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FB" w:rsidRDefault="009A4465" w:rsidP="00D717FB">
      <w:pPr>
        <w:pStyle w:val="aff0"/>
      </w:pPr>
      <w:r w:rsidRPr="00D717FB">
        <w:t>ФЕДЕРАЛЬНОЕ АГЕНТСТВО ПО ОБРАЗОВАНИЮ РОССИЙСКОЙ ФЕДЕРАЦИИ</w:t>
      </w:r>
    </w:p>
    <w:p w:rsidR="00D717FB" w:rsidRDefault="00D717FB" w:rsidP="00D717FB">
      <w:pPr>
        <w:pStyle w:val="aff0"/>
      </w:pPr>
    </w:p>
    <w:p w:rsidR="00D717FB" w:rsidRDefault="00D717FB" w:rsidP="00D717FB">
      <w:pPr>
        <w:pStyle w:val="aff0"/>
      </w:pPr>
    </w:p>
    <w:p w:rsidR="00D717FB" w:rsidRDefault="00D717FB" w:rsidP="00D717FB">
      <w:pPr>
        <w:pStyle w:val="aff0"/>
      </w:pPr>
    </w:p>
    <w:p w:rsidR="00D717FB" w:rsidRDefault="00D717FB" w:rsidP="00D717FB">
      <w:pPr>
        <w:pStyle w:val="aff0"/>
      </w:pPr>
    </w:p>
    <w:p w:rsidR="00D717FB" w:rsidRDefault="00D717FB" w:rsidP="00D717FB">
      <w:pPr>
        <w:pStyle w:val="aff0"/>
      </w:pPr>
    </w:p>
    <w:p w:rsidR="00D717FB" w:rsidRDefault="00D717FB" w:rsidP="00D717FB">
      <w:pPr>
        <w:pStyle w:val="aff0"/>
      </w:pPr>
    </w:p>
    <w:p w:rsidR="00D717FB" w:rsidRDefault="00D717FB" w:rsidP="00D717FB">
      <w:pPr>
        <w:pStyle w:val="aff0"/>
      </w:pPr>
    </w:p>
    <w:p w:rsidR="00D717FB" w:rsidRDefault="00D717FB" w:rsidP="00D717FB">
      <w:pPr>
        <w:pStyle w:val="aff0"/>
      </w:pPr>
    </w:p>
    <w:p w:rsidR="00D717FB" w:rsidRDefault="00D717FB" w:rsidP="00D717FB">
      <w:pPr>
        <w:pStyle w:val="aff0"/>
      </w:pPr>
    </w:p>
    <w:p w:rsidR="00D717FB" w:rsidRPr="00D717FB" w:rsidRDefault="00D717FB" w:rsidP="00D717FB">
      <w:pPr>
        <w:pStyle w:val="aff0"/>
      </w:pPr>
    </w:p>
    <w:p w:rsidR="009A4465" w:rsidRPr="00D717FB" w:rsidRDefault="00D717FB" w:rsidP="00D717FB">
      <w:pPr>
        <w:pStyle w:val="aff0"/>
      </w:pPr>
      <w:r w:rsidRPr="00D717FB">
        <w:t>Реферат</w:t>
      </w:r>
    </w:p>
    <w:p w:rsidR="009A4465" w:rsidRPr="00D717FB" w:rsidRDefault="009A4465" w:rsidP="00D717FB">
      <w:pPr>
        <w:pStyle w:val="aff0"/>
      </w:pPr>
      <w:r w:rsidRPr="00D717FB">
        <w:t>По дисциплине</w:t>
      </w:r>
      <w:r w:rsidR="00D717FB" w:rsidRPr="00D717FB">
        <w:t xml:space="preserve">: </w:t>
      </w:r>
      <w:r w:rsidRPr="00D717FB">
        <w:t>Гражданское право</w:t>
      </w:r>
    </w:p>
    <w:p w:rsidR="00D717FB" w:rsidRDefault="009A4465" w:rsidP="00D717FB">
      <w:pPr>
        <w:pStyle w:val="aff0"/>
      </w:pPr>
      <w:r w:rsidRPr="00D717FB">
        <w:t>Защитные возможности негаторного иска</w:t>
      </w:r>
    </w:p>
    <w:p w:rsidR="00D717FB" w:rsidRDefault="00D717FB" w:rsidP="00D717FB">
      <w:pPr>
        <w:pStyle w:val="aff0"/>
      </w:pPr>
    </w:p>
    <w:p w:rsidR="00D717FB" w:rsidRDefault="00D717FB" w:rsidP="00D717FB">
      <w:pPr>
        <w:pStyle w:val="aff0"/>
      </w:pPr>
    </w:p>
    <w:p w:rsidR="00D717FB" w:rsidRDefault="00D717FB" w:rsidP="00D717FB">
      <w:pPr>
        <w:pStyle w:val="aff0"/>
      </w:pPr>
    </w:p>
    <w:p w:rsidR="00D717FB" w:rsidRDefault="00D717FB" w:rsidP="00D717FB">
      <w:pPr>
        <w:pStyle w:val="aff0"/>
      </w:pPr>
    </w:p>
    <w:p w:rsidR="00D717FB" w:rsidRDefault="00D717FB" w:rsidP="00D717FB">
      <w:pPr>
        <w:pStyle w:val="aff0"/>
      </w:pPr>
    </w:p>
    <w:p w:rsidR="00D717FB" w:rsidRDefault="00D717FB" w:rsidP="00D717FB">
      <w:pPr>
        <w:pStyle w:val="aff0"/>
      </w:pPr>
    </w:p>
    <w:p w:rsidR="00D717FB" w:rsidRDefault="00D717FB" w:rsidP="007F338F">
      <w:pPr>
        <w:pStyle w:val="aff0"/>
      </w:pPr>
    </w:p>
    <w:p w:rsidR="007F338F" w:rsidRDefault="007F338F" w:rsidP="007F338F">
      <w:pPr>
        <w:pStyle w:val="aff0"/>
      </w:pPr>
    </w:p>
    <w:p w:rsidR="007F338F" w:rsidRDefault="007F338F" w:rsidP="007F338F">
      <w:pPr>
        <w:pStyle w:val="aff0"/>
      </w:pPr>
    </w:p>
    <w:p w:rsidR="00D717FB" w:rsidRDefault="00D717FB" w:rsidP="00D717FB">
      <w:pPr>
        <w:pStyle w:val="aff0"/>
      </w:pPr>
    </w:p>
    <w:p w:rsidR="00D717FB" w:rsidRDefault="00D717FB" w:rsidP="00D717FB">
      <w:pPr>
        <w:pStyle w:val="aff0"/>
      </w:pPr>
    </w:p>
    <w:p w:rsidR="00D717FB" w:rsidRPr="00D717FB" w:rsidRDefault="00D717FB" w:rsidP="00D717FB">
      <w:pPr>
        <w:pStyle w:val="aff0"/>
      </w:pPr>
    </w:p>
    <w:p w:rsidR="009A4465" w:rsidRPr="00D717FB" w:rsidRDefault="009A4465" w:rsidP="00D717FB">
      <w:pPr>
        <w:pStyle w:val="aff0"/>
        <w:rPr>
          <w:lang w:eastAsia="zh-CN"/>
        </w:rPr>
      </w:pPr>
      <w:r w:rsidRPr="00D717FB">
        <w:t>200</w:t>
      </w:r>
      <w:r w:rsidRPr="00D717FB">
        <w:rPr>
          <w:lang w:eastAsia="zh-CN"/>
        </w:rPr>
        <w:t>9</w:t>
      </w:r>
    </w:p>
    <w:p w:rsidR="00D717FB" w:rsidRDefault="00D717FB" w:rsidP="00D717FB">
      <w:r>
        <w:br w:type="page"/>
      </w:r>
      <w:r w:rsidR="00CE39B6" w:rsidRPr="00D717FB">
        <w:t>Негаторным иском называется внедоговорное требование титульного владельца</w:t>
      </w:r>
      <w:r>
        <w:t xml:space="preserve"> (</w:t>
      </w:r>
      <w:r w:rsidR="00CE39B6" w:rsidRPr="00D717FB">
        <w:t>невладеющего сервитуария</w:t>
      </w:r>
      <w:r w:rsidRPr="00D717FB">
        <w:t xml:space="preserve">) </w:t>
      </w:r>
      <w:r w:rsidR="009A4465" w:rsidRPr="00D717FB">
        <w:rPr>
          <w:rStyle w:val="a9"/>
          <w:color w:val="000000"/>
        </w:rPr>
        <w:footnoteReference w:id="1"/>
      </w:r>
      <w:r w:rsidR="00CE39B6" w:rsidRPr="00D717FB">
        <w:t xml:space="preserve"> о прекращении причинения различных помех и стеснений в отношении спорной вещи, не связанных с отрицанием права истца или лишением его владения</w:t>
      </w:r>
      <w:r w:rsidRPr="00D717FB">
        <w:t>.</w:t>
      </w:r>
    </w:p>
    <w:p w:rsidR="00CE39B6" w:rsidRPr="00D717FB" w:rsidRDefault="00CE39B6" w:rsidP="00D717FB">
      <w:r w:rsidRPr="00D717FB">
        <w:t>Говоря о внедоговорном характере негаторного иска, следует отметить ряд аспектов</w:t>
      </w:r>
      <w:r w:rsidR="00D717FB" w:rsidRPr="00D717FB">
        <w:t xml:space="preserve">. </w:t>
      </w:r>
      <w:r w:rsidRPr="00D717FB">
        <w:t>В силу ст</w:t>
      </w:r>
      <w:r w:rsidR="00D717FB">
        <w:t>.3</w:t>
      </w:r>
      <w:r w:rsidRPr="00D717FB">
        <w:t>05 ГК РФ этот иск может применять не только собственник, но и любой законный владелец</w:t>
      </w:r>
      <w:r w:rsidR="00D717FB">
        <w:t xml:space="preserve"> (</w:t>
      </w:r>
      <w:r w:rsidRPr="00D717FB">
        <w:t>даже на основании обязательства</w:t>
      </w:r>
      <w:r w:rsidR="00D717FB" w:rsidRPr="00D717FB">
        <w:t xml:space="preserve">). </w:t>
      </w:r>
      <w:r w:rsidRPr="00D717FB">
        <w:t>Однако в отношении применения этого иска для защиты нарушенного обязательства, существующего между сторонами спора, можно высказать сомнения, так как нам трудно представить себе такое негаторное правонарушение, произошедшее в отношении некоего обязательства, для устранения которого необходимо применять именно вещный иск, а не договорный</w:t>
      </w:r>
      <w:r w:rsidR="00D717FB" w:rsidRPr="00D717FB">
        <w:t xml:space="preserve">. </w:t>
      </w:r>
      <w:r w:rsidRPr="00D717FB">
        <w:t>Несмотря на это, судебная практика иногда применяет негаторный иск для защиты обязательственных отношений</w:t>
      </w:r>
      <w:r w:rsidR="00D717FB">
        <w:t xml:space="preserve"> (</w:t>
      </w:r>
      <w:r w:rsidRPr="00D717FB">
        <w:t>см</w:t>
      </w:r>
      <w:r w:rsidR="00D717FB">
        <w:t>.,</w:t>
      </w:r>
      <w:r w:rsidRPr="00D717FB">
        <w:t xml:space="preserve"> напр</w:t>
      </w:r>
      <w:r w:rsidR="00D717FB">
        <w:t>.:</w:t>
      </w:r>
      <w:r w:rsidR="00D717FB" w:rsidRPr="00D717FB">
        <w:t xml:space="preserve"> </w:t>
      </w:r>
      <w:r w:rsidRPr="00D717FB">
        <w:t>постановление ФАС ЦО от 20</w:t>
      </w:r>
      <w:r w:rsidR="00D717FB">
        <w:t>.10.20</w:t>
      </w:r>
      <w:r w:rsidRPr="00D717FB">
        <w:t>05 N А54-802/2005-С15</w:t>
      </w:r>
      <w:r w:rsidR="00D717FB" w:rsidRPr="00D717FB">
        <w:t xml:space="preserve"> -</w:t>
      </w:r>
      <w:r w:rsidR="00D717FB">
        <w:t xml:space="preserve"> "</w:t>
      </w:r>
      <w:r w:rsidRPr="00D717FB">
        <w:t>Лицо, владеющее имуществом на праве аренды, может требовать устранения всяких нарушений его права</w:t>
      </w:r>
      <w:r w:rsidR="00D717FB">
        <w:t xml:space="preserve">"; </w:t>
      </w:r>
      <w:r w:rsidRPr="00D717FB">
        <w:t>постановление ФАС ЦО от 27</w:t>
      </w:r>
      <w:r w:rsidR="00D717FB">
        <w:t>.07.20</w:t>
      </w:r>
      <w:r w:rsidRPr="00D717FB">
        <w:t>04 N А54-1728/03-С19</w:t>
      </w:r>
      <w:r w:rsidR="00D717FB">
        <w:t xml:space="preserve"> "</w:t>
      </w:r>
      <w:r w:rsidRPr="00D717FB">
        <w:t>Требовать устранения нарушений права пользования помещением может не только собственник, но и лицо, владеющее имуществом на праве пожизненного наследуемого владения, хозяйственного ведения, оперативного управления либо по иному основанию, предусмотренному законом или договором</w:t>
      </w:r>
      <w:r w:rsidR="00D717FB">
        <w:t xml:space="preserve">"; </w:t>
      </w:r>
      <w:r w:rsidRPr="00D717FB">
        <w:t>постановление ФАС ДВО от 30</w:t>
      </w:r>
      <w:r w:rsidR="00D717FB">
        <w:t>.08.20</w:t>
      </w:r>
      <w:r w:rsidRPr="00D717FB">
        <w:t>05 N Ф03-А51/05-1/2347</w:t>
      </w:r>
      <w:r w:rsidR="00D717FB">
        <w:t xml:space="preserve"> "</w:t>
      </w:r>
      <w:r w:rsidRPr="00D717FB">
        <w:t>Арендатор может требовать устранения всяких нарушений его права, хотя бы эти нарушения и не были соединены с лишением владения</w:t>
      </w:r>
      <w:r w:rsidR="00D717FB" w:rsidRPr="00D717FB">
        <w:t xml:space="preserve">. </w:t>
      </w:r>
      <w:r w:rsidRPr="00D717FB">
        <w:t>Арендатор имеет право на защиту владения также против собственника</w:t>
      </w:r>
      <w:r w:rsidR="00D717FB">
        <w:t>"</w:t>
      </w:r>
      <w:r w:rsidR="00D717FB" w:rsidRPr="00D717FB">
        <w:t xml:space="preserve">). </w:t>
      </w:r>
      <w:r w:rsidR="009A4465" w:rsidRPr="00D717FB">
        <w:rPr>
          <w:rStyle w:val="a9"/>
          <w:color w:val="000000"/>
        </w:rPr>
        <w:footnoteReference w:id="2"/>
      </w:r>
    </w:p>
    <w:p w:rsidR="00D717FB" w:rsidRDefault="00CE39B6" w:rsidP="00D717FB">
      <w:r w:rsidRPr="00D717FB">
        <w:t>Негаторный иск</w:t>
      </w:r>
      <w:r w:rsidR="00D717FB" w:rsidRPr="00D717FB">
        <w:t xml:space="preserve"> - </w:t>
      </w:r>
      <w:r w:rsidRPr="00D717FB">
        <w:t>это титульный иск, поэтому его вправе заявлять только собственник</w:t>
      </w:r>
      <w:r w:rsidR="00D717FB">
        <w:t xml:space="preserve"> (</w:t>
      </w:r>
      <w:r w:rsidRPr="00D717FB">
        <w:t>ст</w:t>
      </w:r>
      <w:r w:rsidR="00D717FB">
        <w:t>.3</w:t>
      </w:r>
      <w:r w:rsidRPr="00D717FB">
        <w:t>04 ГК РФ</w:t>
      </w:r>
      <w:r w:rsidR="00D717FB" w:rsidRPr="00D717FB">
        <w:t xml:space="preserve">) </w:t>
      </w:r>
      <w:r w:rsidRPr="00D717FB">
        <w:t>либо законный владелец, защищающие свое право владения</w:t>
      </w:r>
      <w:r w:rsidR="00D717FB">
        <w:t xml:space="preserve"> (</w:t>
      </w:r>
      <w:r w:rsidRPr="00D717FB">
        <w:t>ст</w:t>
      </w:r>
      <w:r w:rsidR="00D717FB">
        <w:t>.3</w:t>
      </w:r>
      <w:r w:rsidRPr="00D717FB">
        <w:t>05 ГК РФ</w:t>
      </w:r>
      <w:r w:rsidR="00D717FB" w:rsidRPr="00D717FB">
        <w:t xml:space="preserve">). </w:t>
      </w:r>
      <w:r w:rsidRPr="00D717FB">
        <w:t>Как и любой вещный иск, негаторный иск применим и против самого собственника, если он препятствует титульному владельцу осуществлять его вещное право</w:t>
      </w:r>
      <w:r w:rsidR="00D717FB" w:rsidRPr="00D717FB">
        <w:t>.</w:t>
      </w:r>
    </w:p>
    <w:p w:rsidR="00CE39B6" w:rsidRPr="00D717FB" w:rsidRDefault="00CE39B6" w:rsidP="00D717FB">
      <w:r w:rsidRPr="00D717FB">
        <w:t>Следует заметить, что титульные владельцы, предъявляя этот иск, могут защищать свое право только в той части, которая принадлежит лично им и пострадала от нарушения</w:t>
      </w:r>
      <w:r w:rsidR="00D717FB" w:rsidRPr="00D717FB">
        <w:t xml:space="preserve">. </w:t>
      </w:r>
      <w:r w:rsidRPr="00D717FB">
        <w:t>В отношении субъектов п</w:t>
      </w:r>
      <w:r w:rsidR="00627758" w:rsidRPr="00D717FB">
        <w:t>рава общей собственности можно считать</w:t>
      </w:r>
      <w:r w:rsidRPr="00D717FB">
        <w:t>, что каждый из них может самостоятельно предъявить негаторное притязание в отношении помех, чинимых общей вещи третьим лицом</w:t>
      </w:r>
      <w:r w:rsidR="00D717FB" w:rsidRPr="00D717FB">
        <w:t xml:space="preserve">. </w:t>
      </w:r>
      <w:r w:rsidRPr="00D717FB">
        <w:t>Это следует из того положения, что каждый субъект права легитимирован на его защиту</w:t>
      </w:r>
      <w:r w:rsidR="00D717FB" w:rsidRPr="00D717FB">
        <w:t xml:space="preserve">. </w:t>
      </w:r>
      <w:r w:rsidRPr="00D717FB">
        <w:t>Также полагаем, что негаторный иск допустим и для разрешения соответствующих вещных споров, возникающих между сособственниками</w:t>
      </w:r>
      <w:r w:rsidR="00D717FB" w:rsidRPr="00D717FB">
        <w:t xml:space="preserve">. </w:t>
      </w:r>
      <w:r w:rsidR="00627758" w:rsidRPr="00D717FB">
        <w:rPr>
          <w:rStyle w:val="a9"/>
          <w:color w:val="000000"/>
        </w:rPr>
        <w:footnoteReference w:id="3"/>
      </w:r>
      <w:r w:rsidRPr="00D717FB">
        <w:t xml:space="preserve"> Несмотря на то</w:t>
      </w:r>
      <w:r w:rsidR="002D552E">
        <w:rPr>
          <w:lang w:val="uk-UA"/>
        </w:rPr>
        <w:t>,</w:t>
      </w:r>
      <w:r w:rsidRPr="00D717FB">
        <w:t xml:space="preserve"> что общая собственность имеет свой правовой режим</w:t>
      </w:r>
      <w:r w:rsidR="00D717FB">
        <w:t xml:space="preserve"> (</w:t>
      </w:r>
      <w:r w:rsidRPr="00D717FB">
        <w:t>в частности, существует возможность определения порядка пользования и владения общей вещью соглашением в соответствии со ст</w:t>
      </w:r>
      <w:r w:rsidR="00D717FB">
        <w:t>.2</w:t>
      </w:r>
      <w:r w:rsidRPr="00D717FB">
        <w:t>47, 253 ГК РФ</w:t>
      </w:r>
      <w:r w:rsidR="00D717FB" w:rsidRPr="00D717FB">
        <w:t>),</w:t>
      </w:r>
      <w:r w:rsidRPr="00D717FB">
        <w:t xml:space="preserve"> его особенности, на наш взгляд, не исключают вещную природу отношений сособственников и вещный характер возможных нарушений</w:t>
      </w:r>
      <w:r w:rsidR="00D717FB" w:rsidRPr="00D717FB">
        <w:t xml:space="preserve">. </w:t>
      </w:r>
      <w:r w:rsidR="00627758" w:rsidRPr="00D717FB">
        <w:rPr>
          <w:rStyle w:val="a9"/>
          <w:color w:val="000000"/>
        </w:rPr>
        <w:footnoteReference w:id="4"/>
      </w:r>
      <w:r w:rsidRPr="00D717FB">
        <w:t xml:space="preserve"> В отношениях общей собственности в основе негаторного правонарушения будет находиться узурпация одним из сособственников полномочий иных сособственников</w:t>
      </w:r>
      <w:r w:rsidR="00D717FB" w:rsidRPr="00D717FB">
        <w:t xml:space="preserve">. </w:t>
      </w:r>
      <w:r w:rsidR="00627758" w:rsidRPr="00D717FB">
        <w:rPr>
          <w:rStyle w:val="a9"/>
          <w:color w:val="000000"/>
        </w:rPr>
        <w:footnoteReference w:id="5"/>
      </w:r>
    </w:p>
    <w:p w:rsidR="00D717FB" w:rsidRDefault="00CE39B6" w:rsidP="00D717FB">
      <w:r w:rsidRPr="00D717FB">
        <w:t>Давностный владелец также может защищать свое владение от помех и стеснений, однако его иск не является негаторным, хотя он и подобен ему по своим защитным возможностям</w:t>
      </w:r>
      <w:r w:rsidR="00D717FB" w:rsidRPr="00D717FB">
        <w:t>.</w:t>
      </w:r>
    </w:p>
    <w:p w:rsidR="00D717FB" w:rsidRDefault="00CE39B6" w:rsidP="00D717FB">
      <w:r w:rsidRPr="00D717FB">
        <w:t>Фактическим объектом, защищаемым негаторным иском, является индивидуально-определенная вещь, существующая в натуре</w:t>
      </w:r>
      <w:r w:rsidR="00D717FB" w:rsidRPr="00D717FB">
        <w:t xml:space="preserve">. </w:t>
      </w:r>
      <w:r w:rsidRPr="00D717FB">
        <w:t>Защита прав на родовое имущество невозможна в принципе, так как она должна производиться в отношении конкретной вещи</w:t>
      </w:r>
      <w:r w:rsidR="00D717FB" w:rsidRPr="00D717FB">
        <w:t xml:space="preserve">. </w:t>
      </w:r>
      <w:r w:rsidRPr="00D717FB">
        <w:t>Защищаемой вещью может быть как недвижимое имущество, так и движимое</w:t>
      </w:r>
      <w:r w:rsidR="00D717FB" w:rsidRPr="00D717FB">
        <w:t xml:space="preserve">. </w:t>
      </w:r>
      <w:r w:rsidRPr="00D717FB">
        <w:t>Проблематичной представляется нам возможность защиты негаторным иском предприятия как имущественного комплекса</w:t>
      </w:r>
      <w:r w:rsidR="00D717FB" w:rsidRPr="00D717FB">
        <w:t xml:space="preserve">. </w:t>
      </w:r>
      <w:r w:rsidRPr="00D717FB">
        <w:t>Несмотря на то что в силу ст</w:t>
      </w:r>
      <w:r w:rsidR="00D717FB">
        <w:t>.1</w:t>
      </w:r>
      <w:r w:rsidRPr="00D717FB">
        <w:t>32 ГК РФ юридически предприятие определяется как индивидуально-определенная недвижимая вещь, в физическом</w:t>
      </w:r>
      <w:r w:rsidR="00D717FB">
        <w:t xml:space="preserve"> (</w:t>
      </w:r>
      <w:r w:rsidRPr="00D717FB">
        <w:t>вещном</w:t>
      </w:r>
      <w:r w:rsidR="00D717FB" w:rsidRPr="00D717FB">
        <w:t xml:space="preserve">) </w:t>
      </w:r>
      <w:r w:rsidRPr="00D717FB">
        <w:t>отношении оно состоит из нескольких индивидуально-определенных объектов</w:t>
      </w:r>
      <w:r w:rsidR="00D717FB">
        <w:t xml:space="preserve"> (</w:t>
      </w:r>
      <w:r w:rsidRPr="00D717FB">
        <w:t>в том числе и вещей</w:t>
      </w:r>
      <w:r w:rsidR="00D717FB" w:rsidRPr="00D717FB">
        <w:t>),</w:t>
      </w:r>
      <w:r w:rsidRPr="00D717FB">
        <w:t xml:space="preserve"> объединенных общим функциональным признаком, не устраняющим их индивидуальности</w:t>
      </w:r>
      <w:r w:rsidR="00D717FB" w:rsidRPr="00D717FB">
        <w:t xml:space="preserve">. </w:t>
      </w:r>
      <w:r w:rsidRPr="00D717FB">
        <w:t>Следовательно, в действительности помехи чинятся строго определенной вещи и защищать необходимо именно ее, а не всю совокупность вещей</w:t>
      </w:r>
      <w:r w:rsidR="00D717FB" w:rsidRPr="00D717FB">
        <w:t>.</w:t>
      </w:r>
    </w:p>
    <w:p w:rsidR="00D717FB" w:rsidRDefault="00CE39B6" w:rsidP="00D717FB">
      <w:r w:rsidRPr="00D717FB">
        <w:t>Негаторный иск не может применяться для защиты ничейной вещи</w:t>
      </w:r>
      <w:r w:rsidR="00D717FB">
        <w:t xml:space="preserve"> (</w:t>
      </w:r>
      <w:r w:rsidRPr="00D717FB">
        <w:t>res nullius, ст</w:t>
      </w:r>
      <w:r w:rsidR="00D717FB">
        <w:t>.2</w:t>
      </w:r>
      <w:r w:rsidRPr="00D717FB">
        <w:t>25 ГК РФ</w:t>
      </w:r>
      <w:r w:rsidR="00D717FB" w:rsidRPr="00D717FB">
        <w:t xml:space="preserve">) </w:t>
      </w:r>
      <w:r w:rsidRPr="00D717FB">
        <w:t>и вещи, от которой собственник отказался</w:t>
      </w:r>
      <w:r w:rsidR="00D717FB">
        <w:t xml:space="preserve"> (</w:t>
      </w:r>
      <w:r w:rsidRPr="00D717FB">
        <w:t>res derelictae, ст</w:t>
      </w:r>
      <w:r w:rsidR="00D717FB">
        <w:t>.2</w:t>
      </w:r>
      <w:r w:rsidRPr="00D717FB">
        <w:t>25, 226 ГК РФ</w:t>
      </w:r>
      <w:r w:rsidR="00D717FB" w:rsidRPr="00D717FB">
        <w:t xml:space="preserve">). </w:t>
      </w:r>
      <w:r w:rsidRPr="00D717FB">
        <w:t>Причина этого заключается в том, что</w:t>
      </w:r>
      <w:r w:rsidR="00B97A77">
        <w:rPr>
          <w:lang w:val="uk-UA"/>
        </w:rPr>
        <w:t xml:space="preserve"> н</w:t>
      </w:r>
      <w:r w:rsidRPr="00D717FB">
        <w:t>егатный иск является собственническим иском</w:t>
      </w:r>
      <w:r w:rsidR="00D717FB" w:rsidRPr="00D717FB">
        <w:t xml:space="preserve">. </w:t>
      </w:r>
      <w:r w:rsidRPr="00D717FB">
        <w:t>Как видно, негаторный иск возможно применять только по отношению к защите телесных вещей</w:t>
      </w:r>
      <w:r w:rsidR="00D717FB">
        <w:t xml:space="preserve"> (</w:t>
      </w:r>
      <w:r w:rsidRPr="00D717FB">
        <w:t>res corporales</w:t>
      </w:r>
      <w:r w:rsidR="00D717FB" w:rsidRPr="00D717FB">
        <w:t>).</w:t>
      </w:r>
    </w:p>
    <w:p w:rsidR="00D717FB" w:rsidRDefault="00CE39B6" w:rsidP="00D717FB">
      <w:r w:rsidRPr="00D717FB">
        <w:t>Необходимость в использовании этого средства защиты возникает в случае нарушения права собственности или угрозы нарушения</w:t>
      </w:r>
      <w:r w:rsidR="00D717FB" w:rsidRPr="00D717FB">
        <w:t xml:space="preserve">. </w:t>
      </w:r>
      <w:r w:rsidRPr="00D717FB">
        <w:t>Нарушение может быть следствием как действия</w:t>
      </w:r>
      <w:r w:rsidR="00D717FB">
        <w:t xml:space="preserve"> (</w:t>
      </w:r>
      <w:r w:rsidRPr="00D717FB">
        <w:t>постройка высокого здания, затеняющего участок соседа</w:t>
      </w:r>
      <w:r w:rsidR="00D717FB" w:rsidRPr="00D717FB">
        <w:t>),</w:t>
      </w:r>
      <w:r w:rsidRPr="00D717FB">
        <w:t xml:space="preserve"> так и бездействия</w:t>
      </w:r>
      <w:r w:rsidR="00D717FB">
        <w:t xml:space="preserve"> (</w:t>
      </w:r>
      <w:r w:rsidRPr="00D717FB">
        <w:t>собственник сада не обрезает ветви деревьев, свисающих на участок соседа</w:t>
      </w:r>
      <w:r w:rsidR="00D717FB" w:rsidRPr="00D717FB">
        <w:t xml:space="preserve">). </w:t>
      </w:r>
      <w:r w:rsidRPr="00D717FB">
        <w:t>Под негаторное правонарушение может в принципе попадать широкий спектр деяний субъекта-нарушителя, не вытекающий из имеющейся между конфликтующими сторонами сделки, который приводит к возникновению помех, препятствий в пользовании и обладании собственником своей вещью</w:t>
      </w:r>
      <w:r w:rsidR="00D717FB" w:rsidRPr="00D717FB">
        <w:t>.</w:t>
      </w:r>
    </w:p>
    <w:p w:rsidR="00D717FB" w:rsidRDefault="00CE39B6" w:rsidP="00D717FB">
      <w:r w:rsidRPr="00D717FB">
        <w:t>В науке было высказано мнение о том, что правонарушением, вызывающим необходимость применения негаторного иска, зачастую является злоупотребление правом</w:t>
      </w:r>
      <w:r w:rsidR="00D717FB" w:rsidRPr="00D717FB">
        <w:t xml:space="preserve">. </w:t>
      </w:r>
      <w:r w:rsidR="00627758" w:rsidRPr="00D717FB">
        <w:rPr>
          <w:rStyle w:val="a9"/>
          <w:color w:val="000000"/>
        </w:rPr>
        <w:footnoteReference w:id="6"/>
      </w:r>
      <w:r w:rsidRPr="00D717FB">
        <w:t xml:space="preserve"> С этим, конечно, можно согласиться, но только в той части, в которой злоупотребление правом рассматривается не как основная или тем более единственная причина</w:t>
      </w:r>
      <w:r w:rsidR="00D717FB" w:rsidRPr="00D717FB">
        <w:t xml:space="preserve">. </w:t>
      </w:r>
      <w:r w:rsidRPr="00D717FB">
        <w:t>Злоупотребление правом осуществляется с умыслом, однако для удовлетворения негаторного требования вина нарушителя не имеет значения</w:t>
      </w:r>
      <w:r w:rsidR="00D717FB" w:rsidRPr="00D717FB">
        <w:t xml:space="preserve">. </w:t>
      </w:r>
      <w:r w:rsidRPr="00D717FB">
        <w:t>Следовательно, злоупотребление правом является лишь одним из поводов для обращения к защитным возможностям этого иска</w:t>
      </w:r>
      <w:r w:rsidR="00D717FB" w:rsidRPr="00D717FB">
        <w:t>.</w:t>
      </w:r>
    </w:p>
    <w:p w:rsidR="00CE39B6" w:rsidRPr="00D717FB" w:rsidRDefault="00CE39B6" w:rsidP="00D717FB">
      <w:r w:rsidRPr="00D717FB">
        <w:t>Необходимо отметить, что негаторный иск может быть применим и при угрозе причинения помех, что обусловлено возможностями материально-правового средства защиты, лежащего в его основе</w:t>
      </w:r>
      <w:r w:rsidR="00D717FB" w:rsidRPr="00D717FB">
        <w:t xml:space="preserve">. </w:t>
      </w:r>
      <w:r w:rsidRPr="00D717FB">
        <w:t>Под угрозой будущего правонарушения следует понимать такое поведение потенциального правонарушителя, в результате которого с высокой долей вероятности будет совершено определенное, негативное действие, прямым следствием которого будет являться нарушение права</w:t>
      </w:r>
      <w:r w:rsidR="00D717FB" w:rsidRPr="00D717FB">
        <w:t xml:space="preserve">. </w:t>
      </w:r>
      <w:r w:rsidR="00627758" w:rsidRPr="00D717FB">
        <w:rPr>
          <w:rStyle w:val="a9"/>
          <w:color w:val="000000"/>
        </w:rPr>
        <w:footnoteReference w:id="7"/>
      </w:r>
    </w:p>
    <w:p w:rsidR="00D717FB" w:rsidRDefault="00CE39B6" w:rsidP="00D717FB">
      <w:r w:rsidRPr="00D717FB">
        <w:t>На негаторное требование не распространяется действие исковой давности в силу нормы абз</w:t>
      </w:r>
      <w:r w:rsidR="00D717FB">
        <w:t>.5</w:t>
      </w:r>
      <w:r w:rsidRPr="00D717FB">
        <w:t xml:space="preserve"> ст</w:t>
      </w:r>
      <w:r w:rsidR="00D717FB">
        <w:t>. 20</w:t>
      </w:r>
      <w:r w:rsidRPr="00D717FB">
        <w:t>8 ГК РФ, которая является новеллой современного ГК РФ</w:t>
      </w:r>
      <w:r w:rsidR="00D717FB" w:rsidRPr="00D717FB">
        <w:t xml:space="preserve">. </w:t>
      </w:r>
      <w:r w:rsidR="00627758" w:rsidRPr="00D717FB">
        <w:rPr>
          <w:rStyle w:val="a9"/>
          <w:color w:val="000000"/>
        </w:rPr>
        <w:footnoteReference w:id="8"/>
      </w:r>
      <w:r w:rsidRPr="00D717FB">
        <w:t xml:space="preserve"> Невозможность</w:t>
      </w:r>
      <w:r w:rsidR="00D717FB">
        <w:t xml:space="preserve"> "</w:t>
      </w:r>
      <w:r w:rsidRPr="00D717FB">
        <w:t>задавнивания</w:t>
      </w:r>
      <w:r w:rsidR="00D717FB">
        <w:t xml:space="preserve">" </w:t>
      </w:r>
      <w:r w:rsidRPr="00D717FB">
        <w:t>этого иска обычно объясняется в науке</w:t>
      </w:r>
      <w:r w:rsidR="00D717FB">
        <w:t xml:space="preserve"> "</w:t>
      </w:r>
      <w:r w:rsidRPr="00D717FB">
        <w:t>длящимся характером негаторного правонарушения</w:t>
      </w:r>
      <w:r w:rsidR="00D717FB">
        <w:t xml:space="preserve">". </w:t>
      </w:r>
      <w:r w:rsidR="00627758" w:rsidRPr="00D717FB">
        <w:rPr>
          <w:rStyle w:val="a9"/>
          <w:color w:val="000000"/>
        </w:rPr>
        <w:footnoteReference w:id="9"/>
      </w:r>
      <w:r w:rsidRPr="00D717FB">
        <w:t xml:space="preserve"> Несмотря на верность этого вывода, можно отметить еще одну характерную для этого вопроса особенность негаторного иска</w:t>
      </w:r>
      <w:r w:rsidR="00D717FB" w:rsidRPr="00D717FB">
        <w:t>.</w:t>
      </w:r>
    </w:p>
    <w:p w:rsidR="00D717FB" w:rsidRDefault="00CE39B6" w:rsidP="00D717FB">
      <w:r w:rsidRPr="00D717FB">
        <w:t>Введение исковой давности в отношении вещных притязаний преследует в том числе и цель легального</w:t>
      </w:r>
      <w:r w:rsidR="00D717FB">
        <w:t xml:space="preserve"> "</w:t>
      </w:r>
      <w:r w:rsidRPr="00D717FB">
        <w:t>излечения</w:t>
      </w:r>
      <w:r w:rsidR="00D717FB">
        <w:t xml:space="preserve">" </w:t>
      </w:r>
      <w:r w:rsidRPr="00D717FB">
        <w:t>тех конфликтных ситуаций, при которых собственник лишается владения спорной вещью</w:t>
      </w:r>
      <w:r w:rsidR="00D717FB" w:rsidRPr="00D717FB">
        <w:t xml:space="preserve">. </w:t>
      </w:r>
      <w:r w:rsidRPr="00D717FB">
        <w:t>Результатом лишения может быть не только фактическая</w:t>
      </w:r>
      <w:r w:rsidR="00627758" w:rsidRPr="00D717FB">
        <w:t xml:space="preserve"> </w:t>
      </w:r>
      <w:r w:rsidRPr="00D717FB">
        <w:t xml:space="preserve">потеря вещи, но и юридическая, </w:t>
      </w:r>
      <w:r w:rsidR="00D717FB">
        <w:t>т.е.</w:t>
      </w:r>
      <w:r w:rsidR="00D717FB" w:rsidRPr="00D717FB">
        <w:t xml:space="preserve"> </w:t>
      </w:r>
      <w:r w:rsidRPr="00D717FB">
        <w:t>спорная вещь перейдет в собственность нового законного владельца</w:t>
      </w:r>
      <w:r w:rsidR="00D717FB" w:rsidRPr="00D717FB">
        <w:t xml:space="preserve">. </w:t>
      </w:r>
      <w:r w:rsidRPr="00D717FB">
        <w:t>Для защиты собственника от лишения владения вещью как раз и существует виндикационный иск, и если бы он не был ограничен по срокам своего применения, то гражданский оборот находился бы в постоянном излишнем напряжении из-за невозможности полноценного приобретения вещи, утраченной собственником</w:t>
      </w:r>
      <w:r w:rsidR="00D717FB" w:rsidRPr="00D717FB">
        <w:t xml:space="preserve">. </w:t>
      </w:r>
      <w:r w:rsidRPr="00D717FB">
        <w:t>Однако при негаторном иске потери владения не происходит, поэтому и помехи, являющиеся причиной его применения, не приведут правонарушителя или третьих лиц к получению права собственности на спорную вещь</w:t>
      </w:r>
      <w:r w:rsidR="00D717FB" w:rsidRPr="00D717FB">
        <w:t xml:space="preserve">. </w:t>
      </w:r>
      <w:r w:rsidRPr="00D717FB">
        <w:t>Таким образом, применения исковой давности с целью</w:t>
      </w:r>
      <w:r w:rsidR="00D717FB">
        <w:t xml:space="preserve"> "</w:t>
      </w:r>
      <w:r w:rsidRPr="00D717FB">
        <w:t>облегчения</w:t>
      </w:r>
      <w:r w:rsidR="00D717FB">
        <w:t xml:space="preserve">" </w:t>
      </w:r>
      <w:r w:rsidRPr="00D717FB">
        <w:t>перехода права на вещь не требуется</w:t>
      </w:r>
      <w:r w:rsidR="00D717FB" w:rsidRPr="00D717FB">
        <w:t>.</w:t>
      </w:r>
    </w:p>
    <w:p w:rsidR="00D717FB" w:rsidRDefault="00CE39B6" w:rsidP="00D717FB">
      <w:r w:rsidRPr="00D717FB">
        <w:t>Следовательно, негаторный иск свободен от действия исковой давности как в силу своих защитных возможностей, так и самого характера негаторного правонарушения</w:t>
      </w:r>
      <w:r w:rsidR="00D717FB" w:rsidRPr="00D717FB">
        <w:t>.</w:t>
      </w:r>
    </w:p>
    <w:p w:rsidR="00D717FB" w:rsidRDefault="00CE39B6" w:rsidP="00D717FB">
      <w:r w:rsidRPr="00D717FB">
        <w:t>Негаторный иск является иском о воспрещении, соответственно его предметом может выступать как требование о прекращении существующих помех, так и требование о вынесении судебного запрета правонарушающей деятельности в дальнейшем</w:t>
      </w:r>
      <w:r w:rsidR="00D717FB" w:rsidRPr="00D717FB">
        <w:t xml:space="preserve">. </w:t>
      </w:r>
      <w:r w:rsidRPr="00D717FB">
        <w:t>Судебный запрет причинения помех</w:t>
      </w:r>
      <w:r w:rsidR="00D717FB">
        <w:t xml:space="preserve"> "</w:t>
      </w:r>
      <w:r w:rsidRPr="00D717FB">
        <w:t>на будущее</w:t>
      </w:r>
      <w:r w:rsidR="00D717FB">
        <w:t xml:space="preserve">" </w:t>
      </w:r>
      <w:r w:rsidRPr="00D717FB">
        <w:t>является отголоском римской cautio de amplius non turbando</w:t>
      </w:r>
      <w:r w:rsidR="00627758" w:rsidRPr="00D717FB">
        <w:rPr>
          <w:rStyle w:val="a9"/>
          <w:color w:val="000000"/>
        </w:rPr>
        <w:footnoteReference w:id="10"/>
      </w:r>
      <w:r w:rsidRPr="00D717FB">
        <w:t xml:space="preserve"> и имманентен любому иску о воспрещении, поэтому отсутствие особого упоминания об этом в законодательстве не должно пониматься как препятствие к его применению на практике</w:t>
      </w:r>
      <w:r w:rsidR="00D717FB" w:rsidRPr="00D717FB">
        <w:t>.</w:t>
      </w:r>
    </w:p>
    <w:p w:rsidR="00D717FB" w:rsidRDefault="00CE39B6" w:rsidP="00D717FB">
      <w:r w:rsidRPr="00D717FB">
        <w:t>Негаторный иск может быть соединен с требованием о возмещении убытков от нарушения, однако этот дополнительный иск является обычным деликтным иском, не влияющим на природу негаторного иска</w:t>
      </w:r>
      <w:r w:rsidR="00D717FB" w:rsidRPr="00D717FB">
        <w:t>.</w:t>
      </w:r>
    </w:p>
    <w:p w:rsidR="00ED2F45" w:rsidRDefault="00CE39B6" w:rsidP="00D717FB">
      <w:r w:rsidRPr="00D717FB">
        <w:t>В основе негаторного иска находится средство защиты, указанное в абз</w:t>
      </w:r>
      <w:r w:rsidR="00D717FB">
        <w:t>.3</w:t>
      </w:r>
      <w:r w:rsidRPr="00D717FB">
        <w:t xml:space="preserve"> ст</w:t>
      </w:r>
      <w:r w:rsidR="00D717FB">
        <w:t>.1</w:t>
      </w:r>
      <w:r w:rsidRPr="00D717FB">
        <w:t>2 ГК РФ</w:t>
      </w:r>
      <w:r w:rsidR="00D717FB" w:rsidRPr="00D717FB">
        <w:t>:</w:t>
      </w:r>
      <w:r w:rsidR="00D717FB">
        <w:t xml:space="preserve"> "</w:t>
      </w:r>
      <w:r w:rsidRPr="00D717FB">
        <w:t>Восстановление положения, существовавшего до нарушения права, и пресечение действий, нарушающих право или создающих угрозу его нарушения</w:t>
      </w:r>
      <w:r w:rsidR="00D717FB">
        <w:t xml:space="preserve">". </w:t>
      </w:r>
    </w:p>
    <w:p w:rsidR="00D717FB" w:rsidRDefault="00CE39B6" w:rsidP="00D717FB">
      <w:r w:rsidRPr="00D717FB">
        <w:t>Статья 304 ГК РФ конкретизирует случаи применения этого средства в рамках института вещных прав</w:t>
      </w:r>
      <w:r w:rsidR="00D717FB" w:rsidRPr="00D717FB">
        <w:t xml:space="preserve">. </w:t>
      </w:r>
      <w:r w:rsidRPr="00D717FB">
        <w:t>Из содержания этой статьи следует, что негаторный иск является универсальным</w:t>
      </w:r>
      <w:r w:rsidR="00D717FB">
        <w:t xml:space="preserve"> (</w:t>
      </w:r>
      <w:r w:rsidRPr="00D717FB">
        <w:t>в рамках вещной защиты</w:t>
      </w:r>
      <w:r w:rsidR="00D717FB" w:rsidRPr="00D717FB">
        <w:t xml:space="preserve">) </w:t>
      </w:r>
      <w:r w:rsidRPr="00D717FB">
        <w:t>средством защиты, рассчитанным на применение ко многим видам правонарушений</w:t>
      </w:r>
      <w:r w:rsidR="00D717FB">
        <w:t xml:space="preserve"> (</w:t>
      </w:r>
      <w:r w:rsidRPr="00D717FB">
        <w:t>соответствующим условиям его заявления</w:t>
      </w:r>
      <w:r w:rsidR="00D717FB" w:rsidRPr="00D717FB">
        <w:t>).</w:t>
      </w:r>
    </w:p>
    <w:p w:rsidR="00D717FB" w:rsidRDefault="00CE39B6" w:rsidP="00D717FB">
      <w:r w:rsidRPr="00D717FB">
        <w:t>Отсюда следует, что с помощью этого иска нельзя признать право собственности</w:t>
      </w:r>
      <w:r w:rsidR="00D717FB">
        <w:t xml:space="preserve"> (</w:t>
      </w:r>
      <w:r w:rsidRPr="00D717FB">
        <w:t>вещное право</w:t>
      </w:r>
      <w:r w:rsidR="00D717FB" w:rsidRPr="00D717FB">
        <w:t xml:space="preserve">) </w:t>
      </w:r>
      <w:r w:rsidR="00627758" w:rsidRPr="00D717FB">
        <w:rPr>
          <w:rStyle w:val="a9"/>
          <w:color w:val="000000"/>
        </w:rPr>
        <w:footnoteReference w:id="11"/>
      </w:r>
      <w:r w:rsidRPr="00D717FB">
        <w:t xml:space="preserve"> или истребовать вещь в свое владение</w:t>
      </w:r>
      <w:r w:rsidR="00D717FB" w:rsidRPr="00D717FB">
        <w:t xml:space="preserve">. </w:t>
      </w:r>
      <w:r w:rsidRPr="00D717FB">
        <w:t>Невозможность признания спорного права обусловливается тем, что признание права выступает самостоятельным средством защиты, не тождественным восстановлению положения, существовавшего до нарушения права, и пресечению действий, нарушающих право, и не включаемым в него в качестве составного элемента</w:t>
      </w:r>
      <w:r w:rsidR="00D717FB" w:rsidRPr="00D717FB">
        <w:t xml:space="preserve">. </w:t>
      </w:r>
      <w:r w:rsidRPr="00D717FB">
        <w:t>Борьба с лишением владения также недоступна заявителю негаторного иска в силу того, что его формула предусматривает защиту только от нарушений, не соединенных с утратой вещи</w:t>
      </w:r>
      <w:r w:rsidR="00D717FB" w:rsidRPr="00D717FB">
        <w:t>.</w:t>
      </w:r>
    </w:p>
    <w:p w:rsidR="00D717FB" w:rsidRDefault="00CE39B6" w:rsidP="00D717FB">
      <w:r w:rsidRPr="00D717FB">
        <w:t>Мы полагаем, что в основе виндикационного и негаторного исков находится одно и то же материальное средство защиты</w:t>
      </w:r>
      <w:r w:rsidR="00D717FB" w:rsidRPr="00D717FB">
        <w:t xml:space="preserve">. </w:t>
      </w:r>
      <w:r w:rsidRPr="00D717FB">
        <w:t>Во-первых,</w:t>
      </w:r>
      <w:r w:rsidR="00D717FB">
        <w:t xml:space="preserve"> "</w:t>
      </w:r>
      <w:r w:rsidRPr="00D717FB">
        <w:t>восстановление положения, существовавшего до нарушения права, и пресечение действий, нарушающих право или создающих угрозу его нарушения</w:t>
      </w:r>
      <w:r w:rsidR="00D717FB">
        <w:t xml:space="preserve">" </w:t>
      </w:r>
      <w:r w:rsidRPr="00D717FB">
        <w:t>является единым средством защиты, так как законодатель не разделяет эти защитные эффекты, помещая их в одно средство, закрепленное в абз</w:t>
      </w:r>
      <w:r w:rsidR="00D717FB">
        <w:t>.3</w:t>
      </w:r>
      <w:r w:rsidRPr="00D717FB">
        <w:t xml:space="preserve"> ст</w:t>
      </w:r>
      <w:r w:rsidR="00D717FB">
        <w:t>.1</w:t>
      </w:r>
      <w:r w:rsidRPr="00D717FB">
        <w:t>2 ГК РФ</w:t>
      </w:r>
      <w:r w:rsidR="00D717FB" w:rsidRPr="00D717FB">
        <w:t xml:space="preserve">. </w:t>
      </w:r>
      <w:r w:rsidRPr="00D717FB">
        <w:t>Следовательно, считать, что виндикация</w:t>
      </w:r>
      <w:r w:rsidR="00D717FB">
        <w:t xml:space="preserve"> "</w:t>
      </w:r>
      <w:r w:rsidRPr="00D717FB">
        <w:t>восстанавливает</w:t>
      </w:r>
      <w:r w:rsidR="00D717FB">
        <w:t xml:space="preserve">", </w:t>
      </w:r>
      <w:r w:rsidRPr="00D717FB">
        <w:t>а негаторный иск</w:t>
      </w:r>
      <w:r w:rsidR="00D717FB">
        <w:t xml:space="preserve"> "</w:t>
      </w:r>
      <w:r w:rsidRPr="00D717FB">
        <w:t>пресекает</w:t>
      </w:r>
      <w:r w:rsidR="00D717FB">
        <w:t xml:space="preserve">" </w:t>
      </w:r>
      <w:r w:rsidR="00D717FB" w:rsidRPr="00D717FB">
        <w:t xml:space="preserve">- </w:t>
      </w:r>
      <w:r w:rsidRPr="00D717FB">
        <w:t>некорректно</w:t>
      </w:r>
      <w:r w:rsidR="00D717FB" w:rsidRPr="00D717FB">
        <w:t xml:space="preserve">. </w:t>
      </w:r>
      <w:r w:rsidRPr="00D717FB">
        <w:t>Оба этих иска как восстанавливают нарушенное право, так и пресекают правонарушение</w:t>
      </w:r>
      <w:r w:rsidR="00D717FB" w:rsidRPr="00D717FB">
        <w:t xml:space="preserve">. </w:t>
      </w:r>
      <w:r w:rsidRPr="00D717FB">
        <w:t>Во-вторых, основное различие между виндикационным и негаторным иском происходит не по материальному средству защиты, а по сфере и условиям применения</w:t>
      </w:r>
      <w:r w:rsidR="00D717FB" w:rsidRPr="00D717FB">
        <w:t xml:space="preserve">. </w:t>
      </w:r>
      <w:r w:rsidRPr="00D717FB">
        <w:t>Сфера виндикационного иска</w:t>
      </w:r>
      <w:r w:rsidR="00D717FB" w:rsidRPr="00D717FB">
        <w:t xml:space="preserve"> - </w:t>
      </w:r>
      <w:r w:rsidRPr="00D717FB">
        <w:t>защита при лишении владения, сфера негаторного</w:t>
      </w:r>
      <w:r w:rsidR="00D717FB" w:rsidRPr="00D717FB">
        <w:t xml:space="preserve"> - </w:t>
      </w:r>
      <w:r w:rsidRPr="00D717FB">
        <w:t>защита при нарушениях, не приводящих к лишению владения</w:t>
      </w:r>
      <w:r w:rsidR="00D717FB" w:rsidRPr="00D717FB">
        <w:t>.</w:t>
      </w:r>
    </w:p>
    <w:p w:rsidR="00ED2F45" w:rsidRDefault="00CE39B6" w:rsidP="00D717FB">
      <w:r w:rsidRPr="00D717FB">
        <w:t>Правонарушение, от которого можно защищаться негаторным иском, не должно приводить к лишению лица владения вещью или заключаться в отрицании его права</w:t>
      </w:r>
      <w:r w:rsidR="00627758" w:rsidRPr="00D717FB">
        <w:rPr>
          <w:rStyle w:val="a9"/>
          <w:color w:val="000000"/>
        </w:rPr>
        <w:footnoteReference w:id="12"/>
      </w:r>
      <w:r w:rsidR="00D717FB" w:rsidRPr="00D717FB">
        <w:t xml:space="preserve">. </w:t>
      </w:r>
    </w:p>
    <w:p w:rsidR="00D717FB" w:rsidRDefault="00CE39B6" w:rsidP="00D717FB">
      <w:r w:rsidRPr="00D717FB">
        <w:t>Нарушитель права в этом случае не отбирает вещь в свою пользу и не умаляет право управомоченного субъекта, а вторгается в его собственническую сферу, в сферу исключительного</w:t>
      </w:r>
      <w:r w:rsidR="00D717FB">
        <w:t xml:space="preserve"> (т.е.</w:t>
      </w:r>
      <w:r w:rsidR="00D717FB" w:rsidRPr="00D717FB">
        <w:t xml:space="preserve"> </w:t>
      </w:r>
      <w:r w:rsidRPr="00D717FB">
        <w:t>исключающего всех третьих лиц</w:t>
      </w:r>
      <w:r w:rsidR="00D717FB" w:rsidRPr="00D717FB">
        <w:t xml:space="preserve">) </w:t>
      </w:r>
      <w:r w:rsidRPr="00D717FB">
        <w:t>и спокойного пользования и владения вещью</w:t>
      </w:r>
      <w:r w:rsidR="00D717FB" w:rsidRPr="00D717FB">
        <w:t xml:space="preserve">. </w:t>
      </w:r>
      <w:r w:rsidRPr="00D717FB">
        <w:t>Полномочие исключения является крайне важным в структуре вещных прав, так как оно направлено на защиту</w:t>
      </w:r>
      <w:r w:rsidR="00D717FB">
        <w:t xml:space="preserve"> "</w:t>
      </w:r>
      <w:r w:rsidRPr="00D717FB">
        <w:t>эксклюзивности</w:t>
      </w:r>
      <w:r w:rsidR="00D717FB">
        <w:t xml:space="preserve">" </w:t>
      </w:r>
      <w:r w:rsidRPr="00D717FB">
        <w:t>доступа управомоченного субъекта к вещи</w:t>
      </w:r>
      <w:r w:rsidR="00D717FB" w:rsidRPr="00D717FB">
        <w:t>.</w:t>
      </w:r>
    </w:p>
    <w:p w:rsidR="00D717FB" w:rsidRDefault="00CE39B6" w:rsidP="00D717FB">
      <w:r w:rsidRPr="00D717FB">
        <w:t>Применение для защиты от вторжения в исключительную сферу собственника иска о признании права собственности не принесет необходимого эффекта, так как нарушитель права не посягает на наличие самого права, к тому же этим иском его нельзя присудить к прекращению незаконных действий</w:t>
      </w:r>
      <w:r w:rsidR="00D717FB" w:rsidRPr="00D717FB">
        <w:t xml:space="preserve">. </w:t>
      </w:r>
      <w:r w:rsidRPr="00D717FB">
        <w:t>Так же беспредметна и виндикация, ибо нарушения владения не произошло</w:t>
      </w:r>
      <w:r w:rsidR="00D717FB" w:rsidRPr="00D717FB">
        <w:t>.</w:t>
      </w:r>
    </w:p>
    <w:p w:rsidR="00ED2F45" w:rsidRDefault="00CE39B6" w:rsidP="00D717FB">
      <w:r w:rsidRPr="00D717FB">
        <w:t>Анализируя сферу применения исследуемого иска и его отличие от иных вещных исков, необходимо рассмотреть вопрос о характере правонарушения, от которого можно защищаться негаторным иском</w:t>
      </w:r>
      <w:r w:rsidR="00D717FB" w:rsidRPr="00D717FB">
        <w:t xml:space="preserve">. </w:t>
      </w:r>
    </w:p>
    <w:p w:rsidR="00ED2F45" w:rsidRDefault="00CE39B6" w:rsidP="00D717FB">
      <w:r w:rsidRPr="00D717FB">
        <w:t>Для отечественной цивилистики традиционная формула негаторного иска выглядит следующим образом</w:t>
      </w:r>
      <w:r w:rsidR="00D717FB" w:rsidRPr="00D717FB">
        <w:t>:</w:t>
      </w:r>
      <w:r w:rsidR="00D717FB">
        <w:t xml:space="preserve"> </w:t>
      </w:r>
    </w:p>
    <w:p w:rsidR="00ED2F45" w:rsidRDefault="00D717FB" w:rsidP="00D717FB">
      <w:r>
        <w:t>"</w:t>
      </w:r>
      <w:r w:rsidR="00CE39B6" w:rsidRPr="00D717FB">
        <w:t>Собственник вправе требовать устранения всяких нарушений его права, хотя бы они и не были соединены с лишением владения</w:t>
      </w:r>
      <w:r>
        <w:t xml:space="preserve">". </w:t>
      </w:r>
      <w:r w:rsidR="00627758" w:rsidRPr="00D717FB">
        <w:rPr>
          <w:rStyle w:val="a9"/>
          <w:color w:val="000000"/>
        </w:rPr>
        <w:footnoteReference w:id="13"/>
      </w:r>
      <w:r w:rsidR="00CE39B6" w:rsidRPr="00D717FB">
        <w:t xml:space="preserve"> </w:t>
      </w:r>
    </w:p>
    <w:p w:rsidR="00ED2F45" w:rsidRDefault="00CE39B6" w:rsidP="00D717FB">
      <w:r w:rsidRPr="00D717FB">
        <w:t>Исходя из малосодержательной характеристики правонарушения</w:t>
      </w:r>
      <w:r w:rsidR="00D717FB" w:rsidRPr="00D717FB">
        <w:t xml:space="preserve"> -</w:t>
      </w:r>
      <w:r w:rsidR="00D717FB">
        <w:t xml:space="preserve"> "</w:t>
      </w:r>
      <w:r w:rsidRPr="00D717FB">
        <w:t>всякие нарушения</w:t>
      </w:r>
      <w:r w:rsidR="00D717FB">
        <w:t xml:space="preserve">", </w:t>
      </w:r>
      <w:r w:rsidRPr="00D717FB">
        <w:t>общей лаконичности нормы, закрепляющей этот иск, а также из бинарного понимания средств вещно-правовой защиты, признающего только два вещных иска, противопоставленных друг другу по сфере своего применения,</w:t>
      </w:r>
      <w:r w:rsidR="00D717FB" w:rsidRPr="00D717FB">
        <w:t xml:space="preserve"> - </w:t>
      </w:r>
      <w:r w:rsidRPr="00D717FB">
        <w:t>виндикационный и негаторный, в юридической науке часто можно встретить мнение о том, что негаторный иск применим для защиты от</w:t>
      </w:r>
      <w:r w:rsidR="00D717FB">
        <w:t xml:space="preserve"> "</w:t>
      </w:r>
      <w:r w:rsidRPr="00D717FB">
        <w:t>всяких нарушений, затрагивающих полномочия пользования и распоряжения</w:t>
      </w:r>
      <w:r w:rsidR="00D717FB">
        <w:t xml:space="preserve">". </w:t>
      </w:r>
      <w:r w:rsidR="00627758" w:rsidRPr="00D717FB">
        <w:rPr>
          <w:rStyle w:val="a9"/>
          <w:color w:val="000000"/>
        </w:rPr>
        <w:footnoteReference w:id="14"/>
      </w:r>
      <w:r w:rsidRPr="00D717FB">
        <w:t xml:space="preserve"> </w:t>
      </w:r>
    </w:p>
    <w:p w:rsidR="00ED2F45" w:rsidRDefault="00CE39B6" w:rsidP="00D717FB">
      <w:r w:rsidRPr="00D717FB">
        <w:t>При этом</w:t>
      </w:r>
      <w:r w:rsidR="00D717FB">
        <w:t xml:space="preserve"> "</w:t>
      </w:r>
      <w:r w:rsidRPr="00D717FB">
        <w:t>разделение</w:t>
      </w:r>
      <w:r w:rsidR="00D717FB">
        <w:t xml:space="preserve">" </w:t>
      </w:r>
      <w:r w:rsidRPr="00D717FB">
        <w:t>правонарушений между виндикационным и негаторным иском проводится только по критерию владения</w:t>
      </w:r>
      <w:r w:rsidR="00D717FB" w:rsidRPr="00D717FB">
        <w:t xml:space="preserve">: </w:t>
      </w:r>
      <w:r w:rsidRPr="00D717FB">
        <w:t>при его отсутствии собственнику необходим виндикационный иск, при наличии</w:t>
      </w:r>
      <w:r w:rsidR="00D717FB" w:rsidRPr="00D717FB">
        <w:t xml:space="preserve"> - </w:t>
      </w:r>
      <w:r w:rsidRPr="00D717FB">
        <w:t>негаторный</w:t>
      </w:r>
      <w:r w:rsidR="00D717FB" w:rsidRPr="00D717FB">
        <w:t xml:space="preserve">. </w:t>
      </w:r>
    </w:p>
    <w:p w:rsidR="00D717FB" w:rsidRDefault="00CE39B6" w:rsidP="00D717FB">
      <w:r w:rsidRPr="00D717FB">
        <w:t>Как результат, негаторный иск традиционно рассматривается как некое универсальное вещное средство защиты, функционирующее по</w:t>
      </w:r>
      <w:r w:rsidR="00D717FB">
        <w:t xml:space="preserve"> "</w:t>
      </w:r>
      <w:r w:rsidRPr="00D717FB">
        <w:t>остаточному</w:t>
      </w:r>
      <w:r w:rsidR="00D717FB">
        <w:t xml:space="preserve">" </w:t>
      </w:r>
      <w:r w:rsidRPr="00D717FB">
        <w:t>принципу, применимое для борьбы со всеми теми нарушениями, с которыми не может справиться виндикация</w:t>
      </w:r>
      <w:r w:rsidR="00D717FB" w:rsidRPr="00D717FB">
        <w:t>.</w:t>
      </w:r>
    </w:p>
    <w:p w:rsidR="00ED2F45" w:rsidRDefault="00CE39B6" w:rsidP="00D717FB">
      <w:r w:rsidRPr="00D717FB">
        <w:t>На практике это приводит к тому, что к числу этих</w:t>
      </w:r>
      <w:r w:rsidR="00D717FB">
        <w:t xml:space="preserve"> "</w:t>
      </w:r>
      <w:r w:rsidRPr="00D717FB">
        <w:t>всяких нарушений</w:t>
      </w:r>
      <w:r w:rsidR="00D717FB">
        <w:t xml:space="preserve">" </w:t>
      </w:r>
      <w:r w:rsidRPr="00D717FB">
        <w:t>относятся различные категории споров, нередко даже не имеющих вещного характера</w:t>
      </w:r>
      <w:r w:rsidR="00D717FB" w:rsidRPr="00D717FB">
        <w:t xml:space="preserve">. </w:t>
      </w:r>
    </w:p>
    <w:p w:rsidR="00CE39B6" w:rsidRPr="00D717FB" w:rsidRDefault="00CE39B6" w:rsidP="00D717FB">
      <w:r w:rsidRPr="00D717FB">
        <w:t>Например, использовать негаторный иск предлагается для защиты собственником его прав при отказе в выдаче административными органами справок, подтверждающих факт наличия в собственности недвижимого имущества</w:t>
      </w:r>
      <w:r w:rsidR="00D717FB" w:rsidRPr="00D717FB">
        <w:t xml:space="preserve">; </w:t>
      </w:r>
      <w:r w:rsidRPr="00D717FB">
        <w:t>при отказе уполномоченных органов в регистрации права собственности на недвижимое имущество</w:t>
      </w:r>
      <w:r w:rsidR="00D717FB">
        <w:t xml:space="preserve"> (</w:t>
      </w:r>
      <w:r w:rsidRPr="00D717FB">
        <w:t>или иное имущество, подлежащее регистрации</w:t>
      </w:r>
      <w:r w:rsidR="00D717FB" w:rsidRPr="00D717FB">
        <w:t xml:space="preserve">); </w:t>
      </w:r>
      <w:r w:rsidRPr="00D717FB">
        <w:t>при отказе собственнику в регистрации в принадлежащем ему жилом помещении</w:t>
      </w:r>
      <w:r w:rsidR="00D717FB" w:rsidRPr="00D717FB">
        <w:t xml:space="preserve">; </w:t>
      </w:r>
      <w:r w:rsidRPr="00D717FB">
        <w:t>при порче квартирантами жилого помещения или нарушении ими правил проживания</w:t>
      </w:r>
      <w:r w:rsidR="00D717FB" w:rsidRPr="00D717FB">
        <w:t xml:space="preserve">; </w:t>
      </w:r>
      <w:r w:rsidRPr="00D717FB">
        <w:t xml:space="preserve">при оспаривании наличия у собственника права собственности на спорную вещь и </w:t>
      </w:r>
      <w:r w:rsidR="00D717FB">
        <w:t>т.д.</w:t>
      </w:r>
      <w:r w:rsidR="00D717FB" w:rsidRPr="00D717FB">
        <w:t xml:space="preserve"> </w:t>
      </w:r>
      <w:r w:rsidR="00627758" w:rsidRPr="00D717FB">
        <w:rPr>
          <w:rStyle w:val="a9"/>
          <w:color w:val="000000"/>
        </w:rPr>
        <w:footnoteReference w:id="15"/>
      </w:r>
    </w:p>
    <w:p w:rsidR="00D717FB" w:rsidRDefault="00CE39B6" w:rsidP="00D717FB">
      <w:r w:rsidRPr="00D717FB">
        <w:t>Факт того, что определенные действия некоторых лиц причиняют неудобства управомоченному лицу в отношении его вещи, еще не свидетельствует о том, что перед нами вещное правонарушение, и тем более негаторное</w:t>
      </w:r>
      <w:r w:rsidR="00D717FB" w:rsidRPr="00D717FB">
        <w:t xml:space="preserve">. </w:t>
      </w:r>
      <w:r w:rsidRPr="00D717FB">
        <w:t>Для того чтобы определить то необходимое правонарушение, которое является вещным и которое можно устранить с помощью негаторного иска, следует учитывать ряд критериев</w:t>
      </w:r>
      <w:r w:rsidR="00D717FB" w:rsidRPr="00D717FB">
        <w:t>.</w:t>
      </w:r>
    </w:p>
    <w:p w:rsidR="00D717FB" w:rsidRDefault="00CE39B6" w:rsidP="00D717FB">
      <w:r w:rsidRPr="00D717FB">
        <w:t>Во-первых, нарушение должно затрагивать право на вещь непосредственно, а не косвенно</w:t>
      </w:r>
      <w:r w:rsidR="00D717FB" w:rsidRPr="00D717FB">
        <w:t xml:space="preserve">. </w:t>
      </w:r>
      <w:r w:rsidRPr="00D717FB">
        <w:t>Устройство архитектором узких коридоров в здании не является нарушением права собственности владельцев квартир, но если этот архитектор, проживая в здании, начнет загромождать эти проходы своими вещами, то негаторный иск возможен</w:t>
      </w:r>
      <w:r w:rsidR="00D717FB" w:rsidRPr="00D717FB">
        <w:t xml:space="preserve">. </w:t>
      </w:r>
      <w:r w:rsidRPr="00D717FB">
        <w:t>Во-вторых, нарушение должно исходить от человека или его производных</w:t>
      </w:r>
      <w:r w:rsidR="00D717FB">
        <w:t xml:space="preserve"> (</w:t>
      </w:r>
      <w:r w:rsidRPr="00D717FB">
        <w:t>механизмов, устройств</w:t>
      </w:r>
      <w:r w:rsidR="00D717FB" w:rsidRPr="00D717FB">
        <w:t xml:space="preserve">). </w:t>
      </w:r>
      <w:r w:rsidRPr="00D717FB">
        <w:t>Нельзя искать против природы за частые дожди в этом сезоне, но можно защищаться от действий соседа, который устроил сток дождевой воды на чужой участок</w:t>
      </w:r>
      <w:r w:rsidR="00D717FB" w:rsidRPr="00D717FB">
        <w:t xml:space="preserve">. </w:t>
      </w:r>
      <w:r w:rsidRPr="00D717FB">
        <w:t>В-третьих, природа нарушения и участвующие в нем субъекты должны находиться в рамках гражданско-правовых отношений, а не публичных</w:t>
      </w:r>
      <w:r w:rsidR="00D717FB" w:rsidRPr="00D717FB">
        <w:t xml:space="preserve">. </w:t>
      </w:r>
      <w:r w:rsidRPr="00D717FB">
        <w:t>В-четвертых, спорная вещь не должна находиться во владении нарушителя</w:t>
      </w:r>
      <w:r w:rsidR="00D717FB">
        <w:t xml:space="preserve"> (</w:t>
      </w:r>
      <w:r w:rsidRPr="00D717FB">
        <w:t>кроме случаев, когда нарушено право сервитута</w:t>
      </w:r>
      <w:r w:rsidR="00D717FB" w:rsidRPr="00D717FB">
        <w:t xml:space="preserve">). </w:t>
      </w:r>
      <w:r w:rsidRPr="00D717FB">
        <w:t>В-пятых, суть спора не должна касаться оспаривания права управомоченного субъекта</w:t>
      </w:r>
      <w:r w:rsidR="00D717FB" w:rsidRPr="00D717FB">
        <w:t xml:space="preserve">. </w:t>
      </w:r>
      <w:r w:rsidRPr="00D717FB">
        <w:t>В-шестых, деятельность нарушителя не должна быть санкционирована законом</w:t>
      </w:r>
      <w:r w:rsidR="00D717FB" w:rsidRPr="00D717FB">
        <w:t>.</w:t>
      </w:r>
    </w:p>
    <w:p w:rsidR="00D717FB" w:rsidRDefault="00627758" w:rsidP="00D717FB">
      <w:r w:rsidRPr="00D717FB">
        <w:t>Можно предположить,</w:t>
      </w:r>
      <w:r w:rsidR="00CE39B6" w:rsidRPr="00D717FB">
        <w:t xml:space="preserve"> что в силу своей природы негаторный иск может устранить только фактические стеснения собственника</w:t>
      </w:r>
      <w:r w:rsidR="00D717FB" w:rsidRPr="00D717FB">
        <w:t xml:space="preserve">. </w:t>
      </w:r>
      <w:r w:rsidR="00CE39B6" w:rsidRPr="00D717FB">
        <w:t>Объясняется это следующим</w:t>
      </w:r>
      <w:r w:rsidR="00D717FB" w:rsidRPr="00D717FB">
        <w:t xml:space="preserve">: </w:t>
      </w:r>
      <w:r w:rsidR="00CE39B6" w:rsidRPr="00D717FB">
        <w:t>во-первых, иск о воспрещении может либо запрещать ответчику совершать определенные действия</w:t>
      </w:r>
      <w:r w:rsidR="00D717FB">
        <w:t xml:space="preserve"> (</w:t>
      </w:r>
      <w:r w:rsidR="00CE39B6" w:rsidRPr="00D717FB">
        <w:t>пассивное обязывание</w:t>
      </w:r>
      <w:r w:rsidR="00D717FB" w:rsidRPr="00D717FB">
        <w:t>),</w:t>
      </w:r>
      <w:r w:rsidR="00CE39B6" w:rsidRPr="00D717FB">
        <w:t xml:space="preserve"> либо налагать на него обязанность по совершению некоторых действий</w:t>
      </w:r>
      <w:r w:rsidR="00D717FB">
        <w:t xml:space="preserve"> (</w:t>
      </w:r>
      <w:r w:rsidR="00CE39B6" w:rsidRPr="00D717FB">
        <w:t>активное обязывание</w:t>
      </w:r>
      <w:r w:rsidR="00D717FB" w:rsidRPr="00D717FB">
        <w:t>),</w:t>
      </w:r>
      <w:r w:rsidR="00CE39B6" w:rsidRPr="00D717FB">
        <w:t xml:space="preserve"> устраняющих негативные последствия правонарушения, но искомые действия могут быть только фактического плана</w:t>
      </w:r>
      <w:r w:rsidR="00D717FB" w:rsidRPr="00D717FB">
        <w:t xml:space="preserve">; </w:t>
      </w:r>
      <w:r w:rsidRPr="00D717FB">
        <w:rPr>
          <w:rStyle w:val="a9"/>
          <w:color w:val="000000"/>
        </w:rPr>
        <w:footnoteReference w:id="16"/>
      </w:r>
      <w:r w:rsidR="00CE39B6" w:rsidRPr="00D717FB">
        <w:t xml:space="preserve"> во-вторых, сами юридические помехи могут быть вызваны только правоприменительными действиями административных органов</w:t>
      </w:r>
      <w:r w:rsidR="00D717FB">
        <w:t xml:space="preserve"> (</w:t>
      </w:r>
      <w:r w:rsidR="00CE39B6" w:rsidRPr="00D717FB">
        <w:t>должностных лиц</w:t>
      </w:r>
      <w:r w:rsidR="00D717FB" w:rsidRPr="00D717FB">
        <w:t xml:space="preserve">). </w:t>
      </w:r>
      <w:r w:rsidR="00CE39B6" w:rsidRPr="00D717FB">
        <w:t>Но даже если при вынесении правоприменительного решения административный орган нарушил законодательство, то выяснение этого факта находится в рамках административного спора, а не вещного</w:t>
      </w:r>
      <w:r w:rsidR="00D717FB" w:rsidRPr="00D717FB">
        <w:t xml:space="preserve">. </w:t>
      </w:r>
      <w:r w:rsidR="00CE39B6" w:rsidRPr="00D717FB">
        <w:t>Поэтому органу управления невозможно вещным иском запретить осуществлять его деятельность и запретить принимать правоприменительное решение определенного содержания в отношении субъекта, пострадавшего от этого решения</w:t>
      </w:r>
      <w:r w:rsidR="00D717FB" w:rsidRPr="00D717FB">
        <w:t xml:space="preserve">. </w:t>
      </w:r>
      <w:r w:rsidR="00CE39B6" w:rsidRPr="00D717FB">
        <w:t>В-третьих, в основе юридических помех лежит определенное отношение органа власти к правовому положению</w:t>
      </w:r>
      <w:r w:rsidR="00D717FB">
        <w:t xml:space="preserve"> (</w:t>
      </w:r>
      <w:r w:rsidR="00CE39B6" w:rsidRPr="00D717FB">
        <w:t>праву</w:t>
      </w:r>
      <w:r w:rsidR="00D717FB" w:rsidRPr="00D717FB">
        <w:t xml:space="preserve">) </w:t>
      </w:r>
      <w:r w:rsidR="00CE39B6" w:rsidRPr="00D717FB">
        <w:t>того субъекта, который полагает себя стесненным</w:t>
      </w:r>
      <w:r w:rsidR="00D717FB" w:rsidRPr="00D717FB">
        <w:t xml:space="preserve">. </w:t>
      </w:r>
      <w:r w:rsidR="00CE39B6" w:rsidRPr="00D717FB">
        <w:t>Например, отказ в регистрации права собственности на недвижимое имущество или наложение судебным приставом-исполнителем ареста на имущество вызваны отнюдь не желанием этих субъектов стеснить некоего собственника в обладании им своей вещью, а зачастую непризнанием</w:t>
      </w:r>
      <w:r w:rsidR="00D717FB">
        <w:t xml:space="preserve"> (</w:t>
      </w:r>
      <w:r w:rsidR="00CE39B6" w:rsidRPr="00D717FB">
        <w:t>по тем или иным причинам</w:t>
      </w:r>
      <w:r w:rsidR="00D717FB" w:rsidRPr="00D717FB">
        <w:t xml:space="preserve">) </w:t>
      </w:r>
      <w:r w:rsidR="00CE39B6" w:rsidRPr="00D717FB">
        <w:t>за собственником права на эту вещь, при этом следует учесть, что эти действия являются следствием осуществления данными органами своих законных полномочий</w:t>
      </w:r>
      <w:r w:rsidR="00D717FB" w:rsidRPr="00D717FB">
        <w:t xml:space="preserve">. </w:t>
      </w:r>
      <w:r w:rsidR="00CE39B6" w:rsidRPr="00D717FB">
        <w:t>Возникновение у собственника помех в результате этих юридических действий является следствием, а не причиной</w:t>
      </w:r>
      <w:r w:rsidR="00D717FB" w:rsidRPr="00D717FB">
        <w:t>.</w:t>
      </w:r>
    </w:p>
    <w:p w:rsidR="00D717FB" w:rsidRDefault="00CE39B6" w:rsidP="00D717FB">
      <w:r w:rsidRPr="00D717FB">
        <w:t>Юридические помехи могут также возникать в результате особого отношения граждан</w:t>
      </w:r>
      <w:r w:rsidR="00D717FB">
        <w:t xml:space="preserve"> (</w:t>
      </w:r>
      <w:r w:rsidRPr="00D717FB">
        <w:t>физических лиц</w:t>
      </w:r>
      <w:r w:rsidR="00D717FB" w:rsidRPr="00D717FB">
        <w:t xml:space="preserve">) </w:t>
      </w:r>
      <w:r w:rsidRPr="00D717FB">
        <w:t>к чужому праву</w:t>
      </w:r>
      <w:r w:rsidR="00D717FB" w:rsidRPr="00D717FB">
        <w:t xml:space="preserve">. </w:t>
      </w:r>
      <w:r w:rsidRPr="00D717FB">
        <w:t>По сути, эти помехи сводятся к оспариванию, отрицанию чужого права</w:t>
      </w:r>
      <w:r w:rsidR="00D717FB" w:rsidRPr="00D717FB">
        <w:t xml:space="preserve">. </w:t>
      </w:r>
      <w:r w:rsidRPr="00D717FB">
        <w:t>Невозможность применения негаторного иска в данной ситуации определяется тем, что в основе оспаривания чужого права лежит особое внутреннее отношение отрицающего субъекта к праву собственника</w:t>
      </w:r>
      <w:r w:rsidR="00D717FB" w:rsidRPr="00D717FB">
        <w:t xml:space="preserve">. </w:t>
      </w:r>
      <w:r w:rsidRPr="00D717FB">
        <w:t>Негаторным иском нельзя запретить этому субъекту относиться определенным</w:t>
      </w:r>
      <w:r w:rsidR="00D717FB">
        <w:t xml:space="preserve"> (</w:t>
      </w:r>
      <w:r w:rsidRPr="00D717FB">
        <w:t>неблагоприятным для собственника</w:t>
      </w:r>
      <w:r w:rsidR="00D717FB" w:rsidRPr="00D717FB">
        <w:t xml:space="preserve">) </w:t>
      </w:r>
      <w:r w:rsidRPr="00D717FB">
        <w:t>образом к чужому праву, ибо отношение к окружающему миру</w:t>
      </w:r>
      <w:r w:rsidR="00D717FB" w:rsidRPr="00D717FB">
        <w:t xml:space="preserve"> - </w:t>
      </w:r>
      <w:r w:rsidRPr="00D717FB">
        <w:t>это внутренняя сфера индивида, в которую право вторгаться не может</w:t>
      </w:r>
      <w:r w:rsidR="00D717FB" w:rsidRPr="00D717FB">
        <w:t xml:space="preserve">. </w:t>
      </w:r>
      <w:r w:rsidRPr="00D717FB">
        <w:t>Единственное, что может в данной ситуации право</w:t>
      </w:r>
      <w:r w:rsidR="00D717FB" w:rsidRPr="00D717FB">
        <w:t xml:space="preserve"> - </w:t>
      </w:r>
      <w:r w:rsidRPr="00D717FB">
        <w:t>это пресечь правонарушение, если оно из внутренней сферы лица перейдет во внешнюю и выразится в конкретном нарушающем действии</w:t>
      </w:r>
      <w:r w:rsidR="00D717FB">
        <w:t xml:space="preserve"> (</w:t>
      </w:r>
      <w:r w:rsidRPr="00D717FB">
        <w:t xml:space="preserve">лишение лица владения, причинение ему помех и </w:t>
      </w:r>
      <w:r w:rsidR="00D717FB">
        <w:t>т.д.)</w:t>
      </w:r>
      <w:r w:rsidR="00D717FB" w:rsidRPr="00D717FB">
        <w:t xml:space="preserve">. </w:t>
      </w:r>
      <w:r w:rsidRPr="00D717FB">
        <w:t>Право также может внести ясность в отношения, сложившиеся между оспаривающим субъектом и собственником, но эта ясность будет устанавливаться не путем запрета восприятия права собственника определенным образом, а посредством судебного разрешения вопроса, кому из спорящих сторон принадлежит право</w:t>
      </w:r>
      <w:r w:rsidR="00D717FB" w:rsidRPr="00D717FB">
        <w:t xml:space="preserve">. </w:t>
      </w:r>
      <w:r w:rsidRPr="00D717FB">
        <w:t>Спорщик, проигравший спор, не присуждается к изменению своего внутреннего отношения к чужому праву, ведь после судебной констатации принадлежности права такое отношение спорщика становится сугубо его личным делом</w:t>
      </w:r>
      <w:r w:rsidR="00D717FB" w:rsidRPr="00D717FB">
        <w:t xml:space="preserve">. </w:t>
      </w:r>
      <w:r w:rsidRPr="00D717FB">
        <w:t>Собственника защищает судебное решение, и весь гражданский оборот ориентируется именно на него</w:t>
      </w:r>
      <w:r w:rsidR="00D717FB" w:rsidRPr="00D717FB">
        <w:t xml:space="preserve">. </w:t>
      </w:r>
      <w:r w:rsidRPr="00D717FB">
        <w:t>В такой ситуации право защищается не запретом его оспаривания, а констатацией его принадлежности, которая осуществляется с помощью иска о признании права</w:t>
      </w:r>
      <w:r w:rsidR="00D717FB" w:rsidRPr="00D717FB">
        <w:t>.</w:t>
      </w:r>
    </w:p>
    <w:p w:rsidR="00D717FB" w:rsidRDefault="00CE39B6" w:rsidP="00D717FB">
      <w:r w:rsidRPr="00D717FB">
        <w:t>Следовательно, для разрешения конфликтных ситуаций, связанных с самим правом лица на вещь, необходимо применять иные средства защиты, нежели иск о воспрещении</w:t>
      </w:r>
      <w:r w:rsidR="00D717FB" w:rsidRPr="00D717FB">
        <w:t xml:space="preserve">. </w:t>
      </w:r>
      <w:r w:rsidRPr="00D717FB">
        <w:t>Во-первых, это обжалование незаконного решения органа управления</w:t>
      </w:r>
      <w:r w:rsidR="00D717FB" w:rsidRPr="00D717FB">
        <w:t xml:space="preserve">. </w:t>
      </w:r>
      <w:r w:rsidRPr="00D717FB">
        <w:t>Во-вторых, это признание права, которое можно применять при ряде условий</w:t>
      </w:r>
      <w:r w:rsidR="00D717FB" w:rsidRPr="00D717FB">
        <w:t xml:space="preserve">: </w:t>
      </w:r>
      <w:r w:rsidRPr="00D717FB">
        <w:t>оно допустимо в тех случаях, где причиной возникновения помех явилось непризнание права собственника, применение этого средства должно допускаться законом в конкретной ситуации как надлежащего способа разрешения конфликта</w:t>
      </w:r>
      <w:r w:rsidR="00D717FB" w:rsidRPr="00D717FB">
        <w:t>.</w:t>
      </w:r>
    </w:p>
    <w:p w:rsidR="00D717FB" w:rsidRDefault="00CE39B6" w:rsidP="00D717FB">
      <w:r w:rsidRPr="00D717FB">
        <w:t>Говоря о соотношении негаторного иска и иных вещных средств защиты, следует более подробно отметить его отличия от иска о признании права собственности</w:t>
      </w:r>
      <w:r w:rsidR="00D717FB" w:rsidRPr="00D717FB">
        <w:t>.</w:t>
      </w:r>
    </w:p>
    <w:p w:rsidR="00D717FB" w:rsidRDefault="00CE39B6" w:rsidP="00D717FB">
      <w:r w:rsidRPr="00D717FB">
        <w:t>Основное отличие, безусловно, определено видовым различием этих исков</w:t>
      </w:r>
      <w:r w:rsidR="00D717FB" w:rsidRPr="00D717FB">
        <w:t>.</w:t>
      </w:r>
    </w:p>
    <w:p w:rsidR="00D717FB" w:rsidRDefault="00CE39B6" w:rsidP="00D717FB">
      <w:r w:rsidRPr="00D717FB">
        <w:t>Негаторный иск, являясь иском о присуждении, воздействует только на фактические отношения, сложившиеся между собственником и нарушителем</w:t>
      </w:r>
      <w:r w:rsidR="00D717FB" w:rsidRPr="00D717FB">
        <w:t xml:space="preserve">. </w:t>
      </w:r>
      <w:r w:rsidRPr="00D717FB">
        <w:t>Устранение помех и стеснений достигается реальным прекращением правонарушающей деятельности, в случае отказа должника от добровольного прекращения этих действий возможно применение государственного присуждения</w:t>
      </w:r>
      <w:r w:rsidR="00D717FB">
        <w:t xml:space="preserve"> (</w:t>
      </w:r>
      <w:r w:rsidRPr="00D717FB">
        <w:t>в рамках исполнительного производства</w:t>
      </w:r>
      <w:r w:rsidR="00D717FB" w:rsidRPr="00D717FB">
        <w:t>).</w:t>
      </w:r>
    </w:p>
    <w:p w:rsidR="00D717FB" w:rsidRDefault="00CE39B6" w:rsidP="00D717FB">
      <w:r w:rsidRPr="00D717FB">
        <w:t>Иск о признании права собственности направлен только на подтверждение существования</w:t>
      </w:r>
      <w:r w:rsidR="00D717FB">
        <w:t xml:space="preserve"> (</w:t>
      </w:r>
      <w:r w:rsidRPr="00D717FB">
        <w:t>или отсутствия</w:t>
      </w:r>
      <w:r w:rsidR="00D717FB" w:rsidRPr="00D717FB">
        <w:t xml:space="preserve">) </w:t>
      </w:r>
      <w:r w:rsidRPr="00D717FB">
        <w:t>права собственности</w:t>
      </w:r>
      <w:r w:rsidR="00D717FB" w:rsidRPr="00D717FB">
        <w:t xml:space="preserve">. </w:t>
      </w:r>
      <w:r w:rsidRPr="00D717FB">
        <w:t>Нарушитель не присуждается к признанию права собственности истца, или к прекращению своего непризнания чужого права</w:t>
      </w:r>
      <w:r w:rsidR="00D717FB" w:rsidRPr="00D717FB">
        <w:t xml:space="preserve">. </w:t>
      </w:r>
      <w:r w:rsidRPr="00D717FB">
        <w:t>Такое присуждение было бы невозможно воплотить в жизнь, поэтому защита собственника при этом способе защиты строится на ином принципе, нежели при защите от фактических нарушений</w:t>
      </w:r>
      <w:r w:rsidR="00D717FB" w:rsidRPr="00D717FB">
        <w:t xml:space="preserve">. </w:t>
      </w:r>
      <w:r w:rsidRPr="00D717FB">
        <w:t>Судебное решение, выносимое по иску о признании права собственности, служит не основанием для присуждения правонарушителя, а основанием для окончательного разрешения вопроса о принадлежности права</w:t>
      </w:r>
      <w:r w:rsidR="00D717FB" w:rsidRPr="00D717FB">
        <w:t>.</w:t>
      </w:r>
    </w:p>
    <w:p w:rsidR="00D717FB" w:rsidRDefault="00CE39B6" w:rsidP="00D717FB">
      <w:r w:rsidRPr="00D717FB">
        <w:t>Соответственно различны и цели собственников, заявляющих этих иски</w:t>
      </w:r>
      <w:r w:rsidR="00D717FB" w:rsidRPr="00D717FB">
        <w:t xml:space="preserve">. </w:t>
      </w:r>
      <w:r w:rsidRPr="00D717FB">
        <w:t>Цель истца при негаторном иске заключается в фактическом воздействии на спорную ситуацию</w:t>
      </w:r>
      <w:r w:rsidR="00D717FB" w:rsidRPr="00D717FB">
        <w:t xml:space="preserve">. </w:t>
      </w:r>
      <w:r w:rsidRPr="00D717FB">
        <w:t>При иске о признании права собственности</w:t>
      </w:r>
      <w:r w:rsidR="00627758" w:rsidRPr="00D717FB">
        <w:t xml:space="preserve"> </w:t>
      </w:r>
      <w:r w:rsidRPr="00D717FB">
        <w:t>истец желает воздействовать на восприятие его права нарушителем и окружающими, закрепить его бесспорно с юридической точки зрения</w:t>
      </w:r>
      <w:r w:rsidR="00D717FB" w:rsidRPr="00D717FB">
        <w:t>.</w:t>
      </w:r>
    </w:p>
    <w:p w:rsidR="00D717FB" w:rsidRDefault="00CE39B6" w:rsidP="00D717FB">
      <w:r w:rsidRPr="00D717FB">
        <w:t>Различна и защитная ситуация в отношении обладания спорной вещью</w:t>
      </w:r>
      <w:r w:rsidR="00D717FB" w:rsidRPr="00D717FB">
        <w:t xml:space="preserve">: </w:t>
      </w:r>
      <w:r w:rsidRPr="00D717FB">
        <w:t>негаторный иск можно заявлять при условии ее владения истцом, иск о признании может быть заявлен независимо от нахождения спорной вещи у истца, ответчика или третьих лиц</w:t>
      </w:r>
      <w:r w:rsidR="00D717FB" w:rsidRPr="00D717FB">
        <w:t>.</w:t>
      </w:r>
    </w:p>
    <w:p w:rsidR="00D717FB" w:rsidRDefault="00CE39B6" w:rsidP="00D717FB">
      <w:r w:rsidRPr="00D717FB">
        <w:t>Основанием для признания того или иного действия негаторным правонарушением является установление правовыми системами положения о том, что любое действие любого субъекта воздействует на окружающий мир как позитивно, так и негативно</w:t>
      </w:r>
      <w:r w:rsidR="00D717FB" w:rsidRPr="00D717FB">
        <w:t xml:space="preserve">. </w:t>
      </w:r>
      <w:r w:rsidRPr="00D717FB">
        <w:t>Проблема заключается в том, что собственник не безграничен во взаимоотношениях со своей вещью</w:t>
      </w:r>
      <w:r w:rsidR="00D717FB" w:rsidRPr="00D717FB">
        <w:t xml:space="preserve">. </w:t>
      </w:r>
      <w:r w:rsidRPr="00D717FB">
        <w:t>Каждый раз его действия могут выйти за границу его права собственности</w:t>
      </w:r>
      <w:r w:rsidR="00D717FB">
        <w:t xml:space="preserve"> (</w:t>
      </w:r>
      <w:r w:rsidRPr="00D717FB">
        <w:t>она всегда умозрительна, ибо нормативное ее выстраивание будет подобно Вавилонской башне</w:t>
      </w:r>
      <w:r w:rsidR="00D717FB" w:rsidRPr="00D717FB">
        <w:t xml:space="preserve">) </w:t>
      </w:r>
      <w:r w:rsidRPr="00D717FB">
        <w:t>и причинить ущерб иным лицам, вторгнуться в их сферу жизнедеятельности, начать конкурировать с ними за ограниченные ресурсы и понизить экономическую и субъективную ценность их имущества</w:t>
      </w:r>
      <w:r w:rsidR="00D717FB" w:rsidRPr="00D717FB">
        <w:t xml:space="preserve">. </w:t>
      </w:r>
      <w:r w:rsidRPr="00D717FB">
        <w:t>Подобная негативная деятельность собственника пресекается правом, расценивается как правонарушение</w:t>
      </w:r>
      <w:r w:rsidR="00D717FB" w:rsidRPr="00D717FB">
        <w:t xml:space="preserve">. </w:t>
      </w:r>
      <w:r w:rsidRPr="00D717FB">
        <w:t>Потерпевший субъект может защищаться с помощью различных средств, в том числе и вещных</w:t>
      </w:r>
      <w:r w:rsidR="00D717FB" w:rsidRPr="00D717FB">
        <w:t>.</w:t>
      </w:r>
    </w:p>
    <w:p w:rsidR="00CE39B6" w:rsidRPr="00D717FB" w:rsidRDefault="00CE39B6" w:rsidP="00D717FB">
      <w:r w:rsidRPr="00D717FB">
        <w:t>К правовому регулированию этих негативных последствий существует ряд подходов</w:t>
      </w:r>
      <w:r w:rsidR="00D717FB" w:rsidRPr="00D717FB">
        <w:t xml:space="preserve">. </w:t>
      </w:r>
      <w:r w:rsidRPr="00D717FB">
        <w:t>Континентальная традиция зачастую устанавливает ряд определенных правил, фиксирующих ограничения права собственности</w:t>
      </w:r>
      <w:r w:rsidR="00D717FB" w:rsidRPr="00D717FB">
        <w:t xml:space="preserve">. </w:t>
      </w:r>
      <w:r w:rsidRPr="00D717FB">
        <w:t>Совокупность этих положений принято обозначать общим наименованием</w:t>
      </w:r>
      <w:r w:rsidR="00D717FB" w:rsidRPr="00D717FB">
        <w:t xml:space="preserve"> -</w:t>
      </w:r>
      <w:r w:rsidR="00D717FB">
        <w:t xml:space="preserve"> "</w:t>
      </w:r>
      <w:r w:rsidRPr="00D717FB">
        <w:t>соседское право</w:t>
      </w:r>
      <w:r w:rsidR="00D717FB">
        <w:t xml:space="preserve">". </w:t>
      </w:r>
      <w:r w:rsidRPr="00D717FB">
        <w:t>В него входят</w:t>
      </w:r>
      <w:r w:rsidR="00D717FB" w:rsidRPr="00D717FB">
        <w:t xml:space="preserve">: </w:t>
      </w:r>
      <w:r w:rsidRPr="00D717FB">
        <w:t>правила, детализирующие определенные отношения, например устанавливающие минимальное расстояние, которое должно быть между соседними домами</w:t>
      </w:r>
      <w:r w:rsidR="00D717FB" w:rsidRPr="00D717FB">
        <w:t xml:space="preserve">; </w:t>
      </w:r>
      <w:r w:rsidRPr="00D717FB">
        <w:t>правила, прямо запрещающие ряд действий собственников, например запрет устройства окон в сторону соседа</w:t>
      </w:r>
      <w:r w:rsidR="00D717FB" w:rsidRPr="00D717FB">
        <w:t xml:space="preserve">; </w:t>
      </w:r>
      <w:r w:rsidRPr="00D717FB">
        <w:t>правила, предписывающие совершение некоторых действий, например обрезание ветвей и растений, переходящих на соседскую землю</w:t>
      </w:r>
      <w:r w:rsidR="00D717FB">
        <w:t>. 20</w:t>
      </w:r>
    </w:p>
    <w:p w:rsidR="00D717FB" w:rsidRDefault="00CE39B6" w:rsidP="00D717FB">
      <w:r w:rsidRPr="00D717FB">
        <w:t>Страны прецедентного права изначально не расположены наделять собственника безграничным правом, на пути которого затем ставятся барьеры-ограничения, носящие как публичный характер, так и частноправовой</w:t>
      </w:r>
      <w:r w:rsidR="00D717FB" w:rsidRPr="00D717FB">
        <w:t xml:space="preserve">. </w:t>
      </w:r>
      <w:r w:rsidRPr="00D717FB">
        <w:t>Право собственности рассматривается как некий компромисс между сообществом управомоченных субъектов, каждый из которых действует с оглядкой на действия и интересы другого субъекта</w:t>
      </w:r>
      <w:r w:rsidR="00D717FB" w:rsidRPr="00D717FB">
        <w:t xml:space="preserve">. </w:t>
      </w:r>
      <w:r w:rsidRPr="00D717FB">
        <w:t>Вместо жестких правовых рамок, устанавливающих</w:t>
      </w:r>
      <w:r w:rsidR="00D717FB">
        <w:t xml:space="preserve"> "</w:t>
      </w:r>
      <w:r w:rsidRPr="00D717FB">
        <w:t>дозволенное</w:t>
      </w:r>
      <w:r w:rsidR="00D717FB">
        <w:t xml:space="preserve">" </w:t>
      </w:r>
      <w:r w:rsidRPr="00D717FB">
        <w:t>и</w:t>
      </w:r>
      <w:r w:rsidR="00D717FB">
        <w:t xml:space="preserve"> "</w:t>
      </w:r>
      <w:r w:rsidRPr="00D717FB">
        <w:t>недозволенное</w:t>
      </w:r>
      <w:r w:rsidR="00D717FB">
        <w:t xml:space="preserve">", </w:t>
      </w:r>
      <w:r w:rsidRPr="00D717FB">
        <w:t>прецедентная система права оперирует понятием разумности, уместности, которые варьируются от случая к случаю</w:t>
      </w:r>
      <w:r w:rsidR="00D717FB" w:rsidRPr="00D717FB">
        <w:t>.</w:t>
      </w:r>
    </w:p>
    <w:p w:rsidR="00D717FB" w:rsidRDefault="00CE39B6" w:rsidP="00D717FB">
      <w:r w:rsidRPr="00D717FB">
        <w:t>В современном гражданском, земельном, жилищном законодательстве РФ в целом нет правил, которые бы регулировали отношения, связанные с собственностью, по континентальному принципу</w:t>
      </w:r>
      <w:r w:rsidR="00D717FB" w:rsidRPr="00D717FB">
        <w:t xml:space="preserve">. </w:t>
      </w:r>
      <w:r w:rsidRPr="00D717FB">
        <w:t>Подробное регулирование всех размеров, расстояний, дозволений отсутствует</w:t>
      </w:r>
      <w:r w:rsidR="00D717FB" w:rsidRPr="00D717FB">
        <w:t xml:space="preserve">. </w:t>
      </w:r>
      <w:r w:rsidRPr="00D717FB">
        <w:t>Поэтому полагаем, что при решении вопроса об обоснованности негаторного притязания необходимо руководствоваться следующими критериями</w:t>
      </w:r>
      <w:r w:rsidR="00D717FB" w:rsidRPr="00D717FB">
        <w:t>.</w:t>
      </w:r>
    </w:p>
    <w:p w:rsidR="00D717FB" w:rsidRDefault="00CE39B6" w:rsidP="00D717FB">
      <w:r w:rsidRPr="00D717FB">
        <w:t>1</w:t>
      </w:r>
      <w:r w:rsidR="00D717FB" w:rsidRPr="00D717FB">
        <w:t xml:space="preserve">. </w:t>
      </w:r>
      <w:r w:rsidRPr="00D717FB">
        <w:t>Соотнесение конфликтной ситуации с обстоятельствами</w:t>
      </w:r>
      <w:r w:rsidR="00D717FB" w:rsidRPr="00D717FB">
        <w:t xml:space="preserve">. </w:t>
      </w:r>
      <w:r w:rsidRPr="00D717FB">
        <w:t>Например, жители мегаполисов должны терпеть шум, дым, мусор, который их окружает в большем количестве, нежели жители безлюдных местностей</w:t>
      </w:r>
      <w:r w:rsidR="00D717FB" w:rsidRPr="00D717FB">
        <w:t>.</w:t>
      </w:r>
    </w:p>
    <w:p w:rsidR="00D717FB" w:rsidRDefault="00CE39B6" w:rsidP="00D717FB">
      <w:r w:rsidRPr="00D717FB">
        <w:t>2</w:t>
      </w:r>
      <w:r w:rsidR="00D717FB" w:rsidRPr="00D717FB">
        <w:t xml:space="preserve">. </w:t>
      </w:r>
      <w:r w:rsidRPr="00D717FB">
        <w:t>Первичность</w:t>
      </w:r>
      <w:r w:rsidR="00D717FB" w:rsidRPr="00D717FB">
        <w:t xml:space="preserve">. </w:t>
      </w:r>
      <w:r w:rsidRPr="00D717FB">
        <w:t>В соответствии с принципом</w:t>
      </w:r>
      <w:r w:rsidR="00D717FB">
        <w:t xml:space="preserve"> "</w:t>
      </w:r>
      <w:r w:rsidRPr="00D717FB">
        <w:t>prior in tempus potior in jus</w:t>
      </w:r>
      <w:r w:rsidR="00D717FB">
        <w:t>"</w:t>
      </w:r>
      <w:r w:rsidR="00AC19F5" w:rsidRPr="00D717FB">
        <w:rPr>
          <w:rStyle w:val="a9"/>
          <w:color w:val="000000"/>
        </w:rPr>
        <w:footnoteReference w:id="17"/>
      </w:r>
      <w:r w:rsidRPr="00D717FB">
        <w:t xml:space="preserve"> субъект, первым начавший осуществление какой-либо деятельности, которая впоследствии не понравилась иному лицу, имеет иммунитет</w:t>
      </w:r>
      <w:r w:rsidR="00D717FB">
        <w:t xml:space="preserve"> (</w:t>
      </w:r>
      <w:r w:rsidRPr="00D717FB">
        <w:t>приоритет</w:t>
      </w:r>
      <w:r w:rsidR="00D717FB" w:rsidRPr="00D717FB">
        <w:t xml:space="preserve">) </w:t>
      </w:r>
      <w:r w:rsidRPr="00D717FB">
        <w:t>в продолжении своих действий</w:t>
      </w:r>
      <w:r w:rsidR="00D717FB" w:rsidRPr="00D717FB">
        <w:t xml:space="preserve">. </w:t>
      </w:r>
      <w:r w:rsidRPr="00D717FB">
        <w:t>Например, гражданин покупает дом поблизости от места, где имеется промышленное производство, а затем ищет судебную защиту от помех, причиняемых ему этим предприятием</w:t>
      </w:r>
      <w:r w:rsidR="00D717FB" w:rsidRPr="00D717FB">
        <w:t xml:space="preserve">. </w:t>
      </w:r>
      <w:r w:rsidRPr="00D717FB">
        <w:t>В данном случае требование необоснованно, так как при покупке дома будущий собственник должен был оценить последствия такого соседства</w:t>
      </w:r>
      <w:r w:rsidR="00D717FB" w:rsidRPr="00D717FB">
        <w:t xml:space="preserve">. </w:t>
      </w:r>
      <w:r w:rsidRPr="00D717FB">
        <w:t>Предприятие уже производит это вредное воздействие, а вот собственник мог бы выбрать себе и другое место жительства</w:t>
      </w:r>
      <w:r w:rsidR="00D717FB" w:rsidRPr="00D717FB">
        <w:t xml:space="preserve">. </w:t>
      </w:r>
      <w:r w:rsidRPr="00D717FB">
        <w:t>Однако это правило не должно применятся, если прекращение помех возможно без особых затрат или вообще без таковых, а также, если причиной обращения истца за защитой стало увеличение уровня помех</w:t>
      </w:r>
      <w:r w:rsidR="00D717FB" w:rsidRPr="00D717FB">
        <w:t>.</w:t>
      </w:r>
    </w:p>
    <w:p w:rsidR="00D717FB" w:rsidRDefault="00CE39B6" w:rsidP="00D717FB">
      <w:r w:rsidRPr="00D717FB">
        <w:t>3</w:t>
      </w:r>
      <w:r w:rsidR="00D717FB" w:rsidRPr="00D717FB">
        <w:t xml:space="preserve">. </w:t>
      </w:r>
      <w:r w:rsidRPr="00D717FB">
        <w:t>Разумность</w:t>
      </w:r>
      <w:r w:rsidR="00D717FB" w:rsidRPr="00D717FB">
        <w:t xml:space="preserve">. </w:t>
      </w:r>
      <w:r w:rsidRPr="00D717FB">
        <w:t>Данное понятие трудно определить четко и однозначно</w:t>
      </w:r>
      <w:r w:rsidR="00D717FB" w:rsidRPr="00D717FB">
        <w:t xml:space="preserve">. </w:t>
      </w:r>
      <w:r w:rsidRPr="00D717FB">
        <w:t>В законодательстве многих европейских стран есть только общие положения, раскрывающие суть этого понятия</w:t>
      </w:r>
      <w:r w:rsidR="00D717FB" w:rsidRPr="00D717FB">
        <w:t xml:space="preserve">. </w:t>
      </w:r>
      <w:r w:rsidR="00AC19F5" w:rsidRPr="00D717FB">
        <w:rPr>
          <w:rStyle w:val="a9"/>
          <w:color w:val="000000"/>
        </w:rPr>
        <w:footnoteReference w:id="18"/>
      </w:r>
      <w:r w:rsidRPr="00D717FB">
        <w:t xml:space="preserve"> Исходя из этих норм разумность должна соотноситься с обычной человеческой жизнедеятельностью, местными обстоятельствами, необходимостью</w:t>
      </w:r>
      <w:r w:rsidR="00D717FB" w:rsidRPr="00D717FB">
        <w:t>.</w:t>
      </w:r>
    </w:p>
    <w:p w:rsidR="00D717FB" w:rsidRDefault="00CE39B6" w:rsidP="00D717FB">
      <w:r w:rsidRPr="00D717FB">
        <w:t>Отсюда следует, что суд должен принимать во внимание не только права пострадавшего собственника, но и действия нарушителя</w:t>
      </w:r>
      <w:r w:rsidR="00D717FB" w:rsidRPr="00D717FB">
        <w:t xml:space="preserve">. </w:t>
      </w:r>
      <w:r w:rsidRPr="00D717FB">
        <w:t>Суд должен взвесить обстоятельства дела и решить, было ли оспариваемое действие нарушителя разумным</w:t>
      </w:r>
      <w:r w:rsidR="00D717FB">
        <w:t xml:space="preserve"> (</w:t>
      </w:r>
      <w:r w:rsidRPr="00D717FB">
        <w:t>уместным</w:t>
      </w:r>
      <w:r w:rsidR="00D717FB" w:rsidRPr="00D717FB">
        <w:t xml:space="preserve">) </w:t>
      </w:r>
      <w:r w:rsidRPr="00D717FB">
        <w:t>в данной ситуации и должен ли был собственник его терпеть или действие выходило за рамки уместности</w:t>
      </w:r>
      <w:r w:rsidR="00D717FB" w:rsidRPr="00D717FB">
        <w:t xml:space="preserve">. </w:t>
      </w:r>
      <w:r w:rsidRPr="00D717FB">
        <w:t>В этом случае суд не только устанавливает факт совершения нарушителем определенного действия, его последствий, но и обстоятельств совершения</w:t>
      </w:r>
      <w:r w:rsidR="00D717FB" w:rsidRPr="00D717FB">
        <w:t xml:space="preserve">. </w:t>
      </w:r>
      <w:r w:rsidRPr="00D717FB">
        <w:t>Например, складирование жильцом во время ремонта квартиры части своих вещей в общем коридоре</w:t>
      </w:r>
      <w:r w:rsidR="00D717FB" w:rsidRPr="00D717FB">
        <w:t xml:space="preserve"> - </w:t>
      </w:r>
      <w:r w:rsidRPr="00D717FB">
        <w:t>вполне разумное действие, которое соседи могут и потерпеть</w:t>
      </w:r>
      <w:r w:rsidR="00D717FB" w:rsidRPr="00D717FB">
        <w:t xml:space="preserve">. </w:t>
      </w:r>
      <w:r w:rsidRPr="00D717FB">
        <w:t>Но такое же загромождение коридора, совершаемое другим соседом постоянно и без необходимости, уже неразумно, создаёт соседям помехи и должно быть прекращено</w:t>
      </w:r>
      <w:r w:rsidR="00D717FB" w:rsidRPr="00D717FB">
        <w:t>.</w:t>
      </w:r>
    </w:p>
    <w:p w:rsidR="00D717FB" w:rsidRDefault="00CE39B6" w:rsidP="00D717FB">
      <w:r w:rsidRPr="00D717FB">
        <w:t>4</w:t>
      </w:r>
      <w:r w:rsidR="00D717FB" w:rsidRPr="00D717FB">
        <w:t xml:space="preserve">. </w:t>
      </w:r>
      <w:r w:rsidRPr="00D717FB">
        <w:t>Баланс интересов</w:t>
      </w:r>
      <w:r w:rsidR="00D717FB" w:rsidRPr="00D717FB">
        <w:t xml:space="preserve">. </w:t>
      </w:r>
      <w:r w:rsidRPr="00D717FB">
        <w:t>Удовлетворение негаторного иска только лишь по одному факту причинения помех вряд ли оправданно</w:t>
      </w:r>
      <w:r w:rsidR="00D717FB" w:rsidRPr="00D717FB">
        <w:t xml:space="preserve">. </w:t>
      </w:r>
      <w:r w:rsidRPr="00D717FB">
        <w:t>В условиях современной жизни те или иные помехи являются неизбежностью</w:t>
      </w:r>
      <w:r w:rsidR="00D717FB" w:rsidRPr="00D717FB">
        <w:t xml:space="preserve">. </w:t>
      </w:r>
      <w:r w:rsidRPr="00D717FB">
        <w:t>При принятии решения о запрете определенной деятельности суду следует принять во внимание не только интерес потерпевшей стороны в ее прекращении, но и интерес другой стороны в продолжении своих занятий</w:t>
      </w:r>
      <w:r w:rsidR="00D717FB" w:rsidRPr="00D717FB">
        <w:t xml:space="preserve">. </w:t>
      </w:r>
      <w:r w:rsidRPr="00D717FB">
        <w:t>Возможно, что запрет спорной деятельности в большей степени нанесет ущерб положению правонарушителя, нежели защитит права собственника</w:t>
      </w:r>
      <w:r w:rsidR="00D717FB" w:rsidRPr="00D717FB">
        <w:t>.</w:t>
      </w:r>
    </w:p>
    <w:p w:rsidR="00D717FB" w:rsidRDefault="00CE39B6" w:rsidP="00D717FB">
      <w:r w:rsidRPr="00D717FB">
        <w:t>Необходимо также учитывать уровень имиссии</w:t>
      </w:r>
      <w:r w:rsidR="00D717FB">
        <w:t xml:space="preserve"> (</w:t>
      </w:r>
      <w:r w:rsidRPr="00D717FB">
        <w:t>вредного воздействия</w:t>
      </w:r>
      <w:r w:rsidR="00D717FB" w:rsidRPr="00D717FB">
        <w:t xml:space="preserve">). </w:t>
      </w:r>
      <w:r w:rsidRPr="00D717FB">
        <w:t>Основанием для запрета помех должна являться только та имиссия, которая превышает обычно допустимые нормы</w:t>
      </w:r>
      <w:r w:rsidR="00D717FB">
        <w:t xml:space="preserve"> (</w:t>
      </w:r>
      <w:r w:rsidRPr="00D717FB">
        <w:t>обычная допустимость зачастую устанавливается непосредственно судом в процессе анализа разумности, местных обстоятельств, обычаев применительно к каждому конкретному спору</w:t>
      </w:r>
      <w:r w:rsidR="00D717FB" w:rsidRPr="00D717FB">
        <w:t>).</w:t>
      </w:r>
    </w:p>
    <w:p w:rsidR="00D717FB" w:rsidRDefault="00CE39B6" w:rsidP="00D717FB">
      <w:r w:rsidRPr="00D717FB">
        <w:t>Проводя различие по сфере применения между существующими вещными средствами защиты, рассмотрим вопрос о том, как учитывается критерий владения при выборе между различными исками</w:t>
      </w:r>
      <w:r w:rsidR="00D717FB" w:rsidRPr="00D717FB">
        <w:t xml:space="preserve">. </w:t>
      </w:r>
      <w:r w:rsidRPr="00D717FB">
        <w:t>Речь далее пойдет только о выборе между виндикационным и негаторным иском, ибо иск о признании права собственности возможно применять при нарушении права, как соединенном с лишением владения, так и нет</w:t>
      </w:r>
      <w:r w:rsidR="00D717FB" w:rsidRPr="00D717FB">
        <w:t>.</w:t>
      </w:r>
    </w:p>
    <w:p w:rsidR="00D717FB" w:rsidRDefault="00AC19F5" w:rsidP="00D717FB">
      <w:r w:rsidRPr="00D717FB">
        <w:t xml:space="preserve">На взгляд автора реферата, </w:t>
      </w:r>
      <w:r w:rsidR="00CE39B6" w:rsidRPr="00D717FB">
        <w:t>главное, на что следует обратить внимание, это характер нарушения права</w:t>
      </w:r>
      <w:r w:rsidR="00D717FB" w:rsidRPr="00D717FB">
        <w:t xml:space="preserve">. </w:t>
      </w:r>
      <w:r w:rsidR="00CE39B6" w:rsidRPr="00D717FB">
        <w:t>Он проявляется в том, каким образом нарушитель посягает на вещь собственника и к чему это приводит</w:t>
      </w:r>
      <w:r w:rsidR="00D717FB" w:rsidRPr="00D717FB">
        <w:t xml:space="preserve"> - </w:t>
      </w:r>
      <w:r w:rsidR="00CE39B6" w:rsidRPr="00D717FB">
        <w:t>получает ли он в результате единоличный доступ к вещи или же нет</w:t>
      </w:r>
      <w:r w:rsidR="00D717FB" w:rsidRPr="00D717FB">
        <w:t xml:space="preserve">. </w:t>
      </w:r>
      <w:r w:rsidR="00CE39B6" w:rsidRPr="00D717FB">
        <w:t>Разумеется, результат превалирует над умыслом нарушителя, и при анализе нарушения необходимо учитывать именно его последствия</w:t>
      </w:r>
      <w:r w:rsidR="00D717FB" w:rsidRPr="00D717FB">
        <w:t>.</w:t>
      </w:r>
    </w:p>
    <w:p w:rsidR="00D717FB" w:rsidRDefault="00CE39B6" w:rsidP="00D717FB">
      <w:r w:rsidRPr="00D717FB">
        <w:t>Право собственности</w:t>
      </w:r>
      <w:r w:rsidR="00D717FB" w:rsidRPr="00D717FB">
        <w:t xml:space="preserve"> - </w:t>
      </w:r>
      <w:r w:rsidRPr="00D717FB">
        <w:t>это юридическое оформление доступа управомоченного субъекта к ограниченному ресурсу</w:t>
      </w:r>
      <w:r w:rsidR="00D717FB">
        <w:t xml:space="preserve"> (</w:t>
      </w:r>
      <w:r w:rsidRPr="00D717FB">
        <w:t>вещи</w:t>
      </w:r>
      <w:r w:rsidR="00D717FB" w:rsidRPr="00D717FB">
        <w:t xml:space="preserve">). </w:t>
      </w:r>
      <w:r w:rsidRPr="00D717FB">
        <w:t>Доступ к ресурсу обеспечивается через владение вещью</w:t>
      </w:r>
      <w:r w:rsidR="00D717FB" w:rsidRPr="00D717FB">
        <w:t xml:space="preserve">. </w:t>
      </w:r>
      <w:r w:rsidRPr="00D717FB">
        <w:t>Если нарушитель полностью лишил собственника доступа к его вещи и намерен владеть ей для себя, тогда необходимо виндицировать ее у него</w:t>
      </w:r>
      <w:r w:rsidR="00D717FB" w:rsidRPr="00D717FB">
        <w:t xml:space="preserve">; </w:t>
      </w:r>
      <w:r w:rsidRPr="00D717FB">
        <w:t>если же нарушитель не узурпировал вещь, а пытается, не имея на то соответствующих прав, получить</w:t>
      </w:r>
      <w:r w:rsidR="00D717FB">
        <w:t xml:space="preserve"> (</w:t>
      </w:r>
      <w:r w:rsidRPr="00D717FB">
        <w:t>или уже получил</w:t>
      </w:r>
      <w:r w:rsidR="00D717FB" w:rsidRPr="00D717FB">
        <w:t xml:space="preserve">) </w:t>
      </w:r>
      <w:r w:rsidRPr="00D717FB">
        <w:t>к ней доступ вместе с собственником</w:t>
      </w:r>
      <w:r w:rsidR="00D717FB">
        <w:t xml:space="preserve"> (</w:t>
      </w:r>
      <w:r w:rsidRPr="00D717FB">
        <w:t>мешает сервитуарию в осуществлении им своих прав на служащую вещь</w:t>
      </w:r>
      <w:r w:rsidR="00D717FB" w:rsidRPr="00D717FB">
        <w:t xml:space="preserve">) </w:t>
      </w:r>
      <w:r w:rsidRPr="00D717FB">
        <w:t>либо случайным образом причинил собственнику стеснения, тогда необходимо устранить помехи в доступе собственника к своей вещи негаторным иском</w:t>
      </w:r>
      <w:r w:rsidR="00D717FB" w:rsidRPr="00D717FB">
        <w:t>.</w:t>
      </w:r>
    </w:p>
    <w:p w:rsidR="00D717FB" w:rsidRDefault="00CE39B6" w:rsidP="00D717FB">
      <w:r w:rsidRPr="00D717FB">
        <w:t>Следовательно, проводя разницу между виндикационным и негаторным иском, мы рекомендуем оценивать не просто наличие или отсутствие владения на стороне истца</w:t>
      </w:r>
      <w:r w:rsidR="00D717FB">
        <w:t xml:space="preserve"> (</w:t>
      </w:r>
      <w:r w:rsidRPr="00D717FB">
        <w:t>тем более что этот критерий не всегда можно бесспорно оценить в силу самой неоднозначности такой категории, как владение</w:t>
      </w:r>
      <w:r w:rsidR="00D717FB" w:rsidRPr="00D717FB">
        <w:t>),</w:t>
      </w:r>
      <w:r w:rsidRPr="00D717FB">
        <w:t xml:space="preserve"> а характер нарушения и соответственно способ восстановления нарушенного права уполномоченного лица</w:t>
      </w:r>
      <w:r w:rsidR="00D717FB" w:rsidRPr="00D717FB">
        <w:t>.</w:t>
      </w:r>
    </w:p>
    <w:p w:rsidR="00D717FB" w:rsidRDefault="00CE39B6" w:rsidP="00D717FB">
      <w:r w:rsidRPr="00D717FB">
        <w:t>Таким образом, негаторный иск является универсальным</w:t>
      </w:r>
      <w:r w:rsidR="00D717FB">
        <w:t xml:space="preserve"> (</w:t>
      </w:r>
      <w:r w:rsidRPr="00D717FB">
        <w:t>в рамках системы вещной защиты</w:t>
      </w:r>
      <w:r w:rsidR="00D717FB" w:rsidRPr="00D717FB">
        <w:t xml:space="preserve">) </w:t>
      </w:r>
      <w:r w:rsidRPr="00D717FB">
        <w:t>средством защиты, направленным на восстановление положения по нормальному и естественному владению и пользованию собственником его вещью, либо его вещным правом и на пресечение помех и стеснений в сфере исключительных полномочий собственника и реализующимся в судебной форме посредством иска, сфера применения которого касается только разрешения споров об устранении незаконных фактических помех и стеснений во владении и пользовании спорной вещью</w:t>
      </w:r>
      <w:r w:rsidR="00D717FB" w:rsidRPr="00D717FB">
        <w:t>.</w:t>
      </w:r>
    </w:p>
    <w:p w:rsidR="00D17C59" w:rsidRPr="00D717FB" w:rsidRDefault="00D17C59" w:rsidP="00D717FB">
      <w:bookmarkStart w:id="0" w:name="_GoBack"/>
      <w:bookmarkEnd w:id="0"/>
    </w:p>
    <w:sectPr w:rsidR="00D17C59" w:rsidRPr="00D717FB" w:rsidSect="00ED2F45">
      <w:headerReference w:type="default" r:id="rId7"/>
      <w:footerReference w:type="default" r:id="rId8"/>
      <w:headerReference w:type="first" r:id="rId9"/>
      <w:footerReference w:type="first" r:id="rId10"/>
      <w:footnotePr>
        <w:numRestart w:val="eachPage"/>
      </w:footnotePr>
      <w:type w:val="continuous"/>
      <w:pgSz w:w="11906" w:h="16838"/>
      <w:pgMar w:top="1134" w:right="850" w:bottom="1134" w:left="1701" w:header="680" w:footer="567" w:gutter="0"/>
      <w:pgNumType w:start="1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1E0" w:rsidRDefault="009E21E0">
      <w:r>
        <w:separator/>
      </w:r>
    </w:p>
  </w:endnote>
  <w:endnote w:type="continuationSeparator" w:id="0">
    <w:p w:rsidR="009E21E0" w:rsidRDefault="009E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45" w:rsidRDefault="00ED2F45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45" w:rsidRDefault="00ED2F45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1E0" w:rsidRDefault="009E21E0">
      <w:r>
        <w:separator/>
      </w:r>
    </w:p>
  </w:footnote>
  <w:footnote w:type="continuationSeparator" w:id="0">
    <w:p w:rsidR="009E21E0" w:rsidRDefault="009E21E0">
      <w:r>
        <w:continuationSeparator/>
      </w:r>
    </w:p>
  </w:footnote>
  <w:footnote w:id="1">
    <w:p w:rsidR="009E21E0" w:rsidRDefault="00ED2F45" w:rsidP="00ED2F45">
      <w:pPr>
        <w:pStyle w:val="a7"/>
      </w:pPr>
      <w:r w:rsidRPr="00ED2F45">
        <w:rPr>
          <w:rStyle w:val="a9"/>
          <w:rFonts w:ascii="Verdana" w:hAnsi="Verdana" w:cs="Verdana"/>
          <w:sz w:val="20"/>
          <w:szCs w:val="20"/>
        </w:rPr>
        <w:footnoteRef/>
      </w:r>
      <w:r w:rsidRPr="00ED2F45">
        <w:t xml:space="preserve"> О защите права сервитута с помощью негаторного иска пишет Люшня А. В. Проблема применимости негаторного иска для защиты сервитутов в российском праве // Законодательство. 2006. N 1.С. 17 - </w:t>
      </w:r>
      <w:r>
        <w:t>20</w:t>
      </w:r>
    </w:p>
  </w:footnote>
  <w:footnote w:id="2">
    <w:p w:rsidR="009E21E0" w:rsidRDefault="00ED2F45" w:rsidP="00ED2F45">
      <w:pPr>
        <w:pStyle w:val="a7"/>
      </w:pPr>
      <w:r w:rsidRPr="00ED2F45">
        <w:rPr>
          <w:rStyle w:val="a9"/>
          <w:sz w:val="20"/>
          <w:szCs w:val="20"/>
        </w:rPr>
        <w:footnoteRef/>
      </w:r>
      <w:r w:rsidRPr="00ED2F45">
        <w:t xml:space="preserve"> Судебная практика цитируется по СПС КонсультантПлюс</w:t>
      </w:r>
    </w:p>
  </w:footnote>
  <w:footnote w:id="3">
    <w:p w:rsidR="009E21E0" w:rsidRDefault="00ED2F45" w:rsidP="00ED2F45">
      <w:pPr>
        <w:pStyle w:val="a7"/>
      </w:pPr>
      <w:r w:rsidRPr="00ED2F45">
        <w:rPr>
          <w:rStyle w:val="a9"/>
          <w:rFonts w:ascii="Verdana" w:hAnsi="Verdana" w:cs="Verdana"/>
          <w:sz w:val="20"/>
          <w:szCs w:val="20"/>
        </w:rPr>
        <w:footnoteRef/>
      </w:r>
      <w:r w:rsidRPr="00ED2F45">
        <w:t xml:space="preserve"> В науке существует и иное мнение. См.: Иоффе О. С. Советское гражданское право. М., 1967. С. 490 - </w:t>
      </w:r>
      <w:r>
        <w:t>491</w:t>
      </w:r>
    </w:p>
  </w:footnote>
  <w:footnote w:id="4">
    <w:p w:rsidR="009E21E0" w:rsidRDefault="00ED2F45" w:rsidP="00ED2F45">
      <w:pPr>
        <w:pStyle w:val="a7"/>
      </w:pPr>
      <w:r w:rsidRPr="00ED2F45">
        <w:rPr>
          <w:rStyle w:val="a9"/>
          <w:rFonts w:ascii="Verdana" w:hAnsi="Verdana" w:cs="Verdana"/>
          <w:sz w:val="20"/>
          <w:szCs w:val="20"/>
        </w:rPr>
        <w:footnoteRef/>
      </w:r>
      <w:r w:rsidRPr="00ED2F45">
        <w:t xml:space="preserve"> Верность этого вывода подтверждается и судебной практикой. См., напр.: постановление ФАС ВВО от 21.01.2005 N А82-5569/2003-2 - "Исковые требования об обязании ответчика устранить препятствия в пользовании помещением удовлетворены правомерно, так как спорная перегородка возведена без согласия сособственника и нарушает его права и интересы".</w:t>
      </w:r>
    </w:p>
  </w:footnote>
  <w:footnote w:id="5">
    <w:p w:rsidR="009E21E0" w:rsidRDefault="00ED2F45" w:rsidP="00ED2F45">
      <w:pPr>
        <w:pStyle w:val="a7"/>
      </w:pPr>
      <w:r w:rsidRPr="00ED2F45">
        <w:rPr>
          <w:rStyle w:val="a9"/>
          <w:rFonts w:ascii="Verdana" w:hAnsi="Verdana" w:cs="Verdana"/>
          <w:sz w:val="20"/>
          <w:szCs w:val="20"/>
        </w:rPr>
        <w:footnoteRef/>
      </w:r>
      <w:r w:rsidRPr="00ED2F45">
        <w:t xml:space="preserve"> Судебная практика рассматривает эти отношения аналогичным образом. См., напр.: постановление Десятого арбитражного апелляционного суда от 16.03.2005 по делу N 10АП-386/05-ГК - "Решение суда первой инстанции об отказе в удовлетворении исковых требований об устранении препятствий в пользовании недвижимым имуществом оставлено без изменения, так как истец не доказал факт чинения ответчиком препятствий и невозможность использования нежилого имущества, находящегося в совместной долевой собственности".</w:t>
      </w:r>
    </w:p>
  </w:footnote>
  <w:footnote w:id="6">
    <w:p w:rsidR="009E21E0" w:rsidRDefault="00ED2F45" w:rsidP="00ED2F45">
      <w:pPr>
        <w:pStyle w:val="a7"/>
      </w:pPr>
      <w:r w:rsidRPr="00ED2F45">
        <w:rPr>
          <w:rStyle w:val="a9"/>
          <w:rFonts w:ascii="Verdana" w:hAnsi="Verdana" w:cs="Verdana"/>
          <w:sz w:val="20"/>
          <w:szCs w:val="20"/>
        </w:rPr>
        <w:footnoteRef/>
      </w:r>
      <w:r w:rsidRPr="00ED2F45">
        <w:t xml:space="preserve"> Хаянян А. В. Защита прав собственника от нарушений, не связанных с лишением владения. Автореф. дис... канд. юрид. наук. Саратов, 1974. С. 5.</w:t>
      </w:r>
    </w:p>
  </w:footnote>
  <w:footnote w:id="7">
    <w:p w:rsidR="009E21E0" w:rsidRDefault="00ED2F45" w:rsidP="00ED2F45">
      <w:pPr>
        <w:pStyle w:val="a7"/>
      </w:pPr>
      <w:r w:rsidRPr="00ED2F45">
        <w:rPr>
          <w:rStyle w:val="a9"/>
          <w:rFonts w:ascii="Verdana" w:hAnsi="Verdana" w:cs="Verdana"/>
          <w:sz w:val="20"/>
          <w:szCs w:val="20"/>
        </w:rPr>
        <w:footnoteRef/>
      </w:r>
      <w:r w:rsidRPr="00ED2F45">
        <w:t xml:space="preserve"> Несмотря на то что характер и содержание угрозы как основания для применения негаторного иска определены в нашем законодательстве весьма неконкретно, полагаем, что вполне допустимо руководствоваться критериями "возможности" и "вероятности", выработанными еще Германским Рейхсгерихтом: "Одной возможности... нарушительных</w:t>
      </w:r>
      <w:r w:rsidR="00B97A77">
        <w:rPr>
          <w:lang w:val="uk-UA"/>
        </w:rPr>
        <w:t xml:space="preserve"> </w:t>
      </w:r>
      <w:r w:rsidRPr="00ED2F45">
        <w:t>действий недостаточно для обоснования иска о воспрещении, необходима вероятность... их, основанная на фактах; обстоятельства должны быть таковы, чтобы из них без дальнейшего доказывания со стороны истца обнаруживалась достаточная вероятность... Опорный пункт представляет собой поведение ответчика; в этом отношении нет общей нормы; руководящим является конкретное положение дел; ни в коем случае недостаточно абстрактной возможности..." // Reichsgerichts Entscheidungen in Zivilsachen. T. 78. 1912. N 46. Цит. по: Гордон В. М. Иск о воспрещении // Вестник гражданского права. 1913. N 4. С. 148 - 149.</w:t>
      </w:r>
    </w:p>
  </w:footnote>
  <w:footnote w:id="8">
    <w:p w:rsidR="009E21E0" w:rsidRDefault="00ED2F45" w:rsidP="00ED2F45">
      <w:pPr>
        <w:pStyle w:val="a7"/>
      </w:pPr>
      <w:r w:rsidRPr="00ED2F45">
        <w:rPr>
          <w:rStyle w:val="a9"/>
          <w:rFonts w:ascii="Verdana" w:hAnsi="Verdana" w:cs="Verdana"/>
          <w:sz w:val="20"/>
          <w:szCs w:val="20"/>
        </w:rPr>
        <w:footnoteRef/>
      </w:r>
      <w:r w:rsidRPr="00ED2F45">
        <w:t xml:space="preserve"> Позиция КС РФ в отношении ст. 208 ГК РФ отражена в Определении от 24.02.2005 N 51-О "Об отказе в принятии к рассмотрению жалобы граждан Манахова Александра Николаевича и Манаховой Галины Аполлоновны на нарушение их конституционных прав положениями статей 208, 304 и 305 Гражданского кодекса Российской Федерации" и в Определении от 26.06.2003 N 228-О "Об отказе в принятии к рассмотрению жалобы граждан Хохловой Галины Владимировны и Шабановой Валентины Анатольевны на нарушение их конституционных прав статьями 208 и 304 Гражданского кодекса Российской Федерации".</w:t>
      </w:r>
    </w:p>
  </w:footnote>
  <w:footnote w:id="9">
    <w:p w:rsidR="009E21E0" w:rsidRDefault="00ED2F45" w:rsidP="00ED2F45">
      <w:pPr>
        <w:pStyle w:val="a7"/>
      </w:pPr>
      <w:r w:rsidRPr="00ED2F45">
        <w:rPr>
          <w:rStyle w:val="a9"/>
          <w:rFonts w:ascii="Verdana" w:hAnsi="Verdana" w:cs="Verdana"/>
          <w:sz w:val="20"/>
          <w:szCs w:val="20"/>
        </w:rPr>
        <w:footnoteRef/>
      </w:r>
      <w:r w:rsidRPr="00ED2F45">
        <w:t xml:space="preserve"> Витрянский В. В., Герасименко С. А. Арбитражно-судебная практика. Комментарий. М.: Интерлист, 1993. С. 75; Гурвич М. А. Пресекательные сроки в советском гражданском праве. М.: ВЮЗИ, 1961. С. 64; Скворцов О. Ю. Вещные иски в судебно-арбитражной практике. М.: Бизнес-школа "Интел-Синтез", 1998. С. 185; Хаянян А. В. Гражданско-правовая защита личной собственности от нарушений, не соединенных с лишением владения // Проблемы применения Основ гражданского законодательства и Основ гражданского судопроизводства Союза ССР и союзных республик. Саратов, 1971. С. 60.</w:t>
      </w:r>
    </w:p>
  </w:footnote>
  <w:footnote w:id="10">
    <w:p w:rsidR="009E21E0" w:rsidRDefault="00ED2F45" w:rsidP="00ED2F45">
      <w:pPr>
        <w:pStyle w:val="a7"/>
      </w:pPr>
      <w:r w:rsidRPr="00ED2F45">
        <w:rPr>
          <w:rStyle w:val="a9"/>
          <w:rFonts w:ascii="Verdana" w:hAnsi="Verdana" w:cs="Verdana"/>
          <w:sz w:val="20"/>
          <w:szCs w:val="20"/>
        </w:rPr>
        <w:footnoteRef/>
      </w:r>
      <w:r w:rsidRPr="00ED2F45">
        <w:t xml:space="preserve"> Стипуляционное обещание более не мешать субъекту права, которое правонарушитель обязан был совершить, в частности, при actio negatoria. См.: D.8.5.12.</w:t>
      </w:r>
    </w:p>
  </w:footnote>
  <w:footnote w:id="11">
    <w:p w:rsidR="009E21E0" w:rsidRDefault="00ED2F45" w:rsidP="00ED2F45">
      <w:pPr>
        <w:pStyle w:val="a7"/>
      </w:pPr>
      <w:r w:rsidRPr="00ED2F45">
        <w:rPr>
          <w:rStyle w:val="a9"/>
          <w:rFonts w:ascii="Verdana" w:hAnsi="Verdana" w:cs="Verdana"/>
          <w:sz w:val="20"/>
          <w:szCs w:val="20"/>
        </w:rPr>
        <w:footnoteRef/>
      </w:r>
      <w:r w:rsidRPr="00ED2F45">
        <w:t xml:space="preserve"> Исходя из вышеуказанного нельзя согласиться с мнением апелляционной инстанции, применившей ст. 304 ГК РФ как юридическое основание для признания права владения и пользования арендатора. См.: постановление апелляционной инстанции Арбитражного суда г. Москвы от 21.02.2003 по делу N А40-41247/02-85-417 - "Суд апелляционной инстанции удовлетворил исковые требования о признании права владения и пользования нежилым помещением, так как в силу гражданского законодательства арендатор может требовать устранения всяких нарушений его права, хотя бы эти нарушения и не были связаны с лишением владения".</w:t>
      </w:r>
    </w:p>
  </w:footnote>
  <w:footnote w:id="12">
    <w:p w:rsidR="009E21E0" w:rsidRDefault="00ED2F45" w:rsidP="00ED2F45">
      <w:pPr>
        <w:pStyle w:val="a7"/>
      </w:pPr>
      <w:r w:rsidRPr="00ED2F45">
        <w:rPr>
          <w:rStyle w:val="a9"/>
          <w:rFonts w:ascii="Verdana" w:hAnsi="Verdana" w:cs="Verdana"/>
          <w:sz w:val="20"/>
          <w:szCs w:val="20"/>
        </w:rPr>
        <w:footnoteRef/>
      </w:r>
      <w:r w:rsidRPr="00ED2F45">
        <w:t xml:space="preserve"> Какой иск следует применять в случае, когда нарушитель не только причиняет помехи, но и отрицает право собственника? Полагаем, что его выбор будет зависеть от обоснованности отрицания: если существует реальная спорность титула собственника, то применять необходимо сначала иск о признании права собственности (или иное защитное средств</w:t>
      </w:r>
      <w:r w:rsidR="00B97A77">
        <w:t>о, формализующее право на вещь)</w:t>
      </w:r>
      <w:r w:rsidRPr="00ED2F45">
        <w:t>, с тем чтобы окончательно решить вопрос о принадлежности спорного права сторонам спора, а затем уже негаторный иск; если же спорности титула нет, то и в отдельном признании права собственника нет нужды. Реальность спорности титула устанавливается судом в каждом конкретном случае в зависимости от имеющихся доказательств.</w:t>
      </w:r>
    </w:p>
  </w:footnote>
  <w:footnote w:id="13">
    <w:p w:rsidR="009E21E0" w:rsidRDefault="00ED2F45" w:rsidP="00ED2F45">
      <w:pPr>
        <w:pStyle w:val="a7"/>
      </w:pPr>
      <w:r w:rsidRPr="00ED2F45">
        <w:rPr>
          <w:rStyle w:val="a9"/>
          <w:rFonts w:ascii="Verdana" w:hAnsi="Verdana" w:cs="Verdana"/>
          <w:sz w:val="20"/>
          <w:szCs w:val="20"/>
        </w:rPr>
        <w:footnoteRef/>
      </w:r>
      <w:r w:rsidRPr="00ED2F45">
        <w:t xml:space="preserve"> Эта формулировка содержалась в ч. 2 ст. 59 ГК РСФСР 1922 г., ч. 6 ст. 28 Основ гражданского законодательства союза ССР и союзных республик 1961 г., ст. 156 ГК РСФСР 1964 г., ч. 2 ст. 32 Закона СССР "О собственности в СССР" 1990 г.</w:t>
      </w:r>
    </w:p>
  </w:footnote>
  <w:footnote w:id="14">
    <w:p w:rsidR="009E21E0" w:rsidRDefault="00ED2F45" w:rsidP="00ED2F45">
      <w:pPr>
        <w:pStyle w:val="a7"/>
      </w:pPr>
      <w:r w:rsidRPr="00ED2F45">
        <w:rPr>
          <w:rStyle w:val="a9"/>
          <w:rFonts w:ascii="Verdana" w:hAnsi="Verdana" w:cs="Verdana"/>
          <w:sz w:val="20"/>
          <w:szCs w:val="20"/>
        </w:rPr>
        <w:footnoteRef/>
      </w:r>
      <w:r w:rsidRPr="00ED2F45">
        <w:t xml:space="preserve"> Венедиктов А. В. Гражданско-правовая охрана социалистической собственности в СССР. М. -Л., 1954. С. 91 - 93; Иоффе О. С. Указ. соч. С. 489; Коновалов А. В. Владение и владельческая защита в гражданском праве. СПб., 2001. С. 172 - 173; Гражданское право / под ред. А. П. Сергеева, Ю. К Толстого. Автор раздела - Сергеев А. П. Т. 1.6-е изд. М., 2002. С. 564.</w:t>
      </w:r>
    </w:p>
  </w:footnote>
  <w:footnote w:id="15">
    <w:p w:rsidR="009E21E0" w:rsidRDefault="00ED2F45" w:rsidP="00ED2F45">
      <w:pPr>
        <w:pStyle w:val="a7"/>
      </w:pPr>
      <w:r w:rsidRPr="00ED2F45">
        <w:rPr>
          <w:rStyle w:val="a9"/>
          <w:rFonts w:ascii="Verdana" w:hAnsi="Verdana" w:cs="Verdana"/>
          <w:sz w:val="20"/>
          <w:szCs w:val="20"/>
        </w:rPr>
        <w:footnoteRef/>
      </w:r>
      <w:r w:rsidRPr="00ED2F45">
        <w:t xml:space="preserve"> Венедиктов А. В. Указ. соч. С. 91 - 93; Скловский КИ. Гражданский спор. Практическая цивилистика. М., 2002. С. 67; Хаянян А. В. Защита прав собственника от нарушений, не связанных с лишением владения. Автореф. дис.... канд. юрид. наук. Саратов, 1974. С. 19 - 20; Юрченко В. С. Охрана имущественных прав советских граждан. Минск, 1961. С. 90 - 93; см. также: решение Арбитражного суда г. Москвы от 28,11,2002 по делу N А40-34680/02-120-221 - "Суд первой инстанции удовлетворил исковые требования о признании недействительным зарегистрированного права оперативного управления, так как спорное здание в оперативное управление не передавалось, у регистрирующего органа отсутствовали основания для регистрации этого права"; постановление Девятого арбитражного апелляционного суда от 07,12,2004 по делу N 09АП-2969/04-АК - "Суд обязал осуществить регистрацию вагонов в базе данных информационно-вычислительного центра и выдать разрешение на курсирование подвижного состава по сети дорог России, поскольку истцом представлен полный пакет документов, необходимых для регистрации"; постановление Десятого арбитражного апелляционного суда от 29,08,2005 по делу N 10АП-2054/05-ГК - "Решение суда первой инстанции об отказе в удовлетворении иска о представлении документов, необходимых для государственной регистрации договора аренды недвижимого имущества, оставлено без изменения, так как процедура внесения в реестр федерального имущества арендованного истцом недвижимого имущества, принадлежащего ответчику на праве хозяйст</w:t>
      </w:r>
      <w:r>
        <w:t>венного ведения, завершена".</w:t>
      </w:r>
    </w:p>
  </w:footnote>
  <w:footnote w:id="16">
    <w:p w:rsidR="009E21E0" w:rsidRDefault="00ED2F45" w:rsidP="00ED2F45">
      <w:pPr>
        <w:pStyle w:val="a7"/>
      </w:pPr>
      <w:r w:rsidRPr="00ED2F45">
        <w:rPr>
          <w:rStyle w:val="a9"/>
          <w:sz w:val="20"/>
          <w:szCs w:val="20"/>
        </w:rPr>
        <w:footnoteRef/>
      </w:r>
      <w:r w:rsidRPr="00ED2F45">
        <w:t xml:space="preserve"> Белиловский Д. И. О статье 406 ГПК РСФСР//Вестник Московского университета. 1970. N 3. С. 68 - 72; Гланц Р. Иски о воспрещении и обеспечение их// Право и жизнь. 1926. N 1. С. 44 - 50; Гордон В. М. Иск о воспрещении // Вестник гражданского права. 1913. N 4. С. 133 - 155; Ратнер А. С. Иски о воспрещении // Вестник советской юстиции. 1925. N 14. С. 547 - 548; Автор не указан. Обеспечение иска воспрещением действий // Вестник советской юстиции. 1925. N 13. С. 530 - 533.</w:t>
      </w:r>
    </w:p>
  </w:footnote>
  <w:footnote w:id="17">
    <w:p w:rsidR="009E21E0" w:rsidRDefault="00ED2F45" w:rsidP="00ED2F45">
      <w:pPr>
        <w:pStyle w:val="a7"/>
      </w:pPr>
      <w:r w:rsidRPr="00ED2F45">
        <w:rPr>
          <w:rStyle w:val="a9"/>
          <w:sz w:val="20"/>
          <w:szCs w:val="20"/>
        </w:rPr>
        <w:footnoteRef/>
      </w:r>
      <w:r w:rsidRPr="00ED2F45">
        <w:t xml:space="preserve"> "Первый по времени сильнее по праву".</w:t>
      </w:r>
    </w:p>
  </w:footnote>
  <w:footnote w:id="18">
    <w:p w:rsidR="009E21E0" w:rsidRDefault="00ED2F45" w:rsidP="00ED2F45">
      <w:pPr>
        <w:pStyle w:val="a7"/>
      </w:pPr>
      <w:r w:rsidRPr="00ED2F45">
        <w:rPr>
          <w:rStyle w:val="a9"/>
          <w:rFonts w:ascii="Verdana" w:hAnsi="Verdana" w:cs="Verdana"/>
          <w:sz w:val="20"/>
          <w:szCs w:val="20"/>
        </w:rPr>
        <w:footnoteRef/>
      </w:r>
      <w:r w:rsidRPr="00ED2F45">
        <w:t xml:space="preserve"> См., напр.: art. 844 Codice Civile Italiano (Итальянского Гражданского кодекса) , § 906 BGB, ст. 143 Закона "О вещном праве" Эстонии.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45" w:rsidRDefault="00A22FC5" w:rsidP="00D717FB">
    <w:pPr>
      <w:pStyle w:val="aa"/>
      <w:framePr w:wrap="auto" w:vAnchor="text" w:hAnchor="margin" w:xAlign="right" w:y="1"/>
      <w:rPr>
        <w:rStyle w:val="af7"/>
      </w:rPr>
    </w:pPr>
    <w:r>
      <w:rPr>
        <w:rStyle w:val="af7"/>
      </w:rPr>
      <w:t>2</w:t>
    </w:r>
  </w:p>
  <w:p w:rsidR="00ED2F45" w:rsidRDefault="00ED2F45" w:rsidP="00D717F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45" w:rsidRDefault="00ED2F4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388387A"/>
    <w:multiLevelType w:val="hybridMultilevel"/>
    <w:tmpl w:val="68BC4D5C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357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37E"/>
    <w:rsid w:val="00205DB9"/>
    <w:rsid w:val="00210C86"/>
    <w:rsid w:val="002D552E"/>
    <w:rsid w:val="003E04F2"/>
    <w:rsid w:val="005945B8"/>
    <w:rsid w:val="00627758"/>
    <w:rsid w:val="007F338F"/>
    <w:rsid w:val="009A4465"/>
    <w:rsid w:val="009E21E0"/>
    <w:rsid w:val="00A22FC5"/>
    <w:rsid w:val="00A56C12"/>
    <w:rsid w:val="00AC19F5"/>
    <w:rsid w:val="00B97A77"/>
    <w:rsid w:val="00BB437E"/>
    <w:rsid w:val="00C20F07"/>
    <w:rsid w:val="00CE39B6"/>
    <w:rsid w:val="00D17C59"/>
    <w:rsid w:val="00D717FB"/>
    <w:rsid w:val="00ED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246B1E27-F430-4FF2-91D8-47FEC61F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utoRedefine/>
    <w:qFormat/>
    <w:rsid w:val="00D717FB"/>
    <w:pPr>
      <w:spacing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D717FB"/>
    <w:pPr>
      <w:keepNext/>
      <w:ind w:firstLine="0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D717FB"/>
    <w:pPr>
      <w:keepNext/>
      <w:tabs>
        <w:tab w:val="left" w:pos="6285"/>
      </w:tabs>
      <w:ind w:firstLine="0"/>
      <w:jc w:val="center"/>
      <w:outlineLvl w:val="1"/>
    </w:pPr>
    <w:rPr>
      <w:b/>
      <w:bCs/>
      <w:i/>
      <w:iCs/>
      <w:smallCaps/>
      <w:noProof/>
      <w:color w:val="000000"/>
      <w:kern w:val="36"/>
      <w:position w:val="-4"/>
    </w:rPr>
  </w:style>
  <w:style w:type="paragraph" w:styleId="3">
    <w:name w:val="heading 3"/>
    <w:basedOn w:val="a2"/>
    <w:next w:val="a2"/>
    <w:link w:val="30"/>
    <w:uiPriority w:val="99"/>
    <w:qFormat/>
    <w:rsid w:val="00D717FB"/>
    <w:pPr>
      <w:keepNext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D717FB"/>
    <w:pPr>
      <w:keepNext/>
      <w:ind w:firstLine="0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D717FB"/>
    <w:pPr>
      <w:keepNext/>
      <w:ind w:left="737" w:firstLine="0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D717FB"/>
    <w:pPr>
      <w:keepNext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D717FB"/>
    <w:pPr>
      <w:keepNext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D717FB"/>
    <w:pPr>
      <w:keepNext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Normal (Web)"/>
    <w:basedOn w:val="a2"/>
    <w:uiPriority w:val="99"/>
    <w:rsid w:val="00D717FB"/>
    <w:pPr>
      <w:spacing w:before="100" w:beforeAutospacing="1" w:after="100" w:afterAutospacing="1"/>
    </w:pPr>
    <w:rPr>
      <w:lang w:val="uk-UA" w:eastAsia="uk-UA"/>
    </w:rPr>
  </w:style>
  <w:style w:type="paragraph" w:styleId="a7">
    <w:name w:val="footnote text"/>
    <w:basedOn w:val="a2"/>
    <w:link w:val="a8"/>
    <w:autoRedefine/>
    <w:uiPriority w:val="99"/>
    <w:semiHidden/>
    <w:rsid w:val="00D717FB"/>
    <w:rPr>
      <w:color w:val="000000"/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D717FB"/>
    <w:rPr>
      <w:color w:val="000000"/>
      <w:lang w:val="ru-RU" w:eastAsia="ru-RU"/>
    </w:rPr>
  </w:style>
  <w:style w:type="character" w:styleId="a9">
    <w:name w:val="footnote reference"/>
    <w:uiPriority w:val="99"/>
    <w:semiHidden/>
    <w:rsid w:val="00D717FB"/>
    <w:rPr>
      <w:sz w:val="28"/>
      <w:szCs w:val="28"/>
      <w:vertAlign w:val="superscript"/>
    </w:rPr>
  </w:style>
  <w:style w:type="table" w:styleId="-1">
    <w:name w:val="Table Web 1"/>
    <w:basedOn w:val="a4"/>
    <w:uiPriority w:val="99"/>
    <w:rsid w:val="00D717F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next w:val="ab"/>
    <w:link w:val="ac"/>
    <w:uiPriority w:val="99"/>
    <w:rsid w:val="00D717FB"/>
    <w:pPr>
      <w:tabs>
        <w:tab w:val="center" w:pos="4677"/>
        <w:tab w:val="right" w:pos="9355"/>
      </w:tabs>
      <w:spacing w:line="240" w:lineRule="auto"/>
      <w:ind w:firstLine="0"/>
      <w:jc w:val="right"/>
    </w:pPr>
    <w:rPr>
      <w:noProof/>
      <w:kern w:val="16"/>
    </w:rPr>
  </w:style>
  <w:style w:type="character" w:styleId="ad">
    <w:name w:val="endnote reference"/>
    <w:uiPriority w:val="99"/>
    <w:semiHidden/>
    <w:rsid w:val="00D717FB"/>
    <w:rPr>
      <w:vertAlign w:val="superscript"/>
    </w:rPr>
  </w:style>
  <w:style w:type="paragraph" w:styleId="ab">
    <w:name w:val="Body Text"/>
    <w:basedOn w:val="a2"/>
    <w:link w:val="ae"/>
    <w:uiPriority w:val="99"/>
    <w:rsid w:val="00D717FB"/>
    <w:pPr>
      <w:ind w:firstLine="0"/>
    </w:pPr>
  </w:style>
  <w:style w:type="character" w:customStyle="1" w:styleId="ae">
    <w:name w:val="Основной текст Знак"/>
    <w:link w:val="ab"/>
    <w:uiPriority w:val="99"/>
    <w:semiHidden/>
    <w:rPr>
      <w:sz w:val="28"/>
      <w:szCs w:val="28"/>
    </w:rPr>
  </w:style>
  <w:style w:type="paragraph" w:customStyle="1" w:styleId="af">
    <w:name w:val="выделение"/>
    <w:uiPriority w:val="99"/>
    <w:rsid w:val="00D717FB"/>
    <w:pPr>
      <w:spacing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character" w:styleId="af0">
    <w:name w:val="Hyperlink"/>
    <w:uiPriority w:val="99"/>
    <w:rsid w:val="00D717FB"/>
    <w:rPr>
      <w:color w:val="0000FF"/>
      <w:u w:val="single"/>
    </w:rPr>
  </w:style>
  <w:style w:type="paragraph" w:customStyle="1" w:styleId="21">
    <w:name w:val="Заголовок 2 дипл"/>
    <w:basedOn w:val="a2"/>
    <w:next w:val="af1"/>
    <w:uiPriority w:val="99"/>
    <w:rsid w:val="00D717FB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paragraph" w:styleId="af1">
    <w:name w:val="Body Text Indent"/>
    <w:basedOn w:val="a2"/>
    <w:link w:val="af2"/>
    <w:uiPriority w:val="99"/>
    <w:rsid w:val="00D717FB"/>
    <w:pPr>
      <w:shd w:val="clear" w:color="auto" w:fill="FFFFFF"/>
      <w:spacing w:before="192"/>
      <w:ind w:right="-5" w:firstLine="360"/>
    </w:pPr>
  </w:style>
  <w:style w:type="character" w:customStyle="1" w:styleId="af2">
    <w:name w:val="Основной текст с отступом Знак"/>
    <w:link w:val="af1"/>
    <w:uiPriority w:val="99"/>
    <w:semiHidden/>
    <w:rPr>
      <w:sz w:val="28"/>
      <w:szCs w:val="28"/>
    </w:rPr>
  </w:style>
  <w:style w:type="character" w:customStyle="1" w:styleId="11">
    <w:name w:val="Текст Знак1"/>
    <w:link w:val="af3"/>
    <w:uiPriority w:val="99"/>
    <w:locked/>
    <w:rsid w:val="00D717FB"/>
    <w:rPr>
      <w:rFonts w:ascii="Consolas" w:eastAsia="Times New Roman" w:hAnsi="Consolas" w:cs="Consolas"/>
      <w:sz w:val="21"/>
      <w:szCs w:val="21"/>
      <w:lang w:val="uk-UA" w:eastAsia="en-US"/>
    </w:rPr>
  </w:style>
  <w:style w:type="paragraph" w:styleId="af3">
    <w:name w:val="Plain Text"/>
    <w:basedOn w:val="a2"/>
    <w:link w:val="11"/>
    <w:uiPriority w:val="99"/>
    <w:rsid w:val="00D717FB"/>
    <w:rPr>
      <w:rFonts w:ascii="Consolas" w:hAnsi="Consolas" w:cs="Consolas"/>
      <w:sz w:val="21"/>
      <w:szCs w:val="21"/>
      <w:lang w:val="uk-UA" w:eastAsia="en-US"/>
    </w:rPr>
  </w:style>
  <w:style w:type="character" w:customStyle="1" w:styleId="af4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2">
    <w:name w:val="Нижний колонтитул Знак1"/>
    <w:link w:val="af5"/>
    <w:uiPriority w:val="99"/>
    <w:semiHidden/>
    <w:locked/>
    <w:rsid w:val="00D717FB"/>
    <w:rPr>
      <w:sz w:val="28"/>
      <w:szCs w:val="28"/>
      <w:lang w:val="ru-RU" w:eastAsia="ru-RU"/>
    </w:rPr>
  </w:style>
  <w:style w:type="paragraph" w:styleId="af5">
    <w:name w:val="footer"/>
    <w:basedOn w:val="a2"/>
    <w:link w:val="12"/>
    <w:uiPriority w:val="99"/>
    <w:semiHidden/>
    <w:rsid w:val="00D717FB"/>
    <w:pPr>
      <w:tabs>
        <w:tab w:val="center" w:pos="4819"/>
        <w:tab w:val="right" w:pos="9639"/>
      </w:tabs>
    </w:pPr>
  </w:style>
  <w:style w:type="character" w:customStyle="1" w:styleId="af6">
    <w:name w:val="Нижний колонтитул Знак"/>
    <w:uiPriority w:val="99"/>
    <w:semiHidden/>
    <w:rPr>
      <w:sz w:val="28"/>
      <w:szCs w:val="28"/>
    </w:rPr>
  </w:style>
  <w:style w:type="character" w:customStyle="1" w:styleId="ac">
    <w:name w:val="Верхний колонтитул Знак"/>
    <w:link w:val="aa"/>
    <w:uiPriority w:val="99"/>
    <w:semiHidden/>
    <w:locked/>
    <w:rsid w:val="00D717FB"/>
    <w:rPr>
      <w:noProof/>
      <w:kern w:val="16"/>
      <w:sz w:val="28"/>
      <w:szCs w:val="28"/>
      <w:lang w:val="ru-RU" w:eastAsia="ru-RU"/>
    </w:rPr>
  </w:style>
  <w:style w:type="paragraph" w:customStyle="1" w:styleId="a0">
    <w:name w:val="лит"/>
    <w:autoRedefine/>
    <w:uiPriority w:val="99"/>
    <w:rsid w:val="00D717FB"/>
    <w:pPr>
      <w:numPr>
        <w:numId w:val="1"/>
      </w:numPr>
      <w:tabs>
        <w:tab w:val="num" w:pos="1077"/>
      </w:tabs>
      <w:spacing w:line="360" w:lineRule="auto"/>
      <w:ind w:firstLine="720"/>
      <w:jc w:val="both"/>
    </w:pPr>
    <w:rPr>
      <w:sz w:val="28"/>
      <w:szCs w:val="28"/>
    </w:rPr>
  </w:style>
  <w:style w:type="character" w:styleId="af7">
    <w:name w:val="page number"/>
    <w:uiPriority w:val="99"/>
    <w:rsid w:val="00D717FB"/>
  </w:style>
  <w:style w:type="character" w:customStyle="1" w:styleId="af8">
    <w:name w:val="номер страницы"/>
    <w:uiPriority w:val="99"/>
    <w:rsid w:val="00D717FB"/>
    <w:rPr>
      <w:sz w:val="28"/>
      <w:szCs w:val="28"/>
    </w:rPr>
  </w:style>
  <w:style w:type="paragraph" w:styleId="13">
    <w:name w:val="toc 1"/>
    <w:basedOn w:val="a2"/>
    <w:next w:val="a2"/>
    <w:autoRedefine/>
    <w:uiPriority w:val="99"/>
    <w:semiHidden/>
    <w:rsid w:val="00D717FB"/>
    <w:pPr>
      <w:tabs>
        <w:tab w:val="right" w:leader="dot" w:pos="1400"/>
      </w:tabs>
      <w:ind w:firstLine="0"/>
    </w:pPr>
  </w:style>
  <w:style w:type="paragraph" w:styleId="22">
    <w:name w:val="toc 2"/>
    <w:basedOn w:val="a2"/>
    <w:next w:val="a2"/>
    <w:autoRedefine/>
    <w:uiPriority w:val="99"/>
    <w:semiHidden/>
    <w:rsid w:val="00D717FB"/>
    <w:pPr>
      <w:tabs>
        <w:tab w:val="left" w:leader="dot" w:pos="3500"/>
      </w:tabs>
      <w:ind w:firstLine="0"/>
      <w:jc w:val="left"/>
    </w:pPr>
    <w:rPr>
      <w:smallCaps/>
    </w:rPr>
  </w:style>
  <w:style w:type="paragraph" w:styleId="31">
    <w:name w:val="toc 3"/>
    <w:basedOn w:val="a2"/>
    <w:next w:val="a2"/>
    <w:autoRedefine/>
    <w:uiPriority w:val="99"/>
    <w:semiHidden/>
    <w:rsid w:val="00D717FB"/>
    <w:pPr>
      <w:ind w:firstLine="0"/>
      <w:jc w:val="left"/>
    </w:pPr>
  </w:style>
  <w:style w:type="paragraph" w:styleId="41">
    <w:name w:val="toc 4"/>
    <w:basedOn w:val="a2"/>
    <w:next w:val="a2"/>
    <w:autoRedefine/>
    <w:uiPriority w:val="99"/>
    <w:semiHidden/>
    <w:rsid w:val="00D717FB"/>
    <w:pPr>
      <w:tabs>
        <w:tab w:val="right" w:leader="dot" w:pos="9345"/>
      </w:tabs>
      <w:ind w:firstLine="0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D717FB"/>
    <w:pPr>
      <w:ind w:left="958"/>
    </w:pPr>
  </w:style>
  <w:style w:type="paragraph" w:styleId="23">
    <w:name w:val="Body Text Indent 2"/>
    <w:basedOn w:val="a2"/>
    <w:link w:val="24"/>
    <w:uiPriority w:val="99"/>
    <w:rsid w:val="00D717FB"/>
    <w:pPr>
      <w:shd w:val="clear" w:color="auto" w:fill="FFFFFF"/>
      <w:tabs>
        <w:tab w:val="left" w:pos="163"/>
      </w:tabs>
      <w:ind w:firstLine="360"/>
    </w:pPr>
  </w:style>
  <w:style w:type="character" w:customStyle="1" w:styleId="24">
    <w:name w:val="Основной текст с отступом 2 Знак"/>
    <w:link w:val="23"/>
    <w:uiPriority w:val="99"/>
    <w:semiHidden/>
    <w:rPr>
      <w:sz w:val="28"/>
      <w:szCs w:val="28"/>
    </w:rPr>
  </w:style>
  <w:style w:type="paragraph" w:styleId="32">
    <w:name w:val="Body Text Indent 3"/>
    <w:basedOn w:val="a2"/>
    <w:link w:val="33"/>
    <w:uiPriority w:val="99"/>
    <w:rsid w:val="00D717FB"/>
    <w:pPr>
      <w:shd w:val="clear" w:color="auto" w:fill="FFFFFF"/>
      <w:tabs>
        <w:tab w:val="left" w:pos="4262"/>
        <w:tab w:val="left" w:pos="5640"/>
      </w:tabs>
      <w:ind w:left="720"/>
    </w:pPr>
  </w:style>
  <w:style w:type="character" w:customStyle="1" w:styleId="33">
    <w:name w:val="Основной текст с отступом 3 Знак"/>
    <w:link w:val="32"/>
    <w:uiPriority w:val="99"/>
    <w:semiHidden/>
    <w:rPr>
      <w:sz w:val="16"/>
      <w:szCs w:val="16"/>
    </w:rPr>
  </w:style>
  <w:style w:type="table" w:styleId="af9">
    <w:name w:val="Table Grid"/>
    <w:basedOn w:val="a4"/>
    <w:uiPriority w:val="99"/>
    <w:rsid w:val="00D717FB"/>
    <w:pPr>
      <w:spacing w:line="360" w:lineRule="auto"/>
    </w:p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a">
    <w:name w:val="содержание"/>
    <w:uiPriority w:val="99"/>
    <w:rsid w:val="00D717FB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a">
    <w:name w:val="список ненумерованный"/>
    <w:autoRedefine/>
    <w:uiPriority w:val="99"/>
    <w:rsid w:val="00D717FB"/>
    <w:pPr>
      <w:numPr>
        <w:numId w:val="2"/>
      </w:numPr>
      <w:tabs>
        <w:tab w:val="num" w:pos="0"/>
      </w:tabs>
      <w:spacing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D717FB"/>
    <w:pPr>
      <w:numPr>
        <w:numId w:val="3"/>
      </w:numPr>
      <w:spacing w:line="360" w:lineRule="auto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3"/>
    <w:autoRedefine/>
    <w:uiPriority w:val="99"/>
    <w:rsid w:val="00D717FB"/>
    <w:rPr>
      <w:b/>
      <w:bCs/>
    </w:rPr>
  </w:style>
  <w:style w:type="paragraph" w:customStyle="1" w:styleId="101">
    <w:name w:val="Стиль Оглавление 1 + Первая строка:  0 см1"/>
    <w:basedOn w:val="13"/>
    <w:autoRedefine/>
    <w:uiPriority w:val="99"/>
    <w:rsid w:val="00D717FB"/>
    <w:rPr>
      <w:b/>
      <w:bCs/>
    </w:rPr>
  </w:style>
  <w:style w:type="paragraph" w:customStyle="1" w:styleId="200">
    <w:name w:val="Стиль Оглавление 2 + Слева:  0 см Первая строка:  0 см"/>
    <w:basedOn w:val="22"/>
    <w:autoRedefine/>
    <w:uiPriority w:val="99"/>
    <w:rsid w:val="00D717FB"/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D717FB"/>
    <w:rPr>
      <w:i/>
      <w:iCs/>
    </w:rPr>
  </w:style>
  <w:style w:type="paragraph" w:customStyle="1" w:styleId="afb">
    <w:name w:val="ТАБЛИЦА"/>
    <w:next w:val="a2"/>
    <w:autoRedefine/>
    <w:uiPriority w:val="99"/>
    <w:rsid w:val="00D717FB"/>
    <w:pPr>
      <w:spacing w:line="360" w:lineRule="auto"/>
    </w:pPr>
    <w:rPr>
      <w:color w:val="000000"/>
    </w:rPr>
  </w:style>
  <w:style w:type="paragraph" w:customStyle="1" w:styleId="afc">
    <w:name w:val="Стиль ТАБЛИЦА + Междустр.интервал:  полуторный"/>
    <w:basedOn w:val="afb"/>
    <w:uiPriority w:val="99"/>
    <w:rsid w:val="00D717FB"/>
  </w:style>
  <w:style w:type="paragraph" w:customStyle="1" w:styleId="14">
    <w:name w:val="Стиль ТАБЛИЦА + Междустр.интервал:  полуторный1"/>
    <w:basedOn w:val="afb"/>
    <w:autoRedefine/>
    <w:uiPriority w:val="99"/>
    <w:rsid w:val="00D717FB"/>
  </w:style>
  <w:style w:type="table" w:customStyle="1" w:styleId="15">
    <w:name w:val="Стиль таблицы1"/>
    <w:uiPriority w:val="99"/>
    <w:rsid w:val="00D717FB"/>
    <w:pPr>
      <w:spacing w:line="360" w:lineRule="auto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d">
    <w:name w:val="схема"/>
    <w:basedOn w:val="a2"/>
    <w:autoRedefine/>
    <w:uiPriority w:val="99"/>
    <w:rsid w:val="00D717FB"/>
    <w:pPr>
      <w:spacing w:line="240" w:lineRule="auto"/>
      <w:ind w:firstLine="0"/>
      <w:jc w:val="center"/>
    </w:pPr>
    <w:rPr>
      <w:sz w:val="20"/>
      <w:szCs w:val="20"/>
    </w:rPr>
  </w:style>
  <w:style w:type="paragraph" w:styleId="afe">
    <w:name w:val="endnote text"/>
    <w:basedOn w:val="a2"/>
    <w:link w:val="aff"/>
    <w:uiPriority w:val="99"/>
    <w:semiHidden/>
    <w:rsid w:val="00D717FB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Pr>
      <w:sz w:val="20"/>
      <w:szCs w:val="20"/>
    </w:rPr>
  </w:style>
  <w:style w:type="paragraph" w:customStyle="1" w:styleId="aff0">
    <w:name w:val="титут"/>
    <w:autoRedefine/>
    <w:uiPriority w:val="99"/>
    <w:rsid w:val="00D717FB"/>
    <w:pPr>
      <w:spacing w:line="360" w:lineRule="auto"/>
      <w:jc w:val="center"/>
    </w:pPr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51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4230</Words>
  <Characters>24116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ЗАЩИТНЫЕ ВОЗМОЖНОСТИ НЕГАТОРНОГО ИСКА</vt:lpstr>
    </vt:vector>
  </TitlesOfParts>
  <Company>VVSU</Company>
  <LinksUpToDate>false</LinksUpToDate>
  <CharactersWithSpaces>28290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ЗАЩИТНЫЕ ВОЗМОЖНОСТИ НЕГАТОРНОГО ИСКА</dc:title>
  <dc:subject/>
  <dc:creator>Alexey</dc:creator>
  <cp:keywords/>
  <dc:description/>
  <cp:lastModifiedBy>admin</cp:lastModifiedBy>
  <cp:revision>2</cp:revision>
  <dcterms:created xsi:type="dcterms:W3CDTF">2014-03-06T05:24:00Z</dcterms:created>
  <dcterms:modified xsi:type="dcterms:W3CDTF">2014-03-06T05:24:00Z</dcterms:modified>
</cp:coreProperties>
</file>