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4B7" w:rsidRPr="002D225E" w:rsidRDefault="006D44B7" w:rsidP="002D225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2D225E">
        <w:rPr>
          <w:b/>
          <w:sz w:val="28"/>
          <w:szCs w:val="28"/>
        </w:rPr>
        <w:t>Оглавление</w:t>
      </w:r>
    </w:p>
    <w:p w:rsidR="006D44B7" w:rsidRPr="002D225E" w:rsidRDefault="006D44B7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65D86" w:rsidRPr="002D225E" w:rsidRDefault="00C65D86" w:rsidP="00072996">
      <w:pPr>
        <w:suppressAutoHyphens/>
        <w:spacing w:line="360" w:lineRule="auto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Введение</w:t>
      </w:r>
    </w:p>
    <w:p w:rsidR="00C65D86" w:rsidRPr="002D225E" w:rsidRDefault="00C65D86" w:rsidP="00072996">
      <w:pPr>
        <w:suppressAutoHyphens/>
        <w:spacing w:line="360" w:lineRule="auto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1. Теоретические основы оценки финансовой устойчивости коммерческих банков</w:t>
      </w:r>
    </w:p>
    <w:p w:rsidR="00C65D86" w:rsidRPr="002D225E" w:rsidRDefault="00C65D86" w:rsidP="00072996">
      <w:pPr>
        <w:suppressAutoHyphens/>
        <w:spacing w:line="360" w:lineRule="auto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1.1 Финансовая устойчивость коммерческих банков с позиции «Международной конвергенции измерения капитала и стандартов капитала: Уточненные рамочные подходы»</w:t>
      </w:r>
    </w:p>
    <w:p w:rsidR="00C65D86" w:rsidRPr="002D225E" w:rsidRDefault="00C65D86" w:rsidP="00072996">
      <w:pPr>
        <w:tabs>
          <w:tab w:val="left" w:pos="4917"/>
        </w:tabs>
        <w:suppressAutoHyphens/>
        <w:spacing w:line="360" w:lineRule="auto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1.2 Методологические подходы к оценке финансовой устойчивости коммерческих банков</w:t>
      </w:r>
    </w:p>
    <w:p w:rsidR="00C65D86" w:rsidRPr="002D225E" w:rsidRDefault="00C65D86" w:rsidP="00072996">
      <w:pPr>
        <w:tabs>
          <w:tab w:val="left" w:pos="4917"/>
        </w:tabs>
        <w:suppressAutoHyphens/>
        <w:spacing w:line="360" w:lineRule="auto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1.2.1 Методология оценки финансовой устойчивости коммерческих банков, разработанная Банком России</w:t>
      </w:r>
    </w:p>
    <w:p w:rsidR="00C65D86" w:rsidRPr="002D225E" w:rsidRDefault="00C65D86" w:rsidP="00072996">
      <w:pPr>
        <w:tabs>
          <w:tab w:val="left" w:pos="4917"/>
        </w:tabs>
        <w:suppressAutoHyphens/>
        <w:spacing w:line="360" w:lineRule="auto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1.2.1.1 Оценка капитала банка</w:t>
      </w:r>
    </w:p>
    <w:p w:rsidR="00C65D86" w:rsidRPr="002D225E" w:rsidRDefault="00C65D86" w:rsidP="00072996">
      <w:pPr>
        <w:tabs>
          <w:tab w:val="left" w:pos="4917"/>
        </w:tabs>
        <w:suppressAutoHyphens/>
        <w:spacing w:line="360" w:lineRule="auto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1.2.1.2 Оценка активов банка</w:t>
      </w:r>
    </w:p>
    <w:p w:rsidR="00C65D86" w:rsidRPr="002D225E" w:rsidRDefault="00C65D86" w:rsidP="00072996">
      <w:pPr>
        <w:tabs>
          <w:tab w:val="left" w:pos="4917"/>
        </w:tabs>
        <w:suppressAutoHyphens/>
        <w:spacing w:line="360" w:lineRule="auto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1.2.1.3 Оценка доходности банка</w:t>
      </w:r>
    </w:p>
    <w:p w:rsidR="00C65D86" w:rsidRPr="002D225E" w:rsidRDefault="00C65D86" w:rsidP="00072996">
      <w:pPr>
        <w:tabs>
          <w:tab w:val="left" w:pos="4917"/>
        </w:tabs>
        <w:suppressAutoHyphens/>
        <w:spacing w:line="360" w:lineRule="auto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1.2.1.4 Оценка ликвидности банка</w:t>
      </w:r>
    </w:p>
    <w:p w:rsidR="00C65D86" w:rsidRPr="002D225E" w:rsidRDefault="00C65D86" w:rsidP="00072996">
      <w:pPr>
        <w:tabs>
          <w:tab w:val="left" w:pos="4917"/>
        </w:tabs>
        <w:suppressAutoHyphens/>
        <w:spacing w:line="360" w:lineRule="auto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1.2.1.5 Оценка качества управления банка</w:t>
      </w:r>
    </w:p>
    <w:p w:rsidR="00C65D86" w:rsidRPr="002D225E" w:rsidRDefault="00C65D86" w:rsidP="00072996">
      <w:pPr>
        <w:suppressAutoHyphens/>
        <w:spacing w:line="360" w:lineRule="auto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1.2.1.6 Оценка прозрачности структуры собственности банка</w:t>
      </w:r>
    </w:p>
    <w:p w:rsidR="00C65D86" w:rsidRPr="002D225E" w:rsidRDefault="00C65D86" w:rsidP="00072996">
      <w:pPr>
        <w:suppressAutoHyphens/>
        <w:spacing w:line="360" w:lineRule="auto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1.2.1.7</w:t>
      </w:r>
      <w:r w:rsidR="002D225E">
        <w:rPr>
          <w:sz w:val="28"/>
          <w:szCs w:val="28"/>
        </w:rPr>
        <w:t xml:space="preserve"> </w:t>
      </w:r>
      <w:r w:rsidRPr="002D225E">
        <w:rPr>
          <w:sz w:val="28"/>
          <w:szCs w:val="28"/>
        </w:rPr>
        <w:t>Характеристика базовых классификационных групп оценки финансовой устойчивости коммерческих банков</w:t>
      </w:r>
    </w:p>
    <w:p w:rsidR="00C65D86" w:rsidRPr="002D225E" w:rsidRDefault="00C65D86" w:rsidP="00072996">
      <w:pPr>
        <w:suppressAutoHyphens/>
        <w:spacing w:line="360" w:lineRule="auto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1.2.2 Краткая характеристика методики оценки финансовой устойчивости </w:t>
      </w:r>
      <w:r w:rsidRPr="002D225E">
        <w:rPr>
          <w:sz w:val="28"/>
          <w:szCs w:val="28"/>
          <w:lang w:val="en-US"/>
        </w:rPr>
        <w:t>CAMEL</w:t>
      </w:r>
      <w:r w:rsidRPr="002D225E">
        <w:rPr>
          <w:sz w:val="28"/>
          <w:szCs w:val="28"/>
        </w:rPr>
        <w:t>(</w:t>
      </w:r>
      <w:r w:rsidRPr="002D225E">
        <w:rPr>
          <w:sz w:val="28"/>
          <w:szCs w:val="28"/>
          <w:lang w:val="en-US"/>
        </w:rPr>
        <w:t>S</w:t>
      </w:r>
      <w:r w:rsidRPr="002D225E">
        <w:rPr>
          <w:sz w:val="28"/>
          <w:szCs w:val="28"/>
        </w:rPr>
        <w:t>) и методики В. Кромонова</w:t>
      </w:r>
    </w:p>
    <w:p w:rsidR="00FD19FB" w:rsidRPr="002D225E" w:rsidRDefault="00C65D86" w:rsidP="00072996">
      <w:pPr>
        <w:suppressAutoHyphens/>
        <w:spacing w:line="360" w:lineRule="auto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1.2.2.1 Методика оценки финансовой устойчивости </w:t>
      </w:r>
      <w:r w:rsidRPr="002D225E">
        <w:rPr>
          <w:sz w:val="28"/>
          <w:szCs w:val="28"/>
          <w:lang w:val="en-US"/>
        </w:rPr>
        <w:t>CAMEL</w:t>
      </w:r>
      <w:r w:rsidRPr="002D225E">
        <w:rPr>
          <w:sz w:val="28"/>
          <w:szCs w:val="28"/>
        </w:rPr>
        <w:t>(</w:t>
      </w:r>
      <w:r w:rsidRPr="002D225E">
        <w:rPr>
          <w:sz w:val="28"/>
          <w:szCs w:val="28"/>
          <w:lang w:val="en-US"/>
        </w:rPr>
        <w:t>S</w:t>
      </w:r>
      <w:r w:rsidRPr="002D225E">
        <w:rPr>
          <w:sz w:val="28"/>
          <w:szCs w:val="28"/>
        </w:rPr>
        <w:t>)</w:t>
      </w:r>
    </w:p>
    <w:p w:rsidR="00FD19FB" w:rsidRPr="002D225E" w:rsidRDefault="00C65D86" w:rsidP="00072996">
      <w:pPr>
        <w:suppressAutoHyphens/>
        <w:spacing w:line="360" w:lineRule="auto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1.2.2.2 Критерии Кромонова оценки устойчивости банка</w:t>
      </w:r>
    </w:p>
    <w:p w:rsidR="00FD19FB" w:rsidRPr="002D225E" w:rsidRDefault="00C65D86" w:rsidP="00072996">
      <w:pPr>
        <w:suppressAutoHyphens/>
        <w:spacing w:line="360" w:lineRule="auto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1.2.3 Сравнительная оценка методов оценки финансовой устойчивости коммерческих банков</w:t>
      </w:r>
    </w:p>
    <w:p w:rsidR="00FD19FB" w:rsidRPr="002D225E" w:rsidRDefault="00C65D86" w:rsidP="00072996">
      <w:pPr>
        <w:suppressAutoHyphens/>
        <w:spacing w:line="360" w:lineRule="auto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2. Влияние мирового финансового кризиса на финансовую устойчивость коммерческих банков</w:t>
      </w:r>
    </w:p>
    <w:p w:rsidR="00C65D86" w:rsidRPr="002D225E" w:rsidRDefault="00C65D86" w:rsidP="00072996">
      <w:pPr>
        <w:suppressAutoHyphens/>
        <w:spacing w:line="360" w:lineRule="auto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2.1 Анализ тенденций изменения базовых показателей финансовой устойчивости коммерческих банков в кризисный период</w:t>
      </w:r>
    </w:p>
    <w:p w:rsidR="00C65D86" w:rsidRPr="002D225E" w:rsidRDefault="00C65D86" w:rsidP="00072996">
      <w:pPr>
        <w:suppressAutoHyphens/>
        <w:spacing w:line="360" w:lineRule="auto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2.1.1 Динамика собственного капитала банков</w:t>
      </w:r>
    </w:p>
    <w:p w:rsidR="00C65D86" w:rsidRPr="002D225E" w:rsidRDefault="00C65D86" w:rsidP="00072996">
      <w:pPr>
        <w:suppressAutoHyphens/>
        <w:spacing w:line="360" w:lineRule="auto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2.1.2 Динамика структуры и качества активов банковского сектора</w:t>
      </w:r>
    </w:p>
    <w:p w:rsidR="00C65D86" w:rsidRPr="002D225E" w:rsidRDefault="00C65D86" w:rsidP="00072996">
      <w:pPr>
        <w:suppressAutoHyphens/>
        <w:spacing w:line="360" w:lineRule="auto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2.1.3 Динамика ликвидности банковского сектора</w:t>
      </w:r>
    </w:p>
    <w:p w:rsidR="00C65D86" w:rsidRPr="002D225E" w:rsidRDefault="00C65D86" w:rsidP="00072996">
      <w:pPr>
        <w:suppressAutoHyphens/>
        <w:spacing w:line="360" w:lineRule="auto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2.1.4 Динамика прибыльности коммерческих банков</w:t>
      </w:r>
    </w:p>
    <w:p w:rsidR="00C65D86" w:rsidRPr="002D225E" w:rsidRDefault="00C65D86" w:rsidP="00072996">
      <w:pPr>
        <w:suppressAutoHyphens/>
        <w:spacing w:line="360" w:lineRule="auto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2.2 Основные меры финансовых и денежных властей по борьбе с воздействием мирового финансового кризиса на банковский сектор экономики</w:t>
      </w:r>
    </w:p>
    <w:p w:rsidR="00C65D86" w:rsidRPr="002D225E" w:rsidRDefault="00C65D86" w:rsidP="00072996">
      <w:pPr>
        <w:suppressAutoHyphens/>
        <w:spacing w:line="360" w:lineRule="auto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3.</w:t>
      </w:r>
      <w:r w:rsidR="002D225E">
        <w:rPr>
          <w:sz w:val="28"/>
          <w:szCs w:val="28"/>
        </w:rPr>
        <w:t xml:space="preserve"> </w:t>
      </w:r>
      <w:r w:rsidRPr="002D225E">
        <w:rPr>
          <w:sz w:val="28"/>
          <w:szCs w:val="28"/>
        </w:rPr>
        <w:t>Оценка финансов</w:t>
      </w:r>
      <w:r w:rsidR="00FD19FB" w:rsidRPr="002D225E">
        <w:rPr>
          <w:sz w:val="28"/>
          <w:szCs w:val="28"/>
        </w:rPr>
        <w:t>ой устойчивости ОАО «Мобилбанк»</w:t>
      </w:r>
    </w:p>
    <w:p w:rsidR="00C65D86" w:rsidRPr="002D225E" w:rsidRDefault="00C65D86" w:rsidP="00072996">
      <w:pPr>
        <w:suppressAutoHyphens/>
        <w:spacing w:line="360" w:lineRule="auto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4. Совершенствование механизма обеспечения финансовой устойчивости банковского сектора РФ</w:t>
      </w:r>
    </w:p>
    <w:p w:rsidR="00C65D86" w:rsidRPr="002D225E" w:rsidRDefault="00C65D86" w:rsidP="00072996">
      <w:pPr>
        <w:suppressAutoHyphens/>
        <w:spacing w:line="360" w:lineRule="auto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Заключение</w:t>
      </w:r>
    </w:p>
    <w:p w:rsidR="00C65D86" w:rsidRPr="002D225E" w:rsidRDefault="00C65D86" w:rsidP="00072996">
      <w:pPr>
        <w:suppressAutoHyphens/>
        <w:spacing w:line="360" w:lineRule="auto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Список литературы</w:t>
      </w:r>
    </w:p>
    <w:p w:rsidR="00C65D86" w:rsidRPr="002D225E" w:rsidRDefault="00C65D86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508C4" w:rsidRPr="00571460" w:rsidRDefault="00C65D86" w:rsidP="002D225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71460">
        <w:rPr>
          <w:b/>
          <w:sz w:val="28"/>
          <w:szCs w:val="28"/>
        </w:rPr>
        <w:br w:type="page"/>
      </w:r>
      <w:r w:rsidR="001508C4" w:rsidRPr="00571460">
        <w:rPr>
          <w:b/>
          <w:sz w:val="28"/>
          <w:szCs w:val="28"/>
        </w:rPr>
        <w:t>Введение</w:t>
      </w:r>
    </w:p>
    <w:p w:rsidR="001508C4" w:rsidRPr="002D225E" w:rsidRDefault="001508C4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A6F0D" w:rsidRPr="002D225E" w:rsidRDefault="004A6F0D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Состояние современной россий</w:t>
      </w:r>
      <w:r w:rsidR="00802C05" w:rsidRPr="002D225E">
        <w:rPr>
          <w:sz w:val="28"/>
          <w:szCs w:val="28"/>
        </w:rPr>
        <w:t>ской</w:t>
      </w:r>
      <w:r w:rsidRPr="002D225E">
        <w:rPr>
          <w:sz w:val="28"/>
          <w:szCs w:val="28"/>
        </w:rPr>
        <w:t xml:space="preserve"> экономики, основу которой составляют различные предприятия малого и среднего бизнеса, во многом зависит</w:t>
      </w:r>
      <w:r w:rsidR="00CF0AE6" w:rsidRPr="002D225E">
        <w:rPr>
          <w:sz w:val="28"/>
          <w:szCs w:val="28"/>
        </w:rPr>
        <w:t xml:space="preserve"> от</w:t>
      </w:r>
      <w:r w:rsidRPr="002D225E">
        <w:rPr>
          <w:sz w:val="28"/>
          <w:szCs w:val="28"/>
        </w:rPr>
        <w:t xml:space="preserve"> надежности и устойчивости банковской системы. </w:t>
      </w:r>
      <w:r w:rsidR="00CD3B55" w:rsidRPr="002D225E">
        <w:rPr>
          <w:sz w:val="28"/>
          <w:szCs w:val="28"/>
        </w:rPr>
        <w:t xml:space="preserve">Банковские учреждения, </w:t>
      </w:r>
      <w:r w:rsidR="00910ED9" w:rsidRPr="002D225E">
        <w:rPr>
          <w:sz w:val="28"/>
          <w:szCs w:val="28"/>
        </w:rPr>
        <w:t xml:space="preserve">играя </w:t>
      </w:r>
      <w:r w:rsidR="00CD3B55" w:rsidRPr="002D225E">
        <w:rPr>
          <w:sz w:val="28"/>
          <w:szCs w:val="28"/>
        </w:rPr>
        <w:t>роль финансовых посредников</w:t>
      </w:r>
      <w:r w:rsidR="00482064" w:rsidRPr="002D225E">
        <w:rPr>
          <w:sz w:val="28"/>
          <w:szCs w:val="28"/>
        </w:rPr>
        <w:t>, обеспечивающих функционирование в экономике процесса «сбережения – инвестиции», с одной стороны, привлекают во вклады</w:t>
      </w:r>
      <w:r w:rsidR="00337854" w:rsidRPr="002D225E">
        <w:rPr>
          <w:sz w:val="28"/>
          <w:szCs w:val="28"/>
        </w:rPr>
        <w:t xml:space="preserve"> </w:t>
      </w:r>
      <w:r w:rsidR="00482064" w:rsidRPr="002D225E">
        <w:rPr>
          <w:sz w:val="28"/>
          <w:szCs w:val="28"/>
        </w:rPr>
        <w:t>временно свободные денежные средства физических и юридических лиц</w:t>
      </w:r>
      <w:r w:rsidR="00337854" w:rsidRPr="002D225E">
        <w:rPr>
          <w:sz w:val="28"/>
          <w:szCs w:val="28"/>
        </w:rPr>
        <w:t xml:space="preserve"> под определенный процент</w:t>
      </w:r>
      <w:r w:rsidR="00482064" w:rsidRPr="002D225E">
        <w:rPr>
          <w:sz w:val="28"/>
          <w:szCs w:val="28"/>
        </w:rPr>
        <w:t>,</w:t>
      </w:r>
      <w:r w:rsidR="00337854" w:rsidRPr="002D225E">
        <w:rPr>
          <w:sz w:val="28"/>
          <w:szCs w:val="28"/>
        </w:rPr>
        <w:t xml:space="preserve"> тем самым</w:t>
      </w:r>
      <w:r w:rsidR="00A646D5" w:rsidRPr="002D225E">
        <w:rPr>
          <w:sz w:val="28"/>
          <w:szCs w:val="28"/>
        </w:rPr>
        <w:t>,</w:t>
      </w:r>
      <w:r w:rsidR="00337854" w:rsidRPr="002D225E">
        <w:rPr>
          <w:sz w:val="28"/>
          <w:szCs w:val="28"/>
        </w:rPr>
        <w:t xml:space="preserve"> сохраняя покупательную способность</w:t>
      </w:r>
      <w:r w:rsidR="00A83164" w:rsidRPr="002D225E">
        <w:rPr>
          <w:sz w:val="28"/>
          <w:szCs w:val="28"/>
        </w:rPr>
        <w:t xml:space="preserve"> клиентских</w:t>
      </w:r>
      <w:r w:rsidR="00337854" w:rsidRPr="002D225E">
        <w:rPr>
          <w:sz w:val="28"/>
          <w:szCs w:val="28"/>
        </w:rPr>
        <w:t xml:space="preserve"> денег, </w:t>
      </w:r>
      <w:r w:rsidR="00482064" w:rsidRPr="002D225E">
        <w:rPr>
          <w:sz w:val="28"/>
          <w:szCs w:val="28"/>
        </w:rPr>
        <w:t>а с другой –</w:t>
      </w:r>
      <w:r w:rsidR="00910ED9" w:rsidRPr="002D225E">
        <w:rPr>
          <w:sz w:val="28"/>
          <w:szCs w:val="28"/>
        </w:rPr>
        <w:t xml:space="preserve"> предоставляют данные средства организация</w:t>
      </w:r>
      <w:r w:rsidR="00337854" w:rsidRPr="002D225E">
        <w:rPr>
          <w:sz w:val="28"/>
          <w:szCs w:val="28"/>
        </w:rPr>
        <w:t>м</w:t>
      </w:r>
      <w:r w:rsidR="00910ED9" w:rsidRPr="002D225E">
        <w:rPr>
          <w:sz w:val="28"/>
          <w:szCs w:val="28"/>
        </w:rPr>
        <w:t xml:space="preserve"> и гражданам, имеющим определенные инвестиционные потребности либо нуждающимся в дополнительных финансовых ресурсах, на условиях срочности, возвратности, платности.</w:t>
      </w:r>
    </w:p>
    <w:p w:rsidR="002D225E" w:rsidRDefault="00337854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Стабильность банковского сектора </w:t>
      </w:r>
      <w:r w:rsidR="00A646D5" w:rsidRPr="002D225E">
        <w:rPr>
          <w:sz w:val="28"/>
          <w:szCs w:val="28"/>
        </w:rPr>
        <w:t>во многом предопределяет стабильность экономики в целом и ее успешное развитие</w:t>
      </w:r>
      <w:r w:rsidR="000A0F3F" w:rsidRPr="002D225E">
        <w:rPr>
          <w:sz w:val="28"/>
          <w:szCs w:val="28"/>
        </w:rPr>
        <w:t>.</w:t>
      </w:r>
      <w:r w:rsidR="00A646D5" w:rsidRPr="002D225E">
        <w:rPr>
          <w:sz w:val="28"/>
          <w:szCs w:val="28"/>
        </w:rPr>
        <w:t xml:space="preserve"> </w:t>
      </w:r>
      <w:r w:rsidR="000A0F3F" w:rsidRPr="002D225E">
        <w:rPr>
          <w:sz w:val="28"/>
          <w:szCs w:val="28"/>
        </w:rPr>
        <w:t>П</w:t>
      </w:r>
      <w:r w:rsidR="00A646D5" w:rsidRPr="002D225E">
        <w:rPr>
          <w:sz w:val="28"/>
          <w:szCs w:val="28"/>
        </w:rPr>
        <w:t>оэтому первостепенной задачей денежных властей</w:t>
      </w:r>
      <w:r w:rsidR="000A0F3F" w:rsidRPr="002D225E">
        <w:rPr>
          <w:sz w:val="28"/>
          <w:szCs w:val="28"/>
        </w:rPr>
        <w:t xml:space="preserve"> на макроуровне</w:t>
      </w:r>
      <w:r w:rsidR="00A646D5" w:rsidRPr="002D225E">
        <w:rPr>
          <w:sz w:val="28"/>
          <w:szCs w:val="28"/>
        </w:rPr>
        <w:t xml:space="preserve"> и менеджмента кредитных организаций</w:t>
      </w:r>
      <w:r w:rsidR="000A0F3F" w:rsidRPr="002D225E">
        <w:rPr>
          <w:sz w:val="28"/>
          <w:szCs w:val="28"/>
        </w:rPr>
        <w:t xml:space="preserve"> на микроуровне</w:t>
      </w:r>
      <w:r w:rsidR="00A646D5" w:rsidRPr="002D225E">
        <w:rPr>
          <w:sz w:val="28"/>
          <w:szCs w:val="28"/>
        </w:rPr>
        <w:t xml:space="preserve"> является обеспечение данной стабильности посредством проведения рациональной денежно-кредитной политики, анализа и мониторинга</w:t>
      </w:r>
      <w:r w:rsidR="000A0F3F" w:rsidRPr="002D225E">
        <w:rPr>
          <w:sz w:val="28"/>
          <w:szCs w:val="28"/>
        </w:rPr>
        <w:t xml:space="preserve"> состояния</w:t>
      </w:r>
      <w:r w:rsidR="00A646D5" w:rsidRPr="002D225E">
        <w:rPr>
          <w:sz w:val="28"/>
          <w:szCs w:val="28"/>
        </w:rPr>
        <w:t xml:space="preserve"> реального и финансового секторов экономики, снижения всех видов рисков и получения доходов, превосходящих совокупные расходы, что повлечет за собой </w:t>
      </w:r>
      <w:r w:rsidR="000A0F3F" w:rsidRPr="002D225E">
        <w:rPr>
          <w:sz w:val="28"/>
          <w:szCs w:val="28"/>
        </w:rPr>
        <w:t xml:space="preserve">совершенствование и повышение качества банковских услуг, оказываемых физическим и юридическим лицам. Нерациональная политика в сфере банковского бизнеса не только снизит финансовую устойчивость кредитных организаций, но и, отразившись на деятельности домашних хозяйств и предприятий, </w:t>
      </w:r>
      <w:r w:rsidR="00090F55" w:rsidRPr="002D225E">
        <w:rPr>
          <w:sz w:val="28"/>
          <w:szCs w:val="28"/>
        </w:rPr>
        <w:t>повлияет на экономику в целом</w:t>
      </w:r>
      <w:r w:rsidR="000A0F3F" w:rsidRPr="002D225E">
        <w:rPr>
          <w:sz w:val="28"/>
          <w:szCs w:val="28"/>
        </w:rPr>
        <w:t>.</w:t>
      </w:r>
    </w:p>
    <w:p w:rsidR="000A0F3F" w:rsidRPr="002D225E" w:rsidRDefault="000A0F3F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Проблема финансовой устойчивости коммерческих банков особенно в кризисных условиях является одной из важнейших проблем отечественной экономики на современном этапе ее развития.</w:t>
      </w:r>
    </w:p>
    <w:p w:rsidR="003B53D3" w:rsidRPr="002D225E" w:rsidRDefault="003B53D3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Целью данной работы является анализ и оценка финансовой устойчивости коммерческих банков.</w:t>
      </w:r>
    </w:p>
    <w:p w:rsidR="003B53D3" w:rsidRPr="002D225E" w:rsidRDefault="003B53D3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Для достижения поставленной цели необходимо решить следующие задачи:</w:t>
      </w:r>
    </w:p>
    <w:p w:rsidR="003B53D3" w:rsidRPr="002D225E" w:rsidRDefault="003B53D3" w:rsidP="002D225E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определить основные</w:t>
      </w:r>
      <w:r w:rsidR="00080548" w:rsidRPr="002D225E">
        <w:rPr>
          <w:sz w:val="28"/>
          <w:szCs w:val="28"/>
        </w:rPr>
        <w:t xml:space="preserve"> фундаментальные подходы и</w:t>
      </w:r>
      <w:r w:rsidRPr="002D225E">
        <w:rPr>
          <w:sz w:val="28"/>
          <w:szCs w:val="28"/>
        </w:rPr>
        <w:t xml:space="preserve"> методы оценки финансовой устойчивости, которые имеют наиболее широкое практическое применение;</w:t>
      </w:r>
    </w:p>
    <w:p w:rsidR="003B53D3" w:rsidRPr="002D225E" w:rsidRDefault="003B53D3" w:rsidP="002D225E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проанализировать влияние мирового финансового кризиса на устойчивость банковского сектора России, оценив ее по каждому фактору, влияющему на стабильность и надежность банковской системы;</w:t>
      </w:r>
    </w:p>
    <w:p w:rsidR="006E2FEF" w:rsidRPr="002D225E" w:rsidRDefault="003B53D3" w:rsidP="002D225E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дать оценку финансовой устойчивости кредитной организации, действующей на территории РФ</w:t>
      </w:r>
      <w:r w:rsidR="006E2FEF" w:rsidRPr="002D225E">
        <w:rPr>
          <w:sz w:val="28"/>
          <w:szCs w:val="28"/>
        </w:rPr>
        <w:t>;</w:t>
      </w:r>
    </w:p>
    <w:p w:rsidR="006E2FEF" w:rsidRPr="002D225E" w:rsidRDefault="006E2FEF" w:rsidP="002D225E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определить пути развития механизма обеспечения финансовой устойчивости банковского сектора РФ.</w:t>
      </w:r>
    </w:p>
    <w:p w:rsidR="001508C4" w:rsidRPr="002D225E" w:rsidRDefault="00751663" w:rsidP="002D225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Благодаря </w:t>
      </w:r>
      <w:r w:rsidR="00080548" w:rsidRPr="002D225E">
        <w:rPr>
          <w:sz w:val="28"/>
          <w:szCs w:val="28"/>
        </w:rPr>
        <w:t>рассмотрению фундаментальных подходов и</w:t>
      </w:r>
      <w:r w:rsidRPr="002D225E">
        <w:rPr>
          <w:sz w:val="28"/>
          <w:szCs w:val="28"/>
        </w:rPr>
        <w:t xml:space="preserve"> базовых методов оценки финансовой устойчивости</w:t>
      </w:r>
      <w:r w:rsidR="00080548" w:rsidRPr="002D225E">
        <w:rPr>
          <w:sz w:val="28"/>
          <w:szCs w:val="28"/>
        </w:rPr>
        <w:t xml:space="preserve"> коммерческих банков</w:t>
      </w:r>
      <w:r w:rsidRPr="002D225E">
        <w:rPr>
          <w:sz w:val="28"/>
          <w:szCs w:val="28"/>
        </w:rPr>
        <w:t xml:space="preserve"> удастся выявить</w:t>
      </w:r>
      <w:r w:rsidR="002A0648" w:rsidRPr="002D225E">
        <w:rPr>
          <w:sz w:val="28"/>
          <w:szCs w:val="28"/>
        </w:rPr>
        <w:t xml:space="preserve"> основные позиции мирового сообщества по обеспечению стабильности и надежности банковского сектора, а также</w:t>
      </w:r>
      <w:r w:rsidRPr="002D225E">
        <w:rPr>
          <w:sz w:val="28"/>
          <w:szCs w:val="28"/>
        </w:rPr>
        <w:t xml:space="preserve"> совокупность факторов, определяющих данную устойчивость во всех ее отношениях, что будет способствовать проведению качественного анализа финансового состояния банковского сектора РФ в условиях глобальных кризисных тенденций. Дедуктивный подход к определению финансовой</w:t>
      </w:r>
      <w:r w:rsidR="004C6A52" w:rsidRPr="002D225E">
        <w:rPr>
          <w:sz w:val="28"/>
          <w:szCs w:val="28"/>
        </w:rPr>
        <w:t xml:space="preserve"> устойчивости</w:t>
      </w:r>
      <w:r w:rsidR="00A83164" w:rsidRPr="002D225E">
        <w:rPr>
          <w:sz w:val="28"/>
          <w:szCs w:val="28"/>
        </w:rPr>
        <w:t xml:space="preserve"> акцентирует внимание на определенном коммерческом банке и продемонстрирует влияние финансового кризиса как на надежность и устойчивость всей банковской системы, так и на финансовое положение конкретной кредитной организации.</w:t>
      </w:r>
      <w:r w:rsidR="006E2FEF" w:rsidRPr="002D225E">
        <w:rPr>
          <w:sz w:val="28"/>
          <w:szCs w:val="28"/>
        </w:rPr>
        <w:t xml:space="preserve"> Проделанная работа в совокупности позволит достаточно глубоко оценить надежность, устойчивость и развитие банковского сектора, чтобы определиться с возможностью совершенствования механизма обеспечения его финансовой устойчивости.</w:t>
      </w:r>
    </w:p>
    <w:p w:rsidR="00FD4004" w:rsidRPr="00571460" w:rsidRDefault="002B1D49" w:rsidP="00571460">
      <w:pPr>
        <w:suppressAutoHyphens/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C54AA" w:rsidRPr="00571460">
        <w:rPr>
          <w:b/>
          <w:sz w:val="28"/>
          <w:szCs w:val="28"/>
        </w:rPr>
        <w:t xml:space="preserve">1. </w:t>
      </w:r>
      <w:r w:rsidR="00FD4004" w:rsidRPr="00571460">
        <w:rPr>
          <w:b/>
          <w:sz w:val="28"/>
          <w:szCs w:val="28"/>
        </w:rPr>
        <w:t>Теоретические основы оценки финансовой устойчивости коммерческих банков</w:t>
      </w:r>
    </w:p>
    <w:p w:rsidR="000C54AA" w:rsidRPr="00571460" w:rsidRDefault="000C54AA" w:rsidP="00571460">
      <w:pPr>
        <w:suppressAutoHyphens/>
        <w:spacing w:line="360" w:lineRule="auto"/>
        <w:ind w:left="709"/>
        <w:jc w:val="both"/>
        <w:rPr>
          <w:b/>
          <w:sz w:val="28"/>
          <w:szCs w:val="28"/>
        </w:rPr>
      </w:pPr>
    </w:p>
    <w:p w:rsidR="00EB1658" w:rsidRPr="00571460" w:rsidRDefault="000C54AA" w:rsidP="00571460">
      <w:pPr>
        <w:suppressAutoHyphens/>
        <w:spacing w:line="360" w:lineRule="auto"/>
        <w:ind w:left="709"/>
        <w:jc w:val="both"/>
        <w:rPr>
          <w:b/>
          <w:sz w:val="28"/>
          <w:szCs w:val="28"/>
        </w:rPr>
      </w:pPr>
      <w:r w:rsidRPr="00571460">
        <w:rPr>
          <w:b/>
          <w:sz w:val="28"/>
          <w:szCs w:val="28"/>
        </w:rPr>
        <w:t xml:space="preserve">1.1 </w:t>
      </w:r>
      <w:r w:rsidR="00060773" w:rsidRPr="00571460">
        <w:rPr>
          <w:b/>
          <w:sz w:val="28"/>
          <w:szCs w:val="28"/>
        </w:rPr>
        <w:t>Финансовая устойчивость коммерческих банков с позиции</w:t>
      </w:r>
      <w:r w:rsidR="002D225E" w:rsidRPr="00571460">
        <w:rPr>
          <w:b/>
          <w:sz w:val="28"/>
          <w:szCs w:val="28"/>
        </w:rPr>
        <w:t xml:space="preserve"> </w:t>
      </w:r>
      <w:r w:rsidR="00060773" w:rsidRPr="00571460">
        <w:rPr>
          <w:b/>
          <w:sz w:val="28"/>
          <w:szCs w:val="28"/>
        </w:rPr>
        <w:t>«</w:t>
      </w:r>
      <w:r w:rsidR="00EB1658" w:rsidRPr="00571460">
        <w:rPr>
          <w:b/>
          <w:sz w:val="28"/>
          <w:szCs w:val="28"/>
        </w:rPr>
        <w:t>Международной конвергенции измерения капитала и стандартов капитала: Уточненные рамочные подходы»</w:t>
      </w:r>
    </w:p>
    <w:p w:rsidR="00AF0FF7" w:rsidRPr="002D225E" w:rsidRDefault="00AF0FF7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7909" w:rsidRPr="002D225E" w:rsidRDefault="00AF0FF7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В 2004 году Базельским комитетом по банковскому надзору на Международной конвергенции измерения капитала и стандартов капитала были унифицированы и утверждены основные требования к достаточности капитала банков, осуществляющих свою деятельность в международном масштабе</w:t>
      </w:r>
      <w:r w:rsidR="0058043D" w:rsidRPr="002D225E">
        <w:rPr>
          <w:sz w:val="28"/>
          <w:szCs w:val="28"/>
        </w:rPr>
        <w:t xml:space="preserve">. Целью международного соглашения «Базель </w:t>
      </w:r>
      <w:r w:rsidR="0058043D" w:rsidRPr="002D225E">
        <w:rPr>
          <w:sz w:val="28"/>
          <w:szCs w:val="28"/>
          <w:lang w:val="en-US"/>
        </w:rPr>
        <w:t>II</w:t>
      </w:r>
      <w:r w:rsidR="0058043D" w:rsidRPr="002D225E">
        <w:rPr>
          <w:sz w:val="28"/>
          <w:szCs w:val="28"/>
        </w:rPr>
        <w:t>» являлась разработка методологии, которая позволит укрепить надежность и стабильность международной банковской системы и одновременно обеспечит</w:t>
      </w:r>
      <w:r w:rsidR="00627B54" w:rsidRPr="002D225E">
        <w:rPr>
          <w:sz w:val="28"/>
          <w:szCs w:val="28"/>
        </w:rPr>
        <w:t>ь отсутствие конкурентного неравенства между банками, работающими на международных рынках, в результате выполнения требований</w:t>
      </w:r>
      <w:r w:rsidR="0058043D" w:rsidRPr="002D225E">
        <w:rPr>
          <w:sz w:val="28"/>
          <w:szCs w:val="28"/>
        </w:rPr>
        <w:t xml:space="preserve"> к достаточности капитала</w:t>
      </w:r>
      <w:r w:rsidR="00FD7039" w:rsidRPr="002D225E">
        <w:rPr>
          <w:sz w:val="28"/>
          <w:szCs w:val="28"/>
        </w:rPr>
        <w:t xml:space="preserve">. </w:t>
      </w:r>
      <w:r w:rsidR="00F767B5" w:rsidRPr="002D225E">
        <w:rPr>
          <w:sz w:val="28"/>
          <w:szCs w:val="28"/>
        </w:rPr>
        <w:t>Выполнение основных позиций данного соглашения должно</w:t>
      </w:r>
      <w:r w:rsidR="00FD7039" w:rsidRPr="002D225E">
        <w:rPr>
          <w:sz w:val="28"/>
          <w:szCs w:val="28"/>
        </w:rPr>
        <w:t xml:space="preserve"> способствовать более надежной практике управления рисками в банковской системе</w:t>
      </w:r>
      <w:r w:rsidR="00F767B5" w:rsidRPr="002D225E">
        <w:rPr>
          <w:sz w:val="28"/>
          <w:szCs w:val="28"/>
        </w:rPr>
        <w:t xml:space="preserve">, повысить рыночную дисциплину, обеспечить приемлемый уровень надзора за деятельностью банков, а в совокупности обеспечить финансовую </w:t>
      </w:r>
      <w:r w:rsidR="00307909" w:rsidRPr="002D225E">
        <w:rPr>
          <w:sz w:val="28"/>
          <w:szCs w:val="28"/>
        </w:rPr>
        <w:t>устойчивость банковского сектора.</w:t>
      </w:r>
      <w:r w:rsidR="00160688" w:rsidRPr="002D225E">
        <w:rPr>
          <w:rStyle w:val="a8"/>
          <w:sz w:val="28"/>
          <w:szCs w:val="28"/>
          <w:vertAlign w:val="baseline"/>
        </w:rPr>
        <w:footnoteReference w:id="1"/>
      </w:r>
    </w:p>
    <w:p w:rsidR="002D225E" w:rsidRDefault="0091372B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Одна из целей Базеля </w:t>
      </w:r>
      <w:r w:rsidRPr="002D225E">
        <w:rPr>
          <w:sz w:val="28"/>
          <w:szCs w:val="28"/>
          <w:lang w:val="en-US"/>
        </w:rPr>
        <w:t>II</w:t>
      </w:r>
      <w:r w:rsidRPr="002D225E">
        <w:rPr>
          <w:sz w:val="28"/>
          <w:szCs w:val="28"/>
        </w:rPr>
        <w:t xml:space="preserve"> – это повышение стабильности банковской системы и создание равных условий конкуренции. Для этого необходимы: усиление ориентирования банков при резервировании собственного капитала на фактические риски, улучшение внутреннего риск-менеджмента банков, введение единых мировых правил банковского контроля. Базель </w:t>
      </w:r>
      <w:r w:rsidRPr="002D225E">
        <w:rPr>
          <w:sz w:val="28"/>
          <w:szCs w:val="28"/>
          <w:lang w:val="en-US"/>
        </w:rPr>
        <w:t>II</w:t>
      </w:r>
      <w:r w:rsidRPr="002D225E">
        <w:rPr>
          <w:sz w:val="28"/>
          <w:szCs w:val="28"/>
        </w:rPr>
        <w:t xml:space="preserve"> должен способствовать адекватной капитализации банков и совершенствованию систем управления рисками. Одно из его новшеств – учет в достаточности капитала банка операционных рисков. Соглашение также предполагает более точную и детальную оценку кредитного риска, дифференцированную в зависимости от качества активов</w:t>
      </w:r>
      <w:r w:rsidR="00A34C2F" w:rsidRPr="002D225E">
        <w:rPr>
          <w:sz w:val="28"/>
          <w:szCs w:val="28"/>
        </w:rPr>
        <w:t>.</w:t>
      </w:r>
    </w:p>
    <w:p w:rsidR="00307909" w:rsidRPr="002D225E" w:rsidRDefault="006847DA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Базель </w:t>
      </w:r>
      <w:r w:rsidRPr="002D225E">
        <w:rPr>
          <w:sz w:val="28"/>
          <w:szCs w:val="28"/>
          <w:lang w:val="en-US"/>
        </w:rPr>
        <w:t>II</w:t>
      </w:r>
      <w:r w:rsidRPr="002D225E">
        <w:rPr>
          <w:sz w:val="28"/>
          <w:szCs w:val="28"/>
        </w:rPr>
        <w:t>, учитывая основные современные</w:t>
      </w:r>
      <w:r w:rsidR="00E43584" w:rsidRPr="002D225E">
        <w:rPr>
          <w:sz w:val="28"/>
          <w:szCs w:val="28"/>
        </w:rPr>
        <w:t xml:space="preserve"> </w:t>
      </w:r>
      <w:r w:rsidRPr="002D225E">
        <w:rPr>
          <w:sz w:val="28"/>
          <w:szCs w:val="28"/>
        </w:rPr>
        <w:t>фундаментальные принципы обеспечения финансовой устойчивости</w:t>
      </w:r>
      <w:r w:rsidR="00627B54" w:rsidRPr="002D225E">
        <w:rPr>
          <w:sz w:val="28"/>
          <w:szCs w:val="28"/>
        </w:rPr>
        <w:t xml:space="preserve"> </w:t>
      </w:r>
      <w:r w:rsidRPr="002D225E">
        <w:rPr>
          <w:sz w:val="28"/>
          <w:szCs w:val="28"/>
        </w:rPr>
        <w:t>банковского сектора, затрагивает достаточно обширную совокупность</w:t>
      </w:r>
      <w:r w:rsidR="00F04BF8" w:rsidRPr="002D225E">
        <w:rPr>
          <w:sz w:val="28"/>
          <w:szCs w:val="28"/>
        </w:rPr>
        <w:t xml:space="preserve"> ми</w:t>
      </w:r>
      <w:r w:rsidR="006A5119" w:rsidRPr="002D225E">
        <w:rPr>
          <w:sz w:val="28"/>
          <w:szCs w:val="28"/>
        </w:rPr>
        <w:t>к</w:t>
      </w:r>
      <w:r w:rsidR="00F04BF8" w:rsidRPr="002D225E">
        <w:rPr>
          <w:sz w:val="28"/>
          <w:szCs w:val="28"/>
        </w:rPr>
        <w:t>ро и макроэкономических</w:t>
      </w:r>
      <w:r w:rsidRPr="002D225E">
        <w:rPr>
          <w:sz w:val="28"/>
          <w:szCs w:val="28"/>
        </w:rPr>
        <w:t xml:space="preserve"> факторов</w:t>
      </w:r>
      <w:r w:rsidR="00AA02EE" w:rsidRPr="002D225E">
        <w:rPr>
          <w:sz w:val="28"/>
          <w:szCs w:val="28"/>
        </w:rPr>
        <w:t xml:space="preserve"> (Приложение 1)</w:t>
      </w:r>
      <w:r w:rsidRPr="002D225E">
        <w:rPr>
          <w:sz w:val="28"/>
          <w:szCs w:val="28"/>
        </w:rPr>
        <w:t xml:space="preserve">, </w:t>
      </w:r>
      <w:r w:rsidR="00AE5E56" w:rsidRPr="002D225E">
        <w:rPr>
          <w:sz w:val="28"/>
          <w:szCs w:val="28"/>
        </w:rPr>
        <w:t xml:space="preserve">обобщенная </w:t>
      </w:r>
      <w:r w:rsidRPr="002D225E">
        <w:rPr>
          <w:sz w:val="28"/>
          <w:szCs w:val="28"/>
        </w:rPr>
        <w:t>характеристика которых</w:t>
      </w:r>
      <w:r w:rsidR="00AA02EE" w:rsidRPr="002D225E">
        <w:rPr>
          <w:sz w:val="28"/>
          <w:szCs w:val="28"/>
        </w:rPr>
        <w:t xml:space="preserve"> в полной мере</w:t>
      </w:r>
      <w:r w:rsidRPr="002D225E">
        <w:rPr>
          <w:sz w:val="28"/>
          <w:szCs w:val="28"/>
        </w:rPr>
        <w:t xml:space="preserve"> </w:t>
      </w:r>
      <w:r w:rsidR="00F04BF8" w:rsidRPr="002D225E">
        <w:rPr>
          <w:sz w:val="28"/>
          <w:szCs w:val="28"/>
        </w:rPr>
        <w:t>отражает финансовое состояние банковской системы</w:t>
      </w:r>
      <w:r w:rsidR="00627B54" w:rsidRPr="002D225E">
        <w:rPr>
          <w:sz w:val="28"/>
          <w:szCs w:val="28"/>
        </w:rPr>
        <w:t xml:space="preserve"> конкретной</w:t>
      </w:r>
      <w:r w:rsidR="00F04BF8" w:rsidRPr="002D225E">
        <w:rPr>
          <w:sz w:val="28"/>
          <w:szCs w:val="28"/>
        </w:rPr>
        <w:t xml:space="preserve"> </w:t>
      </w:r>
      <w:r w:rsidR="006A5119" w:rsidRPr="002D225E">
        <w:rPr>
          <w:sz w:val="28"/>
          <w:szCs w:val="28"/>
        </w:rPr>
        <w:t>страны.</w:t>
      </w:r>
      <w:r w:rsidR="002220F8" w:rsidRPr="002D225E">
        <w:rPr>
          <w:sz w:val="28"/>
          <w:szCs w:val="28"/>
        </w:rPr>
        <w:t xml:space="preserve"> Так, </w:t>
      </w:r>
      <w:r w:rsidR="00990C4B" w:rsidRPr="002D225E">
        <w:rPr>
          <w:sz w:val="28"/>
          <w:szCs w:val="28"/>
        </w:rPr>
        <w:t xml:space="preserve">согласно схеме, представленной к.э.н. </w:t>
      </w:r>
      <w:r w:rsidR="002220F8" w:rsidRPr="002D225E">
        <w:rPr>
          <w:sz w:val="28"/>
          <w:szCs w:val="28"/>
        </w:rPr>
        <w:t>Фотиади Н.В.,</w:t>
      </w:r>
      <w:r w:rsidR="00CE06D0" w:rsidRPr="002D225E">
        <w:rPr>
          <w:rStyle w:val="a8"/>
          <w:sz w:val="28"/>
          <w:szCs w:val="28"/>
          <w:vertAlign w:val="baseline"/>
        </w:rPr>
        <w:t xml:space="preserve"> </w:t>
      </w:r>
      <w:r w:rsidR="00CE06D0" w:rsidRPr="002D225E">
        <w:rPr>
          <w:rStyle w:val="a8"/>
          <w:sz w:val="28"/>
          <w:szCs w:val="28"/>
          <w:vertAlign w:val="baseline"/>
        </w:rPr>
        <w:footnoteReference w:id="2"/>
      </w:r>
      <w:r w:rsidR="002220F8" w:rsidRPr="002D225E">
        <w:rPr>
          <w:sz w:val="28"/>
          <w:szCs w:val="28"/>
        </w:rPr>
        <w:t xml:space="preserve"> </w:t>
      </w:r>
      <w:r w:rsidR="00CE06D0" w:rsidRPr="002D225E">
        <w:rPr>
          <w:sz w:val="28"/>
          <w:szCs w:val="28"/>
        </w:rPr>
        <w:t xml:space="preserve">перед внедрением Базеля </w:t>
      </w:r>
      <w:r w:rsidR="00CE06D0" w:rsidRPr="002D225E">
        <w:rPr>
          <w:sz w:val="28"/>
          <w:szCs w:val="28"/>
          <w:lang w:val="en-US"/>
        </w:rPr>
        <w:t>II</w:t>
      </w:r>
      <w:r w:rsidR="00CE06D0" w:rsidRPr="002D225E">
        <w:rPr>
          <w:sz w:val="28"/>
          <w:szCs w:val="28"/>
        </w:rPr>
        <w:t xml:space="preserve"> необходимо создать все условия для полноценного функционирования данного соглашения. О</w:t>
      </w:r>
      <w:r w:rsidR="002220F8" w:rsidRPr="002D225E">
        <w:rPr>
          <w:sz w:val="28"/>
          <w:szCs w:val="28"/>
        </w:rPr>
        <w:t>рганы государственной власти должны разработать стабильный и эффективный социально-экономический курс, страна, резидентами которой являются коммерческие банки, должна иметь умеренный внешний долг, который не должен угрожать экономической независимости государства. Страна должна характеризоваться высоким уровнем проводимых экономических реформ, отрасли и регионы должны показывать высокую инвестиционную активность. Помимо того, денежные власти государства обязаны проводить эффективную денежно-кредитную политику, осуществлять качественный банковский надзор</w:t>
      </w:r>
      <w:r w:rsidR="00630CA2" w:rsidRPr="002D225E">
        <w:rPr>
          <w:sz w:val="28"/>
          <w:szCs w:val="28"/>
        </w:rPr>
        <w:t>, бухгалтерский учет должен соответствовать международным стандартам финансовой отчетности. Банковский менеджмент должен характеризоваться высоким квалификационным уровнем, профессиональным мастерством и приемлемым уровнем корпоративной культуры</w:t>
      </w:r>
      <w:r w:rsidR="00957542" w:rsidRPr="002D225E">
        <w:rPr>
          <w:sz w:val="28"/>
          <w:szCs w:val="28"/>
        </w:rPr>
        <w:t>. В</w:t>
      </w:r>
      <w:r w:rsidR="00630CA2" w:rsidRPr="002D225E">
        <w:rPr>
          <w:sz w:val="28"/>
          <w:szCs w:val="28"/>
        </w:rPr>
        <w:t>нутри кредитных организаций должна действовать четко отработанная система внутреннего контроля, должны соблюдаться базовые нормативы банковской деятельности, особенно уровень достаточности капитала, который обеспечивает банковским учреждениям необходимый уровень платежеспособности</w:t>
      </w:r>
      <w:r w:rsidR="00C82B39" w:rsidRPr="002D225E">
        <w:rPr>
          <w:sz w:val="28"/>
          <w:szCs w:val="28"/>
        </w:rPr>
        <w:t xml:space="preserve">. Банки </w:t>
      </w:r>
      <w:r w:rsidR="008E41AF" w:rsidRPr="002D225E">
        <w:rPr>
          <w:sz w:val="28"/>
          <w:szCs w:val="28"/>
        </w:rPr>
        <w:t>должны</w:t>
      </w:r>
      <w:r w:rsidR="00C82B39" w:rsidRPr="002D225E">
        <w:rPr>
          <w:sz w:val="28"/>
          <w:szCs w:val="28"/>
        </w:rPr>
        <w:t xml:space="preserve"> соблюдать необходимую для обеспечения финансовой устойчивости рыночную дисциплину, а также быть достаточно конкурентоспособными относительно</w:t>
      </w:r>
      <w:r w:rsidR="006139FB" w:rsidRPr="002D225E">
        <w:rPr>
          <w:sz w:val="28"/>
          <w:szCs w:val="28"/>
        </w:rPr>
        <w:t xml:space="preserve"> других кредитных организаций, действующих на</w:t>
      </w:r>
      <w:r w:rsidR="00C82B39" w:rsidRPr="002D225E">
        <w:rPr>
          <w:sz w:val="28"/>
          <w:szCs w:val="28"/>
        </w:rPr>
        <w:t xml:space="preserve"> внутренн</w:t>
      </w:r>
      <w:r w:rsidR="006139FB" w:rsidRPr="002D225E">
        <w:rPr>
          <w:sz w:val="28"/>
          <w:szCs w:val="28"/>
        </w:rPr>
        <w:t>ем</w:t>
      </w:r>
      <w:r w:rsidR="00C82B39" w:rsidRPr="002D225E">
        <w:rPr>
          <w:sz w:val="28"/>
          <w:szCs w:val="28"/>
        </w:rPr>
        <w:t xml:space="preserve"> и внешн</w:t>
      </w:r>
      <w:r w:rsidR="006139FB" w:rsidRPr="002D225E">
        <w:rPr>
          <w:sz w:val="28"/>
          <w:szCs w:val="28"/>
        </w:rPr>
        <w:t>ем</w:t>
      </w:r>
      <w:r w:rsidR="00C82B39" w:rsidRPr="002D225E">
        <w:rPr>
          <w:sz w:val="28"/>
          <w:szCs w:val="28"/>
        </w:rPr>
        <w:t xml:space="preserve"> рынка</w:t>
      </w:r>
      <w:r w:rsidR="006139FB" w:rsidRPr="002D225E">
        <w:rPr>
          <w:sz w:val="28"/>
          <w:szCs w:val="28"/>
        </w:rPr>
        <w:t>х</w:t>
      </w:r>
      <w:r w:rsidR="00C82B39" w:rsidRPr="002D225E">
        <w:rPr>
          <w:sz w:val="28"/>
          <w:szCs w:val="28"/>
        </w:rPr>
        <w:t xml:space="preserve"> финансовых услуг.</w:t>
      </w:r>
    </w:p>
    <w:p w:rsidR="00CE06D0" w:rsidRPr="002D225E" w:rsidRDefault="00CE06D0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Основными компонентами Базеля </w:t>
      </w:r>
      <w:r w:rsidRPr="002D225E">
        <w:rPr>
          <w:sz w:val="28"/>
          <w:szCs w:val="28"/>
          <w:lang w:val="en-US"/>
        </w:rPr>
        <w:t>II</w:t>
      </w:r>
      <w:r w:rsidRPr="002D225E">
        <w:rPr>
          <w:sz w:val="28"/>
          <w:szCs w:val="28"/>
        </w:rPr>
        <w:t>, способствующими повышению надежности и финансовой устойчивости банковской системы являются:</w:t>
      </w:r>
    </w:p>
    <w:p w:rsidR="00CE06D0" w:rsidRPr="002D225E" w:rsidRDefault="00312636" w:rsidP="002D225E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расчет минимальных требований к капиталу</w:t>
      </w:r>
      <w:r w:rsidR="00CE06D0" w:rsidRPr="002D225E">
        <w:rPr>
          <w:sz w:val="28"/>
          <w:szCs w:val="28"/>
        </w:rPr>
        <w:t>;</w:t>
      </w:r>
    </w:p>
    <w:p w:rsidR="00CE06D0" w:rsidRPr="002D225E" w:rsidRDefault="00CE06D0" w:rsidP="002D225E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текущий контроль;</w:t>
      </w:r>
    </w:p>
    <w:p w:rsidR="00CE06D0" w:rsidRPr="002D225E" w:rsidRDefault="00CE06D0" w:rsidP="002D225E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рыночная дисциплина.</w:t>
      </w:r>
    </w:p>
    <w:p w:rsidR="002D225E" w:rsidRDefault="00CE06D0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В рамках первого компонента предусмотрены </w:t>
      </w:r>
      <w:r w:rsidR="00582787" w:rsidRPr="002D225E">
        <w:rPr>
          <w:sz w:val="28"/>
          <w:szCs w:val="28"/>
        </w:rPr>
        <w:t>два</w:t>
      </w:r>
      <w:r w:rsidRPr="002D225E">
        <w:rPr>
          <w:sz w:val="28"/>
          <w:szCs w:val="28"/>
        </w:rPr>
        <w:t xml:space="preserve"> основных подхода к оценке кредитного риска</w:t>
      </w:r>
      <w:r w:rsidR="00FC597E" w:rsidRPr="002D225E">
        <w:rPr>
          <w:sz w:val="28"/>
          <w:szCs w:val="28"/>
        </w:rPr>
        <w:t xml:space="preserve">: стандартизованный подход, подход </w:t>
      </w:r>
      <w:r w:rsidR="00FC597E" w:rsidRPr="002D225E">
        <w:rPr>
          <w:sz w:val="28"/>
          <w:szCs w:val="28"/>
          <w:lang w:val="en-US"/>
        </w:rPr>
        <w:t>IRB</w:t>
      </w:r>
      <w:r w:rsidR="00FC597E" w:rsidRPr="002D225E">
        <w:rPr>
          <w:sz w:val="28"/>
          <w:szCs w:val="28"/>
        </w:rPr>
        <w:t>,</w:t>
      </w:r>
      <w:r w:rsidR="00582787" w:rsidRPr="002D225E">
        <w:rPr>
          <w:sz w:val="28"/>
          <w:szCs w:val="28"/>
        </w:rPr>
        <w:t xml:space="preserve"> -</w:t>
      </w:r>
      <w:r w:rsidR="00FC597E" w:rsidRPr="002D225E">
        <w:rPr>
          <w:sz w:val="28"/>
          <w:szCs w:val="28"/>
        </w:rPr>
        <w:t xml:space="preserve"> </w:t>
      </w:r>
      <w:r w:rsidR="00582787" w:rsidRPr="002D225E">
        <w:rPr>
          <w:sz w:val="28"/>
          <w:szCs w:val="28"/>
        </w:rPr>
        <w:t xml:space="preserve">рамочные подходы к секьюритизации, </w:t>
      </w:r>
      <w:r w:rsidR="00312636" w:rsidRPr="002D225E">
        <w:rPr>
          <w:sz w:val="28"/>
          <w:szCs w:val="28"/>
        </w:rPr>
        <w:t>оценка операционного риска, а также оценка рисков финансовых инструментов торгового портфеля (включая рыночный риск)</w:t>
      </w:r>
      <w:r w:rsidR="00FC597E" w:rsidRPr="002D225E">
        <w:rPr>
          <w:sz w:val="28"/>
          <w:szCs w:val="28"/>
        </w:rPr>
        <w:t>.</w:t>
      </w:r>
      <w:r w:rsidRPr="002D225E">
        <w:rPr>
          <w:sz w:val="28"/>
          <w:szCs w:val="28"/>
        </w:rPr>
        <w:t xml:space="preserve"> Целью дифференциации</w:t>
      </w:r>
      <w:r w:rsidR="00312636" w:rsidRPr="002D225E">
        <w:rPr>
          <w:sz w:val="28"/>
          <w:szCs w:val="28"/>
        </w:rPr>
        <w:t xml:space="preserve"> методов оценки кредитного риска</w:t>
      </w:r>
      <w:r w:rsidRPr="002D225E">
        <w:rPr>
          <w:sz w:val="28"/>
          <w:szCs w:val="28"/>
        </w:rPr>
        <w:t xml:space="preserve"> является предоставление банкам возможности использования метода, наиболее соответствующего характеру деловой активности банка и системам его внутреннего контроля</w:t>
      </w:r>
      <w:r w:rsidR="00FC597E" w:rsidRPr="002D225E">
        <w:rPr>
          <w:sz w:val="28"/>
          <w:szCs w:val="28"/>
        </w:rPr>
        <w:t>.</w:t>
      </w:r>
    </w:p>
    <w:p w:rsidR="004326B2" w:rsidRPr="002D225E" w:rsidRDefault="00FC597E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Так </w:t>
      </w:r>
      <w:r w:rsidR="00312636" w:rsidRPr="002D225E">
        <w:rPr>
          <w:sz w:val="28"/>
          <w:szCs w:val="28"/>
        </w:rPr>
        <w:t>в рамках стандартизованного подхода к оценке кредитного риска банки, осуществляющие менее сложные формы ссудных операций, а также имеющие более простые структуры внутреннего контроля, могут использовать внешние источники оценки кредитного риска для определения кредитного качества заемщиков в целях поддержания капитала на уровне, требуемом надзорными органами.</w:t>
      </w:r>
      <w:r w:rsidR="00312636" w:rsidRPr="002D225E">
        <w:rPr>
          <w:rStyle w:val="a8"/>
          <w:sz w:val="28"/>
          <w:szCs w:val="28"/>
          <w:vertAlign w:val="baseline"/>
        </w:rPr>
        <w:footnoteReference w:id="3"/>
      </w:r>
      <w:r w:rsidR="00164891" w:rsidRPr="002D225E">
        <w:rPr>
          <w:sz w:val="28"/>
          <w:szCs w:val="28"/>
        </w:rPr>
        <w:t xml:space="preserve"> </w:t>
      </w:r>
      <w:r w:rsidR="004326B2" w:rsidRPr="002D225E">
        <w:rPr>
          <w:sz w:val="28"/>
          <w:szCs w:val="28"/>
        </w:rPr>
        <w:t xml:space="preserve">Базель </w:t>
      </w:r>
      <w:r w:rsidR="004326B2" w:rsidRPr="002D225E">
        <w:rPr>
          <w:sz w:val="28"/>
          <w:szCs w:val="28"/>
          <w:lang w:val="en-US"/>
        </w:rPr>
        <w:t>II</w:t>
      </w:r>
      <w:r w:rsidR="004326B2" w:rsidRPr="002D225E">
        <w:rPr>
          <w:sz w:val="28"/>
          <w:szCs w:val="28"/>
        </w:rPr>
        <w:t xml:space="preserve"> делает акцент на широкое использование рейтинговых оценок при оценке финансово</w:t>
      </w:r>
      <w:r w:rsidR="00164891" w:rsidRPr="002D225E">
        <w:rPr>
          <w:sz w:val="28"/>
          <w:szCs w:val="28"/>
        </w:rPr>
        <w:t xml:space="preserve">й устойчивости банков. Согласно требованиям </w:t>
      </w:r>
      <w:r w:rsidR="004326B2" w:rsidRPr="002D225E">
        <w:rPr>
          <w:sz w:val="28"/>
          <w:szCs w:val="28"/>
        </w:rPr>
        <w:t>Базельского комитета по банковскому надзору</w:t>
      </w:r>
      <w:r w:rsidR="00164891" w:rsidRPr="002D225E">
        <w:rPr>
          <w:sz w:val="28"/>
          <w:szCs w:val="28"/>
        </w:rPr>
        <w:t>,</w:t>
      </w:r>
      <w:r w:rsidR="004326B2" w:rsidRPr="002D225E">
        <w:rPr>
          <w:sz w:val="28"/>
          <w:szCs w:val="28"/>
        </w:rPr>
        <w:t xml:space="preserve"> именно рейтинговые агентства оценивают качество банковских активов, то есть чем выше окажется рейтинг, тем меньшую величину денежных средств банк будет тратить на создание резервов на возможные </w:t>
      </w:r>
      <w:r w:rsidR="00164891" w:rsidRPr="002D225E">
        <w:rPr>
          <w:sz w:val="28"/>
          <w:szCs w:val="28"/>
        </w:rPr>
        <w:t xml:space="preserve">потери. </w:t>
      </w:r>
      <w:r w:rsidR="004326B2" w:rsidRPr="002D225E">
        <w:rPr>
          <w:sz w:val="28"/>
          <w:szCs w:val="28"/>
        </w:rPr>
        <w:t>Минимальные требования к рейтинговым агентствам по версии Базельского комитета следующие:</w:t>
      </w:r>
    </w:p>
    <w:p w:rsidR="004326B2" w:rsidRPr="002D225E" w:rsidRDefault="004326B2" w:rsidP="002D225E">
      <w:pPr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объективность и достоверность: методология присвоения рейтинга должна быть системной и верифицируемой на базе исторических данных; рейтинги периодически пересматриваются и отвечают изменениям в финансовом состоянии заемщика, а методология оценки применяется не менее трех лет;</w:t>
      </w:r>
    </w:p>
    <w:p w:rsidR="004326B2" w:rsidRPr="002D225E" w:rsidRDefault="004326B2" w:rsidP="002D225E">
      <w:pPr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независимость: процедура присвоения рейтинговых оценок должна быть свободной от любого внешнего политического влияния или ограничений, от экономического давления со стороны оцениваемых банковских учреждений;</w:t>
      </w:r>
    </w:p>
    <w:p w:rsidR="004326B2" w:rsidRPr="002D225E" w:rsidRDefault="004326B2" w:rsidP="002D225E">
      <w:pPr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открытость и международный доступ: для целей проверки индивидуальные оценки должны быть публично доступны, агентства не обязаны оценивать фирмы более чем в одной стране, но их результаты должны быть доступны иностранным заинтересованным лицам на тех же условиях, что и для резидентов;</w:t>
      </w:r>
    </w:p>
    <w:p w:rsidR="004326B2" w:rsidRPr="002D225E" w:rsidRDefault="004326B2" w:rsidP="002D225E">
      <w:pPr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ресурсы: рейтинговое агентство должно иметь достаточные кадровые ресурсы для осуществления полноценного анализа, а также для постоянного контакта с высшим менеджментом оцениваемого коммерческого банка;</w:t>
      </w:r>
    </w:p>
    <w:p w:rsidR="002D225E" w:rsidRDefault="004326B2" w:rsidP="002D225E">
      <w:pPr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признание: рейтинговое агентство и его методика должны быть признаны профессиональным сообществом и регулирующими органами.</w:t>
      </w:r>
      <w:r w:rsidR="00164891" w:rsidRPr="002D225E">
        <w:rPr>
          <w:rStyle w:val="a8"/>
          <w:sz w:val="28"/>
          <w:szCs w:val="28"/>
          <w:vertAlign w:val="baseline"/>
        </w:rPr>
        <w:t xml:space="preserve"> </w:t>
      </w:r>
      <w:r w:rsidR="00164891" w:rsidRPr="002D225E">
        <w:rPr>
          <w:rStyle w:val="a8"/>
          <w:sz w:val="28"/>
          <w:szCs w:val="28"/>
          <w:vertAlign w:val="baseline"/>
        </w:rPr>
        <w:footnoteReference w:id="4"/>
      </w:r>
    </w:p>
    <w:p w:rsidR="002D225E" w:rsidRDefault="00164891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Банки, осуществляющие более сложные операции, использующие усовершенствованные системы оценки рисков, могут с разрешения надзорного органа выбрать одну из двух форм подхода к оценке кредитного риска</w:t>
      </w:r>
      <w:r w:rsidR="00582787" w:rsidRPr="002D225E">
        <w:rPr>
          <w:sz w:val="28"/>
          <w:szCs w:val="28"/>
        </w:rPr>
        <w:t xml:space="preserve"> (базовую или продвинутую)</w:t>
      </w:r>
      <w:r w:rsidRPr="002D225E">
        <w:rPr>
          <w:sz w:val="28"/>
          <w:szCs w:val="28"/>
        </w:rPr>
        <w:t>, основанного на использовании методик внутренней оценки рисков (</w:t>
      </w:r>
      <w:r w:rsidRPr="002D225E">
        <w:rPr>
          <w:sz w:val="28"/>
          <w:szCs w:val="28"/>
          <w:lang w:val="en-US"/>
        </w:rPr>
        <w:t>IRB</w:t>
      </w:r>
      <w:r w:rsidRPr="002D225E">
        <w:rPr>
          <w:sz w:val="28"/>
          <w:szCs w:val="28"/>
        </w:rPr>
        <w:t xml:space="preserve"> подход). В рамках </w:t>
      </w:r>
      <w:r w:rsidRPr="002D225E">
        <w:rPr>
          <w:sz w:val="28"/>
          <w:szCs w:val="28"/>
          <w:lang w:val="en-US"/>
        </w:rPr>
        <w:t>IRB</w:t>
      </w:r>
      <w:r w:rsidRPr="002D225E">
        <w:rPr>
          <w:sz w:val="28"/>
          <w:szCs w:val="28"/>
        </w:rPr>
        <w:t xml:space="preserve"> подхода банки частично используют собственные системы оценки кредитного риска заемщиков для определения необходимой величины капитала. Указанные системы оценки должны опираться на точные данные, их эффективность должна проверяться и подтверждаться надзорными органами.</w:t>
      </w:r>
      <w:r w:rsidR="001B2989" w:rsidRPr="002D225E">
        <w:rPr>
          <w:rStyle w:val="a8"/>
          <w:sz w:val="28"/>
          <w:szCs w:val="28"/>
          <w:vertAlign w:val="baseline"/>
        </w:rPr>
        <w:footnoteReference w:id="5"/>
      </w:r>
    </w:p>
    <w:p w:rsidR="008E4509" w:rsidRPr="002D225E" w:rsidRDefault="008E4509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Базель </w:t>
      </w:r>
      <w:r w:rsidRPr="002D225E">
        <w:rPr>
          <w:sz w:val="28"/>
          <w:szCs w:val="28"/>
          <w:lang w:val="en-US"/>
        </w:rPr>
        <w:t>II</w:t>
      </w:r>
      <w:r w:rsidRPr="002D225E">
        <w:rPr>
          <w:sz w:val="28"/>
          <w:szCs w:val="28"/>
        </w:rPr>
        <w:t xml:space="preserve"> также определяет методологию и механизм секьюритизации банковских активов при определении требований к регулятивному капиталу для покрытия рисков, возникающих в результате осуществления данного механизма.</w:t>
      </w:r>
    </w:p>
    <w:p w:rsidR="008E4509" w:rsidRPr="002D225E" w:rsidRDefault="008E4509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Расчет потребности в капитале для покрытия операционного риска может производиться одним из следующих способов:</w:t>
      </w:r>
    </w:p>
    <w:p w:rsidR="008E4509" w:rsidRPr="002D225E" w:rsidRDefault="008E4509" w:rsidP="002D225E">
      <w:pPr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базовый индикативный подход, при котором потребность в капитале рассчитывается в процентах от среднего валового годового дохода за 3 года;</w:t>
      </w:r>
    </w:p>
    <w:p w:rsidR="008E4509" w:rsidRPr="002D225E" w:rsidRDefault="008E4509" w:rsidP="002D225E">
      <w:pPr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стандартизованный подход, базирующийся на делении операций банка на восемь бизнес-линий и определении потребности в капитале для каждой из них;</w:t>
      </w:r>
    </w:p>
    <w:p w:rsidR="008E4509" w:rsidRPr="002D225E" w:rsidRDefault="008E4509" w:rsidP="002D225E">
      <w:pPr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продвинутые подходы, связанные с количественными и качественными критериями внутренних систем измерения операционного риска.</w:t>
      </w:r>
    </w:p>
    <w:p w:rsidR="008E4509" w:rsidRPr="002D225E" w:rsidRDefault="00B478DF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В рамках второго компонента Базеля </w:t>
      </w:r>
      <w:r w:rsidRPr="002D225E">
        <w:rPr>
          <w:sz w:val="28"/>
          <w:szCs w:val="28"/>
          <w:lang w:val="en-US"/>
        </w:rPr>
        <w:t>II</w:t>
      </w:r>
      <w:r w:rsidRPr="002D225E">
        <w:rPr>
          <w:sz w:val="28"/>
          <w:szCs w:val="28"/>
        </w:rPr>
        <w:t xml:space="preserve"> устанавливается необходимость осуществления эффективного надзорного процесса за внутренними системами оценки рисков, принимаемых банками. Этот процесс направлен на подтверждение того факта, что руководством банка выносятся адекватные суждения об уровне риска и о том, что величина капитала для их покрытия достаточна. Надзорные органы будут оценивать направления деятельности каждого отдельного банка и индивидуальный характер рисков, им принимаемых, для того, чтобы определить целесообразность повышения минимальных требований к капиталу, установленных в рамках первого компонента Базеля </w:t>
      </w:r>
      <w:r w:rsidRPr="002D225E">
        <w:rPr>
          <w:sz w:val="28"/>
          <w:szCs w:val="28"/>
          <w:lang w:val="en-US"/>
        </w:rPr>
        <w:t>II</w:t>
      </w:r>
      <w:r w:rsidRPr="002D225E">
        <w:rPr>
          <w:sz w:val="28"/>
          <w:szCs w:val="28"/>
        </w:rPr>
        <w:t>, а также оценить необходимость корректирующих мер.</w:t>
      </w:r>
    </w:p>
    <w:p w:rsidR="00B478DF" w:rsidRPr="002D225E" w:rsidRDefault="00B478DF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Третий компонент поднимает значимость рыночной дисциплины в целях разумного управления банками путем повышения степени открытости официальной отчетности. Этот компонент определяет перечень информации, подлежащей публичному раскрытию, что позволяет более точно оценить адекватность капитализации банка.</w:t>
      </w:r>
    </w:p>
    <w:p w:rsidR="001B2989" w:rsidRPr="002D225E" w:rsidRDefault="00B478DF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Таким образом, первый компонент существенно повышает эффективность минимальных требований к капиталу, второй и третий компоненты являются инновационными дополнениями в области </w:t>
      </w:r>
      <w:r w:rsidR="002D6CE1" w:rsidRPr="002D225E">
        <w:rPr>
          <w:sz w:val="28"/>
          <w:szCs w:val="28"/>
        </w:rPr>
        <w:t>надзора за капиталом, что в совокупности повышает надежность и устойчивость банков.</w:t>
      </w:r>
      <w:r w:rsidR="002D6CE1" w:rsidRPr="002D225E">
        <w:rPr>
          <w:rStyle w:val="a8"/>
          <w:sz w:val="28"/>
          <w:szCs w:val="28"/>
          <w:vertAlign w:val="baseline"/>
        </w:rPr>
        <w:footnoteReference w:id="6"/>
      </w:r>
    </w:p>
    <w:p w:rsidR="00231AED" w:rsidRPr="002D225E" w:rsidRDefault="00231AED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Базельский комитет по банковскому надзору призвал внести изменения в практику национального регулирования и надзора с учетом уроков мирового финансового кризиса</w:t>
      </w:r>
      <w:r w:rsidR="005F322E" w:rsidRPr="002D225E">
        <w:rPr>
          <w:sz w:val="28"/>
          <w:szCs w:val="28"/>
        </w:rPr>
        <w:t xml:space="preserve">. </w:t>
      </w:r>
      <w:r w:rsidR="00666E7A" w:rsidRPr="002D225E">
        <w:rPr>
          <w:sz w:val="28"/>
          <w:szCs w:val="28"/>
        </w:rPr>
        <w:t>Так важнейшими рекомендациями Базельского комитета являются</w:t>
      </w:r>
      <w:r w:rsidRPr="002D225E">
        <w:rPr>
          <w:sz w:val="28"/>
          <w:szCs w:val="28"/>
        </w:rPr>
        <w:t>:</w:t>
      </w:r>
    </w:p>
    <w:p w:rsidR="00666E7A" w:rsidRPr="002D225E" w:rsidRDefault="00666E7A" w:rsidP="002D225E">
      <w:pPr>
        <w:numPr>
          <w:ilvl w:val="0"/>
          <w:numId w:val="1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доработка национальных пруденциальных требований к капиталу и ликвидности в соответствии с прогрессивными подходами, совершенствование коммерческими банками практики управления риском ликвидности;</w:t>
      </w:r>
    </w:p>
    <w:p w:rsidR="00666E7A" w:rsidRPr="002D225E" w:rsidRDefault="00666E7A" w:rsidP="002D225E">
      <w:pPr>
        <w:numPr>
          <w:ilvl w:val="0"/>
          <w:numId w:val="1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обеспечение прозрачности, которая подразумевает полное раскрытие банками всех деталей структурированных продуктов и внебалансовых операций;</w:t>
      </w:r>
    </w:p>
    <w:p w:rsidR="00666E7A" w:rsidRPr="002D225E" w:rsidRDefault="005F322E" w:rsidP="002D225E">
      <w:pPr>
        <w:numPr>
          <w:ilvl w:val="0"/>
          <w:numId w:val="1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пересмотр стандартов оценки, в особенности неликвидных активов, подверженных влиянию изменения рыночной ситуации;</w:t>
      </w:r>
    </w:p>
    <w:p w:rsidR="005F322E" w:rsidRPr="002D225E" w:rsidRDefault="005F322E" w:rsidP="002D225E">
      <w:pPr>
        <w:numPr>
          <w:ilvl w:val="0"/>
          <w:numId w:val="1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обеспечение восприимчивости регуляторных и надзорных органов к рискам и возможность быстрого перехода к кризис-менеджменту.</w:t>
      </w:r>
    </w:p>
    <w:p w:rsidR="002D225E" w:rsidRDefault="005F322E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Переход к новым стандартам оценки рисков и банковского надзора требует временных и финансовых затрат. Национальные и надзорные органы на основе оценки готовности банковских систем должны определить, когда и каким образом им следует ввести очередной компонент или комплекс мер, предлагаемых Соглашением. При этом надзорным органам следует трезво оценивать текущую ситуацию в финансовом секторе страны и на мировых рынках, чтобы быть готовыми использовать инструменты оценки рисков и принципы надзорной деятельности, предлагаемые Базелем </w:t>
      </w:r>
      <w:r w:rsidRPr="002D225E">
        <w:rPr>
          <w:sz w:val="28"/>
          <w:szCs w:val="28"/>
          <w:lang w:val="en-US"/>
        </w:rPr>
        <w:t>II</w:t>
      </w:r>
      <w:r w:rsidRPr="002D225E">
        <w:rPr>
          <w:sz w:val="28"/>
          <w:szCs w:val="28"/>
        </w:rPr>
        <w:t>.</w:t>
      </w:r>
      <w:r w:rsidR="00F26497" w:rsidRPr="002D225E">
        <w:rPr>
          <w:rStyle w:val="a8"/>
          <w:sz w:val="28"/>
          <w:szCs w:val="28"/>
          <w:vertAlign w:val="baseline"/>
        </w:rPr>
        <w:footnoteReference w:id="7"/>
      </w:r>
    </w:p>
    <w:p w:rsidR="009F0DD6" w:rsidRPr="002D225E" w:rsidRDefault="009F0DD6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1253B" w:rsidRPr="00571460" w:rsidRDefault="000C54AA" w:rsidP="00571460">
      <w:pPr>
        <w:suppressAutoHyphens/>
        <w:spacing w:line="360" w:lineRule="auto"/>
        <w:ind w:left="709"/>
        <w:jc w:val="both"/>
        <w:rPr>
          <w:b/>
          <w:sz w:val="28"/>
          <w:szCs w:val="28"/>
        </w:rPr>
      </w:pPr>
      <w:r w:rsidRPr="00571460">
        <w:rPr>
          <w:b/>
          <w:sz w:val="28"/>
          <w:szCs w:val="28"/>
        </w:rPr>
        <w:t xml:space="preserve">1.2 </w:t>
      </w:r>
      <w:r w:rsidR="0071253B" w:rsidRPr="00571460">
        <w:rPr>
          <w:b/>
          <w:sz w:val="28"/>
          <w:szCs w:val="28"/>
        </w:rPr>
        <w:t>Методологические подходы к оценке финансовой устойчивости коммерческих банков</w:t>
      </w:r>
    </w:p>
    <w:p w:rsidR="000C54AA" w:rsidRPr="00571460" w:rsidRDefault="000C54AA" w:rsidP="00571460">
      <w:pPr>
        <w:suppressAutoHyphens/>
        <w:spacing w:line="360" w:lineRule="auto"/>
        <w:ind w:left="709"/>
        <w:jc w:val="both"/>
        <w:rPr>
          <w:b/>
          <w:sz w:val="28"/>
          <w:szCs w:val="28"/>
        </w:rPr>
      </w:pPr>
    </w:p>
    <w:p w:rsidR="002D225E" w:rsidRPr="00571460" w:rsidRDefault="000C54AA" w:rsidP="00571460">
      <w:pPr>
        <w:suppressAutoHyphens/>
        <w:spacing w:line="360" w:lineRule="auto"/>
        <w:ind w:left="709"/>
        <w:jc w:val="both"/>
        <w:rPr>
          <w:b/>
          <w:sz w:val="28"/>
          <w:szCs w:val="28"/>
        </w:rPr>
      </w:pPr>
      <w:r w:rsidRPr="00571460">
        <w:rPr>
          <w:b/>
          <w:sz w:val="28"/>
          <w:szCs w:val="28"/>
        </w:rPr>
        <w:t xml:space="preserve">1.2.1 </w:t>
      </w:r>
      <w:r w:rsidR="00531A06" w:rsidRPr="00571460">
        <w:rPr>
          <w:b/>
          <w:sz w:val="28"/>
          <w:szCs w:val="28"/>
        </w:rPr>
        <w:t>Методология оценки</w:t>
      </w:r>
      <w:r w:rsidR="00CE009F" w:rsidRPr="00571460">
        <w:rPr>
          <w:b/>
          <w:sz w:val="28"/>
          <w:szCs w:val="28"/>
        </w:rPr>
        <w:t xml:space="preserve"> финансовой устойчивости коммерческих банков</w:t>
      </w:r>
      <w:r w:rsidR="00750C19" w:rsidRPr="00571460">
        <w:rPr>
          <w:b/>
          <w:sz w:val="28"/>
          <w:szCs w:val="28"/>
        </w:rPr>
        <w:t>, разработанная Банком России</w:t>
      </w:r>
    </w:p>
    <w:p w:rsidR="00B55499" w:rsidRPr="002D225E" w:rsidRDefault="00D40483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М</w:t>
      </w:r>
      <w:r w:rsidR="00B55499" w:rsidRPr="002D225E">
        <w:rPr>
          <w:sz w:val="28"/>
          <w:szCs w:val="28"/>
        </w:rPr>
        <w:t>етодика оценки финансовой устойчивости коммерческих банков разработан</w:t>
      </w:r>
      <w:r w:rsidRPr="002D225E">
        <w:rPr>
          <w:sz w:val="28"/>
          <w:szCs w:val="28"/>
        </w:rPr>
        <w:t>а</w:t>
      </w:r>
      <w:r w:rsidR="00B55499" w:rsidRPr="002D225E">
        <w:rPr>
          <w:sz w:val="28"/>
          <w:szCs w:val="28"/>
        </w:rPr>
        <w:t xml:space="preserve"> Центробанком РФ и приведена в Указании Центрального банка РФ от 30.04.</w:t>
      </w:r>
      <w:r w:rsidR="00C61730" w:rsidRPr="002D225E">
        <w:rPr>
          <w:sz w:val="28"/>
          <w:szCs w:val="28"/>
        </w:rPr>
        <w:t>2009</w:t>
      </w:r>
      <w:r w:rsidR="002D225E">
        <w:rPr>
          <w:sz w:val="28"/>
          <w:szCs w:val="28"/>
        </w:rPr>
        <w:t xml:space="preserve"> </w:t>
      </w:r>
      <w:r w:rsidR="00B55499" w:rsidRPr="002D225E">
        <w:rPr>
          <w:sz w:val="28"/>
          <w:szCs w:val="28"/>
        </w:rPr>
        <w:t>№ 2005-У «Об оценке экономического положения банков».</w:t>
      </w:r>
    </w:p>
    <w:p w:rsidR="00820753" w:rsidRPr="002D225E" w:rsidRDefault="00B55499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Согласно данному Указанию, экономическое положение банков определяется на основе анализа таких факторов, как капитал; активы; ликвидность; соблюдение обязательных нормативов</w:t>
      </w:r>
      <w:r w:rsidR="007C1CEA" w:rsidRPr="002D225E">
        <w:rPr>
          <w:sz w:val="28"/>
          <w:szCs w:val="28"/>
        </w:rPr>
        <w:t xml:space="preserve"> и лимитов, установленных Банком России</w:t>
      </w:r>
      <w:r w:rsidR="00D40483" w:rsidRPr="002D225E">
        <w:rPr>
          <w:sz w:val="28"/>
          <w:szCs w:val="28"/>
        </w:rPr>
        <w:t>;</w:t>
      </w:r>
      <w:r w:rsidR="007C1CEA" w:rsidRPr="002D225E">
        <w:rPr>
          <w:rStyle w:val="a8"/>
          <w:sz w:val="28"/>
          <w:szCs w:val="28"/>
          <w:vertAlign w:val="baseline"/>
        </w:rPr>
        <w:footnoteReference w:id="8"/>
      </w:r>
      <w:r w:rsidRPr="002D225E">
        <w:rPr>
          <w:sz w:val="28"/>
          <w:szCs w:val="28"/>
        </w:rPr>
        <w:t xml:space="preserve">качество управления; прозрачность структуры </w:t>
      </w:r>
      <w:r w:rsidR="00430925" w:rsidRPr="002D225E">
        <w:rPr>
          <w:sz w:val="28"/>
          <w:szCs w:val="28"/>
        </w:rPr>
        <w:t>собственности</w:t>
      </w:r>
      <w:r w:rsidRPr="002D225E">
        <w:rPr>
          <w:sz w:val="28"/>
          <w:szCs w:val="28"/>
        </w:rPr>
        <w:t>.</w:t>
      </w:r>
      <w:r w:rsidR="00430925" w:rsidRPr="002D225E">
        <w:rPr>
          <w:sz w:val="28"/>
          <w:szCs w:val="28"/>
        </w:rPr>
        <w:t xml:space="preserve"> Стоит отметить, что Указанием ЦБ РФ от 29.04.</w:t>
      </w:r>
      <w:r w:rsidR="00C61730" w:rsidRPr="002D225E">
        <w:rPr>
          <w:sz w:val="28"/>
          <w:szCs w:val="28"/>
        </w:rPr>
        <w:t>2010</w:t>
      </w:r>
      <w:r w:rsidR="00430925" w:rsidRPr="002D225E">
        <w:rPr>
          <w:sz w:val="28"/>
          <w:szCs w:val="28"/>
        </w:rPr>
        <w:t xml:space="preserve"> № 2226-У, установлено, что оценка экономического положения банков осуществляется без учета результатов оценки их доходности вплоть до 31.12.</w:t>
      </w:r>
      <w:r w:rsidR="00C61730" w:rsidRPr="002D225E">
        <w:rPr>
          <w:sz w:val="28"/>
          <w:szCs w:val="28"/>
        </w:rPr>
        <w:t>2011</w:t>
      </w:r>
      <w:r w:rsidR="00430925" w:rsidRPr="002D225E">
        <w:rPr>
          <w:sz w:val="28"/>
          <w:szCs w:val="28"/>
        </w:rPr>
        <w:t xml:space="preserve"> г.</w:t>
      </w:r>
      <w:r w:rsidR="00430925" w:rsidRPr="002D225E">
        <w:rPr>
          <w:rStyle w:val="a8"/>
          <w:sz w:val="28"/>
          <w:szCs w:val="28"/>
          <w:vertAlign w:val="baseline"/>
        </w:rPr>
        <w:footnoteReference w:id="9"/>
      </w:r>
    </w:p>
    <w:p w:rsidR="009C7CDD" w:rsidRPr="002D225E" w:rsidRDefault="009C7CDD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F2A46" w:rsidRPr="00571460" w:rsidRDefault="000C54AA" w:rsidP="00571460">
      <w:pPr>
        <w:suppressAutoHyphens/>
        <w:spacing w:line="360" w:lineRule="auto"/>
        <w:ind w:left="709"/>
        <w:jc w:val="both"/>
        <w:rPr>
          <w:b/>
          <w:sz w:val="28"/>
          <w:szCs w:val="28"/>
        </w:rPr>
      </w:pPr>
      <w:r w:rsidRPr="00571460">
        <w:rPr>
          <w:b/>
          <w:sz w:val="28"/>
          <w:szCs w:val="28"/>
        </w:rPr>
        <w:t xml:space="preserve">1.2.1.1 </w:t>
      </w:r>
      <w:r w:rsidR="000D40C5" w:rsidRPr="00571460">
        <w:rPr>
          <w:b/>
          <w:sz w:val="28"/>
          <w:szCs w:val="28"/>
        </w:rPr>
        <w:t>Оценка капитала банк</w:t>
      </w:r>
      <w:r w:rsidR="00794D6D" w:rsidRPr="00571460">
        <w:rPr>
          <w:b/>
          <w:sz w:val="28"/>
          <w:szCs w:val="28"/>
        </w:rPr>
        <w:t>а</w:t>
      </w:r>
    </w:p>
    <w:p w:rsidR="00AA06F7" w:rsidRPr="002D225E" w:rsidRDefault="00670C0D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Оценка капитала осуществляется по результат</w:t>
      </w:r>
      <w:r w:rsidR="00BF0C03" w:rsidRPr="002D225E">
        <w:rPr>
          <w:sz w:val="28"/>
          <w:szCs w:val="28"/>
        </w:rPr>
        <w:t>а</w:t>
      </w:r>
      <w:r w:rsidRPr="002D225E">
        <w:rPr>
          <w:sz w:val="28"/>
          <w:szCs w:val="28"/>
        </w:rPr>
        <w:t>м оценок показателей достаточности собственных средств (капитала), общей достаточности капитала и оценки качества капитала.</w:t>
      </w:r>
      <w:r w:rsidRPr="002D225E">
        <w:rPr>
          <w:rStyle w:val="a8"/>
          <w:sz w:val="28"/>
          <w:szCs w:val="28"/>
          <w:vertAlign w:val="baseline"/>
        </w:rPr>
        <w:footnoteReference w:id="10"/>
      </w:r>
    </w:p>
    <w:p w:rsidR="002D225E" w:rsidRDefault="00225EA7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Показатель достаточности капитала банка</w:t>
      </w:r>
      <w:r w:rsidR="00D735F6" w:rsidRPr="002D225E">
        <w:rPr>
          <w:sz w:val="28"/>
          <w:szCs w:val="28"/>
        </w:rPr>
        <w:t xml:space="preserve"> (ПК1)</w:t>
      </w:r>
      <w:r w:rsidRPr="002D225E">
        <w:rPr>
          <w:sz w:val="28"/>
          <w:szCs w:val="28"/>
        </w:rPr>
        <w:t xml:space="preserve"> рассчитывается в соответствии с Инструкцией Банка России </w:t>
      </w:r>
      <w:r w:rsidR="00676774" w:rsidRPr="002D225E">
        <w:rPr>
          <w:sz w:val="28"/>
          <w:szCs w:val="28"/>
        </w:rPr>
        <w:t>«Об обязательных нормативах банков»</w:t>
      </w:r>
      <w:r w:rsidRPr="002D225E">
        <w:rPr>
          <w:sz w:val="28"/>
          <w:szCs w:val="28"/>
        </w:rPr>
        <w:t>.</w:t>
      </w:r>
    </w:p>
    <w:p w:rsidR="002E3015" w:rsidRPr="002D225E" w:rsidRDefault="002E3015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Показатель общей достаточности капитала</w:t>
      </w:r>
      <w:r w:rsidR="00D735F6" w:rsidRPr="002D225E">
        <w:rPr>
          <w:sz w:val="28"/>
          <w:szCs w:val="28"/>
        </w:rPr>
        <w:t xml:space="preserve"> (ПК2)</w:t>
      </w:r>
      <w:r w:rsidRPr="002D225E">
        <w:rPr>
          <w:sz w:val="28"/>
          <w:szCs w:val="28"/>
        </w:rPr>
        <w:t>:</w:t>
      </w:r>
    </w:p>
    <w:p w:rsidR="000A09E8" w:rsidRPr="002D225E" w:rsidRDefault="000A09E8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3015" w:rsidRPr="002D225E" w:rsidRDefault="00E24908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33pt">
            <v:imagedata r:id="rId7" o:title=""/>
          </v:shape>
        </w:pict>
      </w:r>
      <w:r w:rsidR="00D735F6" w:rsidRPr="002D225E">
        <w:rPr>
          <w:sz w:val="28"/>
          <w:szCs w:val="28"/>
        </w:rPr>
        <w:t>,</w:t>
      </w:r>
      <w:r w:rsidR="002D225E">
        <w:rPr>
          <w:sz w:val="28"/>
          <w:szCs w:val="28"/>
        </w:rPr>
        <w:t xml:space="preserve"> </w:t>
      </w:r>
      <w:r w:rsidR="00571460">
        <w:rPr>
          <w:sz w:val="28"/>
          <w:szCs w:val="28"/>
        </w:rPr>
        <w:tab/>
      </w:r>
      <w:r w:rsidR="00571460">
        <w:rPr>
          <w:sz w:val="28"/>
          <w:szCs w:val="28"/>
        </w:rPr>
        <w:tab/>
      </w:r>
      <w:r w:rsidR="00571460">
        <w:rPr>
          <w:sz w:val="28"/>
          <w:szCs w:val="28"/>
        </w:rPr>
        <w:tab/>
      </w:r>
      <w:r w:rsidR="009120EC" w:rsidRPr="002D225E">
        <w:rPr>
          <w:sz w:val="28"/>
          <w:szCs w:val="28"/>
        </w:rPr>
        <w:t>(1.1)</w:t>
      </w:r>
    </w:p>
    <w:p w:rsidR="000C54AA" w:rsidRPr="002D225E" w:rsidRDefault="000C54AA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735F6" w:rsidRPr="002D225E" w:rsidRDefault="00D735F6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где</w:t>
      </w:r>
      <w:r w:rsidR="002D225E">
        <w:rPr>
          <w:sz w:val="28"/>
          <w:szCs w:val="28"/>
        </w:rPr>
        <w:t xml:space="preserve"> </w:t>
      </w:r>
      <w:r w:rsidRPr="002D225E">
        <w:rPr>
          <w:sz w:val="28"/>
          <w:szCs w:val="28"/>
        </w:rPr>
        <w:t>К – собственные средства (капитал) банка</w:t>
      </w:r>
      <w:r w:rsidR="007C1CEA" w:rsidRPr="002D225E">
        <w:rPr>
          <w:sz w:val="28"/>
          <w:szCs w:val="28"/>
        </w:rPr>
        <w:t>;</w:t>
      </w:r>
    </w:p>
    <w:p w:rsidR="00426CD8" w:rsidRPr="002D225E" w:rsidRDefault="00426CD8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А –</w:t>
      </w:r>
      <w:r w:rsidR="000B0B65" w:rsidRPr="002D225E">
        <w:rPr>
          <w:sz w:val="28"/>
          <w:szCs w:val="28"/>
        </w:rPr>
        <w:t xml:space="preserve"> активы;</w:t>
      </w:r>
    </w:p>
    <w:p w:rsidR="000B0B65" w:rsidRPr="002D225E" w:rsidRDefault="000B0B65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Ариск0 – совокупная величина активов, имеющих нулевой коэффициент риска</w:t>
      </w:r>
      <w:r w:rsidR="009B3C9B" w:rsidRPr="002D225E">
        <w:rPr>
          <w:sz w:val="28"/>
          <w:szCs w:val="28"/>
        </w:rPr>
        <w:t>.</w:t>
      </w:r>
    </w:p>
    <w:p w:rsidR="005712E1" w:rsidRPr="002D225E" w:rsidRDefault="005712E1" w:rsidP="002D225E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Показатель оценки качества капитала (ПК3):</w:t>
      </w:r>
    </w:p>
    <w:p w:rsidR="000C54AA" w:rsidRPr="002D225E" w:rsidRDefault="000C54AA" w:rsidP="002D225E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712E1" w:rsidRPr="002D225E" w:rsidRDefault="00E24908" w:rsidP="002D225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01.25pt;height:35.25pt">
            <v:imagedata r:id="rId8" o:title=""/>
          </v:shape>
        </w:pict>
      </w:r>
      <w:r w:rsidR="005712E1" w:rsidRPr="002D225E">
        <w:rPr>
          <w:sz w:val="28"/>
          <w:szCs w:val="28"/>
        </w:rPr>
        <w:t>,</w:t>
      </w:r>
      <w:r w:rsidR="002D225E">
        <w:rPr>
          <w:sz w:val="28"/>
          <w:szCs w:val="28"/>
        </w:rPr>
        <w:t xml:space="preserve"> </w:t>
      </w:r>
      <w:r w:rsidR="00571460">
        <w:rPr>
          <w:sz w:val="28"/>
          <w:szCs w:val="28"/>
        </w:rPr>
        <w:tab/>
      </w:r>
      <w:r w:rsidR="00571460">
        <w:rPr>
          <w:sz w:val="28"/>
          <w:szCs w:val="28"/>
        </w:rPr>
        <w:tab/>
      </w:r>
      <w:r w:rsidR="00571460">
        <w:rPr>
          <w:sz w:val="28"/>
          <w:szCs w:val="28"/>
        </w:rPr>
        <w:tab/>
      </w:r>
      <w:r w:rsidR="00571460">
        <w:rPr>
          <w:sz w:val="28"/>
          <w:szCs w:val="28"/>
        </w:rPr>
        <w:tab/>
      </w:r>
      <w:r w:rsidR="002B3F57" w:rsidRPr="002D225E">
        <w:rPr>
          <w:sz w:val="28"/>
          <w:szCs w:val="28"/>
        </w:rPr>
        <w:t>1.2)</w:t>
      </w:r>
    </w:p>
    <w:p w:rsidR="000C54AA" w:rsidRPr="002D225E" w:rsidRDefault="000C54AA" w:rsidP="002D225E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712E1" w:rsidRPr="002D225E" w:rsidRDefault="005712E1" w:rsidP="002D225E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где</w:t>
      </w:r>
      <w:r w:rsidR="002D225E">
        <w:rPr>
          <w:sz w:val="28"/>
          <w:szCs w:val="28"/>
        </w:rPr>
        <w:t xml:space="preserve"> </w:t>
      </w:r>
      <w:r w:rsidRPr="002D225E">
        <w:rPr>
          <w:sz w:val="28"/>
          <w:szCs w:val="28"/>
        </w:rPr>
        <w:t>Кдоп – дополнительный капитал банка;</w:t>
      </w:r>
    </w:p>
    <w:p w:rsidR="005712E1" w:rsidRPr="002D225E" w:rsidRDefault="005712E1" w:rsidP="002D225E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Косн – основной капитал банка</w:t>
      </w:r>
      <w:r w:rsidR="0024400E" w:rsidRPr="002D225E">
        <w:rPr>
          <w:sz w:val="28"/>
          <w:szCs w:val="28"/>
        </w:rPr>
        <w:t>;</w:t>
      </w:r>
    </w:p>
    <w:p w:rsidR="0024400E" w:rsidRPr="002D225E" w:rsidRDefault="0024400E" w:rsidP="002D225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Для оценки капитала банка рассчитывается обобщающий результат по группе показателей оценки капитала (РГК), который представляет собой среднее взвешенное значение показателей оценки капитала, приведенных выше:</w:t>
      </w:r>
    </w:p>
    <w:p w:rsidR="000C54AA" w:rsidRPr="002D225E" w:rsidRDefault="000C54AA" w:rsidP="002D225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20FC5" w:rsidRPr="002D225E" w:rsidRDefault="00E24908" w:rsidP="002D225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89pt;height:35.25pt">
            <v:imagedata r:id="rId9" o:title=""/>
          </v:shape>
        </w:pict>
      </w:r>
      <w:r w:rsidR="001D3970" w:rsidRPr="002D225E">
        <w:rPr>
          <w:sz w:val="28"/>
          <w:szCs w:val="28"/>
        </w:rPr>
        <w:t>,</w:t>
      </w:r>
      <w:r w:rsidR="002D225E">
        <w:rPr>
          <w:sz w:val="28"/>
          <w:szCs w:val="28"/>
        </w:rPr>
        <w:t xml:space="preserve"> </w:t>
      </w:r>
      <w:r w:rsidR="00571460">
        <w:rPr>
          <w:sz w:val="28"/>
          <w:szCs w:val="28"/>
        </w:rPr>
        <w:tab/>
      </w:r>
      <w:r w:rsidR="00571460">
        <w:rPr>
          <w:sz w:val="28"/>
          <w:szCs w:val="28"/>
        </w:rPr>
        <w:tab/>
      </w:r>
      <w:r w:rsidR="0056504B" w:rsidRPr="002D225E">
        <w:rPr>
          <w:sz w:val="28"/>
          <w:szCs w:val="28"/>
        </w:rPr>
        <w:t>(1.3)</w:t>
      </w:r>
    </w:p>
    <w:p w:rsidR="000C54AA" w:rsidRPr="002D225E" w:rsidRDefault="000C54AA" w:rsidP="002D225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D3970" w:rsidRPr="002D225E" w:rsidRDefault="001D3970" w:rsidP="002D225E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где</w:t>
      </w:r>
      <w:r w:rsidR="002D225E">
        <w:rPr>
          <w:sz w:val="28"/>
          <w:szCs w:val="28"/>
        </w:rPr>
        <w:t xml:space="preserve"> </w:t>
      </w:r>
      <w:r w:rsidRPr="002D225E">
        <w:rPr>
          <w:sz w:val="28"/>
          <w:szCs w:val="28"/>
        </w:rPr>
        <w:t>балл</w:t>
      </w:r>
      <w:r w:rsidR="00D40483" w:rsidRPr="002D225E">
        <w:rPr>
          <w:sz w:val="28"/>
          <w:szCs w:val="28"/>
          <w:lang w:val="en-US"/>
        </w:rPr>
        <w:t>i</w:t>
      </w:r>
      <w:r w:rsidRPr="002D225E">
        <w:rPr>
          <w:sz w:val="28"/>
          <w:szCs w:val="28"/>
        </w:rPr>
        <w:t xml:space="preserve"> – оценка от 1 до 4 соответствующего показателя оценки капитала банка;</w:t>
      </w:r>
    </w:p>
    <w:p w:rsidR="001D3970" w:rsidRPr="002D225E" w:rsidRDefault="001D3970" w:rsidP="002D225E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вес</w:t>
      </w:r>
      <w:r w:rsidR="00D40483" w:rsidRPr="002D225E">
        <w:rPr>
          <w:sz w:val="28"/>
          <w:szCs w:val="28"/>
          <w:lang w:val="en-US"/>
        </w:rPr>
        <w:t>i</w:t>
      </w:r>
      <w:r w:rsidRPr="002D225E">
        <w:rPr>
          <w:sz w:val="28"/>
          <w:szCs w:val="28"/>
        </w:rPr>
        <w:t xml:space="preserve"> – оценка по шкале относительной значимости от 1 до 3 соответствующего показателя оценки капитала банка</w:t>
      </w:r>
      <w:r w:rsidR="00A92EB9" w:rsidRPr="002D225E">
        <w:rPr>
          <w:sz w:val="28"/>
          <w:szCs w:val="28"/>
        </w:rPr>
        <w:t>.</w:t>
      </w:r>
    </w:p>
    <w:p w:rsidR="00A92EB9" w:rsidRPr="002D225E" w:rsidRDefault="00A92EB9" w:rsidP="002D225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Более подробная характеристика балльной и весовой оценки </w:t>
      </w:r>
      <w:r w:rsidR="007C1CEA" w:rsidRPr="002D225E">
        <w:rPr>
          <w:sz w:val="28"/>
          <w:szCs w:val="28"/>
        </w:rPr>
        <w:t xml:space="preserve">представлена </w:t>
      </w:r>
      <w:r w:rsidRPr="002D225E">
        <w:rPr>
          <w:sz w:val="28"/>
          <w:szCs w:val="28"/>
        </w:rPr>
        <w:t xml:space="preserve">в Приложении </w:t>
      </w:r>
      <w:r w:rsidR="000A0012" w:rsidRPr="002D225E">
        <w:rPr>
          <w:sz w:val="28"/>
          <w:szCs w:val="28"/>
        </w:rPr>
        <w:t>2</w:t>
      </w:r>
      <w:r w:rsidR="007C1CEA" w:rsidRPr="002D225E">
        <w:rPr>
          <w:sz w:val="28"/>
          <w:szCs w:val="28"/>
        </w:rPr>
        <w:t xml:space="preserve"> к курсовой работе</w:t>
      </w:r>
      <w:r w:rsidRPr="002D225E">
        <w:rPr>
          <w:sz w:val="28"/>
          <w:szCs w:val="28"/>
        </w:rPr>
        <w:t>.</w:t>
      </w:r>
    </w:p>
    <w:p w:rsidR="00D735F6" w:rsidRPr="002D225E" w:rsidRDefault="007C1CEA" w:rsidP="002D225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Особенности определения конечной величины агрегированного показателя следующие: е</w:t>
      </w:r>
      <w:r w:rsidR="00F54E80" w:rsidRPr="002D225E">
        <w:rPr>
          <w:sz w:val="28"/>
          <w:szCs w:val="28"/>
        </w:rPr>
        <w:t xml:space="preserve">сли дробная часть имеет значение менее 0,35, то показателю присваивается значение, равное </w:t>
      </w:r>
      <w:r w:rsidR="00794D6D" w:rsidRPr="002D225E">
        <w:rPr>
          <w:sz w:val="28"/>
          <w:szCs w:val="28"/>
        </w:rPr>
        <w:t>е</w:t>
      </w:r>
      <w:r w:rsidRPr="002D225E">
        <w:rPr>
          <w:sz w:val="28"/>
          <w:szCs w:val="28"/>
        </w:rPr>
        <w:t>го целой части;</w:t>
      </w:r>
      <w:r w:rsidR="00F54E80" w:rsidRPr="002D225E">
        <w:rPr>
          <w:sz w:val="28"/>
          <w:szCs w:val="28"/>
        </w:rPr>
        <w:t xml:space="preserve"> </w:t>
      </w:r>
      <w:r w:rsidRPr="002D225E">
        <w:rPr>
          <w:sz w:val="28"/>
          <w:szCs w:val="28"/>
        </w:rPr>
        <w:t xml:space="preserve">иначе </w:t>
      </w:r>
      <w:r w:rsidR="00F54E80" w:rsidRPr="002D225E">
        <w:rPr>
          <w:sz w:val="28"/>
          <w:szCs w:val="28"/>
        </w:rPr>
        <w:t>показатель принимается равным его целой части, увеличенной на единицу. Данный показатель</w:t>
      </w:r>
      <w:r w:rsidR="00A92EB9" w:rsidRPr="002D225E">
        <w:rPr>
          <w:sz w:val="28"/>
          <w:szCs w:val="28"/>
        </w:rPr>
        <w:t xml:space="preserve"> характеризует состояние капитала следующим образом: 1 – хорошее; 2 – удовлетворительное; 3 – сомнительное; 4 – </w:t>
      </w:r>
      <w:r w:rsidR="00D936B4" w:rsidRPr="002D225E">
        <w:rPr>
          <w:sz w:val="28"/>
          <w:szCs w:val="28"/>
        </w:rPr>
        <w:t>неудовлетворительное.</w:t>
      </w:r>
      <w:r w:rsidR="00794D6D" w:rsidRPr="002D225E">
        <w:rPr>
          <w:rStyle w:val="a8"/>
          <w:sz w:val="28"/>
          <w:szCs w:val="28"/>
          <w:vertAlign w:val="baseline"/>
        </w:rPr>
        <w:footnoteReference w:id="11"/>
      </w:r>
    </w:p>
    <w:p w:rsidR="00453EAE" w:rsidRPr="002D225E" w:rsidRDefault="00453EAE" w:rsidP="002D225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A06F7" w:rsidRPr="00571460" w:rsidRDefault="00453EAE" w:rsidP="00571460">
      <w:pPr>
        <w:suppressAutoHyphens/>
        <w:spacing w:line="360" w:lineRule="auto"/>
        <w:ind w:left="709"/>
        <w:jc w:val="both"/>
        <w:rPr>
          <w:b/>
          <w:sz w:val="28"/>
          <w:szCs w:val="28"/>
        </w:rPr>
      </w:pPr>
      <w:r w:rsidRPr="00571460">
        <w:rPr>
          <w:b/>
          <w:sz w:val="28"/>
          <w:szCs w:val="28"/>
        </w:rPr>
        <w:t xml:space="preserve">1.2.1.2 </w:t>
      </w:r>
      <w:r w:rsidR="00794D6D" w:rsidRPr="00571460">
        <w:rPr>
          <w:b/>
          <w:sz w:val="28"/>
          <w:szCs w:val="28"/>
        </w:rPr>
        <w:t>Оценка активов банка</w:t>
      </w:r>
    </w:p>
    <w:p w:rsidR="00794D6D" w:rsidRPr="002D225E" w:rsidRDefault="007C1CEA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Базовыми критериями оценки активов банка выступают:</w:t>
      </w:r>
      <w:r w:rsidR="00794D6D" w:rsidRPr="002D225E">
        <w:rPr>
          <w:sz w:val="28"/>
          <w:szCs w:val="28"/>
        </w:rPr>
        <w:t xml:space="preserve"> качеств</w:t>
      </w:r>
      <w:r w:rsidRPr="002D225E">
        <w:rPr>
          <w:sz w:val="28"/>
          <w:szCs w:val="28"/>
        </w:rPr>
        <w:t>о ссуд, риск</w:t>
      </w:r>
      <w:r w:rsidR="00794D6D" w:rsidRPr="002D225E">
        <w:rPr>
          <w:sz w:val="28"/>
          <w:szCs w:val="28"/>
        </w:rPr>
        <w:t xml:space="preserve"> потерь, дол</w:t>
      </w:r>
      <w:r w:rsidRPr="002D225E">
        <w:rPr>
          <w:sz w:val="28"/>
          <w:szCs w:val="28"/>
        </w:rPr>
        <w:t>я</w:t>
      </w:r>
      <w:r w:rsidR="00794D6D" w:rsidRPr="002D225E">
        <w:rPr>
          <w:sz w:val="28"/>
          <w:szCs w:val="28"/>
        </w:rPr>
        <w:t xml:space="preserve"> просроченных ссуд, размер резервов на потери по ссудам и иным активам, концентраци</w:t>
      </w:r>
      <w:r w:rsidRPr="002D225E">
        <w:rPr>
          <w:sz w:val="28"/>
          <w:szCs w:val="28"/>
        </w:rPr>
        <w:t>я</w:t>
      </w:r>
      <w:r w:rsidR="00794D6D" w:rsidRPr="002D225E">
        <w:rPr>
          <w:sz w:val="28"/>
          <w:szCs w:val="28"/>
        </w:rPr>
        <w:t xml:space="preserve"> крупных кредитных рисков, концентраци</w:t>
      </w:r>
      <w:r w:rsidRPr="002D225E">
        <w:rPr>
          <w:sz w:val="28"/>
          <w:szCs w:val="28"/>
        </w:rPr>
        <w:t>я</w:t>
      </w:r>
      <w:r w:rsidR="00794D6D" w:rsidRPr="002D225E">
        <w:rPr>
          <w:sz w:val="28"/>
          <w:szCs w:val="28"/>
        </w:rPr>
        <w:t xml:space="preserve"> кредитных рисков на акционеров (участников) и концентраци</w:t>
      </w:r>
      <w:r w:rsidRPr="002D225E">
        <w:rPr>
          <w:sz w:val="28"/>
          <w:szCs w:val="28"/>
        </w:rPr>
        <w:t>я</w:t>
      </w:r>
      <w:r w:rsidR="00794D6D" w:rsidRPr="002D225E">
        <w:rPr>
          <w:sz w:val="28"/>
          <w:szCs w:val="28"/>
        </w:rPr>
        <w:t xml:space="preserve"> кредитных рисков на инсайдеров.</w:t>
      </w:r>
    </w:p>
    <w:p w:rsidR="00794D6D" w:rsidRPr="002D225E" w:rsidRDefault="003B3869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Показатель качества ссуд (ПА1):</w:t>
      </w:r>
    </w:p>
    <w:p w:rsidR="00453EAE" w:rsidRPr="002D225E" w:rsidRDefault="00453EAE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B3869" w:rsidRPr="002D225E" w:rsidRDefault="00E24908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14pt;height:32.25pt">
            <v:imagedata r:id="rId10" o:title=""/>
          </v:shape>
        </w:pict>
      </w:r>
      <w:r w:rsidR="00571460">
        <w:rPr>
          <w:sz w:val="28"/>
          <w:szCs w:val="28"/>
        </w:rPr>
        <w:tab/>
      </w:r>
      <w:r w:rsidR="00571460">
        <w:rPr>
          <w:sz w:val="28"/>
          <w:szCs w:val="28"/>
        </w:rPr>
        <w:tab/>
      </w:r>
      <w:r w:rsidR="00571460">
        <w:rPr>
          <w:sz w:val="28"/>
          <w:szCs w:val="28"/>
        </w:rPr>
        <w:tab/>
      </w:r>
      <w:r w:rsidR="00571460">
        <w:rPr>
          <w:sz w:val="28"/>
          <w:szCs w:val="28"/>
        </w:rPr>
        <w:tab/>
      </w:r>
      <w:r w:rsidR="002D225E">
        <w:rPr>
          <w:sz w:val="28"/>
          <w:szCs w:val="28"/>
        </w:rPr>
        <w:t xml:space="preserve"> </w:t>
      </w:r>
      <w:r w:rsidR="00385326" w:rsidRPr="002D225E">
        <w:rPr>
          <w:sz w:val="28"/>
          <w:szCs w:val="28"/>
        </w:rPr>
        <w:t>(1.4)</w:t>
      </w:r>
    </w:p>
    <w:p w:rsidR="00453EAE" w:rsidRPr="002D225E" w:rsidRDefault="00453EAE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94D6D" w:rsidRPr="002D225E" w:rsidRDefault="003B3869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где</w:t>
      </w:r>
      <w:r w:rsidR="002D225E">
        <w:rPr>
          <w:sz w:val="28"/>
          <w:szCs w:val="28"/>
        </w:rPr>
        <w:t xml:space="preserve"> </w:t>
      </w:r>
      <w:r w:rsidRPr="002D225E">
        <w:rPr>
          <w:sz w:val="28"/>
          <w:szCs w:val="28"/>
        </w:rPr>
        <w:t>СЗбезнад – безнадежные ссуды;</w:t>
      </w:r>
    </w:p>
    <w:p w:rsidR="003B3869" w:rsidRPr="002D225E" w:rsidRDefault="003B3869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СЗ – ссудная и приравненная к ней задолженность.</w:t>
      </w:r>
    </w:p>
    <w:p w:rsidR="003B3869" w:rsidRPr="002D225E" w:rsidRDefault="00E60065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Показатель риска потерь (ПА2):</w:t>
      </w:r>
    </w:p>
    <w:p w:rsidR="00453EAE" w:rsidRPr="002D225E" w:rsidRDefault="00453EAE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60065" w:rsidRPr="002D225E" w:rsidRDefault="00571460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24908">
        <w:rPr>
          <w:sz w:val="28"/>
          <w:szCs w:val="28"/>
        </w:rPr>
        <w:pict>
          <v:shape id="_x0000_i1029" type="#_x0000_t75" style="width:200.25pt;height:36pt">
            <v:imagedata r:id="rId11" o:title=""/>
          </v:shape>
        </w:pict>
      </w:r>
      <w:r w:rsidR="002D225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5326" w:rsidRPr="002D225E">
        <w:rPr>
          <w:sz w:val="28"/>
          <w:szCs w:val="28"/>
        </w:rPr>
        <w:t>(1.5)</w:t>
      </w:r>
    </w:p>
    <w:p w:rsidR="00453EAE" w:rsidRPr="002D225E" w:rsidRDefault="00453EAE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13E67" w:rsidRPr="002D225E" w:rsidRDefault="00E60065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где</w:t>
      </w:r>
      <w:r w:rsidR="002D225E">
        <w:rPr>
          <w:sz w:val="28"/>
          <w:szCs w:val="28"/>
        </w:rPr>
        <w:t xml:space="preserve"> </w:t>
      </w:r>
      <w:r w:rsidRPr="002D225E">
        <w:rPr>
          <w:sz w:val="28"/>
          <w:szCs w:val="28"/>
        </w:rPr>
        <w:t>А – активы, резервы на возможные потери по которым должны быть сформированы в размере более 20%;</w:t>
      </w:r>
    </w:p>
    <w:p w:rsidR="00E60065" w:rsidRPr="002D225E" w:rsidRDefault="00E60065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РП – резервы на возможные потери, фактически сформированные под </w:t>
      </w:r>
      <w:r w:rsidR="007B28DE" w:rsidRPr="002D225E">
        <w:rPr>
          <w:sz w:val="28"/>
          <w:szCs w:val="28"/>
        </w:rPr>
        <w:t>вышеназванные активы;</w:t>
      </w:r>
    </w:p>
    <w:p w:rsidR="007B28DE" w:rsidRPr="002D225E" w:rsidRDefault="007B28DE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РР – величина расчетного резерва на возможные потери под вышеназванные активы;</w:t>
      </w:r>
    </w:p>
    <w:p w:rsidR="007B28DE" w:rsidRPr="002D225E" w:rsidRDefault="007B28DE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Р – минимальный размер резерва на возможные потери под вышеназванные активы;</w:t>
      </w:r>
    </w:p>
    <w:p w:rsidR="007B28DE" w:rsidRPr="002D225E" w:rsidRDefault="007B28DE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ПП – положительная переоценка по хеджирующим сделкам, принятая в уменьшение резервов на возможные потери по срочным сделкам.</w:t>
      </w:r>
    </w:p>
    <w:p w:rsidR="007B28DE" w:rsidRPr="002D225E" w:rsidRDefault="007B28DE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Показатель доли </w:t>
      </w:r>
      <w:r w:rsidR="002578F0" w:rsidRPr="002D225E">
        <w:rPr>
          <w:sz w:val="28"/>
          <w:szCs w:val="28"/>
        </w:rPr>
        <w:t>просроченных</w:t>
      </w:r>
      <w:r w:rsidRPr="002D225E">
        <w:rPr>
          <w:sz w:val="28"/>
          <w:szCs w:val="28"/>
        </w:rPr>
        <w:t xml:space="preserve"> ссуд (ПА3):</w:t>
      </w:r>
    </w:p>
    <w:p w:rsidR="00453EAE" w:rsidRPr="002D225E" w:rsidRDefault="00453EAE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B28DE" w:rsidRPr="002D225E" w:rsidRDefault="00E24908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99.75pt;height:33pt">
            <v:imagedata r:id="rId12" o:title=""/>
          </v:shape>
        </w:pict>
      </w:r>
      <w:r w:rsidR="007B28DE" w:rsidRPr="002D225E">
        <w:rPr>
          <w:sz w:val="28"/>
          <w:szCs w:val="28"/>
        </w:rPr>
        <w:t>,</w:t>
      </w:r>
      <w:r w:rsidR="002D225E">
        <w:rPr>
          <w:sz w:val="28"/>
          <w:szCs w:val="28"/>
        </w:rPr>
        <w:t xml:space="preserve"> </w:t>
      </w:r>
      <w:r w:rsidR="00571460">
        <w:rPr>
          <w:sz w:val="28"/>
          <w:szCs w:val="28"/>
        </w:rPr>
        <w:tab/>
      </w:r>
      <w:r w:rsidR="00571460">
        <w:rPr>
          <w:sz w:val="28"/>
          <w:szCs w:val="28"/>
        </w:rPr>
        <w:tab/>
      </w:r>
      <w:r w:rsidR="00571460">
        <w:rPr>
          <w:sz w:val="28"/>
          <w:szCs w:val="28"/>
        </w:rPr>
        <w:tab/>
      </w:r>
      <w:r w:rsidR="00571460">
        <w:rPr>
          <w:sz w:val="28"/>
          <w:szCs w:val="28"/>
        </w:rPr>
        <w:tab/>
      </w:r>
      <w:r w:rsidR="00385326" w:rsidRPr="002D225E">
        <w:rPr>
          <w:sz w:val="28"/>
          <w:szCs w:val="28"/>
        </w:rPr>
        <w:t>(1.6)</w:t>
      </w:r>
    </w:p>
    <w:p w:rsidR="00453EAE" w:rsidRPr="002D225E" w:rsidRDefault="00453EAE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B28DE" w:rsidRPr="002D225E" w:rsidRDefault="007B28DE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где</w:t>
      </w:r>
      <w:r w:rsidR="002D225E">
        <w:rPr>
          <w:sz w:val="28"/>
          <w:szCs w:val="28"/>
        </w:rPr>
        <w:t xml:space="preserve"> </w:t>
      </w:r>
      <w:r w:rsidRPr="002D225E">
        <w:rPr>
          <w:sz w:val="28"/>
          <w:szCs w:val="28"/>
        </w:rPr>
        <w:t>СЗпр – ссуды, просроченные свыше 30 календарных дней.</w:t>
      </w:r>
    </w:p>
    <w:p w:rsidR="007B28DE" w:rsidRPr="002D225E" w:rsidRDefault="007B28DE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Показатель размера резервов на потери по ссудам и иным активам (ПА4):</w:t>
      </w:r>
    </w:p>
    <w:p w:rsidR="00453EAE" w:rsidRPr="002D225E" w:rsidRDefault="00453EAE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679D9" w:rsidRPr="002D225E" w:rsidRDefault="00E24908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67.25pt;height:33pt">
            <v:imagedata r:id="rId13" o:title=""/>
          </v:shape>
        </w:pict>
      </w:r>
      <w:r w:rsidR="002679D9" w:rsidRPr="002D225E">
        <w:rPr>
          <w:sz w:val="28"/>
          <w:szCs w:val="28"/>
        </w:rPr>
        <w:t>,</w:t>
      </w:r>
      <w:r w:rsidR="002D225E">
        <w:rPr>
          <w:sz w:val="28"/>
          <w:szCs w:val="28"/>
        </w:rPr>
        <w:t xml:space="preserve"> </w:t>
      </w:r>
      <w:r w:rsidR="00571460">
        <w:rPr>
          <w:sz w:val="28"/>
          <w:szCs w:val="28"/>
        </w:rPr>
        <w:tab/>
      </w:r>
      <w:r w:rsidR="00571460">
        <w:rPr>
          <w:sz w:val="28"/>
          <w:szCs w:val="28"/>
        </w:rPr>
        <w:tab/>
      </w:r>
      <w:r w:rsidR="00571460">
        <w:rPr>
          <w:sz w:val="28"/>
          <w:szCs w:val="28"/>
        </w:rPr>
        <w:tab/>
      </w:r>
      <w:r w:rsidR="00385326" w:rsidRPr="002D225E">
        <w:rPr>
          <w:sz w:val="28"/>
          <w:szCs w:val="28"/>
        </w:rPr>
        <w:t>(1.7)</w:t>
      </w:r>
    </w:p>
    <w:p w:rsidR="00453EAE" w:rsidRPr="002D225E" w:rsidRDefault="00453EAE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679D9" w:rsidRPr="002D225E" w:rsidRDefault="002679D9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где</w:t>
      </w:r>
      <w:r w:rsidR="002D225E">
        <w:rPr>
          <w:sz w:val="28"/>
          <w:szCs w:val="28"/>
        </w:rPr>
        <w:t xml:space="preserve"> </w:t>
      </w:r>
      <w:r w:rsidRPr="002D225E">
        <w:rPr>
          <w:sz w:val="28"/>
          <w:szCs w:val="28"/>
        </w:rPr>
        <w:t>РВПСр – величина расчетного резерва на возможные потери по ссудам</w:t>
      </w:r>
      <w:r w:rsidR="00BA5111" w:rsidRPr="002D225E">
        <w:rPr>
          <w:sz w:val="28"/>
          <w:szCs w:val="28"/>
        </w:rPr>
        <w:t>;</w:t>
      </w:r>
    </w:p>
    <w:p w:rsidR="00BA5111" w:rsidRPr="002D225E" w:rsidRDefault="00BA5111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РВПСф – величина фактически сформированного резерва на возможные потери по ссудам</w:t>
      </w:r>
      <w:r w:rsidR="00441619" w:rsidRPr="002D225E">
        <w:rPr>
          <w:sz w:val="28"/>
          <w:szCs w:val="28"/>
        </w:rPr>
        <w:t>.</w:t>
      </w:r>
    </w:p>
    <w:p w:rsidR="00441619" w:rsidRPr="002D225E" w:rsidRDefault="00441619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Показатели концентрации крупных кредитных рисков (ПА5), концентрации кредитных рисков на акционеров (участников) (ПА6), концентрации кредитных рисков на инсайдеров </w:t>
      </w:r>
      <w:r w:rsidR="002D747C" w:rsidRPr="002D225E">
        <w:rPr>
          <w:sz w:val="28"/>
          <w:szCs w:val="28"/>
        </w:rPr>
        <w:t>(ПА7) представляют собой фактические значения обязательных нормативов Н7, Н9.1, Н10.1.</w:t>
      </w:r>
    </w:p>
    <w:p w:rsidR="001C33CE" w:rsidRPr="002D225E" w:rsidRDefault="00FE7299" w:rsidP="002D225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Для оценки активов банка рассчитывается обобщающий результат по группе показателей оценки активов</w:t>
      </w:r>
      <w:r w:rsidR="00D40483" w:rsidRPr="002D225E">
        <w:rPr>
          <w:sz w:val="28"/>
          <w:szCs w:val="28"/>
        </w:rPr>
        <w:t>, определение и оценка которого аналогичны расчету и оценке обобщающего показателя оценки капитала</w:t>
      </w:r>
      <w:r w:rsidRPr="002D225E">
        <w:rPr>
          <w:sz w:val="28"/>
          <w:szCs w:val="28"/>
        </w:rPr>
        <w:t>.</w:t>
      </w:r>
      <w:r w:rsidR="00D40483" w:rsidRPr="002D225E">
        <w:rPr>
          <w:sz w:val="28"/>
          <w:szCs w:val="28"/>
        </w:rPr>
        <w:t xml:space="preserve"> </w:t>
      </w:r>
      <w:r w:rsidRPr="002D225E">
        <w:rPr>
          <w:sz w:val="28"/>
          <w:szCs w:val="28"/>
        </w:rPr>
        <w:t xml:space="preserve">Более подробная характеристика данного показателя оценки активов представлена в Приложении </w:t>
      </w:r>
      <w:r w:rsidR="000A0012" w:rsidRPr="002D225E">
        <w:rPr>
          <w:sz w:val="28"/>
          <w:szCs w:val="28"/>
        </w:rPr>
        <w:t>2</w:t>
      </w:r>
      <w:r w:rsidR="001C33CE" w:rsidRPr="002D225E">
        <w:rPr>
          <w:sz w:val="28"/>
          <w:szCs w:val="28"/>
        </w:rPr>
        <w:t>.</w:t>
      </w:r>
      <w:r w:rsidR="008501B7" w:rsidRPr="002D225E">
        <w:rPr>
          <w:rStyle w:val="a8"/>
          <w:sz w:val="28"/>
          <w:szCs w:val="28"/>
          <w:vertAlign w:val="baseline"/>
        </w:rPr>
        <w:footnoteReference w:id="12"/>
      </w:r>
    </w:p>
    <w:p w:rsidR="00913E67" w:rsidRPr="002D225E" w:rsidRDefault="00913E67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501B7" w:rsidRPr="00571460" w:rsidRDefault="00453EAE" w:rsidP="00571460">
      <w:pPr>
        <w:suppressAutoHyphens/>
        <w:spacing w:line="360" w:lineRule="auto"/>
        <w:ind w:left="709"/>
        <w:jc w:val="both"/>
        <w:rPr>
          <w:b/>
          <w:sz w:val="28"/>
          <w:szCs w:val="28"/>
        </w:rPr>
      </w:pPr>
      <w:r w:rsidRPr="00571460">
        <w:rPr>
          <w:b/>
          <w:sz w:val="28"/>
          <w:szCs w:val="28"/>
        </w:rPr>
        <w:t xml:space="preserve">1.2.1.3 </w:t>
      </w:r>
      <w:r w:rsidR="008501B7" w:rsidRPr="00571460">
        <w:rPr>
          <w:b/>
          <w:sz w:val="28"/>
          <w:szCs w:val="28"/>
        </w:rPr>
        <w:t>Оценка доходности банка</w:t>
      </w:r>
    </w:p>
    <w:p w:rsidR="008501B7" w:rsidRPr="002D225E" w:rsidRDefault="008501B7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Оценка доходности банка определяется по результатам оценок показателей прибыльности активов и капитала, структуры расходов, чистой процентной маржи и спреда от кредитных операций.</w:t>
      </w:r>
    </w:p>
    <w:p w:rsidR="008501B7" w:rsidRPr="002D225E" w:rsidRDefault="008501B7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Показатель прибыльности активов (ПД1):</w:t>
      </w:r>
    </w:p>
    <w:p w:rsidR="00385326" w:rsidRPr="002D225E" w:rsidRDefault="00385326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501B7" w:rsidRPr="002D225E" w:rsidRDefault="00E24908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34.25pt;height:36.75pt">
            <v:imagedata r:id="rId14" o:title=""/>
          </v:shape>
        </w:pict>
      </w:r>
      <w:r w:rsidR="008501B7" w:rsidRPr="002D225E">
        <w:rPr>
          <w:sz w:val="28"/>
          <w:szCs w:val="28"/>
        </w:rPr>
        <w:t>,</w:t>
      </w:r>
      <w:r w:rsidR="00571460">
        <w:rPr>
          <w:sz w:val="28"/>
          <w:szCs w:val="28"/>
        </w:rPr>
        <w:tab/>
      </w:r>
      <w:r w:rsidR="00571460">
        <w:rPr>
          <w:sz w:val="28"/>
          <w:szCs w:val="28"/>
        </w:rPr>
        <w:tab/>
      </w:r>
      <w:r w:rsidR="00571460">
        <w:rPr>
          <w:sz w:val="28"/>
          <w:szCs w:val="28"/>
        </w:rPr>
        <w:tab/>
      </w:r>
      <w:r w:rsidR="002D225E">
        <w:rPr>
          <w:sz w:val="28"/>
          <w:szCs w:val="28"/>
        </w:rPr>
        <w:t xml:space="preserve"> </w:t>
      </w:r>
      <w:r w:rsidR="00385326" w:rsidRPr="002D225E">
        <w:rPr>
          <w:sz w:val="28"/>
          <w:szCs w:val="28"/>
        </w:rPr>
        <w:t>(1.8)</w:t>
      </w:r>
    </w:p>
    <w:p w:rsidR="00453EAE" w:rsidRPr="002D225E" w:rsidRDefault="00453EAE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501B7" w:rsidRPr="002D225E" w:rsidRDefault="008501B7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где</w:t>
      </w:r>
      <w:r w:rsidR="002D225E">
        <w:rPr>
          <w:sz w:val="28"/>
          <w:szCs w:val="28"/>
        </w:rPr>
        <w:t xml:space="preserve"> </w:t>
      </w:r>
      <w:r w:rsidRPr="002D225E">
        <w:rPr>
          <w:sz w:val="28"/>
          <w:szCs w:val="28"/>
        </w:rPr>
        <w:t>ФР – финансовый результат банка</w:t>
      </w:r>
      <w:r w:rsidR="00C82E4F" w:rsidRPr="002D225E">
        <w:rPr>
          <w:sz w:val="28"/>
          <w:szCs w:val="28"/>
        </w:rPr>
        <w:t>;</w:t>
      </w:r>
    </w:p>
    <w:p w:rsidR="00750C19" w:rsidRPr="002D225E" w:rsidRDefault="00750C19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ЧДраз – чи</w:t>
      </w:r>
      <w:r w:rsidR="00C82E4F" w:rsidRPr="002D225E">
        <w:rPr>
          <w:sz w:val="28"/>
          <w:szCs w:val="28"/>
        </w:rPr>
        <w:t>стые доходы от разовых операций;</w:t>
      </w:r>
    </w:p>
    <w:p w:rsidR="00E07B1A" w:rsidRPr="002D225E" w:rsidRDefault="00E07B1A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Аср – средняя величина активов.</w:t>
      </w:r>
    </w:p>
    <w:p w:rsidR="00E07B1A" w:rsidRPr="002D225E" w:rsidRDefault="00E07B1A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Показатель прибыльности капитала (ПД2):</w:t>
      </w:r>
    </w:p>
    <w:p w:rsidR="00453EAE" w:rsidRPr="002D225E" w:rsidRDefault="00453EAE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07B1A" w:rsidRPr="002D225E" w:rsidRDefault="00E24908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61.25pt;height:36.75pt">
            <v:imagedata r:id="rId15" o:title=""/>
          </v:shape>
        </w:pict>
      </w:r>
      <w:r w:rsidR="002D225E">
        <w:rPr>
          <w:sz w:val="28"/>
          <w:szCs w:val="28"/>
        </w:rPr>
        <w:t xml:space="preserve"> </w:t>
      </w:r>
      <w:r w:rsidR="00571460">
        <w:rPr>
          <w:sz w:val="28"/>
          <w:szCs w:val="28"/>
        </w:rPr>
        <w:tab/>
      </w:r>
      <w:r w:rsidR="00571460">
        <w:rPr>
          <w:sz w:val="28"/>
          <w:szCs w:val="28"/>
        </w:rPr>
        <w:tab/>
      </w:r>
      <w:r w:rsidR="00385326" w:rsidRPr="002D225E">
        <w:rPr>
          <w:sz w:val="28"/>
          <w:szCs w:val="28"/>
        </w:rPr>
        <w:t>(1.9)</w:t>
      </w:r>
    </w:p>
    <w:p w:rsidR="00453EAE" w:rsidRPr="002D225E" w:rsidRDefault="00453EAE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07B1A" w:rsidRPr="002D225E" w:rsidRDefault="00E07B1A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где</w:t>
      </w:r>
      <w:r w:rsidR="002D225E">
        <w:rPr>
          <w:sz w:val="28"/>
          <w:szCs w:val="28"/>
        </w:rPr>
        <w:t xml:space="preserve"> </w:t>
      </w:r>
      <w:r w:rsidRPr="002D225E">
        <w:rPr>
          <w:sz w:val="28"/>
          <w:szCs w:val="28"/>
        </w:rPr>
        <w:t>Н – начисленные налоги;</w:t>
      </w:r>
    </w:p>
    <w:p w:rsidR="002D225E" w:rsidRDefault="003A0186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Кср – средняя величина капитала.</w:t>
      </w:r>
    </w:p>
    <w:p w:rsidR="008501B7" w:rsidRPr="002D225E" w:rsidRDefault="003A0186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Показатель структуры расходов (ПД4):</w:t>
      </w:r>
    </w:p>
    <w:p w:rsidR="00453EAE" w:rsidRPr="002D225E" w:rsidRDefault="00453EAE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A0186" w:rsidRPr="002D225E" w:rsidRDefault="00E24908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96pt;height:35.25pt">
            <v:imagedata r:id="rId16" o:title=""/>
          </v:shape>
        </w:pict>
      </w:r>
      <w:r w:rsidR="003A0186" w:rsidRPr="002D225E">
        <w:rPr>
          <w:sz w:val="28"/>
          <w:szCs w:val="28"/>
        </w:rPr>
        <w:t>,</w:t>
      </w:r>
      <w:r w:rsidR="002D225E">
        <w:rPr>
          <w:sz w:val="28"/>
          <w:szCs w:val="28"/>
        </w:rPr>
        <w:t xml:space="preserve"> </w:t>
      </w:r>
      <w:r w:rsidR="000C7A3B">
        <w:rPr>
          <w:sz w:val="28"/>
          <w:szCs w:val="28"/>
        </w:rPr>
        <w:tab/>
      </w:r>
      <w:r w:rsidR="000C7A3B">
        <w:rPr>
          <w:sz w:val="28"/>
          <w:szCs w:val="28"/>
        </w:rPr>
        <w:tab/>
      </w:r>
      <w:r w:rsidR="000C7A3B">
        <w:rPr>
          <w:sz w:val="28"/>
          <w:szCs w:val="28"/>
        </w:rPr>
        <w:tab/>
      </w:r>
      <w:r w:rsidR="000C7A3B">
        <w:rPr>
          <w:sz w:val="28"/>
          <w:szCs w:val="28"/>
        </w:rPr>
        <w:tab/>
      </w:r>
      <w:r w:rsidR="00385326" w:rsidRPr="002D225E">
        <w:rPr>
          <w:sz w:val="28"/>
          <w:szCs w:val="28"/>
        </w:rPr>
        <w:t>(1.10)</w:t>
      </w:r>
    </w:p>
    <w:p w:rsidR="00453EAE" w:rsidRPr="002D225E" w:rsidRDefault="00453EAE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A0186" w:rsidRPr="002D225E" w:rsidRDefault="003A0186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где</w:t>
      </w:r>
      <w:r w:rsidR="002D225E">
        <w:rPr>
          <w:sz w:val="28"/>
          <w:szCs w:val="28"/>
        </w:rPr>
        <w:t xml:space="preserve"> </w:t>
      </w:r>
      <w:r w:rsidRPr="002D225E">
        <w:rPr>
          <w:sz w:val="28"/>
          <w:szCs w:val="28"/>
        </w:rPr>
        <w:t>Рау – административно-управленческие расходы;</w:t>
      </w:r>
    </w:p>
    <w:p w:rsidR="00BD070C" w:rsidRPr="002D225E" w:rsidRDefault="003A0186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ЧД – чистые доходы (расходы)</w:t>
      </w:r>
      <w:r w:rsidR="00BD070C" w:rsidRPr="002D225E">
        <w:rPr>
          <w:sz w:val="28"/>
          <w:szCs w:val="28"/>
        </w:rPr>
        <w:t>.</w:t>
      </w:r>
    </w:p>
    <w:p w:rsidR="00BD070C" w:rsidRPr="002D225E" w:rsidRDefault="00BD070C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Показатель чистой процентной маржи (ПД5)</w:t>
      </w:r>
      <w:r w:rsidR="00E65CC5" w:rsidRPr="002D225E">
        <w:rPr>
          <w:sz w:val="28"/>
          <w:szCs w:val="28"/>
        </w:rPr>
        <w:t>:</w:t>
      </w:r>
    </w:p>
    <w:p w:rsidR="00453EAE" w:rsidRPr="002D225E" w:rsidRDefault="00453EAE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65CC5" w:rsidRPr="002D225E" w:rsidRDefault="00E24908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04.25pt;height:36pt">
            <v:imagedata r:id="rId17" o:title=""/>
          </v:shape>
        </w:pict>
      </w:r>
      <w:r w:rsidR="002D225E">
        <w:rPr>
          <w:sz w:val="28"/>
          <w:szCs w:val="28"/>
        </w:rPr>
        <w:t xml:space="preserve"> </w:t>
      </w:r>
      <w:r w:rsidR="000C7A3B">
        <w:rPr>
          <w:sz w:val="28"/>
          <w:szCs w:val="28"/>
        </w:rPr>
        <w:tab/>
      </w:r>
      <w:r w:rsidR="000C7A3B">
        <w:rPr>
          <w:sz w:val="28"/>
          <w:szCs w:val="28"/>
        </w:rPr>
        <w:tab/>
      </w:r>
      <w:r w:rsidR="000C7A3B">
        <w:rPr>
          <w:sz w:val="28"/>
          <w:szCs w:val="28"/>
        </w:rPr>
        <w:tab/>
      </w:r>
      <w:r w:rsidR="00385326" w:rsidRPr="002D225E">
        <w:rPr>
          <w:sz w:val="28"/>
          <w:szCs w:val="28"/>
        </w:rPr>
        <w:t>(1.11)</w:t>
      </w:r>
    </w:p>
    <w:p w:rsidR="00453EAE" w:rsidRPr="002D225E" w:rsidRDefault="00453EAE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65CC5" w:rsidRPr="002D225E" w:rsidRDefault="00E65CC5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где ЧДп – чистые процентные и аналогичные доходы</w:t>
      </w:r>
      <w:r w:rsidR="004673B2" w:rsidRPr="002D225E">
        <w:rPr>
          <w:sz w:val="28"/>
          <w:szCs w:val="28"/>
        </w:rPr>
        <w:t>.</w:t>
      </w:r>
    </w:p>
    <w:p w:rsidR="004673B2" w:rsidRPr="002D225E" w:rsidRDefault="004673B2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Показатель чистого </w:t>
      </w:r>
      <w:r w:rsidR="002B1D49" w:rsidRPr="002D225E">
        <w:rPr>
          <w:sz w:val="28"/>
          <w:szCs w:val="28"/>
        </w:rPr>
        <w:t>спрэда</w:t>
      </w:r>
      <w:r w:rsidRPr="002D225E">
        <w:rPr>
          <w:sz w:val="28"/>
          <w:szCs w:val="28"/>
        </w:rPr>
        <w:t xml:space="preserve"> от кредитных операций (ПД6):</w:t>
      </w:r>
    </w:p>
    <w:p w:rsidR="00453EAE" w:rsidRPr="002D225E" w:rsidRDefault="00453EAE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73B2" w:rsidRPr="002D225E" w:rsidRDefault="00E24908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77pt;height:36pt">
            <v:imagedata r:id="rId18" o:title=""/>
          </v:shape>
        </w:pict>
      </w:r>
      <w:r w:rsidR="004673B2" w:rsidRPr="002D225E">
        <w:rPr>
          <w:sz w:val="28"/>
          <w:szCs w:val="28"/>
        </w:rPr>
        <w:t>,</w:t>
      </w:r>
      <w:r w:rsidR="000C7A3B">
        <w:rPr>
          <w:sz w:val="28"/>
          <w:szCs w:val="28"/>
        </w:rPr>
        <w:tab/>
      </w:r>
      <w:r w:rsidR="002D225E">
        <w:rPr>
          <w:sz w:val="28"/>
          <w:szCs w:val="28"/>
        </w:rPr>
        <w:t xml:space="preserve"> </w:t>
      </w:r>
      <w:r w:rsidR="00385326" w:rsidRPr="002D225E">
        <w:rPr>
          <w:sz w:val="28"/>
          <w:szCs w:val="28"/>
        </w:rPr>
        <w:t>(1.12)</w:t>
      </w:r>
    </w:p>
    <w:p w:rsidR="00453EAE" w:rsidRPr="002D225E" w:rsidRDefault="00453EAE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73B2" w:rsidRPr="002D225E" w:rsidRDefault="004673B2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где СЗср – средняя величина ссуд: рассчитывается по формуле средней хронологической;</w:t>
      </w:r>
    </w:p>
    <w:p w:rsidR="00C82E4F" w:rsidRPr="002D225E" w:rsidRDefault="00C82E4F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Дп – процентные доходы;</w:t>
      </w:r>
    </w:p>
    <w:p w:rsidR="00C82E4F" w:rsidRPr="002D225E" w:rsidRDefault="00C82E4F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Рп – процентные расходы;</w:t>
      </w:r>
    </w:p>
    <w:p w:rsidR="004673B2" w:rsidRPr="002D225E" w:rsidRDefault="004673B2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ОБср – средняя величина обязательств, </w:t>
      </w:r>
      <w:r w:rsidR="00C82E4F" w:rsidRPr="002D225E">
        <w:rPr>
          <w:sz w:val="28"/>
          <w:szCs w:val="28"/>
        </w:rPr>
        <w:t>генерирующих процентные выплаты</w:t>
      </w:r>
      <w:r w:rsidRPr="002D225E">
        <w:rPr>
          <w:sz w:val="28"/>
          <w:szCs w:val="28"/>
        </w:rPr>
        <w:t>.</w:t>
      </w:r>
    </w:p>
    <w:p w:rsidR="004673B2" w:rsidRPr="002D225E" w:rsidRDefault="00CB02F3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Значение </w:t>
      </w:r>
      <w:r w:rsidR="00C82E4F" w:rsidRPr="002D225E">
        <w:rPr>
          <w:sz w:val="28"/>
          <w:szCs w:val="28"/>
        </w:rPr>
        <w:t xml:space="preserve">приведенных выше </w:t>
      </w:r>
      <w:r w:rsidRPr="002D225E">
        <w:rPr>
          <w:sz w:val="28"/>
          <w:szCs w:val="28"/>
        </w:rPr>
        <w:t>показателей оценки доходности указывается в процентах годовых. Приведение значений показателей к годовой оценке производится путем умножения их значений, полученных на квартальную отчетную дату, на 12 и деления на количество месяцев, прошедших с начала года до квартальной отчетной даты.</w:t>
      </w:r>
    </w:p>
    <w:p w:rsidR="00930A70" w:rsidRPr="002D225E" w:rsidRDefault="00930A70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Для показателей оценки доходности также рассчитывается обобщающий показатель, методика расчета и интерпретация которого аналогичны обобщающим показателям оценки капитала и активов.</w:t>
      </w:r>
      <w:r w:rsidR="006F2B89" w:rsidRPr="002D225E">
        <w:rPr>
          <w:sz w:val="28"/>
          <w:szCs w:val="28"/>
        </w:rPr>
        <w:t xml:space="preserve"> Подробная расшифровка данного показателя представлена в Приложении </w:t>
      </w:r>
      <w:r w:rsidR="000A0012" w:rsidRPr="002D225E">
        <w:rPr>
          <w:sz w:val="28"/>
          <w:szCs w:val="28"/>
        </w:rPr>
        <w:t>2</w:t>
      </w:r>
      <w:r w:rsidR="006F2B89" w:rsidRPr="002D225E">
        <w:rPr>
          <w:sz w:val="28"/>
          <w:szCs w:val="28"/>
        </w:rPr>
        <w:t>.</w:t>
      </w:r>
      <w:r w:rsidR="00AB1301" w:rsidRPr="002D225E">
        <w:rPr>
          <w:rStyle w:val="a8"/>
          <w:sz w:val="28"/>
          <w:szCs w:val="28"/>
          <w:vertAlign w:val="baseline"/>
        </w:rPr>
        <w:footnoteReference w:id="13"/>
      </w:r>
    </w:p>
    <w:p w:rsidR="00AB1301" w:rsidRPr="002D225E" w:rsidRDefault="00AB1301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B1301" w:rsidRPr="000C7A3B" w:rsidRDefault="00453EAE" w:rsidP="000C7A3B">
      <w:pPr>
        <w:suppressAutoHyphens/>
        <w:spacing w:line="360" w:lineRule="auto"/>
        <w:ind w:left="709"/>
        <w:jc w:val="both"/>
        <w:rPr>
          <w:b/>
          <w:sz w:val="28"/>
          <w:szCs w:val="28"/>
        </w:rPr>
      </w:pPr>
      <w:r w:rsidRPr="000C7A3B">
        <w:rPr>
          <w:b/>
          <w:sz w:val="28"/>
          <w:szCs w:val="28"/>
        </w:rPr>
        <w:t xml:space="preserve">1.2.1.4 </w:t>
      </w:r>
      <w:r w:rsidR="00AB1301" w:rsidRPr="000C7A3B">
        <w:rPr>
          <w:b/>
          <w:sz w:val="28"/>
          <w:szCs w:val="28"/>
        </w:rPr>
        <w:t>Оценка ликвидности банка</w:t>
      </w:r>
    </w:p>
    <w:p w:rsidR="00AB1301" w:rsidRPr="002D225E" w:rsidRDefault="00AB1301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Оценка ликвидности определяется по результатам оценок показателей общей краткосрочной, мгновенной, текущей ликвидности, структуры привлеченных средств, зависимости от межбанковского рынка, риска собственных вексельных обязательств, небанковских ссуд, усреднения обязательных резервов, обязательных резервов и риска на крупных кредиторов и вкладчиков.</w:t>
      </w:r>
    </w:p>
    <w:p w:rsidR="00C46316" w:rsidRPr="002D225E" w:rsidRDefault="00C46316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Показатель общей краткосрочной ликвидности (ПЛ1):</w:t>
      </w:r>
    </w:p>
    <w:p w:rsidR="00453EAE" w:rsidRPr="002D225E" w:rsidRDefault="00453EAE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46316" w:rsidRPr="002D225E" w:rsidRDefault="00E24908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155.25pt;height:36pt">
            <v:imagedata r:id="rId19" o:title=""/>
          </v:shape>
        </w:pict>
      </w:r>
      <w:r w:rsidR="002D225E">
        <w:rPr>
          <w:sz w:val="28"/>
          <w:szCs w:val="28"/>
        </w:rPr>
        <w:t xml:space="preserve"> </w:t>
      </w:r>
      <w:r w:rsidR="000C7A3B">
        <w:rPr>
          <w:sz w:val="28"/>
          <w:szCs w:val="28"/>
        </w:rPr>
        <w:tab/>
      </w:r>
      <w:r w:rsidR="000C7A3B">
        <w:rPr>
          <w:sz w:val="28"/>
          <w:szCs w:val="28"/>
        </w:rPr>
        <w:tab/>
      </w:r>
      <w:r w:rsidR="000C7A3B">
        <w:rPr>
          <w:sz w:val="28"/>
          <w:szCs w:val="28"/>
        </w:rPr>
        <w:tab/>
      </w:r>
      <w:r w:rsidR="00385326" w:rsidRPr="002D225E">
        <w:rPr>
          <w:sz w:val="28"/>
          <w:szCs w:val="28"/>
        </w:rPr>
        <w:t>(1.13)</w:t>
      </w:r>
    </w:p>
    <w:p w:rsidR="00453EAE" w:rsidRPr="002D225E" w:rsidRDefault="00453EAE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46316" w:rsidRPr="002D225E" w:rsidRDefault="00C46316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где</w:t>
      </w:r>
      <w:r w:rsidR="002D225E">
        <w:rPr>
          <w:sz w:val="28"/>
          <w:szCs w:val="28"/>
        </w:rPr>
        <w:t xml:space="preserve"> </w:t>
      </w:r>
      <w:r w:rsidRPr="002D225E">
        <w:rPr>
          <w:sz w:val="28"/>
          <w:szCs w:val="28"/>
        </w:rPr>
        <w:t>Лакт – ликвидные активы банка;</w:t>
      </w:r>
    </w:p>
    <w:p w:rsidR="00C46316" w:rsidRPr="002D225E" w:rsidRDefault="00C46316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О – общий объем обязательств банка;</w:t>
      </w:r>
    </w:p>
    <w:p w:rsidR="00C46316" w:rsidRPr="002D225E" w:rsidRDefault="00C46316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Одл – обязательства банка со сроком погашения (востребования) свыше 1 года;</w:t>
      </w:r>
    </w:p>
    <w:p w:rsidR="00C46316" w:rsidRPr="002D225E" w:rsidRDefault="00C46316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Офл – средства клиентов – физических лиц со сроком погашения (востребования) свыше 1 года</w:t>
      </w:r>
      <w:r w:rsidR="00396DC0" w:rsidRPr="002D225E">
        <w:rPr>
          <w:sz w:val="28"/>
          <w:szCs w:val="28"/>
        </w:rPr>
        <w:t>.</w:t>
      </w:r>
    </w:p>
    <w:p w:rsidR="00396DC0" w:rsidRPr="002D225E" w:rsidRDefault="00396DC0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Показатели мгновенной (ПЛ2) и текущей (ПЛ3) ликвидности представляют собой фактические значения обязательных нормативов Н2 и Н3 соответственно.</w:t>
      </w:r>
    </w:p>
    <w:p w:rsidR="00396DC0" w:rsidRPr="002D225E" w:rsidRDefault="00396DC0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Показатель структуры привлеченных средств (ПЛ4):</w:t>
      </w:r>
    </w:p>
    <w:p w:rsidR="00396DC0" w:rsidRPr="002D225E" w:rsidRDefault="000C7A3B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24908">
        <w:rPr>
          <w:sz w:val="28"/>
          <w:szCs w:val="28"/>
        </w:rPr>
        <w:pict>
          <v:shape id="_x0000_i1038" type="#_x0000_t75" style="width:126.75pt;height:33pt">
            <v:imagedata r:id="rId20" o:title=""/>
          </v:shape>
        </w:pict>
      </w:r>
      <w:r w:rsidR="002D225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5326" w:rsidRPr="002D225E">
        <w:rPr>
          <w:sz w:val="28"/>
          <w:szCs w:val="28"/>
        </w:rPr>
        <w:t>(1.14)</w:t>
      </w:r>
    </w:p>
    <w:p w:rsidR="00453EAE" w:rsidRPr="002D225E" w:rsidRDefault="00453EAE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96DC0" w:rsidRPr="002D225E" w:rsidRDefault="00396DC0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где</w:t>
      </w:r>
      <w:r w:rsidR="002D225E">
        <w:rPr>
          <w:sz w:val="28"/>
          <w:szCs w:val="28"/>
        </w:rPr>
        <w:t xml:space="preserve"> </w:t>
      </w:r>
      <w:r w:rsidRPr="002D225E">
        <w:rPr>
          <w:sz w:val="28"/>
          <w:szCs w:val="28"/>
        </w:rPr>
        <w:t>Одо востреб – обязательства (пассивы) до востребования;</w:t>
      </w:r>
    </w:p>
    <w:p w:rsidR="00396DC0" w:rsidRPr="002D225E" w:rsidRDefault="00396DC0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ПС – привлеченные средства</w:t>
      </w:r>
      <w:r w:rsidR="003B3C01" w:rsidRPr="002D225E">
        <w:rPr>
          <w:sz w:val="28"/>
          <w:szCs w:val="28"/>
        </w:rPr>
        <w:t>.</w:t>
      </w:r>
    </w:p>
    <w:p w:rsidR="003B3C01" w:rsidRPr="002D225E" w:rsidRDefault="003B3C01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Показатель зависимости от межбанковского рынка (ПЛ5):</w:t>
      </w:r>
    </w:p>
    <w:p w:rsidR="00453EAE" w:rsidRPr="002D225E" w:rsidRDefault="00453EAE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B3C01" w:rsidRPr="002D225E" w:rsidRDefault="00E24908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143.25pt;height:32.25pt">
            <v:imagedata r:id="rId21" o:title=""/>
          </v:shape>
        </w:pict>
      </w:r>
      <w:r w:rsidR="002D225E">
        <w:rPr>
          <w:sz w:val="28"/>
          <w:szCs w:val="28"/>
        </w:rPr>
        <w:t xml:space="preserve"> </w:t>
      </w:r>
      <w:r w:rsidR="000C7A3B">
        <w:rPr>
          <w:sz w:val="28"/>
          <w:szCs w:val="28"/>
        </w:rPr>
        <w:tab/>
      </w:r>
      <w:r w:rsidR="000C7A3B">
        <w:rPr>
          <w:sz w:val="28"/>
          <w:szCs w:val="28"/>
        </w:rPr>
        <w:tab/>
      </w:r>
      <w:r w:rsidR="00385326" w:rsidRPr="002D225E">
        <w:rPr>
          <w:sz w:val="28"/>
          <w:szCs w:val="28"/>
        </w:rPr>
        <w:t>(1.15)</w:t>
      </w:r>
    </w:p>
    <w:p w:rsidR="00453EAE" w:rsidRPr="002D225E" w:rsidRDefault="00453EAE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B3C01" w:rsidRPr="002D225E" w:rsidRDefault="003B3C01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где</w:t>
      </w:r>
      <w:r w:rsidR="002D225E">
        <w:rPr>
          <w:sz w:val="28"/>
          <w:szCs w:val="28"/>
        </w:rPr>
        <w:t xml:space="preserve"> </w:t>
      </w:r>
      <w:r w:rsidRPr="002D225E">
        <w:rPr>
          <w:sz w:val="28"/>
          <w:szCs w:val="28"/>
        </w:rPr>
        <w:t>ПСбк – полученные межбанковские кредиты (депозиты</w:t>
      </w:r>
      <w:r w:rsidR="00B26F93" w:rsidRPr="002D225E">
        <w:rPr>
          <w:sz w:val="28"/>
          <w:szCs w:val="28"/>
        </w:rPr>
        <w:t>);</w:t>
      </w:r>
    </w:p>
    <w:p w:rsidR="003B3C01" w:rsidRPr="002D225E" w:rsidRDefault="003B3C01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СЗбк – предоставленные межбанковские кредиты (депозиты.</w:t>
      </w:r>
    </w:p>
    <w:p w:rsidR="003B3C01" w:rsidRPr="002D225E" w:rsidRDefault="003B3C01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Показатель риска собственных вексельных обязательств (ПЛ6):</w:t>
      </w:r>
    </w:p>
    <w:p w:rsidR="00453EAE" w:rsidRPr="002D225E" w:rsidRDefault="00453EAE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B3C01" w:rsidRPr="002D225E" w:rsidRDefault="00E24908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96pt;height:32.25pt">
            <v:imagedata r:id="rId22" o:title=""/>
          </v:shape>
        </w:pict>
      </w:r>
      <w:r w:rsidR="002D225E">
        <w:rPr>
          <w:sz w:val="28"/>
          <w:szCs w:val="28"/>
        </w:rPr>
        <w:t xml:space="preserve"> </w:t>
      </w:r>
      <w:r w:rsidR="000C7A3B">
        <w:rPr>
          <w:sz w:val="28"/>
          <w:szCs w:val="28"/>
        </w:rPr>
        <w:tab/>
      </w:r>
      <w:r w:rsidR="000C7A3B">
        <w:rPr>
          <w:sz w:val="28"/>
          <w:szCs w:val="28"/>
        </w:rPr>
        <w:tab/>
      </w:r>
      <w:r w:rsidR="000C7A3B">
        <w:rPr>
          <w:sz w:val="28"/>
          <w:szCs w:val="28"/>
        </w:rPr>
        <w:tab/>
      </w:r>
      <w:r w:rsidR="000C7A3B">
        <w:rPr>
          <w:sz w:val="28"/>
          <w:szCs w:val="28"/>
        </w:rPr>
        <w:tab/>
      </w:r>
      <w:r w:rsidR="00385326" w:rsidRPr="002D225E">
        <w:rPr>
          <w:sz w:val="28"/>
          <w:szCs w:val="28"/>
        </w:rPr>
        <w:t>(1.16)</w:t>
      </w:r>
    </w:p>
    <w:p w:rsidR="00453EAE" w:rsidRPr="002D225E" w:rsidRDefault="00453EAE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B3C01" w:rsidRPr="002D225E" w:rsidRDefault="003B3C01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где Ов – выпущенные банком векселя и банковские акцепты.</w:t>
      </w:r>
    </w:p>
    <w:p w:rsidR="003B3C01" w:rsidRPr="002D225E" w:rsidRDefault="003B3C01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Показатель небанковских ссуд (ПЛ7):</w:t>
      </w:r>
    </w:p>
    <w:p w:rsidR="00453EAE" w:rsidRPr="002D225E" w:rsidRDefault="00453EAE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B3C01" w:rsidRPr="002D225E" w:rsidRDefault="00E24908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147.75pt;height:35.25pt">
            <v:imagedata r:id="rId23" o:title=""/>
          </v:shape>
        </w:pict>
      </w:r>
      <w:r w:rsidR="000C7A3B">
        <w:rPr>
          <w:sz w:val="28"/>
          <w:szCs w:val="28"/>
        </w:rPr>
        <w:tab/>
      </w:r>
      <w:r w:rsidR="000C7A3B">
        <w:rPr>
          <w:sz w:val="28"/>
          <w:szCs w:val="28"/>
        </w:rPr>
        <w:tab/>
      </w:r>
      <w:r w:rsidR="002D225E">
        <w:rPr>
          <w:sz w:val="28"/>
          <w:szCs w:val="28"/>
        </w:rPr>
        <w:t xml:space="preserve"> </w:t>
      </w:r>
      <w:r w:rsidR="00385326" w:rsidRPr="002D225E">
        <w:rPr>
          <w:sz w:val="28"/>
          <w:szCs w:val="28"/>
        </w:rPr>
        <w:t>(1.17)</w:t>
      </w:r>
    </w:p>
    <w:p w:rsidR="00453EAE" w:rsidRPr="002D225E" w:rsidRDefault="00453EAE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96DC0" w:rsidRPr="002D225E" w:rsidRDefault="00837659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где СЗнб – ссуды, предоставленные клиентам – некредитным организациям (включая ссуды, пр</w:t>
      </w:r>
      <w:r w:rsidR="00B26F93" w:rsidRPr="002D225E">
        <w:rPr>
          <w:sz w:val="28"/>
          <w:szCs w:val="28"/>
        </w:rPr>
        <w:t>едоставленные физическим лицам)</w:t>
      </w:r>
      <w:r w:rsidRPr="002D225E">
        <w:rPr>
          <w:sz w:val="28"/>
          <w:szCs w:val="28"/>
        </w:rPr>
        <w:t>;</w:t>
      </w:r>
    </w:p>
    <w:p w:rsidR="00837659" w:rsidRPr="002D225E" w:rsidRDefault="00837659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ПСнб – показатель «Средства клиентов (н</w:t>
      </w:r>
      <w:r w:rsidR="00B26F93" w:rsidRPr="002D225E">
        <w:rPr>
          <w:sz w:val="28"/>
          <w:szCs w:val="28"/>
        </w:rPr>
        <w:t>екредитных организаций)»;</w:t>
      </w:r>
    </w:p>
    <w:p w:rsidR="00837659" w:rsidRPr="002D225E" w:rsidRDefault="00837659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ПСдо – показатель «Вып</w:t>
      </w:r>
      <w:r w:rsidR="00B26F93" w:rsidRPr="002D225E">
        <w:rPr>
          <w:sz w:val="28"/>
          <w:szCs w:val="28"/>
        </w:rPr>
        <w:t>ущенные долговые обязательства».</w:t>
      </w:r>
    </w:p>
    <w:p w:rsidR="004673B2" w:rsidRPr="002D225E" w:rsidRDefault="00837659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Показатель усреднения обязательных резервов (ПЛ8) характеризует отсутствие (наличие) у банка факта невыполнения обязанности по усреднению обязательных резервов в соответствии с законодательством и оценивается за квартал, предшествующий отчетной дате, на которую рассчитываются группы показателей оценки капитала, активов, доходности и ликвидности. В случае неиспользования банком в анализируемом периоде усреднения обязательных резервов либо отсутствия факта невыполнения обязанностей по усреднению обязательных резервов показатель ПЛ8 не рассчитывается.</w:t>
      </w:r>
    </w:p>
    <w:p w:rsidR="00837659" w:rsidRPr="002D225E" w:rsidRDefault="00837659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Показатель риска на крупных кредиторов и вкладчиков (ПЛ10):</w:t>
      </w:r>
    </w:p>
    <w:p w:rsidR="00453EAE" w:rsidRPr="002D225E" w:rsidRDefault="00453EAE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37659" w:rsidRPr="002D225E" w:rsidRDefault="00E24908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111pt;height:33.75pt">
            <v:imagedata r:id="rId24" o:title=""/>
          </v:shape>
        </w:pict>
      </w:r>
      <w:r w:rsidR="000C7A3B">
        <w:rPr>
          <w:sz w:val="28"/>
          <w:szCs w:val="28"/>
        </w:rPr>
        <w:tab/>
      </w:r>
      <w:r w:rsidR="000C7A3B">
        <w:rPr>
          <w:sz w:val="28"/>
          <w:szCs w:val="28"/>
        </w:rPr>
        <w:tab/>
      </w:r>
      <w:r w:rsidR="000C7A3B">
        <w:rPr>
          <w:sz w:val="28"/>
          <w:szCs w:val="28"/>
        </w:rPr>
        <w:tab/>
      </w:r>
      <w:r w:rsidR="002D225E">
        <w:rPr>
          <w:sz w:val="28"/>
          <w:szCs w:val="28"/>
        </w:rPr>
        <w:t xml:space="preserve"> </w:t>
      </w:r>
      <w:r w:rsidR="00385326" w:rsidRPr="002D225E">
        <w:rPr>
          <w:sz w:val="28"/>
          <w:szCs w:val="28"/>
        </w:rPr>
        <w:t>(1.18)</w:t>
      </w:r>
    </w:p>
    <w:p w:rsidR="00453EAE" w:rsidRPr="002D225E" w:rsidRDefault="00453EAE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44FC2" w:rsidRPr="002D225E" w:rsidRDefault="00044FC2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где Овкк – сумма обязательств банка по кредиторам и вкладчикам (группам связанных кредиторов и вкладчиков) – некредитным организациям, доля каждого из которых в совокупной величине аналогичных обязательств банка составляет 10% и более.</w:t>
      </w:r>
    </w:p>
    <w:p w:rsidR="007C31DA" w:rsidRPr="002D225E" w:rsidRDefault="007C31DA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Показатель неисполненных банком требований перед кредиторами (ПЛ11) характеризует отсутствие (наличие) у банка неисполненных требований отдельных кредиторов по денежным обязательствам, включая требования Банка России, и (или) обязанности по уплате обязательных платежей и оценивается в календарных днях длительности неуплаты в течение 6 месяцев, предшествующих отчетной дате, на которую рассчитываются группы показателей оценки капитала, активов, доходности, ликвидности. В случае отсутствия у банка в анализируемом периоде фактов неисполнения требований показатель ПЛ11 не рассчитывается.</w:t>
      </w:r>
    </w:p>
    <w:p w:rsidR="007C31DA" w:rsidRPr="002D225E" w:rsidRDefault="007C31DA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Показатель обязательных резервов (ПЛ9) характеризует отсутствие (наличие) у банка неисполнения обязанности по выполнению резервных требований и оценивается в календарных днях длительности неуплаты за квартал, предшествующий отчетной дате, на которую рассчитываются группы показателей оценки капитала, активов, доходности, ликвидности. Если неуплата отсутствует, то данный показатель не рассчитывается.</w:t>
      </w:r>
    </w:p>
    <w:p w:rsidR="00B26F93" w:rsidRPr="002D225E" w:rsidRDefault="007C31DA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Обобщающий показатель ликвидности аналогичен трем предыдущим обобщающим показателям.</w:t>
      </w:r>
      <w:r w:rsidR="00812C35" w:rsidRPr="002D225E">
        <w:rPr>
          <w:sz w:val="28"/>
          <w:szCs w:val="28"/>
        </w:rPr>
        <w:t xml:space="preserve"> Его подробная характеристика дана в Приложении </w:t>
      </w:r>
      <w:r w:rsidR="000A0012" w:rsidRPr="002D225E">
        <w:rPr>
          <w:sz w:val="28"/>
          <w:szCs w:val="28"/>
        </w:rPr>
        <w:t>2</w:t>
      </w:r>
      <w:r w:rsidR="00812C35" w:rsidRPr="002D225E">
        <w:rPr>
          <w:sz w:val="28"/>
          <w:szCs w:val="28"/>
        </w:rPr>
        <w:t>.</w:t>
      </w:r>
      <w:r w:rsidR="00812C35" w:rsidRPr="002D225E">
        <w:rPr>
          <w:rStyle w:val="a8"/>
          <w:sz w:val="28"/>
          <w:szCs w:val="28"/>
          <w:vertAlign w:val="baseline"/>
        </w:rPr>
        <w:footnoteReference w:id="14"/>
      </w:r>
    </w:p>
    <w:p w:rsidR="007A46B1" w:rsidRPr="002D225E" w:rsidRDefault="007A46B1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77FFA" w:rsidRPr="000C7A3B" w:rsidRDefault="007A46B1" w:rsidP="000C7A3B">
      <w:pPr>
        <w:suppressAutoHyphens/>
        <w:spacing w:line="360" w:lineRule="auto"/>
        <w:ind w:left="709"/>
        <w:jc w:val="both"/>
        <w:rPr>
          <w:b/>
          <w:sz w:val="28"/>
          <w:szCs w:val="28"/>
        </w:rPr>
      </w:pPr>
      <w:r w:rsidRPr="000C7A3B">
        <w:rPr>
          <w:b/>
          <w:sz w:val="28"/>
          <w:szCs w:val="28"/>
        </w:rPr>
        <w:t xml:space="preserve">1.2.1.5 </w:t>
      </w:r>
      <w:r w:rsidR="00777FFA" w:rsidRPr="000C7A3B">
        <w:rPr>
          <w:b/>
          <w:sz w:val="28"/>
          <w:szCs w:val="28"/>
        </w:rPr>
        <w:t>Оценка качества управления банка</w:t>
      </w:r>
    </w:p>
    <w:p w:rsidR="002D225E" w:rsidRDefault="00777FFA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Оценка качества управления банка осуществляется по результатам оценок показателей системы управления рисками (ПУ4), состояния внутреннего контроля (ПУ5) и управления стратегическим риском (ПУ6). Данные показатели определяются методом анкетирования. Оценка ответов на вопросы производится путем присвоения им значений по четырехбалльной шкале.</w:t>
      </w:r>
    </w:p>
    <w:p w:rsidR="00F67969" w:rsidRPr="002D225E" w:rsidRDefault="00777FFA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Далее по каждому из показателей рассчитываются средневзвешенные значения, методология определения которых аналогична расчету обобщающих показателей оценки капитала, активов, </w:t>
      </w:r>
      <w:r w:rsidR="00B26F93" w:rsidRPr="002D225E">
        <w:rPr>
          <w:sz w:val="28"/>
          <w:szCs w:val="28"/>
        </w:rPr>
        <w:t xml:space="preserve">доходности и ликвидности банка. Оценка ответов на вопросы и качества управления банков приведены в Приложении </w:t>
      </w:r>
      <w:r w:rsidR="000A0012" w:rsidRPr="002D225E">
        <w:rPr>
          <w:sz w:val="28"/>
          <w:szCs w:val="28"/>
        </w:rPr>
        <w:t>3</w:t>
      </w:r>
      <w:r w:rsidR="00F67969" w:rsidRPr="002D225E">
        <w:rPr>
          <w:sz w:val="28"/>
          <w:szCs w:val="28"/>
        </w:rPr>
        <w:t>.</w:t>
      </w:r>
      <w:r w:rsidR="008A5A88" w:rsidRPr="002D225E">
        <w:rPr>
          <w:rStyle w:val="a8"/>
          <w:sz w:val="28"/>
          <w:szCs w:val="28"/>
          <w:vertAlign w:val="baseline"/>
        </w:rPr>
        <w:footnoteReference w:id="15"/>
      </w:r>
    </w:p>
    <w:p w:rsidR="008A5A88" w:rsidRPr="002D225E" w:rsidRDefault="008A5A88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A5A88" w:rsidRPr="000C7A3B" w:rsidRDefault="007A46B1" w:rsidP="000C7A3B">
      <w:pPr>
        <w:suppressAutoHyphens/>
        <w:spacing w:line="360" w:lineRule="auto"/>
        <w:ind w:left="709"/>
        <w:jc w:val="both"/>
        <w:rPr>
          <w:b/>
          <w:sz w:val="28"/>
          <w:szCs w:val="28"/>
        </w:rPr>
      </w:pPr>
      <w:r w:rsidRPr="000C7A3B">
        <w:rPr>
          <w:b/>
          <w:sz w:val="28"/>
          <w:szCs w:val="28"/>
        </w:rPr>
        <w:t xml:space="preserve">1.2.1.6 </w:t>
      </w:r>
      <w:r w:rsidR="008A5A88" w:rsidRPr="000C7A3B">
        <w:rPr>
          <w:b/>
          <w:sz w:val="28"/>
          <w:szCs w:val="28"/>
        </w:rPr>
        <w:t>Оценка прозрачности структуры собственности банка</w:t>
      </w:r>
    </w:p>
    <w:p w:rsidR="002D225E" w:rsidRDefault="008A5A88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Прозрачность структуры собственности банка определяется по результатам оценок показателей достаточности объема раскрываемой информации о структуре собственности банка (ПУ1); доступности информации о лицах (группах лиц), оказывающих прямо или косвенно (через третьих лиц) существенное влияние на решения, принимаемые органами управления банка (ПУ2); значительности влияния на управление банком резидентов оффшорных зон (ПУ3).</w:t>
      </w:r>
    </w:p>
    <w:p w:rsidR="008B1B94" w:rsidRPr="002D225E" w:rsidRDefault="00911A59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Подробная методика оценки данных показателей приведена в рассматриваемом Указании. Для оценки прозрачности структуры банка необходимо проанализировать документы: учредительные документы банка и учредительные документы юридических лиц, владеющих акциями (долями) банка; список лиц, имеющих право на участие в общем собрании акционеров (участников) банка; протоколы общих собраний акционеров (участников) банка, (очередных, годовых и внеочередных), которыми располагает территориальное учреждение Банка России, и т.п.</w:t>
      </w:r>
      <w:r w:rsidR="00FD4004" w:rsidRPr="002D225E">
        <w:rPr>
          <w:sz w:val="28"/>
          <w:szCs w:val="28"/>
        </w:rPr>
        <w:t xml:space="preserve"> Оценка структуры собственности приведена в Приложении </w:t>
      </w:r>
      <w:r w:rsidR="000A0012" w:rsidRPr="002D225E">
        <w:rPr>
          <w:sz w:val="28"/>
          <w:szCs w:val="28"/>
        </w:rPr>
        <w:t>3</w:t>
      </w:r>
      <w:r w:rsidR="00FD4004" w:rsidRPr="002D225E">
        <w:rPr>
          <w:sz w:val="28"/>
          <w:szCs w:val="28"/>
        </w:rPr>
        <w:t>.</w:t>
      </w:r>
      <w:r w:rsidR="00730EC5" w:rsidRPr="002D225E">
        <w:rPr>
          <w:rStyle w:val="a8"/>
          <w:sz w:val="28"/>
          <w:szCs w:val="28"/>
          <w:vertAlign w:val="baseline"/>
        </w:rPr>
        <w:footnoteReference w:id="16"/>
      </w:r>
    </w:p>
    <w:p w:rsidR="009C7CDD" w:rsidRPr="002D225E" w:rsidRDefault="009C7CDD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C7CDD" w:rsidRPr="000C7A3B" w:rsidRDefault="007A46B1" w:rsidP="000C7A3B">
      <w:pPr>
        <w:suppressAutoHyphens/>
        <w:spacing w:line="360" w:lineRule="auto"/>
        <w:ind w:left="709"/>
        <w:jc w:val="both"/>
        <w:rPr>
          <w:b/>
          <w:sz w:val="28"/>
          <w:szCs w:val="28"/>
        </w:rPr>
      </w:pPr>
      <w:r w:rsidRPr="000C7A3B">
        <w:rPr>
          <w:b/>
          <w:sz w:val="28"/>
          <w:szCs w:val="28"/>
        </w:rPr>
        <w:t xml:space="preserve">1.2.1.7 </w:t>
      </w:r>
      <w:r w:rsidR="009C7CDD" w:rsidRPr="000C7A3B">
        <w:rPr>
          <w:b/>
          <w:sz w:val="28"/>
          <w:szCs w:val="28"/>
        </w:rPr>
        <w:t>Характеристика базовых классификационных групп оценки финансовой устойчивости коммерческих банков</w:t>
      </w:r>
    </w:p>
    <w:p w:rsidR="009C7CDD" w:rsidRPr="002D225E" w:rsidRDefault="009C7CDD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Оценка экономического положения банков осуществляется территориальными учреждениями Банка России путем отнесения банка к одной из пяти классификационных групп:</w:t>
      </w:r>
      <w:r w:rsidRPr="002D225E">
        <w:rPr>
          <w:rStyle w:val="a8"/>
          <w:sz w:val="28"/>
          <w:szCs w:val="28"/>
          <w:vertAlign w:val="baseline"/>
        </w:rPr>
        <w:footnoteReference w:id="17"/>
      </w:r>
    </w:p>
    <w:p w:rsidR="009C7CDD" w:rsidRPr="002D225E" w:rsidRDefault="009C7CDD" w:rsidP="002D225E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группа 1: банки, в деятельности которых не выявлены текущие трудности, все факторы оцениваются как «хорошие», структура собственности признается прозрачной либо достаточно прозрачной. К группе 1 не могут быть отнесены банки при наличии хотя бы одного основания для отнесения их к иной классификационной группе;</w:t>
      </w:r>
      <w:r w:rsidRPr="002D225E">
        <w:rPr>
          <w:rStyle w:val="a8"/>
          <w:sz w:val="28"/>
          <w:szCs w:val="28"/>
          <w:vertAlign w:val="baseline"/>
        </w:rPr>
        <w:footnoteReference w:id="18"/>
      </w:r>
    </w:p>
    <w:p w:rsidR="009C7CDD" w:rsidRPr="002D225E" w:rsidRDefault="009C7CDD" w:rsidP="002D225E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группа 2: банки, не имеющие текущих трудностей, но в деятельности которых выявлены недостатки, которые в случае их неустранения могут привести к возникновению финансовых проблем в ближайший год: не соблюдается хотя бы один из обязательных нормативов (за исключением норматива достаточности собственных средств (капитала) банка Н1) по совокупности за 6 и более операционных дней в течение хотя бы одного из месяцев отчетного квартала; если имеется хотя бы одно основание для отнесения банка в группы 3-5; основные факторы за исключением структуры собственности признаются как «удовлетворительные»;</w:t>
      </w:r>
      <w:r w:rsidRPr="002D225E">
        <w:rPr>
          <w:rStyle w:val="a8"/>
          <w:sz w:val="28"/>
          <w:szCs w:val="28"/>
          <w:vertAlign w:val="baseline"/>
        </w:rPr>
        <w:footnoteReference w:id="19"/>
      </w:r>
    </w:p>
    <w:p w:rsidR="009C7CDD" w:rsidRPr="002D225E" w:rsidRDefault="009C7CDD" w:rsidP="002D225E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группа 3: банки, имеющие недостатки в деятельности, неустранение которых в ближайший год может привести к возникновению ситуации, угрожающей законным интересам их вкладчиков и кредиторов: капитал, активы или ликвидность оцениваются как «сомнительные» либо доходность как «сомнительная» или «неудовлетворительная»; структура собственности оценивается как непрозрачная; качество управления признается «сомнительным»; не соблюдается 4 и более месяцев в течение последних полугода хотя бы один из обязательных нормативов по совокупности за 6 и более операционных дней в течение каждого месяца (за исключением норматива достаточности собственных средств (капитала) банка Н1); действуют ограничения и (или) запреты на осуществление отдельных банковских операций, предусмотренных лицензией на осуществление банковских операций, и (или) запрет на открытие филиалов; банки имеют хотя бы одно основание для отнесения их к группам 4-5;</w:t>
      </w:r>
      <w:r w:rsidRPr="002D225E">
        <w:rPr>
          <w:rStyle w:val="a8"/>
          <w:sz w:val="28"/>
          <w:szCs w:val="28"/>
          <w:vertAlign w:val="baseline"/>
        </w:rPr>
        <w:footnoteReference w:id="20"/>
      </w:r>
    </w:p>
    <w:p w:rsidR="009C7CDD" w:rsidRPr="002D225E" w:rsidRDefault="009C7CDD" w:rsidP="002D225E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группа 4: банки, финансовая устойчивость которых создает реальную угрозу интересам вкладчиков и кредиторов и стабилизация которой предполагает осуществление мер со стороны органов управления и акционеров (участников) банка: капитал активы или ликвидность оценены как «неудовлетворительные»; качество активов оценивается как «неудовлетворительное»; не соблюдается норматив достаточности собственных средств (капитала) банка Н1 по совокупности не более чем за 5 операционных дней в течение хотя бы одного из месяцев отчетного квартала; если имеется хотя бы одно основание для отнесения банка к группе 5;</w:t>
      </w:r>
      <w:r w:rsidRPr="002D225E">
        <w:rPr>
          <w:rStyle w:val="a8"/>
          <w:sz w:val="28"/>
          <w:szCs w:val="28"/>
          <w:vertAlign w:val="baseline"/>
        </w:rPr>
        <w:footnoteReference w:id="21"/>
      </w:r>
    </w:p>
    <w:p w:rsidR="002D225E" w:rsidRDefault="009C7CDD" w:rsidP="002D225E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группа 5: банки, финансовое состояние которых при непринятии мер органами управления и (или) акционерами (участниками) банка приведет к прекращению деятельности этих банков на рынке банковских услуг: основания для осуществления мер по предупреждению несостоятельности (банкротства), предусмотренных ФЗ «О несостоятельности (банкротстве) кредитных организаций»; имеются основания для отзыва лицензии на осуществление банковских операций.</w:t>
      </w:r>
      <w:r w:rsidRPr="002D225E">
        <w:rPr>
          <w:rStyle w:val="a8"/>
          <w:sz w:val="28"/>
          <w:szCs w:val="28"/>
          <w:vertAlign w:val="baseline"/>
        </w:rPr>
        <w:footnoteReference w:id="22"/>
      </w:r>
    </w:p>
    <w:p w:rsidR="00FD4004" w:rsidRPr="002D225E" w:rsidRDefault="00FD4004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D4004" w:rsidRPr="000C7A3B" w:rsidRDefault="007A46B1" w:rsidP="000C7A3B">
      <w:pPr>
        <w:suppressAutoHyphens/>
        <w:spacing w:line="360" w:lineRule="auto"/>
        <w:ind w:left="709"/>
        <w:jc w:val="both"/>
        <w:rPr>
          <w:b/>
          <w:sz w:val="28"/>
          <w:szCs w:val="28"/>
        </w:rPr>
      </w:pPr>
      <w:r w:rsidRPr="000C7A3B">
        <w:rPr>
          <w:b/>
          <w:sz w:val="28"/>
          <w:szCs w:val="28"/>
        </w:rPr>
        <w:t xml:space="preserve">1.2.2 </w:t>
      </w:r>
      <w:r w:rsidR="00052DCF" w:rsidRPr="000C7A3B">
        <w:rPr>
          <w:b/>
          <w:sz w:val="28"/>
          <w:szCs w:val="28"/>
        </w:rPr>
        <w:t xml:space="preserve">Краткая характеристика методики оценки финансовой устойчивости </w:t>
      </w:r>
      <w:r w:rsidR="00052DCF" w:rsidRPr="000C7A3B">
        <w:rPr>
          <w:b/>
          <w:sz w:val="28"/>
          <w:szCs w:val="28"/>
          <w:lang w:val="en-US"/>
        </w:rPr>
        <w:t>CAMEL</w:t>
      </w:r>
      <w:r w:rsidR="00052DCF" w:rsidRPr="000C7A3B">
        <w:rPr>
          <w:b/>
          <w:sz w:val="28"/>
          <w:szCs w:val="28"/>
        </w:rPr>
        <w:t>(</w:t>
      </w:r>
      <w:r w:rsidR="00052DCF" w:rsidRPr="000C7A3B">
        <w:rPr>
          <w:b/>
          <w:sz w:val="28"/>
          <w:szCs w:val="28"/>
          <w:lang w:val="en-US"/>
        </w:rPr>
        <w:t>S</w:t>
      </w:r>
      <w:r w:rsidR="00052DCF" w:rsidRPr="000C7A3B">
        <w:rPr>
          <w:b/>
          <w:sz w:val="28"/>
          <w:szCs w:val="28"/>
        </w:rPr>
        <w:t>) и методики В. Кромонова</w:t>
      </w:r>
    </w:p>
    <w:p w:rsidR="007A46B1" w:rsidRPr="000C7A3B" w:rsidRDefault="007A46B1" w:rsidP="000C7A3B">
      <w:pPr>
        <w:suppressAutoHyphens/>
        <w:spacing w:line="360" w:lineRule="auto"/>
        <w:ind w:left="709"/>
        <w:jc w:val="both"/>
        <w:rPr>
          <w:b/>
          <w:sz w:val="28"/>
          <w:szCs w:val="28"/>
        </w:rPr>
      </w:pPr>
    </w:p>
    <w:p w:rsidR="00052DCF" w:rsidRPr="000C7A3B" w:rsidRDefault="007A46B1" w:rsidP="000C7A3B">
      <w:pPr>
        <w:suppressAutoHyphens/>
        <w:spacing w:line="360" w:lineRule="auto"/>
        <w:ind w:left="709"/>
        <w:jc w:val="both"/>
        <w:rPr>
          <w:b/>
          <w:sz w:val="28"/>
          <w:szCs w:val="28"/>
        </w:rPr>
      </w:pPr>
      <w:r w:rsidRPr="000C7A3B">
        <w:rPr>
          <w:b/>
          <w:sz w:val="28"/>
          <w:szCs w:val="28"/>
        </w:rPr>
        <w:t xml:space="preserve">1.2.2.1 </w:t>
      </w:r>
      <w:r w:rsidR="00052DCF" w:rsidRPr="000C7A3B">
        <w:rPr>
          <w:b/>
          <w:sz w:val="28"/>
          <w:szCs w:val="28"/>
        </w:rPr>
        <w:t xml:space="preserve">Методика оценки финансовой устойчивости </w:t>
      </w:r>
      <w:r w:rsidR="00052DCF" w:rsidRPr="000C7A3B">
        <w:rPr>
          <w:b/>
          <w:sz w:val="28"/>
          <w:szCs w:val="28"/>
          <w:lang w:val="en-US"/>
        </w:rPr>
        <w:t>CAMEL</w:t>
      </w:r>
      <w:r w:rsidR="00052DCF" w:rsidRPr="000C7A3B">
        <w:rPr>
          <w:b/>
          <w:sz w:val="28"/>
          <w:szCs w:val="28"/>
        </w:rPr>
        <w:t>(</w:t>
      </w:r>
      <w:r w:rsidR="00052DCF" w:rsidRPr="000C7A3B">
        <w:rPr>
          <w:b/>
          <w:sz w:val="28"/>
          <w:szCs w:val="28"/>
          <w:lang w:val="en-US"/>
        </w:rPr>
        <w:t>S</w:t>
      </w:r>
      <w:r w:rsidR="00052DCF" w:rsidRPr="000C7A3B">
        <w:rPr>
          <w:b/>
          <w:sz w:val="28"/>
          <w:szCs w:val="28"/>
        </w:rPr>
        <w:t>)</w:t>
      </w:r>
    </w:p>
    <w:p w:rsidR="00052DCF" w:rsidRPr="002D225E" w:rsidRDefault="00052DCF" w:rsidP="002D225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В современной банковской практике весьма распространена методика оценки финансовой устойчивости коммерческих банков </w:t>
      </w:r>
      <w:r w:rsidRPr="002D225E">
        <w:rPr>
          <w:sz w:val="28"/>
          <w:szCs w:val="28"/>
          <w:lang w:val="en-US"/>
        </w:rPr>
        <w:t>CAMEL</w:t>
      </w:r>
      <w:r w:rsidRPr="002D225E">
        <w:rPr>
          <w:sz w:val="28"/>
          <w:szCs w:val="28"/>
        </w:rPr>
        <w:t>(</w:t>
      </w:r>
      <w:r w:rsidRPr="002D225E">
        <w:rPr>
          <w:sz w:val="28"/>
          <w:szCs w:val="28"/>
          <w:lang w:val="en-US"/>
        </w:rPr>
        <w:t>S</w:t>
      </w:r>
      <w:r w:rsidRPr="002D225E">
        <w:rPr>
          <w:sz w:val="28"/>
          <w:szCs w:val="28"/>
        </w:rPr>
        <w:t>), которая представляет собой рейтинговую систему оценки кредитных организаций.</w:t>
      </w:r>
    </w:p>
    <w:p w:rsidR="00052DCF" w:rsidRPr="002D225E" w:rsidRDefault="00052DCF" w:rsidP="002D225E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Данная методика, исходя из аббревиатуры, базируется на </w:t>
      </w:r>
      <w:r w:rsidR="006D0EE9" w:rsidRPr="002D225E">
        <w:rPr>
          <w:sz w:val="28"/>
          <w:szCs w:val="28"/>
        </w:rPr>
        <w:t>определении качества таких базовых составляющих деятельности коммерческих банков как капитал, активы, менеджмент, доходность (прибыльность), ликвидность, чувствительность к рыночным рискам.</w:t>
      </w:r>
    </w:p>
    <w:p w:rsidR="00901665" w:rsidRPr="002D225E" w:rsidRDefault="00901665" w:rsidP="002D225E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Под качеством капитала в данной методике в первую очередь понимается достаточность собственных средств банка, которые являются важнейшим фактором, обеспечивающим платежеспособность банка в случае возникновения неблагоприятной ситуации. Основными показателями достаточности капитала являются коэффициент достаточности основного капитала (К1) и коэффициент достаточности совокупного</w:t>
      </w:r>
      <w:r w:rsidR="0014325E" w:rsidRPr="002D225E">
        <w:rPr>
          <w:sz w:val="28"/>
          <w:szCs w:val="28"/>
        </w:rPr>
        <w:t xml:space="preserve"> (основного и дополнительного)</w:t>
      </w:r>
      <w:r w:rsidRPr="002D225E">
        <w:rPr>
          <w:sz w:val="28"/>
          <w:szCs w:val="28"/>
        </w:rPr>
        <w:t xml:space="preserve"> капитала (К2):</w:t>
      </w:r>
    </w:p>
    <w:p w:rsidR="007A46B1" w:rsidRPr="002D225E" w:rsidRDefault="007A46B1" w:rsidP="002D225E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01665" w:rsidRPr="002D225E" w:rsidRDefault="00E24908" w:rsidP="002D225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252.75pt;height:33.75pt">
            <v:imagedata r:id="rId25" o:title=""/>
          </v:shape>
        </w:pict>
      </w:r>
      <w:r w:rsidR="00385326" w:rsidRPr="002D225E">
        <w:rPr>
          <w:sz w:val="28"/>
          <w:szCs w:val="28"/>
        </w:rPr>
        <w:t>,</w:t>
      </w:r>
      <w:r w:rsidR="002D225E">
        <w:rPr>
          <w:sz w:val="28"/>
          <w:szCs w:val="28"/>
        </w:rPr>
        <w:t xml:space="preserve"> </w:t>
      </w:r>
      <w:r w:rsidR="000C7A3B">
        <w:rPr>
          <w:sz w:val="28"/>
          <w:szCs w:val="28"/>
        </w:rPr>
        <w:tab/>
      </w:r>
      <w:r w:rsidR="000C7A3B">
        <w:rPr>
          <w:sz w:val="28"/>
          <w:szCs w:val="28"/>
        </w:rPr>
        <w:tab/>
      </w:r>
      <w:r w:rsidR="000C7A3B">
        <w:rPr>
          <w:sz w:val="28"/>
          <w:szCs w:val="28"/>
        </w:rPr>
        <w:tab/>
      </w:r>
      <w:r w:rsidR="00385326" w:rsidRPr="002D225E">
        <w:rPr>
          <w:sz w:val="28"/>
          <w:szCs w:val="28"/>
        </w:rPr>
        <w:t>(1.19)</w:t>
      </w:r>
    </w:p>
    <w:p w:rsidR="0014325E" w:rsidRPr="002D225E" w:rsidRDefault="00E24908" w:rsidP="002D225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254.25pt;height:33.75pt">
            <v:imagedata r:id="rId26" o:title=""/>
          </v:shape>
        </w:pict>
      </w:r>
      <w:r w:rsidR="00385326" w:rsidRPr="002D225E">
        <w:rPr>
          <w:sz w:val="28"/>
          <w:szCs w:val="28"/>
        </w:rPr>
        <w:t>.</w:t>
      </w:r>
      <w:r w:rsidR="002D225E">
        <w:rPr>
          <w:sz w:val="28"/>
          <w:szCs w:val="28"/>
        </w:rPr>
        <w:t xml:space="preserve"> </w:t>
      </w:r>
      <w:r w:rsidR="000C7A3B">
        <w:rPr>
          <w:sz w:val="28"/>
          <w:szCs w:val="28"/>
        </w:rPr>
        <w:tab/>
      </w:r>
      <w:r w:rsidR="000C7A3B">
        <w:rPr>
          <w:sz w:val="28"/>
          <w:szCs w:val="28"/>
        </w:rPr>
        <w:tab/>
      </w:r>
      <w:r w:rsidR="000C7A3B">
        <w:rPr>
          <w:sz w:val="28"/>
          <w:szCs w:val="28"/>
        </w:rPr>
        <w:tab/>
      </w:r>
      <w:r w:rsidR="00385326" w:rsidRPr="002D225E">
        <w:rPr>
          <w:sz w:val="28"/>
          <w:szCs w:val="28"/>
        </w:rPr>
        <w:t>(1.20)</w:t>
      </w:r>
    </w:p>
    <w:p w:rsidR="00DC34BA" w:rsidRPr="002D225E" w:rsidRDefault="00DC34BA" w:rsidP="002D225E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33D26" w:rsidRPr="002D225E" w:rsidRDefault="00D33D26" w:rsidP="002D225E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Также рассчитываются дополнительные показатели: финансовый леверидж</w:t>
      </w:r>
      <w:r w:rsidR="00EA5998" w:rsidRPr="002D225E">
        <w:rPr>
          <w:sz w:val="28"/>
          <w:szCs w:val="28"/>
        </w:rPr>
        <w:t xml:space="preserve"> (отношение основного капитала к средней сумме активов: </w:t>
      </w:r>
      <w:r w:rsidRPr="002D225E">
        <w:rPr>
          <w:sz w:val="28"/>
          <w:szCs w:val="28"/>
        </w:rPr>
        <w:t>норматив 3%), коэффициент достаточности материального основного капитала</w:t>
      </w:r>
      <w:r w:rsidR="00EA5998" w:rsidRPr="002D225E">
        <w:rPr>
          <w:sz w:val="28"/>
          <w:szCs w:val="28"/>
        </w:rPr>
        <w:t xml:space="preserve"> (отношение основного капитала за вычетом нематериальных активов к средней сумме активов), коэффициент рисковых активов</w:t>
      </w:r>
      <w:r w:rsidR="00740CF2" w:rsidRPr="002D225E">
        <w:rPr>
          <w:sz w:val="28"/>
          <w:szCs w:val="28"/>
        </w:rPr>
        <w:t xml:space="preserve"> (Кра)</w:t>
      </w:r>
      <w:r w:rsidR="00EA5998" w:rsidRPr="002D225E">
        <w:rPr>
          <w:sz w:val="28"/>
          <w:szCs w:val="28"/>
        </w:rPr>
        <w:t>, объем и динамика кри</w:t>
      </w:r>
      <w:r w:rsidR="00740CF2" w:rsidRPr="002D225E">
        <w:rPr>
          <w:sz w:val="28"/>
          <w:szCs w:val="28"/>
        </w:rPr>
        <w:t>тических и некачественных активов.</w:t>
      </w:r>
    </w:p>
    <w:p w:rsidR="00EA5998" w:rsidRPr="002D225E" w:rsidRDefault="00EA5998" w:rsidP="002D225E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Оценка качества активов связана с наличием реального риска, сопровождающего активные операции банка. Чем риск выше, тем ниже качество активов. Изначально все активы делят на «хорошие», «особо упомянутые», «нестандартные», «сомнительные», «убыточные». Последние три подвергаются негативному ранжированию, и по ним установлены коэффициенты риска 20%, 50%, 100% соответственно. Далее определяется абсолютная величина совокупного риска активов (СР), на основе которой рассчитывается основной</w:t>
      </w:r>
      <w:r w:rsidR="002D225E">
        <w:rPr>
          <w:sz w:val="28"/>
          <w:szCs w:val="28"/>
        </w:rPr>
        <w:t xml:space="preserve"> </w:t>
      </w:r>
      <w:r w:rsidRPr="002D225E">
        <w:rPr>
          <w:sz w:val="28"/>
          <w:szCs w:val="28"/>
        </w:rPr>
        <w:t>показатель качества активов:</w:t>
      </w:r>
    </w:p>
    <w:p w:rsidR="007A46B1" w:rsidRPr="002D225E" w:rsidRDefault="007A46B1" w:rsidP="002D225E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C7A3B" w:rsidRDefault="00E24908" w:rsidP="00E632C5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420.75pt;height:13.5pt">
            <v:imagedata r:id="rId27" o:title=""/>
          </v:shape>
        </w:pict>
      </w:r>
    </w:p>
    <w:p w:rsidR="00EA5998" w:rsidRPr="002D225E" w:rsidRDefault="00E24908" w:rsidP="000C7A3B">
      <w:pPr>
        <w:tabs>
          <w:tab w:val="left" w:pos="0"/>
        </w:tabs>
        <w:suppressAutoHyphens/>
        <w:spacing w:line="360" w:lineRule="auto"/>
        <w:ind w:left="708" w:firstLine="1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231.75pt;height:15.75pt">
            <v:imagedata r:id="rId28" o:title=""/>
          </v:shape>
        </w:pict>
      </w:r>
      <w:r w:rsidR="00385326" w:rsidRPr="002D225E">
        <w:rPr>
          <w:sz w:val="28"/>
          <w:szCs w:val="28"/>
        </w:rPr>
        <w:t>,</w:t>
      </w:r>
      <w:r w:rsidR="002D225E">
        <w:rPr>
          <w:sz w:val="28"/>
          <w:szCs w:val="28"/>
        </w:rPr>
        <w:t xml:space="preserve"> </w:t>
      </w:r>
      <w:r w:rsidR="000C7A3B">
        <w:rPr>
          <w:sz w:val="28"/>
          <w:szCs w:val="28"/>
        </w:rPr>
        <w:tab/>
      </w:r>
      <w:r w:rsidR="000C7A3B">
        <w:rPr>
          <w:sz w:val="28"/>
          <w:szCs w:val="28"/>
        </w:rPr>
        <w:tab/>
      </w:r>
      <w:r w:rsidR="00385326" w:rsidRPr="002D225E">
        <w:rPr>
          <w:sz w:val="28"/>
          <w:szCs w:val="28"/>
        </w:rPr>
        <w:t>(1.21-1.22)</w:t>
      </w:r>
    </w:p>
    <w:p w:rsidR="00956BE6" w:rsidRPr="002D225E" w:rsidRDefault="00956BE6" w:rsidP="002D225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56BE6" w:rsidRPr="002D225E" w:rsidRDefault="00956BE6" w:rsidP="002D225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Помимо данного показателя рассчитывается отношение активов по степени рисков к совокупной величине активов; доля просроченных и сомнительных ссуд в общем объеме ссуд.</w:t>
      </w:r>
    </w:p>
    <w:p w:rsidR="00956BE6" w:rsidRPr="002D225E" w:rsidRDefault="00956BE6" w:rsidP="002D225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Расчет доходности связан с определением эффективности деятельности кредитной организации. Чем выше прибыльность, тем более эффективно действует банк.</w:t>
      </w:r>
    </w:p>
    <w:p w:rsidR="004B0D64" w:rsidRPr="002D225E" w:rsidRDefault="004B0D64" w:rsidP="002D225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Оценка уровня прибыльности осуществляется, в первую очередь, с помощью коэффициента прибыльности:</w:t>
      </w:r>
    </w:p>
    <w:p w:rsidR="007A46B1" w:rsidRPr="002D225E" w:rsidRDefault="007A46B1" w:rsidP="002D225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B0D64" w:rsidRPr="002D225E" w:rsidRDefault="00E24908" w:rsidP="002D225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204pt;height:33.75pt">
            <v:imagedata r:id="rId29" o:title=""/>
          </v:shape>
        </w:pict>
      </w:r>
      <w:r w:rsidR="00385326" w:rsidRPr="002D225E">
        <w:rPr>
          <w:sz w:val="28"/>
          <w:szCs w:val="28"/>
        </w:rPr>
        <w:t>,</w:t>
      </w:r>
      <w:r w:rsidR="002D225E">
        <w:rPr>
          <w:sz w:val="28"/>
          <w:szCs w:val="28"/>
        </w:rPr>
        <w:t xml:space="preserve"> </w:t>
      </w:r>
      <w:r w:rsidR="00E632C5">
        <w:rPr>
          <w:sz w:val="28"/>
          <w:szCs w:val="28"/>
        </w:rPr>
        <w:tab/>
      </w:r>
      <w:r w:rsidR="00E632C5">
        <w:rPr>
          <w:sz w:val="28"/>
          <w:szCs w:val="28"/>
        </w:rPr>
        <w:tab/>
      </w:r>
      <w:r w:rsidR="00E632C5">
        <w:rPr>
          <w:sz w:val="28"/>
          <w:szCs w:val="28"/>
        </w:rPr>
        <w:tab/>
      </w:r>
      <w:r w:rsidR="00E632C5">
        <w:rPr>
          <w:sz w:val="28"/>
          <w:szCs w:val="28"/>
        </w:rPr>
        <w:tab/>
      </w:r>
      <w:r w:rsidR="00385326" w:rsidRPr="002D225E">
        <w:rPr>
          <w:sz w:val="28"/>
          <w:szCs w:val="28"/>
        </w:rPr>
        <w:t>(1.23)</w:t>
      </w:r>
    </w:p>
    <w:p w:rsidR="007A46B1" w:rsidRPr="002D225E" w:rsidRDefault="007A46B1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B0D64" w:rsidRPr="002D225E" w:rsidRDefault="004B0D64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Нормативный размер коэффициента устанавливается по группам банка в зависимости от величины активов.</w:t>
      </w:r>
    </w:p>
    <w:p w:rsidR="004B0D64" w:rsidRPr="002D225E" w:rsidRDefault="004B0D64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Для окончательного вывода об оценке прибыльности проводится анализ структуры доходов и расходов банка.</w:t>
      </w:r>
    </w:p>
    <w:p w:rsidR="002536CF" w:rsidRPr="002D225E" w:rsidRDefault="00DF7327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Оценка ликвидности </w:t>
      </w:r>
      <w:r w:rsidR="00E632C5" w:rsidRPr="002D225E">
        <w:rPr>
          <w:sz w:val="28"/>
          <w:szCs w:val="28"/>
        </w:rPr>
        <w:t>показывает,</w:t>
      </w:r>
      <w:r w:rsidRPr="002D225E">
        <w:rPr>
          <w:sz w:val="28"/>
          <w:szCs w:val="28"/>
        </w:rPr>
        <w:t xml:space="preserve"> каковы возможности банка, связанные с выполнением </w:t>
      </w:r>
      <w:r w:rsidR="002536CF" w:rsidRPr="002D225E">
        <w:rPr>
          <w:sz w:val="28"/>
          <w:szCs w:val="28"/>
        </w:rPr>
        <w:t xml:space="preserve">обязательств перед кредиторами и вкладчиками в кротчайшие сроки. В методике </w:t>
      </w:r>
      <w:r w:rsidR="002536CF" w:rsidRPr="002D225E">
        <w:rPr>
          <w:sz w:val="28"/>
          <w:szCs w:val="28"/>
          <w:lang w:val="en-US"/>
        </w:rPr>
        <w:t>CAMEL</w:t>
      </w:r>
      <w:r w:rsidR="002536CF" w:rsidRPr="002D225E">
        <w:rPr>
          <w:sz w:val="28"/>
          <w:szCs w:val="28"/>
        </w:rPr>
        <w:t>(</w:t>
      </w:r>
      <w:r w:rsidR="002536CF" w:rsidRPr="002D225E">
        <w:rPr>
          <w:sz w:val="28"/>
          <w:szCs w:val="28"/>
          <w:lang w:val="en-US"/>
        </w:rPr>
        <w:t>S</w:t>
      </w:r>
      <w:r w:rsidR="002536CF" w:rsidRPr="002D225E">
        <w:rPr>
          <w:sz w:val="28"/>
          <w:szCs w:val="28"/>
        </w:rPr>
        <w:t>) не устанавливается стандартная система оценки ликвидности. Основное внимание уделяется адекватности источников поддержания ликвидности текущим и перспективным потребностям банка, возможности быстрой реализации активов с наименьшими потерями, структуре и динамике депозитов, способности менеджеров контролировать ликвидную позицию.</w:t>
      </w:r>
    </w:p>
    <w:p w:rsidR="002536CF" w:rsidRPr="002D225E" w:rsidRDefault="002536CF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Чувствительность к рыночным рискам отражает влияние рыночных рисков на прибыльность и капитал банка. Он включает оценку рыночных рисков (процентных, валютных, ценовых и т.д.), а также оценку системы управления ими.</w:t>
      </w:r>
    </w:p>
    <w:p w:rsidR="002536CF" w:rsidRPr="002D225E" w:rsidRDefault="002536CF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Менеджмент в методике </w:t>
      </w:r>
      <w:r w:rsidRPr="002D225E">
        <w:rPr>
          <w:sz w:val="28"/>
          <w:szCs w:val="28"/>
          <w:lang w:val="en-US"/>
        </w:rPr>
        <w:t>CAMEL</w:t>
      </w:r>
      <w:r w:rsidRPr="002D225E">
        <w:rPr>
          <w:sz w:val="28"/>
          <w:szCs w:val="28"/>
        </w:rPr>
        <w:t>(</w:t>
      </w:r>
      <w:r w:rsidRPr="002D225E">
        <w:rPr>
          <w:sz w:val="28"/>
          <w:szCs w:val="28"/>
          <w:lang w:val="en-US"/>
        </w:rPr>
        <w:t>S</w:t>
      </w:r>
      <w:r w:rsidRPr="002D225E">
        <w:rPr>
          <w:sz w:val="28"/>
          <w:szCs w:val="28"/>
        </w:rPr>
        <w:t>) оценивается в последнюю очередь, так как качество управления банка непосредственно связано с оценкой вышеприведенных показателей. Данный фактор же в основном связан с оценкой неформализованных критериев банковской деятельности (компетентность, способность к лидерству, соблюдение правил ведения банковской деятельности, адекватность внутреннего и внешнего аудита и т.д.)</w:t>
      </w:r>
    </w:p>
    <w:p w:rsidR="002D225E" w:rsidRDefault="002536CF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По каждому из шести факторов выставляется рейтинговая оценка в зависимости от полученной оценки каждого из них. Затем дается сводная рейтинговая оценка (критерии оценки каждого фактора, а также сводного показателя см. в Приложении </w:t>
      </w:r>
      <w:r w:rsidR="000A0012" w:rsidRPr="002D225E">
        <w:rPr>
          <w:sz w:val="28"/>
          <w:szCs w:val="28"/>
        </w:rPr>
        <w:t>4</w:t>
      </w:r>
      <w:r w:rsidRPr="002D225E">
        <w:rPr>
          <w:sz w:val="28"/>
          <w:szCs w:val="28"/>
        </w:rPr>
        <w:t>).</w:t>
      </w:r>
      <w:r w:rsidRPr="002D225E">
        <w:rPr>
          <w:rStyle w:val="a8"/>
          <w:sz w:val="28"/>
          <w:szCs w:val="28"/>
          <w:vertAlign w:val="baseline"/>
        </w:rPr>
        <w:footnoteReference w:id="23"/>
      </w:r>
    </w:p>
    <w:p w:rsidR="002D5677" w:rsidRPr="002D225E" w:rsidRDefault="002D5677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D5677" w:rsidRPr="00E632C5" w:rsidRDefault="007A46B1" w:rsidP="00E632C5">
      <w:pPr>
        <w:suppressAutoHyphens/>
        <w:spacing w:line="360" w:lineRule="auto"/>
        <w:ind w:left="709"/>
        <w:jc w:val="both"/>
        <w:rPr>
          <w:b/>
          <w:sz w:val="28"/>
          <w:szCs w:val="28"/>
        </w:rPr>
      </w:pPr>
      <w:r w:rsidRPr="00E632C5">
        <w:rPr>
          <w:b/>
          <w:sz w:val="28"/>
          <w:szCs w:val="28"/>
        </w:rPr>
        <w:t xml:space="preserve">1.2.2.2 </w:t>
      </w:r>
      <w:r w:rsidR="002D5677" w:rsidRPr="00E632C5">
        <w:rPr>
          <w:b/>
          <w:sz w:val="28"/>
          <w:szCs w:val="28"/>
        </w:rPr>
        <w:t>Критерии Кромонова</w:t>
      </w:r>
      <w:r w:rsidR="008C65DD" w:rsidRPr="00E632C5">
        <w:rPr>
          <w:b/>
          <w:sz w:val="28"/>
          <w:szCs w:val="28"/>
        </w:rPr>
        <w:t xml:space="preserve"> оценки</w:t>
      </w:r>
      <w:r w:rsidR="002D5677" w:rsidRPr="00E632C5">
        <w:rPr>
          <w:b/>
          <w:sz w:val="28"/>
          <w:szCs w:val="28"/>
        </w:rPr>
        <w:t xml:space="preserve"> устойчивости банка</w:t>
      </w:r>
    </w:p>
    <w:p w:rsidR="002D225E" w:rsidRDefault="002D5677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Отечественная методика В. Кромонова нашла достаточно широкое применение в российской практике финансовой оценки банков. Исходной информацией для </w:t>
      </w:r>
      <w:r w:rsidR="005F3F1C" w:rsidRPr="002D225E">
        <w:rPr>
          <w:sz w:val="28"/>
          <w:szCs w:val="28"/>
        </w:rPr>
        <w:t>расчетов</w:t>
      </w:r>
      <w:r w:rsidRPr="002D225E">
        <w:rPr>
          <w:sz w:val="28"/>
          <w:szCs w:val="28"/>
        </w:rPr>
        <w:t xml:space="preserve"> служат балансы банков по счетам второго порядка, </w:t>
      </w:r>
      <w:r w:rsidR="005F3F1C" w:rsidRPr="002D225E">
        <w:rPr>
          <w:sz w:val="28"/>
          <w:szCs w:val="28"/>
        </w:rPr>
        <w:t>данные</w:t>
      </w:r>
      <w:r w:rsidRPr="002D225E">
        <w:rPr>
          <w:sz w:val="28"/>
          <w:szCs w:val="28"/>
        </w:rPr>
        <w:t xml:space="preserve"> которых группируется в экономически однородные группы: уставный фонд (УФ), собственный капитал (К), обязательства до востребования (ОВ), суммарные обязательства (СО), ликвидные активы (ЛА), работающие активы (АР), защита капитала (ЗК).</w:t>
      </w:r>
    </w:p>
    <w:p w:rsidR="00635048" w:rsidRPr="002D225E" w:rsidRDefault="00635048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Исходя из агрегированных данных, рассчитываются шесть коэффициентов:</w:t>
      </w:r>
    </w:p>
    <w:p w:rsidR="007A46B1" w:rsidRPr="002D225E" w:rsidRDefault="007A46B1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35048" w:rsidRPr="002D225E" w:rsidRDefault="00E24908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348pt;height:27.75pt">
            <v:imagedata r:id="rId30" o:title=""/>
          </v:shape>
        </w:pict>
      </w:r>
      <w:r w:rsidR="002D225E">
        <w:rPr>
          <w:sz w:val="28"/>
          <w:szCs w:val="28"/>
        </w:rPr>
        <w:t xml:space="preserve"> </w:t>
      </w:r>
      <w:r w:rsidR="00385326" w:rsidRPr="002D225E">
        <w:rPr>
          <w:sz w:val="28"/>
          <w:szCs w:val="28"/>
        </w:rPr>
        <w:t>(1.24-1.29)</w:t>
      </w:r>
    </w:p>
    <w:p w:rsidR="007A46B1" w:rsidRPr="002D225E" w:rsidRDefault="007A46B1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D5677" w:rsidRPr="002D225E" w:rsidRDefault="00635048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где К1 – генеральный коэффициент надежности: показывает на сколько рисковые вложения банка в работающие активы защищены собственным капиталом;</w:t>
      </w:r>
    </w:p>
    <w:p w:rsidR="00635048" w:rsidRPr="002D225E" w:rsidRDefault="00635048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К2 – коэффициент мгновенной ликвидности: показывает, использует ли банк клиентские деньги в качестве собственных кредитных ресурсов;</w:t>
      </w:r>
    </w:p>
    <w:p w:rsidR="00635048" w:rsidRPr="002D225E" w:rsidRDefault="00635048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К3 – кросс-коэффициент:</w:t>
      </w:r>
      <w:r w:rsidR="002D225E">
        <w:rPr>
          <w:sz w:val="28"/>
          <w:szCs w:val="28"/>
        </w:rPr>
        <w:t xml:space="preserve"> </w:t>
      </w:r>
      <w:r w:rsidRPr="002D225E">
        <w:rPr>
          <w:sz w:val="28"/>
          <w:szCs w:val="28"/>
        </w:rPr>
        <w:t>показывает, какую степень риска допускает банк при использовании привлеченных средств;</w:t>
      </w:r>
    </w:p>
    <w:p w:rsidR="00635048" w:rsidRPr="002D225E" w:rsidRDefault="00635048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К4 – генеральный коэффициент ликвидности: характеризует способность банка при невозврате </w:t>
      </w:r>
      <w:r w:rsidR="00297108" w:rsidRPr="002D225E">
        <w:rPr>
          <w:sz w:val="28"/>
          <w:szCs w:val="28"/>
        </w:rPr>
        <w:t>выданных ссуд удовлетворить требования кредиторов в предельно разумный срок;</w:t>
      </w:r>
    </w:p>
    <w:p w:rsidR="00297108" w:rsidRPr="002D225E" w:rsidRDefault="00297108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К5 – коэффициент защищенности капитала: показывает, на сколько банк учитывает инфляционные процессы и какую долю своих активов размещает в недвижимости, ценностях и оборудовании;</w:t>
      </w:r>
    </w:p>
    <w:p w:rsidR="00297108" w:rsidRPr="002D225E" w:rsidRDefault="00297108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К6 – коэффициент фондовой капитализации прибыли: характеризует способность капитализировать полученную прибыль;</w:t>
      </w:r>
    </w:p>
    <w:p w:rsidR="00297108" w:rsidRPr="002D225E" w:rsidRDefault="00297108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ФОР – фонд обязательных резервов.</w:t>
      </w:r>
    </w:p>
    <w:p w:rsidR="002D225E" w:rsidRDefault="00297108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Значения данных коэффициентов по нормативам равны: 1; 1; 3; 1; 1; 3 соответственно. Их весовые значения равны: 45%, 20%, 10%, 15%, 5%, 5%.</w:t>
      </w:r>
    </w:p>
    <w:p w:rsidR="00297108" w:rsidRPr="002D225E" w:rsidRDefault="001F1C9C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Далее рассчитывается индекс надежности:</w:t>
      </w:r>
    </w:p>
    <w:p w:rsidR="007A46B1" w:rsidRPr="002D225E" w:rsidRDefault="007A46B1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F1C9C" w:rsidRPr="002D225E" w:rsidRDefault="007771E4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24908">
        <w:rPr>
          <w:sz w:val="28"/>
          <w:szCs w:val="28"/>
        </w:rPr>
        <w:pict>
          <v:shape id="_x0000_i1049" type="#_x0000_t75" style="width:293.25pt;height:30.75pt">
            <v:imagedata r:id="rId31" o:title=""/>
          </v:shape>
        </w:pict>
      </w:r>
      <w:r w:rsidR="00385326" w:rsidRPr="002D225E">
        <w:rPr>
          <w:sz w:val="28"/>
          <w:szCs w:val="28"/>
        </w:rPr>
        <w:t>,</w:t>
      </w:r>
      <w:r w:rsidR="002D225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5326" w:rsidRPr="002D225E">
        <w:rPr>
          <w:sz w:val="28"/>
          <w:szCs w:val="28"/>
        </w:rPr>
        <w:t>(1.30)</w:t>
      </w:r>
    </w:p>
    <w:p w:rsidR="007A46B1" w:rsidRPr="002D225E" w:rsidRDefault="007A46B1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F1C9C" w:rsidRPr="002D225E" w:rsidRDefault="001F1C9C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Исходя из формулы, максимальная величина индекса надежности равна 100. Чем выше данный индекс, тем более надежен и финансово устойчив банк.</w:t>
      </w:r>
      <w:r w:rsidRPr="002D225E">
        <w:rPr>
          <w:rStyle w:val="a8"/>
          <w:sz w:val="28"/>
          <w:szCs w:val="28"/>
          <w:vertAlign w:val="baseline"/>
        </w:rPr>
        <w:footnoteReference w:id="24"/>
      </w:r>
    </w:p>
    <w:p w:rsidR="001F1C9C" w:rsidRPr="002D225E" w:rsidRDefault="001F1C9C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F1C9C" w:rsidRPr="007771E4" w:rsidRDefault="007A46B1" w:rsidP="007771E4">
      <w:pPr>
        <w:suppressAutoHyphens/>
        <w:spacing w:line="360" w:lineRule="auto"/>
        <w:ind w:left="709"/>
        <w:jc w:val="both"/>
        <w:rPr>
          <w:b/>
          <w:sz w:val="28"/>
          <w:szCs w:val="28"/>
        </w:rPr>
      </w:pPr>
      <w:r w:rsidRPr="007771E4">
        <w:rPr>
          <w:b/>
          <w:sz w:val="28"/>
          <w:szCs w:val="28"/>
        </w:rPr>
        <w:t xml:space="preserve">1.2.3 </w:t>
      </w:r>
      <w:r w:rsidR="001F1C9C" w:rsidRPr="007771E4">
        <w:rPr>
          <w:b/>
          <w:sz w:val="28"/>
          <w:szCs w:val="28"/>
        </w:rPr>
        <w:t xml:space="preserve">Сравнительная оценка </w:t>
      </w:r>
      <w:r w:rsidR="00151FF3" w:rsidRPr="007771E4">
        <w:rPr>
          <w:b/>
          <w:sz w:val="28"/>
          <w:szCs w:val="28"/>
        </w:rPr>
        <w:t>методов оценки финансовой устойчивости коммерческих банков</w:t>
      </w:r>
    </w:p>
    <w:p w:rsidR="00151FF3" w:rsidRPr="002D225E" w:rsidRDefault="002578F0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Проанализировав методы оценки финансового состояния, представленные в данной главе, можно прийти к выводу, что они представляют собой систематизированную качественную характеристику таких</w:t>
      </w:r>
      <w:r w:rsidR="00C630C2" w:rsidRPr="002D225E">
        <w:rPr>
          <w:sz w:val="28"/>
          <w:szCs w:val="28"/>
        </w:rPr>
        <w:t xml:space="preserve"> формализованных и неформализованных</w:t>
      </w:r>
      <w:r w:rsidRPr="002D225E">
        <w:rPr>
          <w:sz w:val="28"/>
          <w:szCs w:val="28"/>
        </w:rPr>
        <w:t xml:space="preserve"> факторов финансовой устойчивости</w:t>
      </w:r>
      <w:r w:rsidR="00C630C2" w:rsidRPr="002D225E">
        <w:rPr>
          <w:sz w:val="28"/>
          <w:szCs w:val="28"/>
        </w:rPr>
        <w:t xml:space="preserve"> банка, как наличие достаточного собственного капитала, грамотная диверсификация активов, обеспечение надлежащего уровня доходности и ликвидности, высокая квалификация менеджмента всех уровней, способность минимизировать риски и эффективно управлять ими.</w:t>
      </w:r>
    </w:p>
    <w:p w:rsidR="002D225E" w:rsidRDefault="004A15E5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Что касается самих методик, исходя из действующей практики, наиболее популярны балльные и коэффициентные методы. Первые ранжируют банки по степени надежности и финансовой устойчивости, вторые определяют, на сколько надеж</w:t>
      </w:r>
      <w:r w:rsidR="001846F7" w:rsidRPr="002D225E">
        <w:rPr>
          <w:sz w:val="28"/>
          <w:szCs w:val="28"/>
        </w:rPr>
        <w:t xml:space="preserve">ен и устойчив тот или иной банк исходя из </w:t>
      </w:r>
      <w:r w:rsidR="00185DCC" w:rsidRPr="002D225E">
        <w:rPr>
          <w:sz w:val="28"/>
          <w:szCs w:val="28"/>
        </w:rPr>
        <w:t>расчетного</w:t>
      </w:r>
      <w:r w:rsidR="001846F7" w:rsidRPr="002D225E">
        <w:rPr>
          <w:sz w:val="28"/>
          <w:szCs w:val="28"/>
        </w:rPr>
        <w:t xml:space="preserve"> агрегированного показателя. Модель банка России и </w:t>
      </w:r>
      <w:r w:rsidR="001846F7" w:rsidRPr="002D225E">
        <w:rPr>
          <w:sz w:val="28"/>
          <w:szCs w:val="28"/>
          <w:lang w:val="en-US"/>
        </w:rPr>
        <w:t>CAMEL</w:t>
      </w:r>
      <w:r w:rsidR="001846F7" w:rsidRPr="002D225E">
        <w:rPr>
          <w:sz w:val="28"/>
          <w:szCs w:val="28"/>
        </w:rPr>
        <w:t>(</w:t>
      </w:r>
      <w:r w:rsidR="001846F7" w:rsidRPr="002D225E">
        <w:rPr>
          <w:sz w:val="28"/>
          <w:szCs w:val="28"/>
          <w:lang w:val="en-US"/>
        </w:rPr>
        <w:t>S</w:t>
      </w:r>
      <w:r w:rsidR="001846F7" w:rsidRPr="002D225E">
        <w:rPr>
          <w:sz w:val="28"/>
          <w:szCs w:val="28"/>
        </w:rPr>
        <w:t>) опираются как на формализованные, так и на неформализованные критерии оценки коммерческих банков, коэффициентный метод Кромонова базируется в основном на применении расчетных аналитических показателей, в которых в той или иной степени учитывается квалификационный уровень менеджмента банка.</w:t>
      </w:r>
    </w:p>
    <w:p w:rsidR="002D225E" w:rsidRDefault="002D225E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B0D64" w:rsidRPr="007771E4" w:rsidRDefault="007A46B1" w:rsidP="007771E4">
      <w:pPr>
        <w:suppressAutoHyphens/>
        <w:spacing w:line="360" w:lineRule="auto"/>
        <w:ind w:left="709"/>
        <w:jc w:val="both"/>
        <w:rPr>
          <w:b/>
          <w:sz w:val="28"/>
          <w:szCs w:val="28"/>
        </w:rPr>
      </w:pPr>
      <w:r w:rsidRPr="002D225E">
        <w:rPr>
          <w:sz w:val="28"/>
          <w:szCs w:val="28"/>
        </w:rPr>
        <w:br w:type="page"/>
      </w:r>
      <w:r w:rsidRPr="007771E4">
        <w:rPr>
          <w:b/>
          <w:sz w:val="28"/>
          <w:szCs w:val="28"/>
        </w:rPr>
        <w:t xml:space="preserve">2. </w:t>
      </w:r>
      <w:r w:rsidR="00315D93" w:rsidRPr="007771E4">
        <w:rPr>
          <w:b/>
          <w:sz w:val="28"/>
          <w:szCs w:val="28"/>
        </w:rPr>
        <w:t>Влияние мирового финансового кризиса на финансовую устойчивость коммерческих банков</w:t>
      </w:r>
    </w:p>
    <w:p w:rsidR="007A46B1" w:rsidRPr="007771E4" w:rsidRDefault="007A46B1" w:rsidP="007771E4">
      <w:pPr>
        <w:suppressAutoHyphens/>
        <w:spacing w:line="360" w:lineRule="auto"/>
        <w:ind w:left="709"/>
        <w:jc w:val="both"/>
        <w:rPr>
          <w:b/>
          <w:sz w:val="28"/>
          <w:szCs w:val="28"/>
        </w:rPr>
      </w:pPr>
    </w:p>
    <w:p w:rsidR="007741C5" w:rsidRPr="007771E4" w:rsidRDefault="007A46B1" w:rsidP="007771E4">
      <w:pPr>
        <w:suppressAutoHyphens/>
        <w:spacing w:line="360" w:lineRule="auto"/>
        <w:ind w:left="709"/>
        <w:jc w:val="both"/>
        <w:rPr>
          <w:b/>
          <w:sz w:val="28"/>
          <w:szCs w:val="28"/>
        </w:rPr>
      </w:pPr>
      <w:r w:rsidRPr="007771E4">
        <w:rPr>
          <w:b/>
          <w:sz w:val="28"/>
          <w:szCs w:val="28"/>
        </w:rPr>
        <w:t xml:space="preserve">2.1 </w:t>
      </w:r>
      <w:r w:rsidR="007741C5" w:rsidRPr="007771E4">
        <w:rPr>
          <w:b/>
          <w:sz w:val="28"/>
          <w:szCs w:val="28"/>
        </w:rPr>
        <w:t>Анализ тенденций изменения базовых показателей финансовой устойчивости</w:t>
      </w:r>
      <w:r w:rsidR="00400C0D" w:rsidRPr="007771E4">
        <w:rPr>
          <w:b/>
          <w:sz w:val="28"/>
          <w:szCs w:val="28"/>
        </w:rPr>
        <w:t xml:space="preserve"> коммерческих банков</w:t>
      </w:r>
      <w:r w:rsidR="007741C5" w:rsidRPr="007771E4">
        <w:rPr>
          <w:b/>
          <w:sz w:val="28"/>
          <w:szCs w:val="28"/>
        </w:rPr>
        <w:t xml:space="preserve"> в кризисный</w:t>
      </w:r>
      <w:r w:rsidR="002D225E" w:rsidRPr="007771E4">
        <w:rPr>
          <w:b/>
          <w:sz w:val="28"/>
          <w:szCs w:val="28"/>
        </w:rPr>
        <w:t xml:space="preserve"> </w:t>
      </w:r>
      <w:r w:rsidR="007741C5" w:rsidRPr="007771E4">
        <w:rPr>
          <w:b/>
          <w:sz w:val="28"/>
          <w:szCs w:val="28"/>
        </w:rPr>
        <w:t>период</w:t>
      </w:r>
      <w:r w:rsidR="00544CAB" w:rsidRPr="007771E4">
        <w:rPr>
          <w:rStyle w:val="a8"/>
          <w:b/>
          <w:sz w:val="28"/>
          <w:szCs w:val="28"/>
          <w:vertAlign w:val="baseline"/>
        </w:rPr>
        <w:footnoteReference w:id="25"/>
      </w:r>
    </w:p>
    <w:p w:rsidR="007A46B1" w:rsidRPr="007771E4" w:rsidRDefault="007A46B1" w:rsidP="007771E4">
      <w:pPr>
        <w:suppressAutoHyphens/>
        <w:spacing w:line="360" w:lineRule="auto"/>
        <w:ind w:left="709"/>
        <w:jc w:val="both"/>
        <w:rPr>
          <w:b/>
          <w:sz w:val="28"/>
          <w:szCs w:val="28"/>
        </w:rPr>
      </w:pPr>
    </w:p>
    <w:p w:rsidR="002D225E" w:rsidRPr="007771E4" w:rsidRDefault="007A46B1" w:rsidP="007771E4">
      <w:pPr>
        <w:suppressAutoHyphens/>
        <w:spacing w:line="360" w:lineRule="auto"/>
        <w:ind w:left="709"/>
        <w:jc w:val="both"/>
        <w:rPr>
          <w:b/>
          <w:sz w:val="28"/>
          <w:szCs w:val="28"/>
        </w:rPr>
      </w:pPr>
      <w:r w:rsidRPr="007771E4">
        <w:rPr>
          <w:b/>
          <w:sz w:val="28"/>
          <w:szCs w:val="28"/>
        </w:rPr>
        <w:t xml:space="preserve">2.1.1 </w:t>
      </w:r>
      <w:r w:rsidR="0003724B" w:rsidRPr="007771E4">
        <w:rPr>
          <w:b/>
          <w:sz w:val="28"/>
          <w:szCs w:val="28"/>
        </w:rPr>
        <w:t>Динамика собственного капитала банков</w:t>
      </w:r>
    </w:p>
    <w:p w:rsidR="0003724B" w:rsidRPr="002D225E" w:rsidRDefault="001F1360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Важнейшим фактором финансовой устойчивости коммерческих банков являются адекватные размеры собственного капитала, поскольку его основная роль – обеспечивать устойчивость кредитных организаций. Величина и качество капитала являются важнейшими индикаторами жизнедеятельности банков.</w:t>
      </w:r>
    </w:p>
    <w:p w:rsidR="002D225E" w:rsidRDefault="00A71910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Проблема низкой капитализации была и остается одной из основных для российской банковской системы, которая значительно отстает от зарубежных, как по общей абсолютной величине капитала, так и по важнейшим относительным макроэкономическим</w:t>
      </w:r>
      <w:r w:rsidR="002D225E">
        <w:rPr>
          <w:sz w:val="28"/>
          <w:szCs w:val="28"/>
        </w:rPr>
        <w:t xml:space="preserve"> </w:t>
      </w:r>
      <w:r w:rsidRPr="002D225E">
        <w:rPr>
          <w:sz w:val="28"/>
          <w:szCs w:val="28"/>
        </w:rPr>
        <w:t>показателям</w:t>
      </w:r>
      <w:r w:rsidR="00DC270F" w:rsidRPr="002D225E">
        <w:rPr>
          <w:sz w:val="28"/>
          <w:szCs w:val="28"/>
        </w:rPr>
        <w:t xml:space="preserve"> (отношение собственного капитала к ВВП и др.)</w:t>
      </w:r>
      <w:r w:rsidRPr="002D225E">
        <w:rPr>
          <w:sz w:val="28"/>
          <w:szCs w:val="28"/>
        </w:rPr>
        <w:t>.</w:t>
      </w:r>
      <w:r w:rsidRPr="002D225E">
        <w:rPr>
          <w:rStyle w:val="a8"/>
          <w:sz w:val="28"/>
          <w:szCs w:val="28"/>
          <w:vertAlign w:val="baseline"/>
        </w:rPr>
        <w:footnoteReference w:id="26"/>
      </w:r>
    </w:p>
    <w:p w:rsidR="009B1C89" w:rsidRPr="002D225E" w:rsidRDefault="00586381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Мировой финансовый кризис, безусловно, оказал влияние на </w:t>
      </w:r>
      <w:r w:rsidR="007C7E70" w:rsidRPr="002D225E">
        <w:rPr>
          <w:sz w:val="28"/>
          <w:szCs w:val="28"/>
        </w:rPr>
        <w:t>собственный капитал банковского сектора</w:t>
      </w:r>
      <w:r w:rsidRPr="002D225E">
        <w:rPr>
          <w:sz w:val="28"/>
          <w:szCs w:val="28"/>
        </w:rPr>
        <w:t>.</w:t>
      </w:r>
      <w:r w:rsidR="007C7E70" w:rsidRPr="002D225E">
        <w:rPr>
          <w:sz w:val="28"/>
          <w:szCs w:val="28"/>
        </w:rPr>
        <w:t xml:space="preserve"> </w:t>
      </w:r>
      <w:r w:rsidRPr="002D225E">
        <w:rPr>
          <w:sz w:val="28"/>
          <w:szCs w:val="28"/>
        </w:rPr>
        <w:t>Рассмотрим это влияние подробнее.</w:t>
      </w:r>
    </w:p>
    <w:p w:rsidR="00540294" w:rsidRPr="002D225E" w:rsidRDefault="00540294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86381" w:rsidRPr="002D225E" w:rsidRDefault="007771E4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34F37" w:rsidRPr="002D225E">
        <w:rPr>
          <w:sz w:val="28"/>
          <w:szCs w:val="28"/>
        </w:rPr>
        <w:t xml:space="preserve">Таблица </w:t>
      </w:r>
      <w:r w:rsidR="005E2681" w:rsidRPr="002D225E">
        <w:rPr>
          <w:sz w:val="28"/>
          <w:szCs w:val="28"/>
        </w:rPr>
        <w:t>2.1</w:t>
      </w:r>
      <w:r w:rsidR="008A7BD1" w:rsidRPr="002D225E">
        <w:rPr>
          <w:sz w:val="28"/>
          <w:szCs w:val="28"/>
        </w:rPr>
        <w:t>.</w:t>
      </w:r>
      <w:r w:rsidR="005E2681" w:rsidRPr="002D225E">
        <w:rPr>
          <w:sz w:val="28"/>
          <w:szCs w:val="28"/>
        </w:rPr>
        <w:t xml:space="preserve"> </w:t>
      </w:r>
      <w:r w:rsidR="009B1C89" w:rsidRPr="002D225E">
        <w:rPr>
          <w:sz w:val="28"/>
          <w:szCs w:val="28"/>
        </w:rPr>
        <w:t xml:space="preserve">Динамика собственных средств </w:t>
      </w:r>
      <w:r w:rsidR="007E5A8B" w:rsidRPr="002D225E">
        <w:rPr>
          <w:sz w:val="28"/>
          <w:szCs w:val="28"/>
        </w:rPr>
        <w:t>(капитала) банковского сектора</w:t>
      </w:r>
      <w:r w:rsidR="00DD69DD" w:rsidRPr="002D225E">
        <w:rPr>
          <w:sz w:val="28"/>
          <w:szCs w:val="28"/>
        </w:rPr>
        <w:t xml:space="preserve"> </w:t>
      </w:r>
      <w:r w:rsidR="00832FC3" w:rsidRPr="002D225E">
        <w:rPr>
          <w:sz w:val="28"/>
          <w:szCs w:val="28"/>
        </w:rPr>
        <w:t>за 1.01.0</w:t>
      </w:r>
      <w:r w:rsidR="00832FC3" w:rsidRPr="002D225E">
        <w:rPr>
          <w:sz w:val="28"/>
          <w:szCs w:val="28"/>
          <w:lang w:val="uk-UA"/>
        </w:rPr>
        <w:t>9</w:t>
      </w:r>
      <w:r w:rsidR="009859C5" w:rsidRPr="002D225E">
        <w:rPr>
          <w:sz w:val="28"/>
          <w:szCs w:val="28"/>
        </w:rPr>
        <w:t xml:space="preserve"> – 1.01.</w:t>
      </w:r>
      <w:r w:rsidR="00832FC3" w:rsidRPr="002D225E">
        <w:rPr>
          <w:sz w:val="28"/>
          <w:szCs w:val="28"/>
          <w:lang w:val="uk-UA"/>
        </w:rPr>
        <w:t>11</w:t>
      </w:r>
      <w:r w:rsidR="009859C5" w:rsidRPr="002D225E">
        <w:rPr>
          <w:sz w:val="28"/>
          <w:szCs w:val="28"/>
        </w:rPr>
        <w:t xml:space="preserve">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916"/>
        <w:gridCol w:w="916"/>
        <w:gridCol w:w="916"/>
      </w:tblGrid>
      <w:tr w:rsidR="00FE3DF9" w:rsidRPr="009A3429" w:rsidTr="009A3429">
        <w:trPr>
          <w:trHeight w:val="284"/>
        </w:trPr>
        <w:tc>
          <w:tcPr>
            <w:tcW w:w="0" w:type="auto"/>
            <w:shd w:val="clear" w:color="auto" w:fill="auto"/>
          </w:tcPr>
          <w:p w:rsidR="00FE3DF9" w:rsidRPr="009A3429" w:rsidRDefault="00FE3DF9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Собственны</w:t>
            </w:r>
            <w:r w:rsidR="00B3245C" w:rsidRPr="009A3429">
              <w:rPr>
                <w:sz w:val="20"/>
                <w:szCs w:val="20"/>
              </w:rPr>
              <w:t>е</w:t>
            </w:r>
            <w:r w:rsidRPr="009A3429">
              <w:rPr>
                <w:sz w:val="20"/>
                <w:szCs w:val="20"/>
              </w:rPr>
              <w:t xml:space="preserve"> </w:t>
            </w:r>
            <w:r w:rsidR="00B3245C" w:rsidRPr="009A3429">
              <w:rPr>
                <w:sz w:val="20"/>
                <w:szCs w:val="20"/>
              </w:rPr>
              <w:t>средства</w:t>
            </w:r>
          </w:p>
        </w:tc>
        <w:tc>
          <w:tcPr>
            <w:tcW w:w="0" w:type="auto"/>
            <w:shd w:val="clear" w:color="auto" w:fill="auto"/>
          </w:tcPr>
          <w:p w:rsidR="00FE3DF9" w:rsidRPr="009A3429" w:rsidRDefault="00FE3DF9" w:rsidP="009A3429">
            <w:pPr>
              <w:suppressAutoHyphens/>
              <w:spacing w:line="360" w:lineRule="auto"/>
              <w:rPr>
                <w:sz w:val="20"/>
                <w:szCs w:val="20"/>
                <w:lang w:val="uk-UA"/>
              </w:rPr>
            </w:pPr>
            <w:r w:rsidRPr="009A3429">
              <w:rPr>
                <w:sz w:val="20"/>
                <w:szCs w:val="20"/>
              </w:rPr>
              <w:t>01.01.0</w:t>
            </w:r>
            <w:r w:rsidR="00832FC3" w:rsidRPr="009A3429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FE3DF9" w:rsidRPr="009A3429" w:rsidRDefault="00FE3DF9" w:rsidP="009A3429">
            <w:pPr>
              <w:suppressAutoHyphens/>
              <w:spacing w:line="360" w:lineRule="auto"/>
              <w:rPr>
                <w:sz w:val="20"/>
                <w:szCs w:val="20"/>
                <w:lang w:val="uk-UA"/>
              </w:rPr>
            </w:pPr>
            <w:r w:rsidRPr="009A3429">
              <w:rPr>
                <w:sz w:val="20"/>
                <w:szCs w:val="20"/>
              </w:rPr>
              <w:t>01.01.</w:t>
            </w:r>
            <w:r w:rsidR="00832FC3" w:rsidRPr="009A3429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FE3DF9" w:rsidRPr="009A3429" w:rsidRDefault="00FE3DF9" w:rsidP="009A3429">
            <w:pPr>
              <w:suppressAutoHyphens/>
              <w:spacing w:line="360" w:lineRule="auto"/>
              <w:rPr>
                <w:sz w:val="20"/>
                <w:szCs w:val="20"/>
                <w:lang w:val="uk-UA"/>
              </w:rPr>
            </w:pPr>
            <w:r w:rsidRPr="009A3429">
              <w:rPr>
                <w:sz w:val="20"/>
                <w:szCs w:val="20"/>
              </w:rPr>
              <w:t>01.01.1</w:t>
            </w:r>
            <w:r w:rsidR="00832FC3" w:rsidRPr="009A3429">
              <w:rPr>
                <w:sz w:val="20"/>
                <w:szCs w:val="20"/>
                <w:lang w:val="uk-UA"/>
              </w:rPr>
              <w:t>1</w:t>
            </w:r>
          </w:p>
        </w:tc>
      </w:tr>
      <w:tr w:rsidR="00FE3DF9" w:rsidRPr="009A3429" w:rsidTr="009A3429">
        <w:trPr>
          <w:trHeight w:val="284"/>
        </w:trPr>
        <w:tc>
          <w:tcPr>
            <w:tcW w:w="0" w:type="auto"/>
            <w:shd w:val="clear" w:color="auto" w:fill="auto"/>
          </w:tcPr>
          <w:p w:rsidR="00FE3DF9" w:rsidRPr="009A3429" w:rsidRDefault="00FE3DF9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млрд. руб.</w:t>
            </w:r>
          </w:p>
        </w:tc>
        <w:tc>
          <w:tcPr>
            <w:tcW w:w="0" w:type="auto"/>
            <w:shd w:val="clear" w:color="auto" w:fill="auto"/>
          </w:tcPr>
          <w:p w:rsidR="00FE3DF9" w:rsidRPr="009A3429" w:rsidRDefault="00FE3DF9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2 671,5</w:t>
            </w:r>
          </w:p>
        </w:tc>
        <w:tc>
          <w:tcPr>
            <w:tcW w:w="0" w:type="auto"/>
            <w:shd w:val="clear" w:color="auto" w:fill="auto"/>
          </w:tcPr>
          <w:p w:rsidR="00FE3DF9" w:rsidRPr="009A3429" w:rsidRDefault="00FE3DF9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3 811,1</w:t>
            </w:r>
          </w:p>
        </w:tc>
        <w:tc>
          <w:tcPr>
            <w:tcW w:w="0" w:type="auto"/>
            <w:shd w:val="clear" w:color="auto" w:fill="auto"/>
          </w:tcPr>
          <w:p w:rsidR="00FE3DF9" w:rsidRPr="009A3429" w:rsidRDefault="00FE3DF9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4</w:t>
            </w:r>
            <w:r w:rsidR="002D225E" w:rsidRPr="009A3429">
              <w:rPr>
                <w:sz w:val="20"/>
                <w:szCs w:val="20"/>
              </w:rPr>
              <w:t xml:space="preserve"> </w:t>
            </w:r>
            <w:r w:rsidRPr="009A3429">
              <w:rPr>
                <w:sz w:val="20"/>
                <w:szCs w:val="20"/>
              </w:rPr>
              <w:t>620,6</w:t>
            </w:r>
          </w:p>
        </w:tc>
      </w:tr>
      <w:tr w:rsidR="00FE3DF9" w:rsidRPr="009A3429" w:rsidTr="009A3429">
        <w:trPr>
          <w:trHeight w:val="284"/>
        </w:trPr>
        <w:tc>
          <w:tcPr>
            <w:tcW w:w="0" w:type="auto"/>
            <w:shd w:val="clear" w:color="auto" w:fill="auto"/>
          </w:tcPr>
          <w:p w:rsidR="00FE3DF9" w:rsidRPr="009A3429" w:rsidRDefault="00FE3DF9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Тпр, %</w:t>
            </w:r>
          </w:p>
        </w:tc>
        <w:tc>
          <w:tcPr>
            <w:tcW w:w="0" w:type="auto"/>
            <w:shd w:val="clear" w:color="auto" w:fill="auto"/>
          </w:tcPr>
          <w:p w:rsidR="00FE3DF9" w:rsidRPr="009A3429" w:rsidRDefault="00EB5759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57,8</w:t>
            </w:r>
          </w:p>
        </w:tc>
        <w:tc>
          <w:tcPr>
            <w:tcW w:w="0" w:type="auto"/>
            <w:shd w:val="clear" w:color="auto" w:fill="auto"/>
          </w:tcPr>
          <w:p w:rsidR="00FE3DF9" w:rsidRPr="009A3429" w:rsidRDefault="00FE3DF9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42,7</w:t>
            </w:r>
          </w:p>
        </w:tc>
        <w:tc>
          <w:tcPr>
            <w:tcW w:w="0" w:type="auto"/>
            <w:shd w:val="clear" w:color="auto" w:fill="auto"/>
          </w:tcPr>
          <w:p w:rsidR="00FE3DF9" w:rsidRPr="009A3429" w:rsidRDefault="00FE3DF9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21,2</w:t>
            </w:r>
          </w:p>
        </w:tc>
      </w:tr>
      <w:tr w:rsidR="00FE3DF9" w:rsidRPr="009A3429" w:rsidTr="009A3429">
        <w:trPr>
          <w:trHeight w:val="284"/>
        </w:trPr>
        <w:tc>
          <w:tcPr>
            <w:tcW w:w="0" w:type="auto"/>
            <w:shd w:val="clear" w:color="auto" w:fill="auto"/>
          </w:tcPr>
          <w:p w:rsidR="00FE3DF9" w:rsidRPr="009A3429" w:rsidRDefault="00FE3DF9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% к ВВП</w:t>
            </w:r>
          </w:p>
        </w:tc>
        <w:tc>
          <w:tcPr>
            <w:tcW w:w="0" w:type="auto"/>
            <w:shd w:val="clear" w:color="auto" w:fill="auto"/>
          </w:tcPr>
          <w:p w:rsidR="00FE3DF9" w:rsidRPr="009A3429" w:rsidRDefault="00FE3DF9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8,1</w:t>
            </w:r>
          </w:p>
        </w:tc>
        <w:tc>
          <w:tcPr>
            <w:tcW w:w="0" w:type="auto"/>
            <w:shd w:val="clear" w:color="auto" w:fill="auto"/>
          </w:tcPr>
          <w:p w:rsidR="00FE3DF9" w:rsidRPr="009A3429" w:rsidRDefault="00FE3DF9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9,2</w:t>
            </w:r>
          </w:p>
        </w:tc>
        <w:tc>
          <w:tcPr>
            <w:tcW w:w="0" w:type="auto"/>
            <w:shd w:val="clear" w:color="auto" w:fill="auto"/>
          </w:tcPr>
          <w:p w:rsidR="00FE3DF9" w:rsidRPr="009A3429" w:rsidRDefault="00FE3DF9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11,8</w:t>
            </w:r>
          </w:p>
        </w:tc>
      </w:tr>
      <w:tr w:rsidR="00FE3DF9" w:rsidRPr="009A3429" w:rsidTr="009A3429">
        <w:trPr>
          <w:trHeight w:val="284"/>
        </w:trPr>
        <w:tc>
          <w:tcPr>
            <w:tcW w:w="0" w:type="auto"/>
            <w:shd w:val="clear" w:color="auto" w:fill="auto"/>
          </w:tcPr>
          <w:p w:rsidR="00FE3DF9" w:rsidRPr="009A3429" w:rsidRDefault="00FE3DF9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Динамика, п.п.</w:t>
            </w:r>
          </w:p>
        </w:tc>
        <w:tc>
          <w:tcPr>
            <w:tcW w:w="0" w:type="auto"/>
            <w:shd w:val="clear" w:color="auto" w:fill="auto"/>
          </w:tcPr>
          <w:p w:rsidR="00FE3DF9" w:rsidRPr="009A3429" w:rsidRDefault="00EB5759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1,8</w:t>
            </w:r>
          </w:p>
        </w:tc>
        <w:tc>
          <w:tcPr>
            <w:tcW w:w="0" w:type="auto"/>
            <w:shd w:val="clear" w:color="auto" w:fill="auto"/>
          </w:tcPr>
          <w:p w:rsidR="00FE3DF9" w:rsidRPr="009A3429" w:rsidRDefault="00FE3DF9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1,1</w:t>
            </w:r>
          </w:p>
        </w:tc>
        <w:tc>
          <w:tcPr>
            <w:tcW w:w="0" w:type="auto"/>
            <w:shd w:val="clear" w:color="auto" w:fill="auto"/>
          </w:tcPr>
          <w:p w:rsidR="00FE3DF9" w:rsidRPr="009A3429" w:rsidRDefault="00FE3DF9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2,6</w:t>
            </w:r>
          </w:p>
        </w:tc>
      </w:tr>
      <w:tr w:rsidR="00FE3DF9" w:rsidRPr="009A3429" w:rsidTr="009A3429">
        <w:trPr>
          <w:trHeight w:val="284"/>
        </w:trPr>
        <w:tc>
          <w:tcPr>
            <w:tcW w:w="0" w:type="auto"/>
            <w:shd w:val="clear" w:color="auto" w:fill="auto"/>
          </w:tcPr>
          <w:p w:rsidR="00FE3DF9" w:rsidRPr="009A3429" w:rsidRDefault="00FE3DF9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% к пассивам</w:t>
            </w:r>
          </w:p>
        </w:tc>
        <w:tc>
          <w:tcPr>
            <w:tcW w:w="0" w:type="auto"/>
            <w:shd w:val="clear" w:color="auto" w:fill="auto"/>
          </w:tcPr>
          <w:p w:rsidR="00FE3DF9" w:rsidRPr="009A3429" w:rsidRDefault="00FE3DF9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13,3</w:t>
            </w:r>
          </w:p>
        </w:tc>
        <w:tc>
          <w:tcPr>
            <w:tcW w:w="0" w:type="auto"/>
            <w:shd w:val="clear" w:color="auto" w:fill="auto"/>
          </w:tcPr>
          <w:p w:rsidR="00FE3DF9" w:rsidRPr="009A3429" w:rsidRDefault="00FE3DF9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13,6</w:t>
            </w:r>
          </w:p>
        </w:tc>
        <w:tc>
          <w:tcPr>
            <w:tcW w:w="0" w:type="auto"/>
            <w:shd w:val="clear" w:color="auto" w:fill="auto"/>
          </w:tcPr>
          <w:p w:rsidR="00FE3DF9" w:rsidRPr="009A3429" w:rsidRDefault="00FE3DF9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15,7</w:t>
            </w:r>
          </w:p>
        </w:tc>
      </w:tr>
      <w:tr w:rsidR="00FE3DF9" w:rsidRPr="009A3429" w:rsidTr="009A3429">
        <w:trPr>
          <w:trHeight w:val="284"/>
        </w:trPr>
        <w:tc>
          <w:tcPr>
            <w:tcW w:w="0" w:type="auto"/>
            <w:shd w:val="clear" w:color="auto" w:fill="auto"/>
          </w:tcPr>
          <w:p w:rsidR="00FE3DF9" w:rsidRPr="009A3429" w:rsidRDefault="00FE3DF9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Динамика, п.п.</w:t>
            </w:r>
          </w:p>
        </w:tc>
        <w:tc>
          <w:tcPr>
            <w:tcW w:w="0" w:type="auto"/>
            <w:shd w:val="clear" w:color="auto" w:fill="auto"/>
          </w:tcPr>
          <w:p w:rsidR="00FE3DF9" w:rsidRPr="009A3429" w:rsidRDefault="00EB5759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1,2</w:t>
            </w:r>
          </w:p>
        </w:tc>
        <w:tc>
          <w:tcPr>
            <w:tcW w:w="0" w:type="auto"/>
            <w:shd w:val="clear" w:color="auto" w:fill="auto"/>
          </w:tcPr>
          <w:p w:rsidR="00FE3DF9" w:rsidRPr="009A3429" w:rsidRDefault="00FE3DF9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0,3</w:t>
            </w:r>
          </w:p>
        </w:tc>
        <w:tc>
          <w:tcPr>
            <w:tcW w:w="0" w:type="auto"/>
            <w:shd w:val="clear" w:color="auto" w:fill="auto"/>
          </w:tcPr>
          <w:p w:rsidR="00FE3DF9" w:rsidRPr="009A3429" w:rsidRDefault="00FE3DF9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2,1</w:t>
            </w:r>
          </w:p>
        </w:tc>
      </w:tr>
    </w:tbl>
    <w:p w:rsidR="009B1C89" w:rsidRPr="002D225E" w:rsidRDefault="009B1C89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D225E" w:rsidRDefault="00DC270F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Динамика собственных средств банковского сектора (табл. 2.1) в абсолютных величинах </w:t>
      </w:r>
      <w:r w:rsidR="00FA260F" w:rsidRPr="002D225E">
        <w:rPr>
          <w:sz w:val="28"/>
          <w:szCs w:val="28"/>
        </w:rPr>
        <w:t xml:space="preserve">за период </w:t>
      </w:r>
      <w:r w:rsidR="00832FC3" w:rsidRPr="002D225E">
        <w:rPr>
          <w:sz w:val="28"/>
          <w:szCs w:val="28"/>
        </w:rPr>
        <w:t>2008</w:t>
      </w:r>
      <w:r w:rsidR="00FA260F" w:rsidRPr="002D225E">
        <w:rPr>
          <w:sz w:val="28"/>
          <w:szCs w:val="28"/>
        </w:rPr>
        <w:t>-</w:t>
      </w:r>
      <w:r w:rsidR="00C61730" w:rsidRPr="002D225E">
        <w:rPr>
          <w:sz w:val="28"/>
          <w:szCs w:val="28"/>
        </w:rPr>
        <w:t>2010</w:t>
      </w:r>
      <w:r w:rsidR="00FA260F" w:rsidRPr="002D225E">
        <w:rPr>
          <w:sz w:val="28"/>
          <w:szCs w:val="28"/>
        </w:rPr>
        <w:t xml:space="preserve"> </w:t>
      </w:r>
      <w:r w:rsidRPr="002D225E">
        <w:rPr>
          <w:sz w:val="28"/>
          <w:szCs w:val="28"/>
        </w:rPr>
        <w:t>гг. оказалась достаточно ощутимой, однако снижающиеся темпы прироста говорят о том, что</w:t>
      </w:r>
      <w:r w:rsidR="00740D1E" w:rsidRPr="002D225E">
        <w:rPr>
          <w:sz w:val="28"/>
          <w:szCs w:val="28"/>
        </w:rPr>
        <w:t xml:space="preserve"> скорость роста собственных средств </w:t>
      </w:r>
      <w:r w:rsidR="008B63E7" w:rsidRPr="002D225E">
        <w:rPr>
          <w:sz w:val="28"/>
          <w:szCs w:val="28"/>
        </w:rPr>
        <w:t>кредитных организаций</w:t>
      </w:r>
      <w:r w:rsidR="00740D1E" w:rsidRPr="002D225E">
        <w:rPr>
          <w:sz w:val="28"/>
          <w:szCs w:val="28"/>
        </w:rPr>
        <w:t xml:space="preserve"> во время кризиса все-таки замедлилась. Аналогична ситуация и с отношением собственных средств банков к ВВП: рост данного показателя, особенно в </w:t>
      </w:r>
      <w:r w:rsidR="00C61730" w:rsidRPr="002D225E">
        <w:rPr>
          <w:sz w:val="28"/>
          <w:szCs w:val="28"/>
        </w:rPr>
        <w:t>2010</w:t>
      </w:r>
      <w:r w:rsidR="00740D1E" w:rsidRPr="002D225E">
        <w:rPr>
          <w:sz w:val="28"/>
          <w:szCs w:val="28"/>
        </w:rPr>
        <w:t xml:space="preserve"> году, обусловлен не только положительной динамикой собственных средств на 21,2%, но и снижением величины ВВП страны</w:t>
      </w:r>
      <w:r w:rsidR="00794CD3" w:rsidRPr="002D225E">
        <w:rPr>
          <w:sz w:val="28"/>
          <w:szCs w:val="28"/>
        </w:rPr>
        <w:t xml:space="preserve"> под воздействием глобального кризиса</w:t>
      </w:r>
      <w:r w:rsidR="00FA260F" w:rsidRPr="002D225E">
        <w:rPr>
          <w:sz w:val="28"/>
          <w:szCs w:val="28"/>
        </w:rPr>
        <w:t xml:space="preserve">. Что касается соотношения собственных средств и пассивов, согласно данным Центробанка, данная величина за </w:t>
      </w:r>
      <w:r w:rsidR="00832FC3" w:rsidRPr="002D225E">
        <w:rPr>
          <w:sz w:val="28"/>
          <w:szCs w:val="28"/>
        </w:rPr>
        <w:t>2008</w:t>
      </w:r>
      <w:r w:rsidR="00FA260F" w:rsidRPr="002D225E">
        <w:rPr>
          <w:sz w:val="28"/>
          <w:szCs w:val="28"/>
        </w:rPr>
        <w:t>-</w:t>
      </w:r>
      <w:r w:rsidR="00C61730" w:rsidRPr="002D225E">
        <w:rPr>
          <w:sz w:val="28"/>
          <w:szCs w:val="28"/>
        </w:rPr>
        <w:t>2010</w:t>
      </w:r>
      <w:r w:rsidR="00FA260F" w:rsidRPr="002D225E">
        <w:rPr>
          <w:sz w:val="28"/>
          <w:szCs w:val="28"/>
        </w:rPr>
        <w:t xml:space="preserve"> гг. выросла на 2,4 </w:t>
      </w:r>
      <w:r w:rsidR="00BE27EF" w:rsidRPr="002D225E">
        <w:rPr>
          <w:sz w:val="28"/>
          <w:szCs w:val="28"/>
        </w:rPr>
        <w:t>п.п.</w:t>
      </w:r>
      <w:r w:rsidR="00FA260F" w:rsidRPr="002D225E">
        <w:rPr>
          <w:sz w:val="28"/>
          <w:szCs w:val="28"/>
        </w:rPr>
        <w:t xml:space="preserve">, но нельзя забывать о том, что, в первую очередь, это произошло благодаря </w:t>
      </w:r>
      <w:r w:rsidR="00794CD3" w:rsidRPr="002D225E">
        <w:rPr>
          <w:sz w:val="28"/>
          <w:szCs w:val="28"/>
        </w:rPr>
        <w:t>поддержке</w:t>
      </w:r>
      <w:r w:rsidR="00FA260F" w:rsidRPr="002D225E">
        <w:rPr>
          <w:sz w:val="28"/>
          <w:szCs w:val="28"/>
        </w:rPr>
        <w:t xml:space="preserve"> коммерческих банков </w:t>
      </w:r>
      <w:r w:rsidR="00540294" w:rsidRPr="002D225E">
        <w:rPr>
          <w:sz w:val="28"/>
          <w:szCs w:val="28"/>
        </w:rPr>
        <w:t>Ц</w:t>
      </w:r>
      <w:r w:rsidR="00FA260F" w:rsidRPr="002D225E">
        <w:rPr>
          <w:sz w:val="28"/>
          <w:szCs w:val="28"/>
        </w:rPr>
        <w:t>ентральным банком</w:t>
      </w:r>
      <w:r w:rsidR="00596340" w:rsidRPr="002D225E">
        <w:rPr>
          <w:sz w:val="28"/>
          <w:szCs w:val="28"/>
        </w:rPr>
        <w:t>.</w:t>
      </w:r>
      <w:r w:rsidR="00596340" w:rsidRPr="002D225E">
        <w:rPr>
          <w:rStyle w:val="a8"/>
          <w:sz w:val="28"/>
          <w:szCs w:val="28"/>
          <w:vertAlign w:val="baseline"/>
        </w:rPr>
        <w:footnoteReference w:id="27"/>
      </w:r>
    </w:p>
    <w:p w:rsidR="00FE4024" w:rsidRPr="002D225E" w:rsidRDefault="00FE4024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553EC" w:rsidRPr="002D225E" w:rsidRDefault="00947267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970AB" w:rsidRPr="002D225E">
        <w:rPr>
          <w:sz w:val="28"/>
          <w:szCs w:val="28"/>
        </w:rPr>
        <w:t>Таблица 2.</w:t>
      </w:r>
      <w:r w:rsidR="00C633CB" w:rsidRPr="002D225E">
        <w:rPr>
          <w:sz w:val="28"/>
          <w:szCs w:val="28"/>
        </w:rPr>
        <w:t>2</w:t>
      </w:r>
      <w:r w:rsidR="008970AB" w:rsidRPr="002D225E">
        <w:rPr>
          <w:sz w:val="28"/>
          <w:szCs w:val="28"/>
        </w:rPr>
        <w:t>. Динамика достаточности капитала</w:t>
      </w:r>
      <w:r w:rsidR="00DD69DD" w:rsidRPr="002D225E">
        <w:rPr>
          <w:sz w:val="28"/>
          <w:szCs w:val="28"/>
        </w:rPr>
        <w:t xml:space="preserve"> банков</w:t>
      </w:r>
      <w:r w:rsidR="008970AB" w:rsidRPr="002D225E">
        <w:rPr>
          <w:sz w:val="28"/>
          <w:szCs w:val="28"/>
        </w:rPr>
        <w:t xml:space="preserve"> (Н1)</w:t>
      </w:r>
      <w:r w:rsidR="00832FC3" w:rsidRPr="002D225E">
        <w:rPr>
          <w:sz w:val="28"/>
          <w:szCs w:val="28"/>
        </w:rPr>
        <w:t xml:space="preserve"> за 1.01.0</w:t>
      </w:r>
      <w:r w:rsidR="00832FC3" w:rsidRPr="002D225E">
        <w:rPr>
          <w:sz w:val="28"/>
          <w:szCs w:val="28"/>
          <w:lang w:val="uk-UA"/>
        </w:rPr>
        <w:t>9</w:t>
      </w:r>
      <w:r w:rsidR="00832FC3" w:rsidRPr="002D225E">
        <w:rPr>
          <w:sz w:val="28"/>
          <w:szCs w:val="28"/>
        </w:rPr>
        <w:t xml:space="preserve"> – 1.01.1</w:t>
      </w:r>
      <w:r w:rsidR="00832FC3" w:rsidRPr="002D225E">
        <w:rPr>
          <w:sz w:val="28"/>
          <w:szCs w:val="28"/>
          <w:lang w:val="uk-UA"/>
        </w:rPr>
        <w:t>1</w:t>
      </w:r>
      <w:r w:rsidR="009859C5" w:rsidRPr="002D225E">
        <w:rPr>
          <w:sz w:val="28"/>
          <w:szCs w:val="28"/>
        </w:rPr>
        <w:t xml:space="preserve">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1316"/>
        <w:gridCol w:w="1191"/>
        <w:gridCol w:w="1316"/>
        <w:gridCol w:w="1191"/>
        <w:gridCol w:w="1316"/>
        <w:gridCol w:w="1191"/>
      </w:tblGrid>
      <w:tr w:rsidR="00293A64" w:rsidRPr="009A3429" w:rsidTr="009A3429">
        <w:tc>
          <w:tcPr>
            <w:tcW w:w="0" w:type="auto"/>
            <w:vMerge w:val="restart"/>
            <w:shd w:val="clear" w:color="auto" w:fill="auto"/>
          </w:tcPr>
          <w:p w:rsidR="00883F2D" w:rsidRPr="009A3429" w:rsidRDefault="00A722EA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83F2D" w:rsidRPr="009A3429" w:rsidRDefault="00883F2D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1.01.</w:t>
            </w:r>
            <w:r w:rsidR="00C61730" w:rsidRPr="009A3429">
              <w:rPr>
                <w:sz w:val="20"/>
                <w:szCs w:val="20"/>
              </w:rPr>
              <w:t>2009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83F2D" w:rsidRPr="009A3429" w:rsidRDefault="00883F2D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1.01.</w:t>
            </w:r>
            <w:r w:rsidR="00C61730" w:rsidRPr="009A3429">
              <w:rPr>
                <w:sz w:val="20"/>
                <w:szCs w:val="20"/>
              </w:rPr>
              <w:t>2010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83F2D" w:rsidRPr="009A3429" w:rsidRDefault="00883F2D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1.01.</w:t>
            </w:r>
            <w:r w:rsidR="00C61730" w:rsidRPr="009A3429">
              <w:rPr>
                <w:sz w:val="20"/>
                <w:szCs w:val="20"/>
              </w:rPr>
              <w:t>2011</w:t>
            </w:r>
          </w:p>
        </w:tc>
      </w:tr>
      <w:tr w:rsidR="00293A64" w:rsidRPr="009A3429" w:rsidTr="009A3429">
        <w:tc>
          <w:tcPr>
            <w:tcW w:w="0" w:type="auto"/>
            <w:vMerge/>
            <w:shd w:val="clear" w:color="auto" w:fill="auto"/>
          </w:tcPr>
          <w:p w:rsidR="00883F2D" w:rsidRPr="009A3429" w:rsidRDefault="00883F2D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83F2D" w:rsidRPr="009A3429" w:rsidRDefault="00A722EA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Величина, %</w:t>
            </w:r>
          </w:p>
        </w:tc>
        <w:tc>
          <w:tcPr>
            <w:tcW w:w="0" w:type="auto"/>
            <w:shd w:val="clear" w:color="auto" w:fill="auto"/>
          </w:tcPr>
          <w:p w:rsidR="00883F2D" w:rsidRPr="009A3429" w:rsidRDefault="00A722EA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Динамика, п.п.</w:t>
            </w:r>
          </w:p>
        </w:tc>
        <w:tc>
          <w:tcPr>
            <w:tcW w:w="0" w:type="auto"/>
            <w:shd w:val="clear" w:color="auto" w:fill="auto"/>
          </w:tcPr>
          <w:p w:rsidR="00883F2D" w:rsidRPr="009A3429" w:rsidRDefault="00A722EA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Величина, %</w:t>
            </w:r>
          </w:p>
        </w:tc>
        <w:tc>
          <w:tcPr>
            <w:tcW w:w="0" w:type="auto"/>
            <w:shd w:val="clear" w:color="auto" w:fill="auto"/>
          </w:tcPr>
          <w:p w:rsidR="00883F2D" w:rsidRPr="009A3429" w:rsidRDefault="00293A64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Динамика, п.п.</w:t>
            </w:r>
          </w:p>
        </w:tc>
        <w:tc>
          <w:tcPr>
            <w:tcW w:w="0" w:type="auto"/>
            <w:shd w:val="clear" w:color="auto" w:fill="auto"/>
          </w:tcPr>
          <w:p w:rsidR="00883F2D" w:rsidRPr="009A3429" w:rsidRDefault="00293A64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Величина, %</w:t>
            </w:r>
          </w:p>
        </w:tc>
        <w:tc>
          <w:tcPr>
            <w:tcW w:w="0" w:type="auto"/>
            <w:shd w:val="clear" w:color="auto" w:fill="auto"/>
          </w:tcPr>
          <w:p w:rsidR="00883F2D" w:rsidRPr="009A3429" w:rsidRDefault="00293A64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Динамика, п.п.</w:t>
            </w:r>
          </w:p>
        </w:tc>
      </w:tr>
      <w:tr w:rsidR="00293A64" w:rsidRPr="009A3429" w:rsidTr="009A3429">
        <w:tc>
          <w:tcPr>
            <w:tcW w:w="0" w:type="auto"/>
            <w:shd w:val="clear" w:color="auto" w:fill="auto"/>
          </w:tcPr>
          <w:p w:rsidR="008E3658" w:rsidRPr="009A3429" w:rsidRDefault="00883F2D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Совокупный капитал / Активы</w:t>
            </w:r>
            <w:r w:rsidR="00293A64" w:rsidRPr="009A3429">
              <w:rPr>
                <w:sz w:val="20"/>
                <w:szCs w:val="20"/>
              </w:rPr>
              <w:t>, взвешенные по уровню риска</w:t>
            </w:r>
          </w:p>
        </w:tc>
        <w:tc>
          <w:tcPr>
            <w:tcW w:w="0" w:type="auto"/>
            <w:shd w:val="clear" w:color="auto" w:fill="auto"/>
          </w:tcPr>
          <w:p w:rsidR="008E3658" w:rsidRPr="009A3429" w:rsidRDefault="00293A64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15,5</w:t>
            </w:r>
          </w:p>
        </w:tc>
        <w:tc>
          <w:tcPr>
            <w:tcW w:w="0" w:type="auto"/>
            <w:shd w:val="clear" w:color="auto" w:fill="auto"/>
          </w:tcPr>
          <w:p w:rsidR="008E3658" w:rsidRPr="009A3429" w:rsidRDefault="00642942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0,6</w:t>
            </w:r>
          </w:p>
        </w:tc>
        <w:tc>
          <w:tcPr>
            <w:tcW w:w="0" w:type="auto"/>
            <w:shd w:val="clear" w:color="auto" w:fill="auto"/>
          </w:tcPr>
          <w:p w:rsidR="008E3658" w:rsidRPr="009A3429" w:rsidRDefault="00293A64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16,8</w:t>
            </w:r>
          </w:p>
        </w:tc>
        <w:tc>
          <w:tcPr>
            <w:tcW w:w="0" w:type="auto"/>
            <w:shd w:val="clear" w:color="auto" w:fill="auto"/>
          </w:tcPr>
          <w:p w:rsidR="008E3658" w:rsidRPr="009A3429" w:rsidRDefault="00642942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1,3</w:t>
            </w:r>
          </w:p>
        </w:tc>
        <w:tc>
          <w:tcPr>
            <w:tcW w:w="0" w:type="auto"/>
            <w:shd w:val="clear" w:color="auto" w:fill="auto"/>
          </w:tcPr>
          <w:p w:rsidR="008E3658" w:rsidRPr="009A3429" w:rsidRDefault="00293A64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20,9</w:t>
            </w:r>
          </w:p>
        </w:tc>
        <w:tc>
          <w:tcPr>
            <w:tcW w:w="0" w:type="auto"/>
            <w:shd w:val="clear" w:color="auto" w:fill="auto"/>
          </w:tcPr>
          <w:p w:rsidR="008E3658" w:rsidRPr="009A3429" w:rsidRDefault="00642942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4,1</w:t>
            </w:r>
          </w:p>
        </w:tc>
      </w:tr>
      <w:tr w:rsidR="00293A64" w:rsidRPr="009A3429" w:rsidTr="009A3429">
        <w:tc>
          <w:tcPr>
            <w:tcW w:w="0" w:type="auto"/>
            <w:shd w:val="clear" w:color="auto" w:fill="auto"/>
          </w:tcPr>
          <w:p w:rsidR="008E3658" w:rsidRPr="009A3429" w:rsidRDefault="00883F2D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Основной капитал / Активы</w:t>
            </w:r>
            <w:r w:rsidR="00293A64" w:rsidRPr="009A3429">
              <w:rPr>
                <w:sz w:val="20"/>
                <w:szCs w:val="20"/>
              </w:rPr>
              <w:t>, взвешенные по уровню риска</w:t>
            </w:r>
            <w:r w:rsidRPr="009A34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E3658" w:rsidRPr="009A3429" w:rsidRDefault="00293A64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11,6</w:t>
            </w:r>
          </w:p>
        </w:tc>
        <w:tc>
          <w:tcPr>
            <w:tcW w:w="0" w:type="auto"/>
            <w:shd w:val="clear" w:color="auto" w:fill="auto"/>
          </w:tcPr>
          <w:p w:rsidR="008E3658" w:rsidRPr="009A3429" w:rsidRDefault="00642942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auto" w:fill="auto"/>
          </w:tcPr>
          <w:p w:rsidR="008E3658" w:rsidRPr="009A3429" w:rsidRDefault="00642942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10,6</w:t>
            </w:r>
          </w:p>
        </w:tc>
        <w:tc>
          <w:tcPr>
            <w:tcW w:w="0" w:type="auto"/>
            <w:shd w:val="clear" w:color="auto" w:fill="auto"/>
          </w:tcPr>
          <w:p w:rsidR="008E3658" w:rsidRPr="009A3429" w:rsidRDefault="00642942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-1,0</w:t>
            </w:r>
          </w:p>
        </w:tc>
        <w:tc>
          <w:tcPr>
            <w:tcW w:w="0" w:type="auto"/>
            <w:shd w:val="clear" w:color="auto" w:fill="auto"/>
          </w:tcPr>
          <w:p w:rsidR="008E3658" w:rsidRPr="009A3429" w:rsidRDefault="00642942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13,2</w:t>
            </w:r>
          </w:p>
        </w:tc>
        <w:tc>
          <w:tcPr>
            <w:tcW w:w="0" w:type="auto"/>
            <w:shd w:val="clear" w:color="auto" w:fill="auto"/>
          </w:tcPr>
          <w:p w:rsidR="008E3658" w:rsidRPr="009A3429" w:rsidRDefault="00F00FFD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2,6</w:t>
            </w:r>
          </w:p>
        </w:tc>
      </w:tr>
    </w:tbl>
    <w:p w:rsidR="005A2638" w:rsidRPr="002D225E" w:rsidRDefault="005A2638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91249" w:rsidRPr="002D225E" w:rsidRDefault="00391249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Величина достаточности капитала банковского сектора</w:t>
      </w:r>
      <w:r w:rsidR="00A12017" w:rsidRPr="002D225E">
        <w:rPr>
          <w:sz w:val="28"/>
          <w:szCs w:val="28"/>
        </w:rPr>
        <w:t xml:space="preserve"> (табл. 2.2)</w:t>
      </w:r>
      <w:r w:rsidRPr="002D225E">
        <w:rPr>
          <w:sz w:val="28"/>
          <w:szCs w:val="28"/>
        </w:rPr>
        <w:t xml:space="preserve"> за период </w:t>
      </w:r>
      <w:r w:rsidR="00832FC3" w:rsidRPr="002D225E">
        <w:rPr>
          <w:sz w:val="28"/>
          <w:szCs w:val="28"/>
        </w:rPr>
        <w:t>2008</w:t>
      </w:r>
      <w:r w:rsidRPr="002D225E">
        <w:rPr>
          <w:sz w:val="28"/>
          <w:szCs w:val="28"/>
        </w:rPr>
        <w:t>-</w:t>
      </w:r>
      <w:r w:rsidR="00C61730" w:rsidRPr="002D225E">
        <w:rPr>
          <w:sz w:val="28"/>
          <w:szCs w:val="28"/>
        </w:rPr>
        <w:t>2010</w:t>
      </w:r>
      <w:r w:rsidRPr="002D225E">
        <w:rPr>
          <w:sz w:val="28"/>
          <w:szCs w:val="28"/>
        </w:rPr>
        <w:t xml:space="preserve"> гг. имеет положительную динамику. Так показатель Н1 в общей сумме увел</w:t>
      </w:r>
      <w:r w:rsidR="00716EAC" w:rsidRPr="002D225E">
        <w:rPr>
          <w:sz w:val="28"/>
          <w:szCs w:val="28"/>
        </w:rPr>
        <w:t xml:space="preserve">ичился на 5,4 </w:t>
      </w:r>
      <w:r w:rsidR="00221DF8" w:rsidRPr="002D225E">
        <w:rPr>
          <w:sz w:val="28"/>
          <w:szCs w:val="28"/>
        </w:rPr>
        <w:t>п.п.</w:t>
      </w:r>
      <w:r w:rsidR="00DB3794" w:rsidRPr="002D225E">
        <w:rPr>
          <w:sz w:val="28"/>
          <w:szCs w:val="28"/>
        </w:rPr>
        <w:t xml:space="preserve">, однако, под воздействием кризиса, начиная с </w:t>
      </w:r>
      <w:r w:rsidR="00C61730" w:rsidRPr="002D225E">
        <w:rPr>
          <w:sz w:val="28"/>
          <w:szCs w:val="28"/>
        </w:rPr>
        <w:t>2010</w:t>
      </w:r>
      <w:r w:rsidR="00DB3794" w:rsidRPr="002D225E">
        <w:rPr>
          <w:sz w:val="28"/>
          <w:szCs w:val="28"/>
        </w:rPr>
        <w:t xml:space="preserve"> года</w:t>
      </w:r>
      <w:r w:rsidR="008B63E7" w:rsidRPr="002D225E">
        <w:rPr>
          <w:sz w:val="28"/>
          <w:szCs w:val="28"/>
        </w:rPr>
        <w:t>,</w:t>
      </w:r>
      <w:r w:rsidR="00DB3794" w:rsidRPr="002D225E">
        <w:rPr>
          <w:sz w:val="28"/>
          <w:szCs w:val="28"/>
        </w:rPr>
        <w:t xml:space="preserve"> норматив достаточности капитала</w:t>
      </w:r>
      <w:r w:rsidR="00221DF8" w:rsidRPr="002D225E">
        <w:rPr>
          <w:sz w:val="28"/>
          <w:szCs w:val="28"/>
        </w:rPr>
        <w:t xml:space="preserve"> стабильно</w:t>
      </w:r>
      <w:r w:rsidR="00DB3794" w:rsidRPr="002D225E">
        <w:rPr>
          <w:sz w:val="28"/>
          <w:szCs w:val="28"/>
        </w:rPr>
        <w:t xml:space="preserve"> не выполняют не менее 6 кредитных организаций</w:t>
      </w:r>
      <w:r w:rsidR="008B63E7" w:rsidRPr="002D225E">
        <w:rPr>
          <w:sz w:val="28"/>
          <w:szCs w:val="28"/>
        </w:rPr>
        <w:t>.</w:t>
      </w:r>
      <w:r w:rsidRPr="002D225E">
        <w:rPr>
          <w:sz w:val="28"/>
          <w:szCs w:val="28"/>
        </w:rPr>
        <w:t xml:space="preserve"> Отношение основного капитала к активам, взвешенным по уровню риска, на начало </w:t>
      </w:r>
      <w:r w:rsidR="00C61730" w:rsidRPr="002D225E">
        <w:rPr>
          <w:sz w:val="28"/>
          <w:szCs w:val="28"/>
        </w:rPr>
        <w:t>2009</w:t>
      </w:r>
      <w:r w:rsidRPr="002D225E">
        <w:rPr>
          <w:sz w:val="28"/>
          <w:szCs w:val="28"/>
        </w:rPr>
        <w:t xml:space="preserve"> года</w:t>
      </w:r>
      <w:r w:rsidR="00007EA3" w:rsidRPr="002D225E">
        <w:rPr>
          <w:sz w:val="28"/>
          <w:szCs w:val="28"/>
        </w:rPr>
        <w:t xml:space="preserve"> </w:t>
      </w:r>
      <w:r w:rsidR="008B63E7" w:rsidRPr="002D225E">
        <w:rPr>
          <w:sz w:val="28"/>
          <w:szCs w:val="28"/>
        </w:rPr>
        <w:t>составля</w:t>
      </w:r>
      <w:r w:rsidR="00BE27EF" w:rsidRPr="002D225E">
        <w:rPr>
          <w:sz w:val="28"/>
          <w:szCs w:val="28"/>
        </w:rPr>
        <w:t>ло</w:t>
      </w:r>
      <w:r w:rsidR="008B63E7" w:rsidRPr="002D225E">
        <w:rPr>
          <w:sz w:val="28"/>
          <w:szCs w:val="28"/>
        </w:rPr>
        <w:t xml:space="preserve"> 11,6%</w:t>
      </w:r>
      <w:r w:rsidRPr="002D225E">
        <w:rPr>
          <w:sz w:val="28"/>
          <w:szCs w:val="28"/>
        </w:rPr>
        <w:t xml:space="preserve">, </w:t>
      </w:r>
      <w:r w:rsidR="00007EA3" w:rsidRPr="002D225E">
        <w:rPr>
          <w:sz w:val="28"/>
          <w:szCs w:val="28"/>
        </w:rPr>
        <w:t>что являлось достаточно хорошим при</w:t>
      </w:r>
      <w:r w:rsidR="00BE27EF" w:rsidRPr="002D225E">
        <w:rPr>
          <w:sz w:val="28"/>
          <w:szCs w:val="28"/>
        </w:rPr>
        <w:t>знаком</w:t>
      </w:r>
      <w:r w:rsidR="00221DF8" w:rsidRPr="002D225E">
        <w:rPr>
          <w:sz w:val="28"/>
          <w:szCs w:val="28"/>
        </w:rPr>
        <w:t>,</w:t>
      </w:r>
      <w:r w:rsidR="00007EA3" w:rsidRPr="002D225E">
        <w:rPr>
          <w:sz w:val="28"/>
          <w:szCs w:val="28"/>
        </w:rPr>
        <w:t xml:space="preserve"> на 1 января </w:t>
      </w:r>
      <w:r w:rsidR="00C61730" w:rsidRPr="002D225E">
        <w:rPr>
          <w:sz w:val="28"/>
          <w:szCs w:val="28"/>
        </w:rPr>
        <w:t>2010</w:t>
      </w:r>
      <w:r w:rsidR="00007EA3" w:rsidRPr="002D225E">
        <w:rPr>
          <w:sz w:val="28"/>
          <w:szCs w:val="28"/>
        </w:rPr>
        <w:t xml:space="preserve"> г</w:t>
      </w:r>
      <w:r w:rsidR="00221DF8" w:rsidRPr="002D225E">
        <w:rPr>
          <w:sz w:val="28"/>
          <w:szCs w:val="28"/>
        </w:rPr>
        <w:t>.</w:t>
      </w:r>
      <w:r w:rsidR="00007EA3" w:rsidRPr="002D225E">
        <w:rPr>
          <w:sz w:val="28"/>
          <w:szCs w:val="28"/>
        </w:rPr>
        <w:t xml:space="preserve"> </w:t>
      </w:r>
      <w:r w:rsidR="00BE27EF" w:rsidRPr="002D225E">
        <w:rPr>
          <w:sz w:val="28"/>
          <w:szCs w:val="28"/>
        </w:rPr>
        <w:t>данный показатель снизился на 1 п.п.</w:t>
      </w:r>
      <w:r w:rsidR="00007EA3" w:rsidRPr="002D225E">
        <w:rPr>
          <w:sz w:val="28"/>
          <w:szCs w:val="28"/>
        </w:rPr>
        <w:t>, далее наблюдается рост до 13,2%, что, по-видимому, является следствием активной денежно-кредитной политики Банка России.</w:t>
      </w:r>
    </w:p>
    <w:p w:rsidR="005A2638" w:rsidRPr="002D225E" w:rsidRDefault="005A2638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70904" w:rsidRPr="00947267" w:rsidRDefault="00786088" w:rsidP="00947267">
      <w:pPr>
        <w:suppressAutoHyphens/>
        <w:spacing w:line="360" w:lineRule="auto"/>
        <w:ind w:left="709"/>
        <w:jc w:val="both"/>
        <w:rPr>
          <w:b/>
          <w:sz w:val="28"/>
          <w:szCs w:val="28"/>
        </w:rPr>
      </w:pPr>
      <w:r w:rsidRPr="00947267">
        <w:rPr>
          <w:b/>
          <w:sz w:val="28"/>
          <w:szCs w:val="28"/>
        </w:rPr>
        <w:t xml:space="preserve">2.1.2 </w:t>
      </w:r>
      <w:r w:rsidR="00AF752E" w:rsidRPr="00947267">
        <w:rPr>
          <w:b/>
          <w:sz w:val="28"/>
          <w:szCs w:val="28"/>
        </w:rPr>
        <w:t>Динамика структуры</w:t>
      </w:r>
      <w:r w:rsidR="00562837" w:rsidRPr="00947267">
        <w:rPr>
          <w:b/>
          <w:sz w:val="28"/>
          <w:szCs w:val="28"/>
        </w:rPr>
        <w:t xml:space="preserve"> и качества</w:t>
      </w:r>
      <w:r w:rsidR="00AF752E" w:rsidRPr="00947267">
        <w:rPr>
          <w:b/>
          <w:sz w:val="28"/>
          <w:szCs w:val="28"/>
        </w:rPr>
        <w:t xml:space="preserve"> активов банковского сектора</w:t>
      </w:r>
    </w:p>
    <w:p w:rsidR="002D225E" w:rsidRDefault="001B364C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Проблема грамотной диверсификации активов и повышения их качества всегда являлась актуальной для банковского сектора</w:t>
      </w:r>
      <w:r w:rsidR="00FE6160" w:rsidRPr="002D225E">
        <w:rPr>
          <w:sz w:val="28"/>
          <w:szCs w:val="28"/>
        </w:rPr>
        <w:t xml:space="preserve">. </w:t>
      </w:r>
      <w:r w:rsidR="00144D25" w:rsidRPr="002D225E">
        <w:rPr>
          <w:sz w:val="28"/>
          <w:szCs w:val="28"/>
        </w:rPr>
        <w:t>Качество активов связано с риском невозврата вложенных средств, что может повлечь за собой существенные убытки</w:t>
      </w:r>
      <w:r w:rsidR="004F4830" w:rsidRPr="002D225E">
        <w:rPr>
          <w:sz w:val="28"/>
          <w:szCs w:val="28"/>
        </w:rPr>
        <w:t>.</w:t>
      </w:r>
      <w:r w:rsidR="00144D25" w:rsidRPr="002D225E">
        <w:rPr>
          <w:sz w:val="28"/>
          <w:szCs w:val="28"/>
        </w:rPr>
        <w:t xml:space="preserve"> </w:t>
      </w:r>
      <w:r w:rsidR="004F4830" w:rsidRPr="002D225E">
        <w:rPr>
          <w:sz w:val="28"/>
          <w:szCs w:val="28"/>
        </w:rPr>
        <w:t>Кроме</w:t>
      </w:r>
      <w:r w:rsidR="00144D25" w:rsidRPr="002D225E">
        <w:rPr>
          <w:sz w:val="28"/>
          <w:szCs w:val="28"/>
        </w:rPr>
        <w:t xml:space="preserve"> того, низкокачественные активы не только рискованные, но они еще подразумевают создание резервов на возможные потери, величина которых</w:t>
      </w:r>
      <w:r w:rsidR="001B7D43" w:rsidRPr="002D225E">
        <w:rPr>
          <w:sz w:val="28"/>
          <w:szCs w:val="28"/>
        </w:rPr>
        <w:t xml:space="preserve"> характеризует</w:t>
      </w:r>
      <w:r w:rsidR="00144D25" w:rsidRPr="002D225E">
        <w:rPr>
          <w:sz w:val="28"/>
          <w:szCs w:val="28"/>
        </w:rPr>
        <w:t xml:space="preserve"> качество вложений (чем ниже качество актива, </w:t>
      </w:r>
      <w:r w:rsidR="001B7D43" w:rsidRPr="002D225E">
        <w:rPr>
          <w:sz w:val="28"/>
          <w:szCs w:val="28"/>
        </w:rPr>
        <w:t>тем более существенным</w:t>
      </w:r>
      <w:r w:rsidR="00144D25" w:rsidRPr="002D225E">
        <w:rPr>
          <w:sz w:val="28"/>
          <w:szCs w:val="28"/>
        </w:rPr>
        <w:t xml:space="preserve"> должен быть сформированный резерв). Исходя из этого, банкам</w:t>
      </w:r>
      <w:r w:rsidR="001B7D43" w:rsidRPr="002D225E">
        <w:rPr>
          <w:sz w:val="28"/>
          <w:szCs w:val="28"/>
        </w:rPr>
        <w:t>, во-первых,</w:t>
      </w:r>
      <w:r w:rsidR="00144D25" w:rsidRPr="002D225E">
        <w:rPr>
          <w:sz w:val="28"/>
          <w:szCs w:val="28"/>
        </w:rPr>
        <w:t xml:space="preserve"> необходимо </w:t>
      </w:r>
      <w:r w:rsidR="001B7D43" w:rsidRPr="002D225E">
        <w:rPr>
          <w:sz w:val="28"/>
          <w:szCs w:val="28"/>
        </w:rPr>
        <w:t xml:space="preserve">сформировать такой </w:t>
      </w:r>
      <w:r w:rsidR="00984A56" w:rsidRPr="002D225E">
        <w:rPr>
          <w:sz w:val="28"/>
          <w:szCs w:val="28"/>
        </w:rPr>
        <w:t>портфель ценных бумаг</w:t>
      </w:r>
      <w:r w:rsidR="001B7D43" w:rsidRPr="002D225E">
        <w:rPr>
          <w:sz w:val="28"/>
          <w:szCs w:val="28"/>
        </w:rPr>
        <w:t xml:space="preserve">, параметры финансовых инструментов которого будут нивелировать совокупный </w:t>
      </w:r>
      <w:r w:rsidR="00F274B9" w:rsidRPr="002D225E">
        <w:rPr>
          <w:sz w:val="28"/>
          <w:szCs w:val="28"/>
        </w:rPr>
        <w:t>риск</w:t>
      </w:r>
      <w:r w:rsidR="001B7D43" w:rsidRPr="002D225E">
        <w:rPr>
          <w:sz w:val="28"/>
          <w:szCs w:val="28"/>
        </w:rPr>
        <w:t xml:space="preserve"> и повышать совокупную доходность, и, во-вторых,</w:t>
      </w:r>
      <w:r w:rsidR="00E20C94" w:rsidRPr="002D225E">
        <w:rPr>
          <w:sz w:val="28"/>
          <w:szCs w:val="28"/>
        </w:rPr>
        <w:t xml:space="preserve"> необходимо</w:t>
      </w:r>
      <w:r w:rsidR="001B7D43" w:rsidRPr="002D225E">
        <w:rPr>
          <w:sz w:val="28"/>
          <w:szCs w:val="28"/>
        </w:rPr>
        <w:t xml:space="preserve"> вести непрерывный мониторинг на рынке ссудн</w:t>
      </w:r>
      <w:r w:rsidR="00E20C94" w:rsidRPr="002D225E">
        <w:rPr>
          <w:sz w:val="28"/>
          <w:szCs w:val="28"/>
        </w:rPr>
        <w:t>ого</w:t>
      </w:r>
      <w:r w:rsidR="001B7D43" w:rsidRPr="002D225E">
        <w:rPr>
          <w:sz w:val="28"/>
          <w:szCs w:val="28"/>
        </w:rPr>
        <w:t xml:space="preserve"> капитал</w:t>
      </w:r>
      <w:r w:rsidR="00E20C94" w:rsidRPr="002D225E">
        <w:rPr>
          <w:sz w:val="28"/>
          <w:szCs w:val="28"/>
        </w:rPr>
        <w:t>а</w:t>
      </w:r>
      <w:r w:rsidR="001B7D43" w:rsidRPr="002D225E">
        <w:rPr>
          <w:sz w:val="28"/>
          <w:szCs w:val="28"/>
        </w:rPr>
        <w:t>, ранжируя</w:t>
      </w:r>
      <w:r w:rsidR="00F274B9" w:rsidRPr="002D225E">
        <w:rPr>
          <w:sz w:val="28"/>
          <w:szCs w:val="28"/>
        </w:rPr>
        <w:t xml:space="preserve"> потенциальных</w:t>
      </w:r>
      <w:r w:rsidR="001B7D43" w:rsidRPr="002D225E">
        <w:rPr>
          <w:sz w:val="28"/>
          <w:szCs w:val="28"/>
        </w:rPr>
        <w:t xml:space="preserve"> заемщиков на «плохих» и «хороших»</w:t>
      </w:r>
      <w:r w:rsidR="00F274B9" w:rsidRPr="002D225E">
        <w:rPr>
          <w:sz w:val="28"/>
          <w:szCs w:val="28"/>
        </w:rPr>
        <w:t xml:space="preserve"> и диагностируя финансовое состояние предприятий и положение </w:t>
      </w:r>
      <w:r w:rsidR="00B3692E" w:rsidRPr="002D225E">
        <w:rPr>
          <w:sz w:val="28"/>
          <w:szCs w:val="28"/>
        </w:rPr>
        <w:t>физических</w:t>
      </w:r>
      <w:r w:rsidR="00F274B9" w:rsidRPr="002D225E">
        <w:rPr>
          <w:sz w:val="28"/>
          <w:szCs w:val="28"/>
        </w:rPr>
        <w:t xml:space="preserve"> лиц, которые уже получили ссуды в банках</w:t>
      </w:r>
      <w:r w:rsidR="00221DF8" w:rsidRPr="002D225E">
        <w:rPr>
          <w:sz w:val="28"/>
          <w:szCs w:val="28"/>
        </w:rPr>
        <w:t>,</w:t>
      </w:r>
      <w:r w:rsidR="00E20C94" w:rsidRPr="002D225E">
        <w:rPr>
          <w:sz w:val="28"/>
          <w:szCs w:val="28"/>
        </w:rPr>
        <w:t xml:space="preserve"> в целях определения динамики качества выданных кредитов, а эти условия во время мирового финансового кризиса выполнить не так уж и просто</w:t>
      </w:r>
      <w:r w:rsidR="00F274B9" w:rsidRPr="002D225E">
        <w:rPr>
          <w:sz w:val="28"/>
          <w:szCs w:val="28"/>
        </w:rPr>
        <w:t>.</w:t>
      </w:r>
      <w:r w:rsidR="00EC7B71" w:rsidRPr="002D225E">
        <w:rPr>
          <w:sz w:val="28"/>
          <w:szCs w:val="28"/>
        </w:rPr>
        <w:t xml:space="preserve"> Рассмотрим изменения базовых составляющих структуры активов банковского сектора в период кризиса.</w:t>
      </w:r>
    </w:p>
    <w:p w:rsidR="00144D25" w:rsidRPr="002D225E" w:rsidRDefault="00832FC3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За период 1.01.0</w:t>
      </w:r>
      <w:r w:rsidRPr="002D225E">
        <w:rPr>
          <w:sz w:val="28"/>
          <w:szCs w:val="28"/>
          <w:lang w:val="uk-UA"/>
        </w:rPr>
        <w:t>9</w:t>
      </w:r>
      <w:r w:rsidRPr="002D225E">
        <w:rPr>
          <w:sz w:val="28"/>
          <w:szCs w:val="28"/>
        </w:rPr>
        <w:t xml:space="preserve"> – 1.01.1</w:t>
      </w:r>
      <w:r w:rsidRPr="002D225E">
        <w:rPr>
          <w:sz w:val="28"/>
          <w:szCs w:val="28"/>
          <w:lang w:val="uk-UA"/>
        </w:rPr>
        <w:t>1</w:t>
      </w:r>
      <w:r w:rsidR="00221DF8" w:rsidRPr="002D225E">
        <w:rPr>
          <w:sz w:val="28"/>
          <w:szCs w:val="28"/>
        </w:rPr>
        <w:t xml:space="preserve"> гг.</w:t>
      </w:r>
      <w:r w:rsidR="00E3747A" w:rsidRPr="002D225E">
        <w:rPr>
          <w:sz w:val="28"/>
          <w:szCs w:val="28"/>
        </w:rPr>
        <w:t xml:space="preserve"> наблюдается рост активов банков на 9,3 трлн. руб. или на 46,2% (Приложение </w:t>
      </w:r>
      <w:r w:rsidR="000A0012" w:rsidRPr="002D225E">
        <w:rPr>
          <w:sz w:val="28"/>
          <w:szCs w:val="28"/>
        </w:rPr>
        <w:t>5</w:t>
      </w:r>
      <w:r w:rsidR="00E3747A" w:rsidRPr="002D225E">
        <w:rPr>
          <w:sz w:val="28"/>
          <w:szCs w:val="28"/>
        </w:rPr>
        <w:t xml:space="preserve">). Однако </w:t>
      </w:r>
      <w:r w:rsidR="00D42755" w:rsidRPr="002D225E">
        <w:rPr>
          <w:sz w:val="28"/>
          <w:szCs w:val="28"/>
        </w:rPr>
        <w:t>за 2 месяца</w:t>
      </w:r>
      <w:r w:rsidR="00E3747A" w:rsidRPr="002D225E">
        <w:rPr>
          <w:sz w:val="28"/>
          <w:szCs w:val="28"/>
        </w:rPr>
        <w:t xml:space="preserve"> </w:t>
      </w:r>
      <w:r w:rsidR="00C61730" w:rsidRPr="002D225E">
        <w:rPr>
          <w:sz w:val="28"/>
          <w:szCs w:val="28"/>
        </w:rPr>
        <w:t>2011</w:t>
      </w:r>
      <w:r w:rsidR="00E3747A" w:rsidRPr="002D225E">
        <w:rPr>
          <w:sz w:val="28"/>
          <w:szCs w:val="28"/>
        </w:rPr>
        <w:t xml:space="preserve"> года </w:t>
      </w:r>
      <w:r w:rsidR="00AB086A" w:rsidRPr="002D225E">
        <w:rPr>
          <w:sz w:val="28"/>
          <w:szCs w:val="28"/>
        </w:rPr>
        <w:t xml:space="preserve">их величина снизилась на 1,2%. </w:t>
      </w:r>
      <w:r w:rsidR="00C07396" w:rsidRPr="002D225E">
        <w:rPr>
          <w:sz w:val="28"/>
          <w:szCs w:val="28"/>
        </w:rPr>
        <w:t xml:space="preserve">Динамика структуры активов оказалась несущественной, что говорит о том, что </w:t>
      </w:r>
      <w:r w:rsidR="00077B26" w:rsidRPr="002D225E">
        <w:rPr>
          <w:sz w:val="28"/>
          <w:szCs w:val="28"/>
        </w:rPr>
        <w:t>величина каждой составляющей структуры изменя</w:t>
      </w:r>
      <w:r w:rsidR="00BB64C3" w:rsidRPr="002D225E">
        <w:rPr>
          <w:sz w:val="28"/>
          <w:szCs w:val="28"/>
        </w:rPr>
        <w:t>лась</w:t>
      </w:r>
      <w:r w:rsidR="00077B26" w:rsidRPr="002D225E">
        <w:rPr>
          <w:sz w:val="28"/>
          <w:szCs w:val="28"/>
        </w:rPr>
        <w:t xml:space="preserve"> пропор</w:t>
      </w:r>
      <w:r w:rsidR="00221DF8" w:rsidRPr="002D225E">
        <w:rPr>
          <w:sz w:val="28"/>
          <w:szCs w:val="28"/>
        </w:rPr>
        <w:t>ционально общему объему активов</w:t>
      </w:r>
      <w:r w:rsidR="00077B26" w:rsidRPr="002D225E">
        <w:rPr>
          <w:sz w:val="28"/>
          <w:szCs w:val="28"/>
        </w:rPr>
        <w:t>.</w:t>
      </w:r>
      <w:r w:rsidR="00D42755" w:rsidRPr="002D225E">
        <w:rPr>
          <w:sz w:val="28"/>
          <w:szCs w:val="28"/>
        </w:rPr>
        <w:t xml:space="preserve"> Некоторое исключение представляют вложения в ценные бум</w:t>
      </w:r>
      <w:r w:rsidRPr="002D225E">
        <w:rPr>
          <w:sz w:val="28"/>
          <w:szCs w:val="28"/>
        </w:rPr>
        <w:t>аги, величина которых на 1.01.</w:t>
      </w:r>
      <w:r w:rsidRPr="002D225E">
        <w:rPr>
          <w:sz w:val="28"/>
          <w:szCs w:val="28"/>
          <w:lang w:val="uk-UA"/>
        </w:rPr>
        <w:t>10</w:t>
      </w:r>
      <w:r w:rsidR="00221DF8" w:rsidRPr="002D225E">
        <w:rPr>
          <w:sz w:val="28"/>
          <w:szCs w:val="28"/>
        </w:rPr>
        <w:t xml:space="preserve"> г.</w:t>
      </w:r>
      <w:r w:rsidR="00D42755" w:rsidRPr="002D225E">
        <w:rPr>
          <w:sz w:val="28"/>
          <w:szCs w:val="28"/>
        </w:rPr>
        <w:t xml:space="preserve"> снизилась с 12,7% на 4,3 </w:t>
      </w:r>
      <w:r w:rsidR="00221DF8" w:rsidRPr="002D225E">
        <w:rPr>
          <w:sz w:val="28"/>
          <w:szCs w:val="28"/>
        </w:rPr>
        <w:t>п.п.</w:t>
      </w:r>
      <w:r w:rsidRPr="002D225E">
        <w:rPr>
          <w:sz w:val="28"/>
          <w:szCs w:val="28"/>
        </w:rPr>
        <w:t>, а затем к 1.03.1</w:t>
      </w:r>
      <w:r w:rsidRPr="002D225E">
        <w:rPr>
          <w:sz w:val="28"/>
          <w:szCs w:val="28"/>
          <w:lang w:val="uk-UA"/>
        </w:rPr>
        <w:t>1</w:t>
      </w:r>
      <w:r w:rsidR="00221DF8" w:rsidRPr="002D225E">
        <w:rPr>
          <w:sz w:val="28"/>
          <w:szCs w:val="28"/>
        </w:rPr>
        <w:t xml:space="preserve"> г.</w:t>
      </w:r>
      <w:r w:rsidR="00D42755" w:rsidRPr="002D225E">
        <w:rPr>
          <w:sz w:val="28"/>
          <w:szCs w:val="28"/>
        </w:rPr>
        <w:t xml:space="preserve"> возросла на 7,6 </w:t>
      </w:r>
      <w:r w:rsidR="00221DF8" w:rsidRPr="002D225E">
        <w:rPr>
          <w:sz w:val="28"/>
          <w:szCs w:val="28"/>
        </w:rPr>
        <w:t>п.п.</w:t>
      </w:r>
      <w:r w:rsidR="00D42755" w:rsidRPr="002D225E">
        <w:rPr>
          <w:sz w:val="28"/>
          <w:szCs w:val="28"/>
        </w:rPr>
        <w:t xml:space="preserve"> </w:t>
      </w:r>
      <w:r w:rsidR="00C06E25" w:rsidRPr="002D225E">
        <w:rPr>
          <w:sz w:val="28"/>
          <w:szCs w:val="28"/>
        </w:rPr>
        <w:t>(д</w:t>
      </w:r>
      <w:r w:rsidR="00D42755" w:rsidRPr="002D225E">
        <w:rPr>
          <w:sz w:val="28"/>
          <w:szCs w:val="28"/>
        </w:rPr>
        <w:t>о 16% от общего объема активов</w:t>
      </w:r>
      <w:r w:rsidR="00C06E25" w:rsidRPr="002D225E">
        <w:rPr>
          <w:sz w:val="28"/>
          <w:szCs w:val="28"/>
        </w:rPr>
        <w:t>)</w:t>
      </w:r>
      <w:r w:rsidR="00D42755" w:rsidRPr="002D225E">
        <w:rPr>
          <w:sz w:val="28"/>
          <w:szCs w:val="28"/>
        </w:rPr>
        <w:t xml:space="preserve">. </w:t>
      </w:r>
      <w:r w:rsidR="004E31D6" w:rsidRPr="002D225E">
        <w:rPr>
          <w:sz w:val="28"/>
          <w:szCs w:val="28"/>
        </w:rPr>
        <w:t>Данное явление объясняется тем</w:t>
      </w:r>
      <w:r w:rsidR="00D42755" w:rsidRPr="002D225E">
        <w:rPr>
          <w:sz w:val="28"/>
          <w:szCs w:val="28"/>
        </w:rPr>
        <w:t xml:space="preserve">, </w:t>
      </w:r>
      <w:r w:rsidR="004E31D6" w:rsidRPr="002D225E">
        <w:rPr>
          <w:sz w:val="28"/>
          <w:szCs w:val="28"/>
        </w:rPr>
        <w:t>что кризис, в первую очередь, оказал существенное влияние на рынок ценных бумаг</w:t>
      </w:r>
      <w:r w:rsidR="00922FA8" w:rsidRPr="002D225E">
        <w:rPr>
          <w:rStyle w:val="a8"/>
          <w:sz w:val="28"/>
          <w:szCs w:val="28"/>
          <w:vertAlign w:val="baseline"/>
        </w:rPr>
        <w:footnoteReference w:id="28"/>
      </w:r>
      <w:r w:rsidR="00D42755" w:rsidRPr="002D225E">
        <w:rPr>
          <w:sz w:val="28"/>
          <w:szCs w:val="28"/>
        </w:rPr>
        <w:t xml:space="preserve">, а в настоящее время </w:t>
      </w:r>
      <w:r w:rsidR="004E31D6" w:rsidRPr="002D225E">
        <w:rPr>
          <w:sz w:val="28"/>
          <w:szCs w:val="28"/>
        </w:rPr>
        <w:t>данный рынок</w:t>
      </w:r>
      <w:r w:rsidR="00D42755" w:rsidRPr="002D225E">
        <w:rPr>
          <w:sz w:val="28"/>
          <w:szCs w:val="28"/>
        </w:rPr>
        <w:t xml:space="preserve"> </w:t>
      </w:r>
      <w:r w:rsidR="00644D8E" w:rsidRPr="002D225E">
        <w:rPr>
          <w:sz w:val="28"/>
          <w:szCs w:val="28"/>
        </w:rPr>
        <w:t>усиленно восстанавливается</w:t>
      </w:r>
      <w:r w:rsidR="00D42755" w:rsidRPr="002D225E">
        <w:rPr>
          <w:sz w:val="28"/>
          <w:szCs w:val="28"/>
        </w:rPr>
        <w:t>.</w:t>
      </w:r>
      <w:r w:rsidR="007C5AC4" w:rsidRPr="002D225E">
        <w:rPr>
          <w:sz w:val="28"/>
          <w:szCs w:val="28"/>
        </w:rPr>
        <w:t xml:space="preserve"> Также стоит отметить небольшое </w:t>
      </w:r>
      <w:r w:rsidR="00922FA8" w:rsidRPr="002D225E">
        <w:rPr>
          <w:sz w:val="28"/>
          <w:szCs w:val="28"/>
        </w:rPr>
        <w:t>уменьшение</w:t>
      </w:r>
      <w:r w:rsidR="007C5AC4" w:rsidRPr="002D225E">
        <w:rPr>
          <w:sz w:val="28"/>
          <w:szCs w:val="28"/>
        </w:rPr>
        <w:t xml:space="preserve"> удельного веса кредитов и прочих ссуд,</w:t>
      </w:r>
      <w:r w:rsidRPr="002D225E">
        <w:rPr>
          <w:sz w:val="28"/>
          <w:szCs w:val="28"/>
        </w:rPr>
        <w:t xml:space="preserve"> удельный вес которых за 1.01.0</w:t>
      </w:r>
      <w:r w:rsidRPr="002D225E">
        <w:rPr>
          <w:sz w:val="28"/>
          <w:szCs w:val="28"/>
          <w:lang w:val="uk-UA"/>
        </w:rPr>
        <w:t>9</w:t>
      </w:r>
      <w:r w:rsidRPr="002D225E">
        <w:rPr>
          <w:sz w:val="28"/>
          <w:szCs w:val="28"/>
        </w:rPr>
        <w:t xml:space="preserve"> – 1.03.1</w:t>
      </w:r>
      <w:r w:rsidRPr="002D225E">
        <w:rPr>
          <w:sz w:val="28"/>
          <w:szCs w:val="28"/>
          <w:lang w:val="uk-UA"/>
        </w:rPr>
        <w:t>1</w:t>
      </w:r>
      <w:r w:rsidR="007C5AC4" w:rsidRPr="002D225E">
        <w:rPr>
          <w:sz w:val="28"/>
          <w:szCs w:val="28"/>
        </w:rPr>
        <w:t xml:space="preserve"> гг. снизился на 2,5 </w:t>
      </w:r>
      <w:r w:rsidR="0051734D" w:rsidRPr="002D225E">
        <w:rPr>
          <w:sz w:val="28"/>
          <w:szCs w:val="28"/>
        </w:rPr>
        <w:t>п.п.</w:t>
      </w:r>
      <w:r w:rsidR="007C5AC4" w:rsidRPr="002D225E">
        <w:rPr>
          <w:sz w:val="28"/>
          <w:szCs w:val="28"/>
        </w:rPr>
        <w:t xml:space="preserve"> </w:t>
      </w:r>
      <w:r w:rsidR="00A12017" w:rsidRPr="002D225E">
        <w:rPr>
          <w:sz w:val="28"/>
          <w:szCs w:val="28"/>
        </w:rPr>
        <w:t xml:space="preserve">Главным объяснением этого явления может быть </w:t>
      </w:r>
      <w:r w:rsidR="0051734D" w:rsidRPr="002D225E">
        <w:rPr>
          <w:sz w:val="28"/>
          <w:szCs w:val="28"/>
        </w:rPr>
        <w:t>увеличение доли</w:t>
      </w:r>
      <w:r w:rsidRPr="002D225E">
        <w:rPr>
          <w:sz w:val="28"/>
          <w:szCs w:val="28"/>
        </w:rPr>
        <w:t xml:space="preserve"> «плохих» заемщиков</w:t>
      </w:r>
      <w:r w:rsidR="00A12017" w:rsidRPr="002D225E">
        <w:rPr>
          <w:sz w:val="28"/>
          <w:szCs w:val="28"/>
        </w:rPr>
        <w:t>.</w:t>
      </w:r>
    </w:p>
    <w:p w:rsidR="00DB68D1" w:rsidRPr="002D225E" w:rsidRDefault="00A12017" w:rsidP="002D225E">
      <w:pPr>
        <w:tabs>
          <w:tab w:val="left" w:pos="28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Проанализировав</w:t>
      </w:r>
      <w:r w:rsidR="00DB68D1" w:rsidRPr="002D225E">
        <w:rPr>
          <w:sz w:val="28"/>
          <w:szCs w:val="28"/>
        </w:rPr>
        <w:t xml:space="preserve"> </w:t>
      </w:r>
      <w:r w:rsidRPr="002D225E">
        <w:rPr>
          <w:sz w:val="28"/>
          <w:szCs w:val="28"/>
        </w:rPr>
        <w:t>закономерности</w:t>
      </w:r>
      <w:r w:rsidR="00DB68D1" w:rsidRPr="002D225E">
        <w:rPr>
          <w:sz w:val="28"/>
          <w:szCs w:val="28"/>
        </w:rPr>
        <w:t xml:space="preserve"> изменения</w:t>
      </w:r>
      <w:r w:rsidRPr="002D225E">
        <w:rPr>
          <w:sz w:val="28"/>
          <w:szCs w:val="28"/>
        </w:rPr>
        <w:t xml:space="preserve"> абсолютной величины</w:t>
      </w:r>
      <w:r w:rsidR="00DB68D1" w:rsidRPr="002D225E">
        <w:rPr>
          <w:sz w:val="28"/>
          <w:szCs w:val="28"/>
        </w:rPr>
        <w:t xml:space="preserve"> кредитов, депозитов и прочих размещенных средств, а также объем</w:t>
      </w:r>
      <w:r w:rsidR="000F4EC2" w:rsidRPr="002D225E">
        <w:rPr>
          <w:sz w:val="28"/>
          <w:szCs w:val="28"/>
        </w:rPr>
        <w:t>а</w:t>
      </w:r>
      <w:r w:rsidR="00DB68D1" w:rsidRPr="002D225E">
        <w:rPr>
          <w:sz w:val="28"/>
          <w:szCs w:val="28"/>
        </w:rPr>
        <w:t xml:space="preserve"> созданных по</w:t>
      </w:r>
      <w:r w:rsidR="00832FC3" w:rsidRPr="002D225E">
        <w:rPr>
          <w:sz w:val="28"/>
          <w:szCs w:val="28"/>
        </w:rPr>
        <w:t>д них резервов за период 1.01.0</w:t>
      </w:r>
      <w:r w:rsidR="00832FC3" w:rsidRPr="002D225E">
        <w:rPr>
          <w:sz w:val="28"/>
          <w:szCs w:val="28"/>
          <w:lang w:val="uk-UA"/>
        </w:rPr>
        <w:t>9</w:t>
      </w:r>
      <w:r w:rsidR="00DB68D1" w:rsidRPr="002D225E">
        <w:rPr>
          <w:sz w:val="28"/>
          <w:szCs w:val="28"/>
        </w:rPr>
        <w:t xml:space="preserve"> – 1.03.</w:t>
      </w:r>
      <w:r w:rsidR="00832FC3" w:rsidRPr="002D225E">
        <w:rPr>
          <w:sz w:val="28"/>
          <w:szCs w:val="28"/>
          <w:lang w:val="uk-UA"/>
        </w:rPr>
        <w:t>11</w:t>
      </w:r>
      <w:r w:rsidR="00DB68D1" w:rsidRPr="002D225E">
        <w:rPr>
          <w:sz w:val="28"/>
          <w:szCs w:val="28"/>
        </w:rPr>
        <w:t xml:space="preserve"> гг.</w:t>
      </w:r>
      <w:r w:rsidR="00B10FD8" w:rsidRPr="002D225E">
        <w:rPr>
          <w:sz w:val="28"/>
          <w:szCs w:val="28"/>
        </w:rPr>
        <w:t xml:space="preserve">, </w:t>
      </w:r>
      <w:r w:rsidRPr="002D225E">
        <w:rPr>
          <w:sz w:val="28"/>
          <w:szCs w:val="28"/>
        </w:rPr>
        <w:t>можно заметить</w:t>
      </w:r>
      <w:r w:rsidR="00B10FD8" w:rsidRPr="002D225E">
        <w:rPr>
          <w:sz w:val="28"/>
          <w:szCs w:val="28"/>
        </w:rPr>
        <w:t xml:space="preserve"> значительное увеличение размещенных средств (на 5626,0 млрд. руб. или на </w:t>
      </w:r>
      <w:r w:rsidR="000F4EC2" w:rsidRPr="002D225E">
        <w:rPr>
          <w:sz w:val="28"/>
          <w:szCs w:val="28"/>
        </w:rPr>
        <w:t xml:space="preserve">39,5%) </w:t>
      </w:r>
      <w:r w:rsidRPr="002D225E">
        <w:rPr>
          <w:sz w:val="28"/>
          <w:szCs w:val="28"/>
        </w:rPr>
        <w:t xml:space="preserve">за </w:t>
      </w:r>
      <w:r w:rsidR="00C61730" w:rsidRPr="002D225E">
        <w:rPr>
          <w:sz w:val="28"/>
          <w:szCs w:val="28"/>
        </w:rPr>
        <w:t>2009</w:t>
      </w:r>
      <w:r w:rsidRPr="002D225E">
        <w:rPr>
          <w:sz w:val="28"/>
          <w:szCs w:val="28"/>
        </w:rPr>
        <w:t xml:space="preserve"> год</w:t>
      </w:r>
      <w:r w:rsidR="00B10FD8" w:rsidRPr="002D225E">
        <w:rPr>
          <w:sz w:val="28"/>
          <w:szCs w:val="28"/>
        </w:rPr>
        <w:t>, а затем</w:t>
      </w:r>
      <w:r w:rsidRPr="002D225E">
        <w:rPr>
          <w:sz w:val="28"/>
          <w:szCs w:val="28"/>
        </w:rPr>
        <w:t xml:space="preserve"> их</w:t>
      </w:r>
      <w:r w:rsidR="00B10FD8" w:rsidRPr="002D225E">
        <w:rPr>
          <w:sz w:val="28"/>
          <w:szCs w:val="28"/>
        </w:rPr>
        <w:t xml:space="preserve"> </w:t>
      </w:r>
      <w:r w:rsidRPr="002D225E">
        <w:rPr>
          <w:sz w:val="28"/>
          <w:szCs w:val="28"/>
        </w:rPr>
        <w:t>динамика</w:t>
      </w:r>
      <w:r w:rsidR="00B10FD8" w:rsidRPr="002D225E">
        <w:rPr>
          <w:sz w:val="28"/>
          <w:szCs w:val="28"/>
        </w:rPr>
        <w:t xml:space="preserve"> стабилизировалась и к </w:t>
      </w:r>
      <w:r w:rsidRPr="002D225E">
        <w:rPr>
          <w:sz w:val="28"/>
          <w:szCs w:val="28"/>
        </w:rPr>
        <w:t xml:space="preserve">марту </w:t>
      </w:r>
      <w:r w:rsidR="00C61730" w:rsidRPr="002D225E">
        <w:rPr>
          <w:sz w:val="28"/>
          <w:szCs w:val="28"/>
        </w:rPr>
        <w:t>2011</w:t>
      </w:r>
      <w:r w:rsidR="00B10FD8" w:rsidRPr="002D225E">
        <w:rPr>
          <w:sz w:val="28"/>
          <w:szCs w:val="28"/>
        </w:rPr>
        <w:t xml:space="preserve"> </w:t>
      </w:r>
      <w:r w:rsidRPr="002D225E">
        <w:rPr>
          <w:sz w:val="28"/>
          <w:szCs w:val="28"/>
        </w:rPr>
        <w:t>составила</w:t>
      </w:r>
      <w:r w:rsidR="00B10FD8" w:rsidRPr="002D225E">
        <w:rPr>
          <w:sz w:val="28"/>
          <w:szCs w:val="28"/>
        </w:rPr>
        <w:t xml:space="preserve"> </w:t>
      </w:r>
      <w:r w:rsidRPr="002D225E">
        <w:rPr>
          <w:sz w:val="28"/>
          <w:szCs w:val="28"/>
        </w:rPr>
        <w:t>всего</w:t>
      </w:r>
      <w:r w:rsidR="00DE61C0" w:rsidRPr="002D225E">
        <w:rPr>
          <w:sz w:val="28"/>
          <w:szCs w:val="28"/>
        </w:rPr>
        <w:t xml:space="preserve"> </w:t>
      </w:r>
      <w:r w:rsidR="0090422A" w:rsidRPr="002D225E">
        <w:rPr>
          <w:sz w:val="28"/>
          <w:szCs w:val="28"/>
        </w:rPr>
        <w:t xml:space="preserve">24,2 млрд. руб. или 0,1%. </w:t>
      </w:r>
      <w:r w:rsidR="00DE61C0" w:rsidRPr="002D225E">
        <w:rPr>
          <w:sz w:val="28"/>
          <w:szCs w:val="28"/>
        </w:rPr>
        <w:t>О</w:t>
      </w:r>
      <w:r w:rsidR="0090422A" w:rsidRPr="002D225E">
        <w:rPr>
          <w:sz w:val="28"/>
          <w:szCs w:val="28"/>
        </w:rPr>
        <w:t>бъем созданных резервов имеет более ощутим</w:t>
      </w:r>
      <w:r w:rsidR="00ED2655" w:rsidRPr="002D225E">
        <w:rPr>
          <w:sz w:val="28"/>
          <w:szCs w:val="28"/>
        </w:rPr>
        <w:t>ый</w:t>
      </w:r>
      <w:r w:rsidR="0090422A" w:rsidRPr="002D225E">
        <w:rPr>
          <w:sz w:val="28"/>
          <w:szCs w:val="28"/>
        </w:rPr>
        <w:t xml:space="preserve"> </w:t>
      </w:r>
      <w:r w:rsidR="00ED2655" w:rsidRPr="002D225E">
        <w:rPr>
          <w:sz w:val="28"/>
          <w:szCs w:val="28"/>
        </w:rPr>
        <w:t>рост</w:t>
      </w:r>
      <w:r w:rsidR="0090422A" w:rsidRPr="002D225E">
        <w:rPr>
          <w:sz w:val="28"/>
          <w:szCs w:val="28"/>
        </w:rPr>
        <w:t xml:space="preserve"> (69,0% </w:t>
      </w:r>
      <w:r w:rsidR="00ED2655" w:rsidRPr="002D225E">
        <w:rPr>
          <w:sz w:val="28"/>
          <w:szCs w:val="28"/>
        </w:rPr>
        <w:t xml:space="preserve">за </w:t>
      </w:r>
      <w:r w:rsidR="00C61730" w:rsidRPr="002D225E">
        <w:rPr>
          <w:sz w:val="28"/>
          <w:szCs w:val="28"/>
        </w:rPr>
        <w:t>2009</w:t>
      </w:r>
      <w:r w:rsidR="00ED2655" w:rsidRPr="002D225E">
        <w:rPr>
          <w:sz w:val="28"/>
          <w:szCs w:val="28"/>
        </w:rPr>
        <w:t xml:space="preserve"> год, </w:t>
      </w:r>
      <w:r w:rsidR="0090422A" w:rsidRPr="002D225E">
        <w:rPr>
          <w:sz w:val="28"/>
          <w:szCs w:val="28"/>
        </w:rPr>
        <w:t xml:space="preserve">102,6% за </w:t>
      </w:r>
      <w:r w:rsidR="00C61730" w:rsidRPr="002D225E">
        <w:rPr>
          <w:sz w:val="28"/>
          <w:szCs w:val="28"/>
        </w:rPr>
        <w:t>2010</w:t>
      </w:r>
      <w:r w:rsidR="0090422A" w:rsidRPr="002D225E">
        <w:rPr>
          <w:sz w:val="28"/>
          <w:szCs w:val="28"/>
        </w:rPr>
        <w:t xml:space="preserve"> год</w:t>
      </w:r>
      <w:r w:rsidR="00DE61C0" w:rsidRPr="002D225E">
        <w:rPr>
          <w:sz w:val="28"/>
          <w:szCs w:val="28"/>
        </w:rPr>
        <w:t>,</w:t>
      </w:r>
      <w:r w:rsidR="0090422A" w:rsidRPr="002D225E">
        <w:rPr>
          <w:sz w:val="28"/>
          <w:szCs w:val="28"/>
        </w:rPr>
        <w:t xml:space="preserve"> </w:t>
      </w:r>
      <w:r w:rsidR="00DE61C0" w:rsidRPr="002D225E">
        <w:rPr>
          <w:sz w:val="28"/>
          <w:szCs w:val="28"/>
        </w:rPr>
        <w:t>4,7%</w:t>
      </w:r>
      <w:r w:rsidR="00A434DA" w:rsidRPr="002D225E">
        <w:rPr>
          <w:sz w:val="28"/>
          <w:szCs w:val="28"/>
        </w:rPr>
        <w:t xml:space="preserve"> за</w:t>
      </w:r>
      <w:r w:rsidR="00DE61C0" w:rsidRPr="002D225E">
        <w:rPr>
          <w:sz w:val="28"/>
          <w:szCs w:val="28"/>
        </w:rPr>
        <w:t xml:space="preserve"> </w:t>
      </w:r>
      <w:r w:rsidR="0089622F" w:rsidRPr="002D225E">
        <w:rPr>
          <w:sz w:val="28"/>
          <w:szCs w:val="28"/>
        </w:rPr>
        <w:t xml:space="preserve">январь-февраль </w:t>
      </w:r>
      <w:r w:rsidR="00C61730" w:rsidRPr="002D225E">
        <w:rPr>
          <w:sz w:val="28"/>
          <w:szCs w:val="28"/>
        </w:rPr>
        <w:t>2011</w:t>
      </w:r>
      <w:r w:rsidR="00ED2655" w:rsidRPr="002D225E">
        <w:rPr>
          <w:sz w:val="28"/>
          <w:szCs w:val="28"/>
        </w:rPr>
        <w:t xml:space="preserve"> года</w:t>
      </w:r>
      <w:r w:rsidR="0090422A" w:rsidRPr="002D225E">
        <w:rPr>
          <w:sz w:val="28"/>
          <w:szCs w:val="28"/>
        </w:rPr>
        <w:t>).</w:t>
      </w:r>
      <w:r w:rsidR="005550A6" w:rsidRPr="002D225E">
        <w:rPr>
          <w:sz w:val="28"/>
          <w:szCs w:val="28"/>
        </w:rPr>
        <w:t xml:space="preserve"> </w:t>
      </w:r>
      <w:r w:rsidR="00ED2655" w:rsidRPr="002D225E">
        <w:rPr>
          <w:sz w:val="28"/>
          <w:szCs w:val="28"/>
        </w:rPr>
        <w:t>Исходя из этого, можно сделать вывод</w:t>
      </w:r>
      <w:r w:rsidR="00832FC3" w:rsidRPr="002D225E">
        <w:rPr>
          <w:sz w:val="28"/>
          <w:szCs w:val="28"/>
        </w:rPr>
        <w:t>, что за период 1.01.</w:t>
      </w:r>
      <w:r w:rsidR="00832FC3" w:rsidRPr="002D225E">
        <w:rPr>
          <w:sz w:val="28"/>
          <w:szCs w:val="28"/>
          <w:lang w:val="uk-UA"/>
        </w:rPr>
        <w:t>10</w:t>
      </w:r>
      <w:r w:rsidR="00832FC3" w:rsidRPr="002D225E">
        <w:rPr>
          <w:sz w:val="28"/>
          <w:szCs w:val="28"/>
        </w:rPr>
        <w:t xml:space="preserve"> – 1.03</w:t>
      </w:r>
      <w:r w:rsidR="00832FC3" w:rsidRPr="002D225E">
        <w:rPr>
          <w:sz w:val="28"/>
          <w:szCs w:val="28"/>
          <w:lang w:val="uk-UA"/>
        </w:rPr>
        <w:t>.11</w:t>
      </w:r>
      <w:r w:rsidR="005550A6" w:rsidRPr="002D225E">
        <w:rPr>
          <w:sz w:val="28"/>
          <w:szCs w:val="28"/>
        </w:rPr>
        <w:t xml:space="preserve"> гг.</w:t>
      </w:r>
      <w:r w:rsidR="00A434DA" w:rsidRPr="002D225E">
        <w:rPr>
          <w:sz w:val="28"/>
          <w:szCs w:val="28"/>
        </w:rPr>
        <w:t xml:space="preserve"> (а именно здесь наблюдаются диспропорции роста размещенных средств и величины выданных кредитов)</w:t>
      </w:r>
      <w:r w:rsidR="005550A6" w:rsidRPr="002D225E">
        <w:rPr>
          <w:sz w:val="28"/>
          <w:szCs w:val="28"/>
        </w:rPr>
        <w:t xml:space="preserve"> значительно ухудшилось качество </w:t>
      </w:r>
      <w:r w:rsidR="00A434DA" w:rsidRPr="002D225E">
        <w:rPr>
          <w:sz w:val="28"/>
          <w:szCs w:val="28"/>
        </w:rPr>
        <w:t>ссуд</w:t>
      </w:r>
      <w:r w:rsidR="005550A6" w:rsidRPr="002D225E">
        <w:rPr>
          <w:sz w:val="28"/>
          <w:szCs w:val="28"/>
        </w:rPr>
        <w:t>, депозитов и прочих размещенных банковским сектором средств, что является следствием влияния мирового финансового кризиса.</w:t>
      </w:r>
      <w:r w:rsidR="00BE4B2E" w:rsidRPr="002D225E">
        <w:rPr>
          <w:sz w:val="28"/>
          <w:szCs w:val="28"/>
        </w:rPr>
        <w:t xml:space="preserve"> Оценим динамику качества ссуд в кризисный период.</w:t>
      </w:r>
    </w:p>
    <w:p w:rsidR="003A0186" w:rsidRPr="002D225E" w:rsidRDefault="003A0186" w:rsidP="002D225E">
      <w:pPr>
        <w:tabs>
          <w:tab w:val="left" w:pos="28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742F0" w:rsidRPr="002D225E" w:rsidRDefault="003F67D8" w:rsidP="002D225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Таблица 2.3. Динамика структуры ссуд, разбитых по категориям качества </w:t>
      </w:r>
      <w:r w:rsidR="00832FC3" w:rsidRPr="002D225E">
        <w:rPr>
          <w:sz w:val="28"/>
          <w:szCs w:val="28"/>
        </w:rPr>
        <w:t>за 1.01.0</w:t>
      </w:r>
      <w:r w:rsidR="00832FC3" w:rsidRPr="002D225E">
        <w:rPr>
          <w:sz w:val="28"/>
          <w:szCs w:val="28"/>
          <w:lang w:val="uk-UA"/>
        </w:rPr>
        <w:t>9</w:t>
      </w:r>
      <w:r w:rsidR="00832FC3" w:rsidRPr="002D225E">
        <w:rPr>
          <w:sz w:val="28"/>
          <w:szCs w:val="28"/>
        </w:rPr>
        <w:t xml:space="preserve"> – 1.03</w:t>
      </w:r>
      <w:r w:rsidR="00832FC3" w:rsidRPr="002D225E">
        <w:rPr>
          <w:sz w:val="28"/>
          <w:szCs w:val="28"/>
          <w:lang w:val="uk-UA"/>
        </w:rPr>
        <w:t>.11</w:t>
      </w:r>
      <w:r w:rsidR="009859C5" w:rsidRPr="002D225E">
        <w:rPr>
          <w:sz w:val="28"/>
          <w:szCs w:val="28"/>
        </w:rPr>
        <w:t xml:space="preserve">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1146"/>
        <w:gridCol w:w="1147"/>
        <w:gridCol w:w="1135"/>
        <w:gridCol w:w="1147"/>
        <w:gridCol w:w="1135"/>
        <w:gridCol w:w="1147"/>
        <w:gridCol w:w="1135"/>
      </w:tblGrid>
      <w:tr w:rsidR="00C86DEA" w:rsidRPr="009A3429" w:rsidTr="009A3429">
        <w:tc>
          <w:tcPr>
            <w:tcW w:w="0" w:type="auto"/>
            <w:vMerge w:val="restart"/>
            <w:shd w:val="clear" w:color="auto" w:fill="auto"/>
          </w:tcPr>
          <w:p w:rsidR="003F67D8" w:rsidRPr="009A3429" w:rsidRDefault="003F67D8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Ссуды</w:t>
            </w:r>
          </w:p>
        </w:tc>
        <w:tc>
          <w:tcPr>
            <w:tcW w:w="0" w:type="auto"/>
            <w:shd w:val="clear" w:color="auto" w:fill="auto"/>
          </w:tcPr>
          <w:p w:rsidR="003F67D8" w:rsidRPr="009A3429" w:rsidRDefault="00832FC3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  <w:lang w:val="uk-UA"/>
              </w:rPr>
            </w:pPr>
            <w:r w:rsidRPr="009A3429">
              <w:rPr>
                <w:sz w:val="20"/>
                <w:szCs w:val="20"/>
              </w:rPr>
              <w:t>1.01.0</w:t>
            </w:r>
            <w:r w:rsidRPr="009A3429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F67D8" w:rsidRPr="009A3429" w:rsidRDefault="00832FC3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  <w:lang w:val="uk-UA"/>
              </w:rPr>
            </w:pPr>
            <w:r w:rsidRPr="009A3429">
              <w:rPr>
                <w:sz w:val="20"/>
                <w:szCs w:val="20"/>
              </w:rPr>
              <w:t>1.01.</w:t>
            </w:r>
            <w:r w:rsidRPr="009A3429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F67D8" w:rsidRPr="009A3429" w:rsidRDefault="003F67D8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  <w:lang w:val="uk-UA"/>
              </w:rPr>
            </w:pPr>
            <w:r w:rsidRPr="009A3429">
              <w:rPr>
                <w:sz w:val="20"/>
                <w:szCs w:val="20"/>
              </w:rPr>
              <w:t>1.01.1</w:t>
            </w:r>
            <w:r w:rsidR="00832FC3" w:rsidRPr="009A3429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F67D8" w:rsidRPr="009A3429" w:rsidRDefault="008332F0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  <w:lang w:val="uk-UA"/>
              </w:rPr>
            </w:pPr>
            <w:r w:rsidRPr="009A3429">
              <w:rPr>
                <w:sz w:val="20"/>
                <w:szCs w:val="20"/>
              </w:rPr>
              <w:t>1.03</w:t>
            </w:r>
            <w:r w:rsidR="003F67D8" w:rsidRPr="009A3429">
              <w:rPr>
                <w:sz w:val="20"/>
                <w:szCs w:val="20"/>
              </w:rPr>
              <w:t>.1</w:t>
            </w:r>
            <w:r w:rsidR="00832FC3" w:rsidRPr="009A3429">
              <w:rPr>
                <w:sz w:val="20"/>
                <w:szCs w:val="20"/>
                <w:lang w:val="uk-UA"/>
              </w:rPr>
              <w:t>1</w:t>
            </w:r>
          </w:p>
        </w:tc>
      </w:tr>
      <w:tr w:rsidR="00C86DEA" w:rsidRPr="009A3429" w:rsidTr="009A3429">
        <w:tc>
          <w:tcPr>
            <w:tcW w:w="0" w:type="auto"/>
            <w:vMerge/>
            <w:shd w:val="clear" w:color="auto" w:fill="auto"/>
          </w:tcPr>
          <w:p w:rsidR="003F67D8" w:rsidRPr="009A3429" w:rsidRDefault="003F67D8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F67D8" w:rsidRPr="009A3429" w:rsidRDefault="009706FD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в % от общего объема выданных ссуд</w:t>
            </w:r>
          </w:p>
        </w:tc>
        <w:tc>
          <w:tcPr>
            <w:tcW w:w="0" w:type="auto"/>
            <w:shd w:val="clear" w:color="auto" w:fill="auto"/>
          </w:tcPr>
          <w:p w:rsidR="003F67D8" w:rsidRPr="009A3429" w:rsidRDefault="009706FD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в % от общего объема выданных ссуд</w:t>
            </w:r>
          </w:p>
        </w:tc>
        <w:tc>
          <w:tcPr>
            <w:tcW w:w="0" w:type="auto"/>
            <w:shd w:val="clear" w:color="auto" w:fill="auto"/>
          </w:tcPr>
          <w:p w:rsidR="003F67D8" w:rsidRPr="009A3429" w:rsidRDefault="00C86DEA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Динамика, п.п.</w:t>
            </w:r>
          </w:p>
        </w:tc>
        <w:tc>
          <w:tcPr>
            <w:tcW w:w="0" w:type="auto"/>
            <w:shd w:val="clear" w:color="auto" w:fill="auto"/>
          </w:tcPr>
          <w:p w:rsidR="003F67D8" w:rsidRPr="009A3429" w:rsidRDefault="009706FD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в % от общего объема выданных ссуд</w:t>
            </w:r>
          </w:p>
        </w:tc>
        <w:tc>
          <w:tcPr>
            <w:tcW w:w="0" w:type="auto"/>
            <w:shd w:val="clear" w:color="auto" w:fill="auto"/>
          </w:tcPr>
          <w:p w:rsidR="003F67D8" w:rsidRPr="009A3429" w:rsidRDefault="00C86DEA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Динамика, п.п.</w:t>
            </w:r>
          </w:p>
        </w:tc>
        <w:tc>
          <w:tcPr>
            <w:tcW w:w="0" w:type="auto"/>
            <w:shd w:val="clear" w:color="auto" w:fill="auto"/>
          </w:tcPr>
          <w:p w:rsidR="003F67D8" w:rsidRPr="009A3429" w:rsidRDefault="009706FD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в % от общего объема выданных ссуд</w:t>
            </w:r>
          </w:p>
        </w:tc>
        <w:tc>
          <w:tcPr>
            <w:tcW w:w="0" w:type="auto"/>
            <w:shd w:val="clear" w:color="auto" w:fill="auto"/>
          </w:tcPr>
          <w:p w:rsidR="003F67D8" w:rsidRPr="009A3429" w:rsidRDefault="00C86DEA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Динамика, п.п.</w:t>
            </w:r>
          </w:p>
        </w:tc>
      </w:tr>
      <w:tr w:rsidR="00C86DEA" w:rsidRPr="009A3429" w:rsidTr="009A3429">
        <w:tc>
          <w:tcPr>
            <w:tcW w:w="0" w:type="auto"/>
            <w:shd w:val="clear" w:color="auto" w:fill="auto"/>
          </w:tcPr>
          <w:p w:rsidR="003F67D8" w:rsidRPr="009A3429" w:rsidRDefault="003F67D8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Стандартные</w:t>
            </w:r>
            <w:r w:rsidR="00A434DA" w:rsidRPr="009A3429">
              <w:rPr>
                <w:sz w:val="20"/>
                <w:szCs w:val="20"/>
              </w:rPr>
              <w:t xml:space="preserve"> (риск потерь 0%)</w:t>
            </w:r>
          </w:p>
        </w:tc>
        <w:tc>
          <w:tcPr>
            <w:tcW w:w="0" w:type="auto"/>
            <w:shd w:val="clear" w:color="auto" w:fill="auto"/>
          </w:tcPr>
          <w:p w:rsidR="003F67D8" w:rsidRPr="009A3429" w:rsidRDefault="00C86DEA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53,2</w:t>
            </w:r>
          </w:p>
        </w:tc>
        <w:tc>
          <w:tcPr>
            <w:tcW w:w="0" w:type="auto"/>
            <w:shd w:val="clear" w:color="auto" w:fill="auto"/>
          </w:tcPr>
          <w:p w:rsidR="003F67D8" w:rsidRPr="009A3429" w:rsidRDefault="00C86DEA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51,3</w:t>
            </w:r>
          </w:p>
        </w:tc>
        <w:tc>
          <w:tcPr>
            <w:tcW w:w="0" w:type="auto"/>
            <w:shd w:val="clear" w:color="auto" w:fill="auto"/>
          </w:tcPr>
          <w:p w:rsidR="003F67D8" w:rsidRPr="009A3429" w:rsidRDefault="00530CB2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-1,9</w:t>
            </w:r>
          </w:p>
        </w:tc>
        <w:tc>
          <w:tcPr>
            <w:tcW w:w="0" w:type="auto"/>
            <w:shd w:val="clear" w:color="auto" w:fill="auto"/>
          </w:tcPr>
          <w:p w:rsidR="003F67D8" w:rsidRPr="009A3429" w:rsidRDefault="00C86DEA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42,5</w:t>
            </w:r>
          </w:p>
        </w:tc>
        <w:tc>
          <w:tcPr>
            <w:tcW w:w="0" w:type="auto"/>
            <w:shd w:val="clear" w:color="auto" w:fill="auto"/>
          </w:tcPr>
          <w:p w:rsidR="003F67D8" w:rsidRPr="009A3429" w:rsidRDefault="0053264A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-8,8</w:t>
            </w:r>
          </w:p>
        </w:tc>
        <w:tc>
          <w:tcPr>
            <w:tcW w:w="0" w:type="auto"/>
            <w:shd w:val="clear" w:color="auto" w:fill="auto"/>
          </w:tcPr>
          <w:p w:rsidR="003F67D8" w:rsidRPr="009A3429" w:rsidRDefault="008332F0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42,8</w:t>
            </w:r>
          </w:p>
        </w:tc>
        <w:tc>
          <w:tcPr>
            <w:tcW w:w="0" w:type="auto"/>
            <w:shd w:val="clear" w:color="auto" w:fill="auto"/>
          </w:tcPr>
          <w:p w:rsidR="003F67D8" w:rsidRPr="009A3429" w:rsidRDefault="008332F0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0,3</w:t>
            </w:r>
          </w:p>
        </w:tc>
      </w:tr>
      <w:tr w:rsidR="00C86DEA" w:rsidRPr="009A3429" w:rsidTr="009A3429">
        <w:tc>
          <w:tcPr>
            <w:tcW w:w="0" w:type="auto"/>
            <w:shd w:val="clear" w:color="auto" w:fill="auto"/>
          </w:tcPr>
          <w:p w:rsidR="003F67D8" w:rsidRPr="009A3429" w:rsidRDefault="003F67D8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Нестандартные</w:t>
            </w:r>
            <w:r w:rsidR="00A434DA" w:rsidRPr="009A3429">
              <w:rPr>
                <w:sz w:val="20"/>
                <w:szCs w:val="20"/>
              </w:rPr>
              <w:t xml:space="preserve"> (риск потерь 1-20%)</w:t>
            </w:r>
          </w:p>
        </w:tc>
        <w:tc>
          <w:tcPr>
            <w:tcW w:w="0" w:type="auto"/>
            <w:shd w:val="clear" w:color="auto" w:fill="auto"/>
          </w:tcPr>
          <w:p w:rsidR="003F67D8" w:rsidRPr="009A3429" w:rsidRDefault="00C86DEA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35,8</w:t>
            </w:r>
          </w:p>
        </w:tc>
        <w:tc>
          <w:tcPr>
            <w:tcW w:w="0" w:type="auto"/>
            <w:shd w:val="clear" w:color="auto" w:fill="auto"/>
          </w:tcPr>
          <w:p w:rsidR="003F67D8" w:rsidRPr="009A3429" w:rsidRDefault="00C86DEA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35,2</w:t>
            </w:r>
          </w:p>
        </w:tc>
        <w:tc>
          <w:tcPr>
            <w:tcW w:w="0" w:type="auto"/>
            <w:shd w:val="clear" w:color="auto" w:fill="auto"/>
          </w:tcPr>
          <w:p w:rsidR="003F67D8" w:rsidRPr="009A3429" w:rsidRDefault="00530CB2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-0,6</w:t>
            </w:r>
          </w:p>
        </w:tc>
        <w:tc>
          <w:tcPr>
            <w:tcW w:w="0" w:type="auto"/>
            <w:shd w:val="clear" w:color="auto" w:fill="auto"/>
          </w:tcPr>
          <w:p w:rsidR="003F67D8" w:rsidRPr="009A3429" w:rsidRDefault="00C86DEA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38,0</w:t>
            </w:r>
          </w:p>
        </w:tc>
        <w:tc>
          <w:tcPr>
            <w:tcW w:w="0" w:type="auto"/>
            <w:shd w:val="clear" w:color="auto" w:fill="auto"/>
          </w:tcPr>
          <w:p w:rsidR="003F67D8" w:rsidRPr="009A3429" w:rsidRDefault="0053264A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 xml:space="preserve"> 2,8</w:t>
            </w:r>
          </w:p>
        </w:tc>
        <w:tc>
          <w:tcPr>
            <w:tcW w:w="0" w:type="auto"/>
            <w:shd w:val="clear" w:color="auto" w:fill="auto"/>
          </w:tcPr>
          <w:p w:rsidR="003F67D8" w:rsidRPr="009A3429" w:rsidRDefault="008332F0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37,5</w:t>
            </w:r>
          </w:p>
        </w:tc>
        <w:tc>
          <w:tcPr>
            <w:tcW w:w="0" w:type="auto"/>
            <w:shd w:val="clear" w:color="auto" w:fill="auto"/>
          </w:tcPr>
          <w:p w:rsidR="003F67D8" w:rsidRPr="009A3429" w:rsidRDefault="008332F0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-0,5</w:t>
            </w:r>
          </w:p>
        </w:tc>
      </w:tr>
      <w:tr w:rsidR="00C86DEA" w:rsidRPr="009A3429" w:rsidTr="009A3429">
        <w:tc>
          <w:tcPr>
            <w:tcW w:w="0" w:type="auto"/>
            <w:shd w:val="clear" w:color="auto" w:fill="auto"/>
          </w:tcPr>
          <w:p w:rsidR="003F67D8" w:rsidRPr="009A3429" w:rsidRDefault="003F67D8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Сомнительные</w:t>
            </w:r>
            <w:r w:rsidR="00A434DA" w:rsidRPr="009A3429">
              <w:rPr>
                <w:sz w:val="20"/>
                <w:szCs w:val="20"/>
              </w:rPr>
              <w:t xml:space="preserve"> (риск потерь 21-50%)</w:t>
            </w:r>
          </w:p>
        </w:tc>
        <w:tc>
          <w:tcPr>
            <w:tcW w:w="0" w:type="auto"/>
            <w:shd w:val="clear" w:color="auto" w:fill="auto"/>
          </w:tcPr>
          <w:p w:rsidR="003F67D8" w:rsidRPr="009A3429" w:rsidRDefault="00C86DEA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8,8</w:t>
            </w:r>
          </w:p>
        </w:tc>
        <w:tc>
          <w:tcPr>
            <w:tcW w:w="0" w:type="auto"/>
            <w:shd w:val="clear" w:color="auto" w:fill="auto"/>
          </w:tcPr>
          <w:p w:rsidR="003F67D8" w:rsidRPr="009A3429" w:rsidRDefault="00C86DEA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9,9</w:t>
            </w:r>
          </w:p>
        </w:tc>
        <w:tc>
          <w:tcPr>
            <w:tcW w:w="0" w:type="auto"/>
            <w:shd w:val="clear" w:color="auto" w:fill="auto"/>
          </w:tcPr>
          <w:p w:rsidR="003F67D8" w:rsidRPr="009A3429" w:rsidRDefault="0053264A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 xml:space="preserve"> </w:t>
            </w:r>
            <w:r w:rsidR="00530CB2" w:rsidRPr="009A3429">
              <w:rPr>
                <w:sz w:val="20"/>
                <w:szCs w:val="20"/>
              </w:rPr>
              <w:t>1,1</w:t>
            </w:r>
          </w:p>
        </w:tc>
        <w:tc>
          <w:tcPr>
            <w:tcW w:w="0" w:type="auto"/>
            <w:shd w:val="clear" w:color="auto" w:fill="auto"/>
          </w:tcPr>
          <w:p w:rsidR="003F67D8" w:rsidRPr="009A3429" w:rsidRDefault="00C86DEA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9,8</w:t>
            </w:r>
          </w:p>
        </w:tc>
        <w:tc>
          <w:tcPr>
            <w:tcW w:w="0" w:type="auto"/>
            <w:shd w:val="clear" w:color="auto" w:fill="auto"/>
          </w:tcPr>
          <w:p w:rsidR="003F67D8" w:rsidRPr="009A3429" w:rsidRDefault="0053264A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-0,1</w:t>
            </w:r>
          </w:p>
        </w:tc>
        <w:tc>
          <w:tcPr>
            <w:tcW w:w="0" w:type="auto"/>
            <w:shd w:val="clear" w:color="auto" w:fill="auto"/>
          </w:tcPr>
          <w:p w:rsidR="003F67D8" w:rsidRPr="009A3429" w:rsidRDefault="008332F0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9,8</w:t>
            </w:r>
          </w:p>
        </w:tc>
        <w:tc>
          <w:tcPr>
            <w:tcW w:w="0" w:type="auto"/>
            <w:shd w:val="clear" w:color="auto" w:fill="auto"/>
          </w:tcPr>
          <w:p w:rsidR="003F67D8" w:rsidRPr="009A3429" w:rsidRDefault="008332F0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0,0</w:t>
            </w:r>
          </w:p>
        </w:tc>
      </w:tr>
      <w:tr w:rsidR="00C86DEA" w:rsidRPr="009A3429" w:rsidTr="009A3429">
        <w:tc>
          <w:tcPr>
            <w:tcW w:w="0" w:type="auto"/>
            <w:shd w:val="clear" w:color="auto" w:fill="auto"/>
          </w:tcPr>
          <w:p w:rsidR="003F67D8" w:rsidRPr="009A3429" w:rsidRDefault="003F67D8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Проблемные</w:t>
            </w:r>
            <w:r w:rsidR="00A434DA" w:rsidRPr="009A3429">
              <w:rPr>
                <w:sz w:val="20"/>
                <w:szCs w:val="20"/>
              </w:rPr>
              <w:t xml:space="preserve"> (риск потерь 51-100%)</w:t>
            </w:r>
            <w:r w:rsidRPr="009A34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F67D8" w:rsidRPr="009A3429" w:rsidRDefault="00C86DEA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auto" w:fill="auto"/>
          </w:tcPr>
          <w:p w:rsidR="003F67D8" w:rsidRPr="009A3429" w:rsidRDefault="00C86DEA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1,8</w:t>
            </w:r>
          </w:p>
        </w:tc>
        <w:tc>
          <w:tcPr>
            <w:tcW w:w="0" w:type="auto"/>
            <w:shd w:val="clear" w:color="auto" w:fill="auto"/>
          </w:tcPr>
          <w:p w:rsidR="003F67D8" w:rsidRPr="009A3429" w:rsidRDefault="0053264A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 xml:space="preserve"> 0,8</w:t>
            </w:r>
          </w:p>
        </w:tc>
        <w:tc>
          <w:tcPr>
            <w:tcW w:w="0" w:type="auto"/>
            <w:shd w:val="clear" w:color="auto" w:fill="auto"/>
          </w:tcPr>
          <w:p w:rsidR="003F67D8" w:rsidRPr="009A3429" w:rsidRDefault="00C86DEA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3,5</w:t>
            </w:r>
          </w:p>
        </w:tc>
        <w:tc>
          <w:tcPr>
            <w:tcW w:w="0" w:type="auto"/>
            <w:shd w:val="clear" w:color="auto" w:fill="auto"/>
          </w:tcPr>
          <w:p w:rsidR="003F67D8" w:rsidRPr="009A3429" w:rsidRDefault="0053264A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 xml:space="preserve"> 1,7</w:t>
            </w:r>
          </w:p>
        </w:tc>
        <w:tc>
          <w:tcPr>
            <w:tcW w:w="0" w:type="auto"/>
            <w:shd w:val="clear" w:color="auto" w:fill="auto"/>
          </w:tcPr>
          <w:p w:rsidR="003F67D8" w:rsidRPr="009A3429" w:rsidRDefault="008332F0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3,6</w:t>
            </w:r>
          </w:p>
        </w:tc>
        <w:tc>
          <w:tcPr>
            <w:tcW w:w="0" w:type="auto"/>
            <w:shd w:val="clear" w:color="auto" w:fill="auto"/>
          </w:tcPr>
          <w:p w:rsidR="003F67D8" w:rsidRPr="009A3429" w:rsidRDefault="008332F0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0,1</w:t>
            </w:r>
          </w:p>
        </w:tc>
      </w:tr>
      <w:tr w:rsidR="00C86DEA" w:rsidRPr="009A3429" w:rsidTr="009A3429">
        <w:tc>
          <w:tcPr>
            <w:tcW w:w="0" w:type="auto"/>
            <w:shd w:val="clear" w:color="auto" w:fill="auto"/>
          </w:tcPr>
          <w:p w:rsidR="003F67D8" w:rsidRPr="009A3429" w:rsidRDefault="003F67D8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Безнадежные</w:t>
            </w:r>
            <w:r w:rsidR="00A434DA" w:rsidRPr="009A3429">
              <w:rPr>
                <w:sz w:val="20"/>
                <w:szCs w:val="20"/>
              </w:rPr>
              <w:t xml:space="preserve"> (риск потерь 100%)</w:t>
            </w:r>
          </w:p>
        </w:tc>
        <w:tc>
          <w:tcPr>
            <w:tcW w:w="0" w:type="auto"/>
            <w:shd w:val="clear" w:color="auto" w:fill="auto"/>
          </w:tcPr>
          <w:p w:rsidR="003F67D8" w:rsidRPr="009A3429" w:rsidRDefault="00C86DEA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1,2</w:t>
            </w:r>
          </w:p>
        </w:tc>
        <w:tc>
          <w:tcPr>
            <w:tcW w:w="0" w:type="auto"/>
            <w:shd w:val="clear" w:color="auto" w:fill="auto"/>
          </w:tcPr>
          <w:p w:rsidR="003F67D8" w:rsidRPr="009A3429" w:rsidRDefault="00C86DEA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1,8</w:t>
            </w:r>
          </w:p>
        </w:tc>
        <w:tc>
          <w:tcPr>
            <w:tcW w:w="0" w:type="auto"/>
            <w:shd w:val="clear" w:color="auto" w:fill="auto"/>
          </w:tcPr>
          <w:p w:rsidR="003F67D8" w:rsidRPr="009A3429" w:rsidRDefault="0053264A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 xml:space="preserve"> 0,6</w:t>
            </w:r>
          </w:p>
        </w:tc>
        <w:tc>
          <w:tcPr>
            <w:tcW w:w="0" w:type="auto"/>
            <w:shd w:val="clear" w:color="auto" w:fill="auto"/>
          </w:tcPr>
          <w:p w:rsidR="003F67D8" w:rsidRPr="009A3429" w:rsidRDefault="00C86DEA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6,2</w:t>
            </w:r>
          </w:p>
        </w:tc>
        <w:tc>
          <w:tcPr>
            <w:tcW w:w="0" w:type="auto"/>
            <w:shd w:val="clear" w:color="auto" w:fill="auto"/>
          </w:tcPr>
          <w:p w:rsidR="003F67D8" w:rsidRPr="009A3429" w:rsidRDefault="0053264A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 xml:space="preserve"> 4,4</w:t>
            </w:r>
          </w:p>
        </w:tc>
        <w:tc>
          <w:tcPr>
            <w:tcW w:w="0" w:type="auto"/>
            <w:shd w:val="clear" w:color="auto" w:fill="auto"/>
          </w:tcPr>
          <w:p w:rsidR="003F67D8" w:rsidRPr="009A3429" w:rsidRDefault="008332F0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6,4</w:t>
            </w:r>
          </w:p>
        </w:tc>
        <w:tc>
          <w:tcPr>
            <w:tcW w:w="0" w:type="auto"/>
            <w:shd w:val="clear" w:color="auto" w:fill="auto"/>
          </w:tcPr>
          <w:p w:rsidR="003F67D8" w:rsidRPr="009A3429" w:rsidRDefault="008332F0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0,2</w:t>
            </w:r>
          </w:p>
        </w:tc>
      </w:tr>
    </w:tbl>
    <w:p w:rsidR="003F67D8" w:rsidRPr="002D225E" w:rsidRDefault="003F67D8" w:rsidP="002D225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25B6" w:rsidRPr="002D225E" w:rsidRDefault="0029354A" w:rsidP="002D225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Согласно данным табл. 2.3, </w:t>
      </w:r>
      <w:r w:rsidR="00ED2655" w:rsidRPr="002D225E">
        <w:rPr>
          <w:sz w:val="28"/>
          <w:szCs w:val="28"/>
        </w:rPr>
        <w:t>наблюдается</w:t>
      </w:r>
      <w:r w:rsidRPr="002D225E">
        <w:rPr>
          <w:sz w:val="28"/>
          <w:szCs w:val="28"/>
        </w:rPr>
        <w:t xml:space="preserve"> ежегодное увеличение доли р</w:t>
      </w:r>
      <w:r w:rsidR="00ED2655" w:rsidRPr="002D225E">
        <w:rPr>
          <w:sz w:val="28"/>
          <w:szCs w:val="28"/>
        </w:rPr>
        <w:t xml:space="preserve">исковых ссуд </w:t>
      </w:r>
      <w:r w:rsidRPr="002D225E">
        <w:rPr>
          <w:sz w:val="28"/>
          <w:szCs w:val="28"/>
        </w:rPr>
        <w:t xml:space="preserve">в их общем объеме. Так на 1.01.09 г. величина стандартных ссуд снизилась на 1,9 </w:t>
      </w:r>
      <w:r w:rsidR="00A434DA" w:rsidRPr="002D225E">
        <w:rPr>
          <w:sz w:val="28"/>
          <w:szCs w:val="28"/>
        </w:rPr>
        <w:t>п.п.</w:t>
      </w:r>
      <w:r w:rsidRPr="002D225E">
        <w:rPr>
          <w:sz w:val="28"/>
          <w:szCs w:val="28"/>
        </w:rPr>
        <w:t xml:space="preserve">, величина нестандартных ссуд снизилась на 0,6 </w:t>
      </w:r>
      <w:r w:rsidR="00A434DA" w:rsidRPr="002D225E">
        <w:rPr>
          <w:sz w:val="28"/>
          <w:szCs w:val="28"/>
        </w:rPr>
        <w:t>п.п.</w:t>
      </w:r>
      <w:r w:rsidRPr="002D225E">
        <w:rPr>
          <w:sz w:val="28"/>
          <w:szCs w:val="28"/>
        </w:rPr>
        <w:t xml:space="preserve">, а величина сомнительных, проблемных и безнадежных ссуд увеличилась на 1,1 </w:t>
      </w:r>
      <w:r w:rsidR="00A434DA" w:rsidRPr="002D225E">
        <w:rPr>
          <w:sz w:val="28"/>
          <w:szCs w:val="28"/>
        </w:rPr>
        <w:t>п.п.</w:t>
      </w:r>
      <w:r w:rsidRPr="002D225E">
        <w:rPr>
          <w:sz w:val="28"/>
          <w:szCs w:val="28"/>
        </w:rPr>
        <w:t xml:space="preserve">, 0,8 </w:t>
      </w:r>
      <w:r w:rsidR="00A434DA" w:rsidRPr="002D225E">
        <w:rPr>
          <w:sz w:val="28"/>
          <w:szCs w:val="28"/>
        </w:rPr>
        <w:t>п.п.</w:t>
      </w:r>
      <w:r w:rsidRPr="002D225E">
        <w:rPr>
          <w:sz w:val="28"/>
          <w:szCs w:val="28"/>
        </w:rPr>
        <w:t xml:space="preserve"> и 0,6 </w:t>
      </w:r>
      <w:r w:rsidR="00A434DA" w:rsidRPr="002D225E">
        <w:rPr>
          <w:sz w:val="28"/>
          <w:szCs w:val="28"/>
        </w:rPr>
        <w:t>п.п.</w:t>
      </w:r>
      <w:r w:rsidRPr="002D225E">
        <w:rPr>
          <w:sz w:val="28"/>
          <w:szCs w:val="28"/>
        </w:rPr>
        <w:t xml:space="preserve"> соответственно.</w:t>
      </w:r>
      <w:r w:rsidR="002157EE" w:rsidRPr="002D225E">
        <w:rPr>
          <w:sz w:val="28"/>
          <w:szCs w:val="28"/>
        </w:rPr>
        <w:t xml:space="preserve"> Спустя чуть более года ситуация с выданными судами стала </w:t>
      </w:r>
      <w:r w:rsidR="00832FC3" w:rsidRPr="002D225E">
        <w:rPr>
          <w:sz w:val="28"/>
          <w:szCs w:val="28"/>
        </w:rPr>
        <w:t>более проблематичной: за 1.01.</w:t>
      </w:r>
      <w:r w:rsidR="00832FC3" w:rsidRPr="002D225E">
        <w:rPr>
          <w:sz w:val="28"/>
          <w:szCs w:val="28"/>
          <w:lang w:val="uk-UA"/>
        </w:rPr>
        <w:t>10</w:t>
      </w:r>
      <w:r w:rsidR="00832FC3" w:rsidRPr="002D225E">
        <w:rPr>
          <w:sz w:val="28"/>
          <w:szCs w:val="28"/>
        </w:rPr>
        <w:t xml:space="preserve"> – 1.03.1</w:t>
      </w:r>
      <w:r w:rsidR="00832FC3" w:rsidRPr="002D225E">
        <w:rPr>
          <w:sz w:val="28"/>
          <w:szCs w:val="28"/>
          <w:lang w:val="uk-UA"/>
        </w:rPr>
        <w:t>1</w:t>
      </w:r>
      <w:r w:rsidRPr="002D225E">
        <w:rPr>
          <w:sz w:val="28"/>
          <w:szCs w:val="28"/>
        </w:rPr>
        <w:t xml:space="preserve"> </w:t>
      </w:r>
      <w:r w:rsidR="000F4EC2" w:rsidRPr="002D225E">
        <w:rPr>
          <w:sz w:val="28"/>
          <w:szCs w:val="28"/>
        </w:rPr>
        <w:t>доля проблемных и безнадежных ссуд возросла с 1,8% до 3,6% и с 1,8% до 6,4% соответственно, что является крайне неблагоприятным явлением, характеризующ</w:t>
      </w:r>
      <w:r w:rsidR="00A434DA" w:rsidRPr="002D225E">
        <w:rPr>
          <w:sz w:val="28"/>
          <w:szCs w:val="28"/>
        </w:rPr>
        <w:t>и</w:t>
      </w:r>
      <w:r w:rsidR="000F4EC2" w:rsidRPr="002D225E">
        <w:rPr>
          <w:sz w:val="28"/>
          <w:szCs w:val="28"/>
        </w:rPr>
        <w:t xml:space="preserve">м значительные проблемы не только банковских организаций, но и реального сектора экономики. </w:t>
      </w:r>
      <w:r w:rsidR="00A434DA" w:rsidRPr="002D225E">
        <w:rPr>
          <w:sz w:val="28"/>
          <w:szCs w:val="28"/>
        </w:rPr>
        <w:t>В</w:t>
      </w:r>
      <w:r w:rsidR="00E925B6" w:rsidRPr="002D225E">
        <w:rPr>
          <w:sz w:val="28"/>
          <w:szCs w:val="28"/>
        </w:rPr>
        <w:t xml:space="preserve"> связи с ростом</w:t>
      </w:r>
      <w:r w:rsidR="00244B15" w:rsidRPr="002D225E">
        <w:rPr>
          <w:sz w:val="28"/>
          <w:szCs w:val="28"/>
        </w:rPr>
        <w:t xml:space="preserve"> доли</w:t>
      </w:r>
      <w:r w:rsidR="00E925B6" w:rsidRPr="002D225E">
        <w:rPr>
          <w:sz w:val="28"/>
          <w:szCs w:val="28"/>
        </w:rPr>
        <w:t xml:space="preserve"> некачественных ссуд целесообразно рассмотреть динамику просроченной задолженности перед банковским сектором по кредитам, депозитам и прочим размещенным средствам (табл. 2.4).</w:t>
      </w:r>
    </w:p>
    <w:p w:rsidR="00E925B6" w:rsidRPr="002D225E" w:rsidRDefault="00E925B6" w:rsidP="002D225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35C94" w:rsidRPr="002D225E" w:rsidRDefault="00002F22" w:rsidP="002D225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Таблица 2.4. Динамика просроченной задолженности перед банковским сектором по кредитам, депозитам и прочим размещенным средствам</w:t>
      </w:r>
      <w:r w:rsidR="00832FC3" w:rsidRPr="002D225E">
        <w:rPr>
          <w:sz w:val="28"/>
          <w:szCs w:val="28"/>
        </w:rPr>
        <w:t xml:space="preserve"> за 1.01.0</w:t>
      </w:r>
      <w:r w:rsidR="00832FC3" w:rsidRPr="002D225E">
        <w:rPr>
          <w:sz w:val="28"/>
          <w:szCs w:val="28"/>
          <w:lang w:val="uk-UA"/>
        </w:rPr>
        <w:t>9</w:t>
      </w:r>
      <w:r w:rsidR="009859C5" w:rsidRPr="002D225E">
        <w:rPr>
          <w:sz w:val="28"/>
          <w:szCs w:val="28"/>
        </w:rPr>
        <w:t xml:space="preserve"> – 1.03.</w:t>
      </w:r>
      <w:r w:rsidR="00832FC3" w:rsidRPr="002D225E">
        <w:rPr>
          <w:sz w:val="28"/>
          <w:szCs w:val="28"/>
          <w:lang w:val="uk-UA"/>
        </w:rPr>
        <w:t>11</w:t>
      </w:r>
      <w:r w:rsidR="009859C5" w:rsidRPr="002D225E">
        <w:rPr>
          <w:sz w:val="28"/>
          <w:szCs w:val="28"/>
        </w:rPr>
        <w:t xml:space="preserve">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0"/>
        <w:gridCol w:w="816"/>
        <w:gridCol w:w="816"/>
        <w:gridCol w:w="816"/>
        <w:gridCol w:w="816"/>
        <w:gridCol w:w="872"/>
        <w:gridCol w:w="872"/>
        <w:gridCol w:w="872"/>
      </w:tblGrid>
      <w:tr w:rsidR="00ED6FA6" w:rsidRPr="009A3429" w:rsidTr="009A3429">
        <w:trPr>
          <w:trHeight w:val="284"/>
        </w:trPr>
        <w:tc>
          <w:tcPr>
            <w:tcW w:w="0" w:type="auto"/>
            <w:vMerge w:val="restart"/>
            <w:shd w:val="clear" w:color="auto" w:fill="auto"/>
          </w:tcPr>
          <w:p w:rsidR="00480881" w:rsidRPr="009A3429" w:rsidRDefault="00480881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80881" w:rsidRPr="009A3429" w:rsidRDefault="00480881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  <w:lang w:val="uk-UA"/>
              </w:rPr>
            </w:pPr>
            <w:r w:rsidRPr="009A3429">
              <w:rPr>
                <w:sz w:val="20"/>
                <w:szCs w:val="20"/>
              </w:rPr>
              <w:t>1</w:t>
            </w:r>
            <w:r w:rsidRPr="009A3429">
              <w:rPr>
                <w:sz w:val="20"/>
                <w:szCs w:val="20"/>
                <w:lang w:val="en-US"/>
              </w:rPr>
              <w:t>.01.0</w:t>
            </w:r>
            <w:r w:rsidR="00832FC3" w:rsidRPr="009A3429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80881" w:rsidRPr="009A3429" w:rsidRDefault="00480881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  <w:lang w:val="uk-UA"/>
              </w:rPr>
            </w:pPr>
            <w:r w:rsidRPr="009A3429">
              <w:rPr>
                <w:sz w:val="20"/>
                <w:szCs w:val="20"/>
                <w:lang w:val="en-US"/>
              </w:rPr>
              <w:t>1.01.</w:t>
            </w:r>
            <w:r w:rsidR="00832FC3" w:rsidRPr="009A3429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80881" w:rsidRPr="009A3429" w:rsidRDefault="00480881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  <w:lang w:val="uk-UA"/>
              </w:rPr>
            </w:pPr>
            <w:r w:rsidRPr="009A3429">
              <w:rPr>
                <w:sz w:val="20"/>
                <w:szCs w:val="20"/>
                <w:lang w:val="en-US"/>
              </w:rPr>
              <w:t>1.01.1</w:t>
            </w:r>
            <w:r w:rsidR="00832FC3" w:rsidRPr="009A3429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80881" w:rsidRPr="009A3429" w:rsidRDefault="00480881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  <w:lang w:val="uk-UA"/>
              </w:rPr>
            </w:pPr>
            <w:r w:rsidRPr="009A3429">
              <w:rPr>
                <w:sz w:val="20"/>
                <w:szCs w:val="20"/>
                <w:lang w:val="en-US"/>
              </w:rPr>
              <w:t>1.0</w:t>
            </w:r>
            <w:r w:rsidR="006055E7" w:rsidRPr="009A3429">
              <w:rPr>
                <w:sz w:val="20"/>
                <w:szCs w:val="20"/>
              </w:rPr>
              <w:t>3</w:t>
            </w:r>
            <w:r w:rsidRPr="009A3429">
              <w:rPr>
                <w:sz w:val="20"/>
                <w:szCs w:val="20"/>
                <w:lang w:val="en-US"/>
              </w:rPr>
              <w:t>.1</w:t>
            </w:r>
            <w:r w:rsidR="00832FC3" w:rsidRPr="009A3429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480881" w:rsidRPr="009A3429" w:rsidRDefault="00480881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Тпр, %</w:t>
            </w:r>
          </w:p>
        </w:tc>
      </w:tr>
      <w:tr w:rsidR="00ED6FA6" w:rsidRPr="009A3429" w:rsidTr="009A3429">
        <w:trPr>
          <w:trHeight w:val="284"/>
        </w:trPr>
        <w:tc>
          <w:tcPr>
            <w:tcW w:w="0" w:type="auto"/>
            <w:vMerge/>
            <w:shd w:val="clear" w:color="auto" w:fill="auto"/>
          </w:tcPr>
          <w:p w:rsidR="00ED6FA6" w:rsidRPr="009A3429" w:rsidRDefault="00ED6FA6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D6FA6" w:rsidRPr="009A3429" w:rsidRDefault="00ED6FA6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D6FA6" w:rsidRPr="009A3429" w:rsidRDefault="00ED6FA6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D6FA6" w:rsidRPr="009A3429" w:rsidRDefault="00ED6FA6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D6FA6" w:rsidRPr="009A3429" w:rsidRDefault="00ED6FA6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D6FA6" w:rsidRPr="009A3429" w:rsidRDefault="00832FC3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9A3429">
              <w:rPr>
                <w:sz w:val="20"/>
                <w:szCs w:val="20"/>
                <w:lang w:val="en-US"/>
              </w:rPr>
              <w:t>1.01.</w:t>
            </w:r>
            <w:r w:rsidRPr="009A3429">
              <w:rPr>
                <w:sz w:val="20"/>
                <w:szCs w:val="20"/>
                <w:lang w:val="uk-UA"/>
              </w:rPr>
              <w:t>10</w:t>
            </w:r>
            <w:r w:rsidR="00ED6FA6" w:rsidRPr="009A3429">
              <w:rPr>
                <w:sz w:val="20"/>
                <w:szCs w:val="20"/>
                <w:lang w:val="en-US"/>
              </w:rPr>
              <w:t>/</w:t>
            </w:r>
          </w:p>
          <w:p w:rsidR="00ED6FA6" w:rsidRPr="009A3429" w:rsidRDefault="00ED6FA6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  <w:lang w:val="uk-UA"/>
              </w:rPr>
            </w:pPr>
            <w:r w:rsidRPr="009A3429">
              <w:rPr>
                <w:sz w:val="20"/>
                <w:szCs w:val="20"/>
                <w:lang w:val="en-US"/>
              </w:rPr>
              <w:t>1.01.0</w:t>
            </w:r>
            <w:r w:rsidR="00832FC3" w:rsidRPr="009A3429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ED6FA6" w:rsidRPr="009A3429" w:rsidRDefault="00ED6FA6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  <w:lang w:val="en-US"/>
              </w:rPr>
              <w:t>1.01.</w:t>
            </w:r>
            <w:r w:rsidR="00832FC3" w:rsidRPr="009A3429">
              <w:rPr>
                <w:sz w:val="20"/>
                <w:szCs w:val="20"/>
                <w:lang w:val="en-US"/>
              </w:rPr>
              <w:t>1</w:t>
            </w:r>
            <w:r w:rsidR="00832FC3" w:rsidRPr="009A3429">
              <w:rPr>
                <w:sz w:val="20"/>
                <w:szCs w:val="20"/>
                <w:lang w:val="uk-UA"/>
              </w:rPr>
              <w:t>1</w:t>
            </w:r>
            <w:r w:rsidRPr="009A3429">
              <w:rPr>
                <w:sz w:val="20"/>
                <w:szCs w:val="20"/>
              </w:rPr>
              <w:t>/</w:t>
            </w:r>
          </w:p>
          <w:p w:rsidR="00ED6FA6" w:rsidRPr="009A3429" w:rsidRDefault="00ED6FA6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  <w:lang w:val="uk-UA"/>
              </w:rPr>
            </w:pPr>
            <w:r w:rsidRPr="009A3429">
              <w:rPr>
                <w:sz w:val="20"/>
                <w:szCs w:val="20"/>
              </w:rPr>
              <w:t>1.01.</w:t>
            </w:r>
            <w:r w:rsidR="00832FC3" w:rsidRPr="009A3429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ED6FA6" w:rsidRPr="009A3429" w:rsidRDefault="00ED6FA6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1</w:t>
            </w:r>
            <w:r w:rsidR="006055E7" w:rsidRPr="009A3429">
              <w:rPr>
                <w:sz w:val="20"/>
                <w:szCs w:val="20"/>
              </w:rPr>
              <w:t>.03</w:t>
            </w:r>
            <w:r w:rsidR="00832FC3" w:rsidRPr="009A3429">
              <w:rPr>
                <w:sz w:val="20"/>
                <w:szCs w:val="20"/>
              </w:rPr>
              <w:t>.1</w:t>
            </w:r>
            <w:r w:rsidR="00832FC3" w:rsidRPr="009A3429">
              <w:rPr>
                <w:sz w:val="20"/>
                <w:szCs w:val="20"/>
                <w:lang w:val="uk-UA"/>
              </w:rPr>
              <w:t>1</w:t>
            </w:r>
            <w:r w:rsidRPr="009A3429">
              <w:rPr>
                <w:sz w:val="20"/>
                <w:szCs w:val="20"/>
              </w:rPr>
              <w:t>/</w:t>
            </w:r>
          </w:p>
          <w:p w:rsidR="00ED6FA6" w:rsidRPr="009A3429" w:rsidRDefault="00ED6FA6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  <w:lang w:val="uk-UA"/>
              </w:rPr>
            </w:pPr>
            <w:r w:rsidRPr="009A3429">
              <w:rPr>
                <w:sz w:val="20"/>
                <w:szCs w:val="20"/>
              </w:rPr>
              <w:t>1.01.1</w:t>
            </w:r>
            <w:r w:rsidR="00832FC3" w:rsidRPr="009A3429">
              <w:rPr>
                <w:sz w:val="20"/>
                <w:szCs w:val="20"/>
                <w:lang w:val="uk-UA"/>
              </w:rPr>
              <w:t>1</w:t>
            </w:r>
          </w:p>
        </w:tc>
      </w:tr>
      <w:tr w:rsidR="00ED6FA6" w:rsidRPr="009A3429" w:rsidTr="009A3429">
        <w:trPr>
          <w:trHeight w:val="284"/>
        </w:trPr>
        <w:tc>
          <w:tcPr>
            <w:tcW w:w="0" w:type="auto"/>
            <w:shd w:val="clear" w:color="auto" w:fill="auto"/>
          </w:tcPr>
          <w:p w:rsidR="00ED6FA6" w:rsidRPr="009A3429" w:rsidRDefault="00E65831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Просроченная задолженность по кредитам, депозитам и прочим размещенным средствам, млрд. руб.</w:t>
            </w:r>
          </w:p>
        </w:tc>
        <w:tc>
          <w:tcPr>
            <w:tcW w:w="0" w:type="auto"/>
            <w:shd w:val="clear" w:color="auto" w:fill="auto"/>
          </w:tcPr>
          <w:p w:rsidR="00ED6FA6" w:rsidRPr="009A3429" w:rsidRDefault="002628A8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184,1</w:t>
            </w:r>
          </w:p>
        </w:tc>
        <w:tc>
          <w:tcPr>
            <w:tcW w:w="0" w:type="auto"/>
            <w:shd w:val="clear" w:color="auto" w:fill="auto"/>
          </w:tcPr>
          <w:p w:rsidR="00ED6FA6" w:rsidRPr="009A3429" w:rsidRDefault="002628A8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422,0</w:t>
            </w:r>
          </w:p>
        </w:tc>
        <w:tc>
          <w:tcPr>
            <w:tcW w:w="0" w:type="auto"/>
            <w:shd w:val="clear" w:color="auto" w:fill="auto"/>
          </w:tcPr>
          <w:p w:rsidR="00ED6FA6" w:rsidRPr="009A3429" w:rsidRDefault="002628A8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1014,7</w:t>
            </w:r>
          </w:p>
        </w:tc>
        <w:tc>
          <w:tcPr>
            <w:tcW w:w="0" w:type="auto"/>
            <w:shd w:val="clear" w:color="auto" w:fill="auto"/>
          </w:tcPr>
          <w:p w:rsidR="00ED6FA6" w:rsidRPr="009A3429" w:rsidRDefault="0023138A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1035,4</w:t>
            </w:r>
          </w:p>
        </w:tc>
        <w:tc>
          <w:tcPr>
            <w:tcW w:w="0" w:type="auto"/>
            <w:shd w:val="clear" w:color="auto" w:fill="auto"/>
          </w:tcPr>
          <w:p w:rsidR="00ED6FA6" w:rsidRPr="009A3429" w:rsidRDefault="002628A8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129,2</w:t>
            </w:r>
          </w:p>
        </w:tc>
        <w:tc>
          <w:tcPr>
            <w:tcW w:w="0" w:type="auto"/>
            <w:shd w:val="clear" w:color="auto" w:fill="auto"/>
          </w:tcPr>
          <w:p w:rsidR="00ED6FA6" w:rsidRPr="009A3429" w:rsidRDefault="002628A8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140,5</w:t>
            </w:r>
          </w:p>
        </w:tc>
        <w:tc>
          <w:tcPr>
            <w:tcW w:w="0" w:type="auto"/>
            <w:shd w:val="clear" w:color="auto" w:fill="auto"/>
          </w:tcPr>
          <w:p w:rsidR="00ED6FA6" w:rsidRPr="009A3429" w:rsidRDefault="00AE5553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2,0</w:t>
            </w:r>
          </w:p>
        </w:tc>
      </w:tr>
      <w:tr w:rsidR="002628A8" w:rsidRPr="009A3429" w:rsidTr="009A3429">
        <w:trPr>
          <w:trHeight w:val="284"/>
        </w:trPr>
        <w:tc>
          <w:tcPr>
            <w:tcW w:w="0" w:type="auto"/>
            <w:vMerge w:val="restart"/>
            <w:shd w:val="clear" w:color="auto" w:fill="auto"/>
          </w:tcPr>
          <w:p w:rsidR="002628A8" w:rsidRPr="009A3429" w:rsidRDefault="002628A8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Удельный вес просроченной задолженности в общей сумме кредитов, депозитов и прочих размещенных средств, %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628A8" w:rsidRPr="009A3429" w:rsidRDefault="002628A8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1,3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628A8" w:rsidRPr="009A3429" w:rsidRDefault="002628A8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2,1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628A8" w:rsidRPr="009A3429" w:rsidRDefault="002628A8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5,1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628A8" w:rsidRPr="009A3429" w:rsidRDefault="0023138A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5,2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2628A8" w:rsidRPr="009A3429" w:rsidRDefault="002628A8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Динамика, п.п.</w:t>
            </w:r>
          </w:p>
        </w:tc>
      </w:tr>
      <w:tr w:rsidR="002628A8" w:rsidRPr="009A3429" w:rsidTr="009A3429">
        <w:trPr>
          <w:trHeight w:val="284"/>
        </w:trPr>
        <w:tc>
          <w:tcPr>
            <w:tcW w:w="0" w:type="auto"/>
            <w:vMerge/>
            <w:shd w:val="clear" w:color="auto" w:fill="auto"/>
          </w:tcPr>
          <w:p w:rsidR="002628A8" w:rsidRPr="009A3429" w:rsidRDefault="002628A8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628A8" w:rsidRPr="009A3429" w:rsidRDefault="002628A8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628A8" w:rsidRPr="009A3429" w:rsidRDefault="002628A8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628A8" w:rsidRPr="009A3429" w:rsidRDefault="002628A8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628A8" w:rsidRPr="009A3429" w:rsidRDefault="002628A8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628A8" w:rsidRPr="009A3429" w:rsidRDefault="002628A8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0,8</w:t>
            </w:r>
          </w:p>
        </w:tc>
        <w:tc>
          <w:tcPr>
            <w:tcW w:w="0" w:type="auto"/>
            <w:shd w:val="clear" w:color="auto" w:fill="auto"/>
          </w:tcPr>
          <w:p w:rsidR="002628A8" w:rsidRPr="009A3429" w:rsidRDefault="002628A8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3,0</w:t>
            </w:r>
          </w:p>
        </w:tc>
        <w:tc>
          <w:tcPr>
            <w:tcW w:w="0" w:type="auto"/>
            <w:shd w:val="clear" w:color="auto" w:fill="auto"/>
          </w:tcPr>
          <w:p w:rsidR="002628A8" w:rsidRPr="009A3429" w:rsidRDefault="00AE5553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0,1</w:t>
            </w:r>
          </w:p>
        </w:tc>
      </w:tr>
    </w:tbl>
    <w:p w:rsidR="00002F22" w:rsidRPr="002D225E" w:rsidRDefault="00002F22" w:rsidP="002D225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54C5C" w:rsidRPr="002D225E" w:rsidRDefault="00244B15" w:rsidP="002D225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Судя по исходным и расчетным данным,</w:t>
      </w:r>
      <w:r w:rsidR="00534881" w:rsidRPr="002D225E">
        <w:rPr>
          <w:sz w:val="28"/>
          <w:szCs w:val="28"/>
        </w:rPr>
        <w:t xml:space="preserve"> сбывается прогноз д.э.н. Артемьевой С.С., которая еще в начале </w:t>
      </w:r>
      <w:r w:rsidR="00C61730" w:rsidRPr="002D225E">
        <w:rPr>
          <w:sz w:val="28"/>
          <w:szCs w:val="28"/>
        </w:rPr>
        <w:t>2010</w:t>
      </w:r>
      <w:r w:rsidR="00534881" w:rsidRPr="002D225E">
        <w:rPr>
          <w:sz w:val="28"/>
          <w:szCs w:val="28"/>
        </w:rPr>
        <w:t xml:space="preserve"> года считала, что в ближайшей перспективе банки столкнутся с проблемой невозврата выданных ранее кредитов и дефолтом заемщиков</w:t>
      </w:r>
      <w:r w:rsidR="00F82986" w:rsidRPr="002D225E">
        <w:rPr>
          <w:rStyle w:val="a8"/>
          <w:sz w:val="28"/>
          <w:szCs w:val="28"/>
          <w:vertAlign w:val="baseline"/>
        </w:rPr>
        <w:footnoteReference w:id="29"/>
      </w:r>
      <w:r w:rsidR="00534881" w:rsidRPr="002D225E">
        <w:rPr>
          <w:sz w:val="28"/>
          <w:szCs w:val="28"/>
        </w:rPr>
        <w:t>:</w:t>
      </w:r>
      <w:r w:rsidR="00832FC3" w:rsidRPr="002D225E">
        <w:rPr>
          <w:sz w:val="28"/>
          <w:szCs w:val="28"/>
        </w:rPr>
        <w:t xml:space="preserve"> за период 1.01.0</w:t>
      </w:r>
      <w:r w:rsidR="00832FC3" w:rsidRPr="002D225E">
        <w:rPr>
          <w:sz w:val="28"/>
          <w:szCs w:val="28"/>
          <w:lang w:val="uk-UA"/>
        </w:rPr>
        <w:t>9</w:t>
      </w:r>
      <w:r w:rsidR="00832FC3" w:rsidRPr="002D225E">
        <w:rPr>
          <w:sz w:val="28"/>
          <w:szCs w:val="28"/>
        </w:rPr>
        <w:t xml:space="preserve"> – 1.03.1</w:t>
      </w:r>
      <w:r w:rsidR="00832FC3" w:rsidRPr="002D225E">
        <w:rPr>
          <w:sz w:val="28"/>
          <w:szCs w:val="28"/>
          <w:lang w:val="uk-UA"/>
        </w:rPr>
        <w:t>1</w:t>
      </w:r>
      <w:r w:rsidRPr="002D225E">
        <w:rPr>
          <w:sz w:val="28"/>
          <w:szCs w:val="28"/>
        </w:rPr>
        <w:t xml:space="preserve"> гг. наблюдается весомый рост просроченной задолженности, что говорит о </w:t>
      </w:r>
      <w:r w:rsidR="008A7BD1" w:rsidRPr="002D225E">
        <w:rPr>
          <w:sz w:val="28"/>
          <w:szCs w:val="28"/>
        </w:rPr>
        <w:t>росте</w:t>
      </w:r>
      <w:r w:rsidRPr="002D225E">
        <w:rPr>
          <w:sz w:val="28"/>
          <w:szCs w:val="28"/>
        </w:rPr>
        <w:t xml:space="preserve"> финансовы</w:t>
      </w:r>
      <w:r w:rsidR="008A7BD1" w:rsidRPr="002D225E">
        <w:rPr>
          <w:sz w:val="28"/>
          <w:szCs w:val="28"/>
        </w:rPr>
        <w:t>х</w:t>
      </w:r>
      <w:r w:rsidRPr="002D225E">
        <w:rPr>
          <w:sz w:val="28"/>
          <w:szCs w:val="28"/>
        </w:rPr>
        <w:t xml:space="preserve"> проблем</w:t>
      </w:r>
      <w:r w:rsidR="008A7BD1" w:rsidRPr="002D225E">
        <w:rPr>
          <w:sz w:val="28"/>
          <w:szCs w:val="28"/>
        </w:rPr>
        <w:t xml:space="preserve"> </w:t>
      </w:r>
      <w:r w:rsidR="00AC23B3" w:rsidRPr="002D225E">
        <w:rPr>
          <w:sz w:val="28"/>
          <w:szCs w:val="28"/>
        </w:rPr>
        <w:t>организаций-должников</w:t>
      </w:r>
      <w:r w:rsidRPr="002D225E">
        <w:rPr>
          <w:sz w:val="28"/>
          <w:szCs w:val="28"/>
        </w:rPr>
        <w:t>. Что касается удельного веса просроченной задолженности в общей сумме кредитов, депозитов и прочих</w:t>
      </w:r>
      <w:r w:rsidR="00832FC3" w:rsidRPr="002D225E">
        <w:rPr>
          <w:sz w:val="28"/>
          <w:szCs w:val="28"/>
        </w:rPr>
        <w:t xml:space="preserve"> размещенных средств, за 1.01.0</w:t>
      </w:r>
      <w:r w:rsidR="00832FC3" w:rsidRPr="002D225E">
        <w:rPr>
          <w:sz w:val="28"/>
          <w:szCs w:val="28"/>
          <w:lang w:val="uk-UA"/>
        </w:rPr>
        <w:t>9</w:t>
      </w:r>
      <w:r w:rsidRPr="002D225E">
        <w:rPr>
          <w:sz w:val="28"/>
          <w:szCs w:val="28"/>
        </w:rPr>
        <w:t xml:space="preserve"> – 1.03.</w:t>
      </w:r>
      <w:r w:rsidR="00832FC3" w:rsidRPr="002D225E">
        <w:rPr>
          <w:sz w:val="28"/>
          <w:szCs w:val="28"/>
          <w:lang w:val="uk-UA"/>
        </w:rPr>
        <w:t>11</w:t>
      </w:r>
      <w:r w:rsidRPr="002D225E">
        <w:rPr>
          <w:sz w:val="28"/>
          <w:szCs w:val="28"/>
        </w:rPr>
        <w:t xml:space="preserve"> гг. он вырос на </w:t>
      </w:r>
      <w:r w:rsidR="00B57DA3" w:rsidRPr="002D225E">
        <w:rPr>
          <w:sz w:val="28"/>
          <w:szCs w:val="28"/>
        </w:rPr>
        <w:t xml:space="preserve">3,9 </w:t>
      </w:r>
      <w:r w:rsidR="00435A14" w:rsidRPr="002D225E">
        <w:rPr>
          <w:sz w:val="28"/>
          <w:szCs w:val="28"/>
        </w:rPr>
        <w:t>п.п.</w:t>
      </w:r>
      <w:r w:rsidR="00B57DA3" w:rsidRPr="002D225E">
        <w:rPr>
          <w:sz w:val="28"/>
          <w:szCs w:val="28"/>
        </w:rPr>
        <w:t xml:space="preserve"> и достиг 5,2%, а это весьма существенная величина, поскольку данные рассматриваются по банковскому сектору в целом.</w:t>
      </w:r>
    </w:p>
    <w:p w:rsidR="002D225E" w:rsidRDefault="008A7BD1" w:rsidP="002D225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Кроме анализа динамики качества ссуд необходимо рассмотреть основные тенденции вложения банковских организаций в ценные бумаги во время финансового кризиса</w:t>
      </w:r>
      <w:r w:rsidR="00AC23B3" w:rsidRPr="002D225E">
        <w:rPr>
          <w:sz w:val="28"/>
          <w:szCs w:val="28"/>
        </w:rPr>
        <w:t>.</w:t>
      </w:r>
    </w:p>
    <w:p w:rsidR="00554C5C" w:rsidRPr="002D225E" w:rsidRDefault="00554C5C" w:rsidP="002D225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46CEF" w:rsidRPr="002D225E" w:rsidRDefault="00146CEF" w:rsidP="002D225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Таблица 2.5. Динамика вложений кредитных организаций в ценные бумаги</w:t>
      </w:r>
      <w:r w:rsidR="00832FC3" w:rsidRPr="002D225E">
        <w:rPr>
          <w:sz w:val="28"/>
          <w:szCs w:val="28"/>
        </w:rPr>
        <w:t xml:space="preserve"> за 1.07.0</w:t>
      </w:r>
      <w:r w:rsidR="00832FC3" w:rsidRPr="002D225E">
        <w:rPr>
          <w:sz w:val="28"/>
          <w:szCs w:val="28"/>
          <w:lang w:val="uk-UA"/>
        </w:rPr>
        <w:t>9</w:t>
      </w:r>
      <w:r w:rsidR="00832FC3" w:rsidRPr="002D225E">
        <w:rPr>
          <w:sz w:val="28"/>
          <w:szCs w:val="28"/>
        </w:rPr>
        <w:t xml:space="preserve"> – 1.03.</w:t>
      </w:r>
      <w:r w:rsidR="00832FC3" w:rsidRPr="002D225E">
        <w:rPr>
          <w:sz w:val="28"/>
          <w:szCs w:val="28"/>
          <w:lang w:val="uk-UA"/>
        </w:rPr>
        <w:t>11</w:t>
      </w:r>
      <w:r w:rsidR="009859C5" w:rsidRPr="002D225E">
        <w:rPr>
          <w:sz w:val="28"/>
          <w:szCs w:val="28"/>
        </w:rPr>
        <w:t xml:space="preserve">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766"/>
        <w:gridCol w:w="693"/>
        <w:gridCol w:w="766"/>
        <w:gridCol w:w="693"/>
        <w:gridCol w:w="812"/>
        <w:gridCol w:w="766"/>
        <w:gridCol w:w="693"/>
        <w:gridCol w:w="812"/>
        <w:gridCol w:w="766"/>
        <w:gridCol w:w="693"/>
        <w:gridCol w:w="812"/>
      </w:tblGrid>
      <w:tr w:rsidR="00CF6F4F" w:rsidRPr="009A3429" w:rsidTr="009A3429">
        <w:tc>
          <w:tcPr>
            <w:tcW w:w="0" w:type="auto"/>
            <w:vMerge w:val="restart"/>
            <w:shd w:val="clear" w:color="auto" w:fill="auto"/>
          </w:tcPr>
          <w:p w:rsidR="00146CEF" w:rsidRPr="009A3429" w:rsidRDefault="00146CEF" w:rsidP="009A3429">
            <w:pPr>
              <w:tabs>
                <w:tab w:val="left" w:pos="13067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Ценные бумаги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6CEF" w:rsidRPr="009A3429" w:rsidRDefault="00832FC3" w:rsidP="009A3429">
            <w:pPr>
              <w:tabs>
                <w:tab w:val="left" w:pos="13067"/>
              </w:tabs>
              <w:suppressAutoHyphens/>
              <w:spacing w:line="360" w:lineRule="auto"/>
              <w:rPr>
                <w:sz w:val="20"/>
                <w:szCs w:val="20"/>
                <w:lang w:val="uk-UA"/>
              </w:rPr>
            </w:pPr>
            <w:r w:rsidRPr="009A3429">
              <w:rPr>
                <w:sz w:val="20"/>
                <w:szCs w:val="20"/>
              </w:rPr>
              <w:t>1.07.09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46CEF" w:rsidRPr="009A3429" w:rsidRDefault="00832FC3" w:rsidP="009A3429">
            <w:pPr>
              <w:tabs>
                <w:tab w:val="left" w:pos="13067"/>
              </w:tabs>
              <w:suppressAutoHyphens/>
              <w:spacing w:line="360" w:lineRule="auto"/>
              <w:rPr>
                <w:sz w:val="20"/>
                <w:szCs w:val="20"/>
                <w:lang w:val="uk-UA"/>
              </w:rPr>
            </w:pPr>
            <w:r w:rsidRPr="009A3429">
              <w:rPr>
                <w:sz w:val="20"/>
                <w:szCs w:val="20"/>
              </w:rPr>
              <w:t>1.01.</w:t>
            </w:r>
            <w:r w:rsidRPr="009A3429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46CEF" w:rsidRPr="009A3429" w:rsidRDefault="00146CEF" w:rsidP="009A3429">
            <w:pPr>
              <w:tabs>
                <w:tab w:val="left" w:pos="13067"/>
              </w:tabs>
              <w:suppressAutoHyphens/>
              <w:spacing w:line="360" w:lineRule="auto"/>
              <w:rPr>
                <w:sz w:val="20"/>
                <w:szCs w:val="20"/>
                <w:lang w:val="uk-UA"/>
              </w:rPr>
            </w:pPr>
            <w:r w:rsidRPr="009A3429">
              <w:rPr>
                <w:sz w:val="20"/>
                <w:szCs w:val="20"/>
              </w:rPr>
              <w:t>1.01.1</w:t>
            </w:r>
            <w:r w:rsidR="00832FC3" w:rsidRPr="009A3429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46CEF" w:rsidRPr="009A3429" w:rsidRDefault="00146CEF" w:rsidP="009A3429">
            <w:pPr>
              <w:tabs>
                <w:tab w:val="left" w:pos="13067"/>
              </w:tabs>
              <w:suppressAutoHyphens/>
              <w:spacing w:line="360" w:lineRule="auto"/>
              <w:rPr>
                <w:sz w:val="20"/>
                <w:szCs w:val="20"/>
                <w:lang w:val="uk-UA"/>
              </w:rPr>
            </w:pPr>
            <w:r w:rsidRPr="009A3429">
              <w:rPr>
                <w:sz w:val="20"/>
                <w:szCs w:val="20"/>
              </w:rPr>
              <w:t>1.03.1</w:t>
            </w:r>
            <w:r w:rsidR="00832FC3" w:rsidRPr="009A3429">
              <w:rPr>
                <w:sz w:val="20"/>
                <w:szCs w:val="20"/>
                <w:lang w:val="uk-UA"/>
              </w:rPr>
              <w:t>1</w:t>
            </w:r>
          </w:p>
        </w:tc>
      </w:tr>
      <w:tr w:rsidR="00CF6F4F" w:rsidRPr="009A3429" w:rsidTr="009A3429">
        <w:tc>
          <w:tcPr>
            <w:tcW w:w="0" w:type="auto"/>
            <w:vMerge/>
            <w:shd w:val="clear" w:color="auto" w:fill="auto"/>
          </w:tcPr>
          <w:p w:rsidR="00146CEF" w:rsidRPr="009A3429" w:rsidRDefault="00146CEF" w:rsidP="009A3429">
            <w:pPr>
              <w:tabs>
                <w:tab w:val="left" w:pos="13067"/>
              </w:tabs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CEF" w:rsidRPr="009A3429" w:rsidRDefault="00146CEF" w:rsidP="009A3429">
            <w:pPr>
              <w:tabs>
                <w:tab w:val="left" w:pos="13067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млрд. руб.</w:t>
            </w:r>
          </w:p>
        </w:tc>
        <w:tc>
          <w:tcPr>
            <w:tcW w:w="0" w:type="auto"/>
            <w:shd w:val="clear" w:color="auto" w:fill="auto"/>
          </w:tcPr>
          <w:p w:rsidR="00146CEF" w:rsidRPr="009A3429" w:rsidRDefault="00146CEF" w:rsidP="009A3429">
            <w:pPr>
              <w:tabs>
                <w:tab w:val="left" w:pos="13067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в % к итогу</w:t>
            </w:r>
          </w:p>
        </w:tc>
        <w:tc>
          <w:tcPr>
            <w:tcW w:w="0" w:type="auto"/>
            <w:shd w:val="clear" w:color="auto" w:fill="auto"/>
          </w:tcPr>
          <w:p w:rsidR="00146CEF" w:rsidRPr="009A3429" w:rsidRDefault="00146CEF" w:rsidP="009A3429">
            <w:pPr>
              <w:tabs>
                <w:tab w:val="left" w:pos="13067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млрд. руб.</w:t>
            </w:r>
          </w:p>
        </w:tc>
        <w:tc>
          <w:tcPr>
            <w:tcW w:w="0" w:type="auto"/>
            <w:shd w:val="clear" w:color="auto" w:fill="auto"/>
          </w:tcPr>
          <w:p w:rsidR="00146CEF" w:rsidRPr="009A3429" w:rsidRDefault="00146CEF" w:rsidP="009A3429">
            <w:pPr>
              <w:tabs>
                <w:tab w:val="left" w:pos="13067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в % к итогу</w:t>
            </w:r>
          </w:p>
        </w:tc>
        <w:tc>
          <w:tcPr>
            <w:tcW w:w="0" w:type="auto"/>
            <w:shd w:val="clear" w:color="auto" w:fill="auto"/>
          </w:tcPr>
          <w:p w:rsidR="00146CEF" w:rsidRPr="009A3429" w:rsidRDefault="00146CEF" w:rsidP="009A3429">
            <w:pPr>
              <w:tabs>
                <w:tab w:val="left" w:pos="13067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Тпр, %</w:t>
            </w:r>
          </w:p>
        </w:tc>
        <w:tc>
          <w:tcPr>
            <w:tcW w:w="0" w:type="auto"/>
            <w:shd w:val="clear" w:color="auto" w:fill="auto"/>
          </w:tcPr>
          <w:p w:rsidR="00146CEF" w:rsidRPr="009A3429" w:rsidRDefault="00146CEF" w:rsidP="009A3429">
            <w:pPr>
              <w:tabs>
                <w:tab w:val="left" w:pos="13067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млрд. руб.</w:t>
            </w:r>
          </w:p>
        </w:tc>
        <w:tc>
          <w:tcPr>
            <w:tcW w:w="0" w:type="auto"/>
            <w:shd w:val="clear" w:color="auto" w:fill="auto"/>
          </w:tcPr>
          <w:p w:rsidR="00146CEF" w:rsidRPr="009A3429" w:rsidRDefault="00146CEF" w:rsidP="009A3429">
            <w:pPr>
              <w:tabs>
                <w:tab w:val="left" w:pos="13067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в % к итогу</w:t>
            </w:r>
          </w:p>
        </w:tc>
        <w:tc>
          <w:tcPr>
            <w:tcW w:w="0" w:type="auto"/>
            <w:shd w:val="clear" w:color="auto" w:fill="auto"/>
          </w:tcPr>
          <w:p w:rsidR="00146CEF" w:rsidRPr="009A3429" w:rsidRDefault="00146CEF" w:rsidP="009A3429">
            <w:pPr>
              <w:tabs>
                <w:tab w:val="left" w:pos="13067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Тпр, %</w:t>
            </w:r>
          </w:p>
        </w:tc>
        <w:tc>
          <w:tcPr>
            <w:tcW w:w="0" w:type="auto"/>
            <w:shd w:val="clear" w:color="auto" w:fill="auto"/>
          </w:tcPr>
          <w:p w:rsidR="00146CEF" w:rsidRPr="009A3429" w:rsidRDefault="00146CEF" w:rsidP="009A3429">
            <w:pPr>
              <w:tabs>
                <w:tab w:val="left" w:pos="13067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млрд. руб.</w:t>
            </w:r>
          </w:p>
        </w:tc>
        <w:tc>
          <w:tcPr>
            <w:tcW w:w="0" w:type="auto"/>
            <w:shd w:val="clear" w:color="auto" w:fill="auto"/>
          </w:tcPr>
          <w:p w:rsidR="00146CEF" w:rsidRPr="009A3429" w:rsidRDefault="00146CEF" w:rsidP="009A3429">
            <w:pPr>
              <w:tabs>
                <w:tab w:val="left" w:pos="13067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в % к итогу</w:t>
            </w:r>
          </w:p>
        </w:tc>
        <w:tc>
          <w:tcPr>
            <w:tcW w:w="0" w:type="auto"/>
            <w:shd w:val="clear" w:color="auto" w:fill="auto"/>
          </w:tcPr>
          <w:p w:rsidR="00146CEF" w:rsidRPr="009A3429" w:rsidRDefault="00146CEF" w:rsidP="009A3429">
            <w:pPr>
              <w:tabs>
                <w:tab w:val="left" w:pos="13067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Тпр, %</w:t>
            </w:r>
          </w:p>
        </w:tc>
      </w:tr>
      <w:tr w:rsidR="00F820A2" w:rsidRPr="009A3429" w:rsidTr="009A3429">
        <w:tc>
          <w:tcPr>
            <w:tcW w:w="0" w:type="auto"/>
            <w:shd w:val="clear" w:color="auto" w:fill="auto"/>
          </w:tcPr>
          <w:p w:rsidR="00F820A2" w:rsidRPr="009A3429" w:rsidRDefault="00F820A2" w:rsidP="009A3429">
            <w:pPr>
              <w:tabs>
                <w:tab w:val="left" w:pos="13067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 xml:space="preserve">Долговые обязательства </w:t>
            </w:r>
          </w:p>
        </w:tc>
        <w:tc>
          <w:tcPr>
            <w:tcW w:w="0" w:type="auto"/>
            <w:shd w:val="clear" w:color="auto" w:fill="auto"/>
          </w:tcPr>
          <w:p w:rsidR="00F820A2" w:rsidRPr="009A3429" w:rsidRDefault="00F820A2" w:rsidP="009A3429">
            <w:pPr>
              <w:tabs>
                <w:tab w:val="left" w:pos="13067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1608,6</w:t>
            </w:r>
          </w:p>
        </w:tc>
        <w:tc>
          <w:tcPr>
            <w:tcW w:w="0" w:type="auto"/>
            <w:shd w:val="clear" w:color="auto" w:fill="auto"/>
          </w:tcPr>
          <w:p w:rsidR="00F820A2" w:rsidRPr="009A3429" w:rsidRDefault="00F820A2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68,5</w:t>
            </w:r>
          </w:p>
        </w:tc>
        <w:tc>
          <w:tcPr>
            <w:tcW w:w="0" w:type="auto"/>
            <w:shd w:val="clear" w:color="auto" w:fill="auto"/>
          </w:tcPr>
          <w:p w:rsidR="00F820A2" w:rsidRPr="009A3429" w:rsidRDefault="00F820A2" w:rsidP="009A3429">
            <w:pPr>
              <w:tabs>
                <w:tab w:val="left" w:pos="13067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1760,3</w:t>
            </w:r>
          </w:p>
        </w:tc>
        <w:tc>
          <w:tcPr>
            <w:tcW w:w="0" w:type="auto"/>
            <w:shd w:val="clear" w:color="auto" w:fill="auto"/>
          </w:tcPr>
          <w:p w:rsidR="00F820A2" w:rsidRPr="009A3429" w:rsidRDefault="00F820A2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74,4</w:t>
            </w:r>
          </w:p>
        </w:tc>
        <w:tc>
          <w:tcPr>
            <w:tcW w:w="0" w:type="auto"/>
            <w:shd w:val="clear" w:color="auto" w:fill="auto"/>
          </w:tcPr>
          <w:p w:rsidR="00F820A2" w:rsidRPr="009A3429" w:rsidRDefault="00F820A2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9,4</w:t>
            </w:r>
          </w:p>
        </w:tc>
        <w:tc>
          <w:tcPr>
            <w:tcW w:w="0" w:type="auto"/>
            <w:shd w:val="clear" w:color="auto" w:fill="auto"/>
          </w:tcPr>
          <w:p w:rsidR="00F820A2" w:rsidRPr="009A3429" w:rsidRDefault="00F820A2" w:rsidP="009A3429">
            <w:pPr>
              <w:tabs>
                <w:tab w:val="left" w:pos="13067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3379,1</w:t>
            </w:r>
          </w:p>
        </w:tc>
        <w:tc>
          <w:tcPr>
            <w:tcW w:w="0" w:type="auto"/>
            <w:shd w:val="clear" w:color="auto" w:fill="auto"/>
          </w:tcPr>
          <w:p w:rsidR="00F820A2" w:rsidRPr="009A3429" w:rsidRDefault="00F820A2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78,4</w:t>
            </w:r>
          </w:p>
        </w:tc>
        <w:tc>
          <w:tcPr>
            <w:tcW w:w="0" w:type="auto"/>
            <w:shd w:val="clear" w:color="auto" w:fill="auto"/>
          </w:tcPr>
          <w:p w:rsidR="00F820A2" w:rsidRPr="009A3429" w:rsidRDefault="00F820A2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92,0</w:t>
            </w:r>
          </w:p>
        </w:tc>
        <w:tc>
          <w:tcPr>
            <w:tcW w:w="0" w:type="auto"/>
            <w:shd w:val="clear" w:color="auto" w:fill="auto"/>
          </w:tcPr>
          <w:p w:rsidR="00F820A2" w:rsidRPr="009A3429" w:rsidRDefault="00F820A2" w:rsidP="009A3429">
            <w:pPr>
              <w:tabs>
                <w:tab w:val="left" w:pos="13067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3611,9</w:t>
            </w:r>
          </w:p>
        </w:tc>
        <w:tc>
          <w:tcPr>
            <w:tcW w:w="0" w:type="auto"/>
            <w:shd w:val="clear" w:color="auto" w:fill="auto"/>
          </w:tcPr>
          <w:p w:rsidR="00F820A2" w:rsidRPr="009A3429" w:rsidRDefault="00F820A2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77,7</w:t>
            </w:r>
          </w:p>
        </w:tc>
        <w:tc>
          <w:tcPr>
            <w:tcW w:w="0" w:type="auto"/>
            <w:shd w:val="clear" w:color="auto" w:fill="auto"/>
          </w:tcPr>
          <w:p w:rsidR="00F820A2" w:rsidRPr="009A3429" w:rsidRDefault="00F820A2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6,9</w:t>
            </w:r>
          </w:p>
        </w:tc>
      </w:tr>
      <w:tr w:rsidR="00F820A2" w:rsidRPr="009A3429" w:rsidTr="009A3429">
        <w:tc>
          <w:tcPr>
            <w:tcW w:w="0" w:type="auto"/>
            <w:shd w:val="clear" w:color="auto" w:fill="auto"/>
          </w:tcPr>
          <w:p w:rsidR="00F820A2" w:rsidRPr="009A3429" w:rsidRDefault="00F820A2" w:rsidP="009A3429">
            <w:pPr>
              <w:tabs>
                <w:tab w:val="left" w:pos="13067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Долевые ценные бумаги</w:t>
            </w:r>
          </w:p>
        </w:tc>
        <w:tc>
          <w:tcPr>
            <w:tcW w:w="0" w:type="auto"/>
            <w:shd w:val="clear" w:color="auto" w:fill="auto"/>
          </w:tcPr>
          <w:p w:rsidR="00F820A2" w:rsidRPr="009A3429" w:rsidRDefault="00F820A2" w:rsidP="009A3429">
            <w:pPr>
              <w:tabs>
                <w:tab w:val="left" w:pos="13067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290,9</w:t>
            </w:r>
          </w:p>
        </w:tc>
        <w:tc>
          <w:tcPr>
            <w:tcW w:w="0" w:type="auto"/>
            <w:shd w:val="clear" w:color="auto" w:fill="auto"/>
          </w:tcPr>
          <w:p w:rsidR="00F820A2" w:rsidRPr="009A3429" w:rsidRDefault="00F820A2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12,4</w:t>
            </w:r>
          </w:p>
        </w:tc>
        <w:tc>
          <w:tcPr>
            <w:tcW w:w="0" w:type="auto"/>
            <w:shd w:val="clear" w:color="auto" w:fill="auto"/>
          </w:tcPr>
          <w:p w:rsidR="00F820A2" w:rsidRPr="009A3429" w:rsidRDefault="00F820A2" w:rsidP="009A3429">
            <w:pPr>
              <w:tabs>
                <w:tab w:val="left" w:pos="13067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193,4</w:t>
            </w:r>
          </w:p>
        </w:tc>
        <w:tc>
          <w:tcPr>
            <w:tcW w:w="0" w:type="auto"/>
            <w:shd w:val="clear" w:color="auto" w:fill="auto"/>
          </w:tcPr>
          <w:p w:rsidR="00F820A2" w:rsidRPr="009A3429" w:rsidRDefault="00F820A2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8,2</w:t>
            </w:r>
          </w:p>
        </w:tc>
        <w:tc>
          <w:tcPr>
            <w:tcW w:w="0" w:type="auto"/>
            <w:shd w:val="clear" w:color="auto" w:fill="auto"/>
          </w:tcPr>
          <w:p w:rsidR="00F820A2" w:rsidRPr="009A3429" w:rsidRDefault="00F820A2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-33,5</w:t>
            </w:r>
          </w:p>
        </w:tc>
        <w:tc>
          <w:tcPr>
            <w:tcW w:w="0" w:type="auto"/>
            <w:shd w:val="clear" w:color="auto" w:fill="auto"/>
          </w:tcPr>
          <w:p w:rsidR="00F820A2" w:rsidRPr="009A3429" w:rsidRDefault="00F820A2" w:rsidP="009A3429">
            <w:pPr>
              <w:tabs>
                <w:tab w:val="left" w:pos="13067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411,8</w:t>
            </w:r>
          </w:p>
        </w:tc>
        <w:tc>
          <w:tcPr>
            <w:tcW w:w="0" w:type="auto"/>
            <w:shd w:val="clear" w:color="auto" w:fill="auto"/>
          </w:tcPr>
          <w:p w:rsidR="00F820A2" w:rsidRPr="009A3429" w:rsidRDefault="00F820A2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9,6</w:t>
            </w:r>
          </w:p>
        </w:tc>
        <w:tc>
          <w:tcPr>
            <w:tcW w:w="0" w:type="auto"/>
            <w:shd w:val="clear" w:color="auto" w:fill="auto"/>
          </w:tcPr>
          <w:p w:rsidR="00F820A2" w:rsidRPr="009A3429" w:rsidRDefault="00F820A2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112,9</w:t>
            </w:r>
          </w:p>
        </w:tc>
        <w:tc>
          <w:tcPr>
            <w:tcW w:w="0" w:type="auto"/>
            <w:shd w:val="clear" w:color="auto" w:fill="auto"/>
          </w:tcPr>
          <w:p w:rsidR="00F820A2" w:rsidRPr="009A3429" w:rsidRDefault="00F820A2" w:rsidP="009A3429">
            <w:pPr>
              <w:tabs>
                <w:tab w:val="left" w:pos="13067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455,6</w:t>
            </w:r>
          </w:p>
        </w:tc>
        <w:tc>
          <w:tcPr>
            <w:tcW w:w="0" w:type="auto"/>
            <w:shd w:val="clear" w:color="auto" w:fill="auto"/>
          </w:tcPr>
          <w:p w:rsidR="00F820A2" w:rsidRPr="009A3429" w:rsidRDefault="00F820A2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9,8</w:t>
            </w:r>
          </w:p>
        </w:tc>
        <w:tc>
          <w:tcPr>
            <w:tcW w:w="0" w:type="auto"/>
            <w:shd w:val="clear" w:color="auto" w:fill="auto"/>
          </w:tcPr>
          <w:p w:rsidR="00F820A2" w:rsidRPr="009A3429" w:rsidRDefault="00F820A2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10,6</w:t>
            </w:r>
          </w:p>
        </w:tc>
      </w:tr>
      <w:tr w:rsidR="00F820A2" w:rsidRPr="009A3429" w:rsidTr="009A3429">
        <w:tc>
          <w:tcPr>
            <w:tcW w:w="0" w:type="auto"/>
            <w:shd w:val="clear" w:color="auto" w:fill="auto"/>
          </w:tcPr>
          <w:p w:rsidR="00F820A2" w:rsidRPr="009A3429" w:rsidRDefault="00F820A2" w:rsidP="009A3429">
            <w:pPr>
              <w:tabs>
                <w:tab w:val="left" w:pos="13067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Дочерние и зависимые акционерные общества</w:t>
            </w:r>
          </w:p>
        </w:tc>
        <w:tc>
          <w:tcPr>
            <w:tcW w:w="0" w:type="auto"/>
            <w:shd w:val="clear" w:color="auto" w:fill="auto"/>
          </w:tcPr>
          <w:p w:rsidR="00F820A2" w:rsidRPr="009A3429" w:rsidRDefault="00F820A2" w:rsidP="009A3429">
            <w:pPr>
              <w:tabs>
                <w:tab w:val="left" w:pos="13067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176,9</w:t>
            </w:r>
          </w:p>
        </w:tc>
        <w:tc>
          <w:tcPr>
            <w:tcW w:w="0" w:type="auto"/>
            <w:shd w:val="clear" w:color="auto" w:fill="auto"/>
          </w:tcPr>
          <w:p w:rsidR="00F820A2" w:rsidRPr="009A3429" w:rsidRDefault="00F820A2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7,5</w:t>
            </w:r>
          </w:p>
        </w:tc>
        <w:tc>
          <w:tcPr>
            <w:tcW w:w="0" w:type="auto"/>
            <w:shd w:val="clear" w:color="auto" w:fill="auto"/>
          </w:tcPr>
          <w:p w:rsidR="00F820A2" w:rsidRPr="009A3429" w:rsidRDefault="00F820A2" w:rsidP="009A3429">
            <w:pPr>
              <w:tabs>
                <w:tab w:val="left" w:pos="13067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212,0</w:t>
            </w:r>
          </w:p>
        </w:tc>
        <w:tc>
          <w:tcPr>
            <w:tcW w:w="0" w:type="auto"/>
            <w:shd w:val="clear" w:color="auto" w:fill="auto"/>
          </w:tcPr>
          <w:p w:rsidR="00F820A2" w:rsidRPr="009A3429" w:rsidRDefault="00F820A2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9,0</w:t>
            </w:r>
          </w:p>
        </w:tc>
        <w:tc>
          <w:tcPr>
            <w:tcW w:w="0" w:type="auto"/>
            <w:shd w:val="clear" w:color="auto" w:fill="auto"/>
          </w:tcPr>
          <w:p w:rsidR="00F820A2" w:rsidRPr="009A3429" w:rsidRDefault="00F820A2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19,8</w:t>
            </w:r>
          </w:p>
        </w:tc>
        <w:tc>
          <w:tcPr>
            <w:tcW w:w="0" w:type="auto"/>
            <w:shd w:val="clear" w:color="auto" w:fill="auto"/>
          </w:tcPr>
          <w:p w:rsidR="00F820A2" w:rsidRPr="009A3429" w:rsidRDefault="00F820A2" w:rsidP="009A3429">
            <w:pPr>
              <w:tabs>
                <w:tab w:val="left" w:pos="13067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284,5</w:t>
            </w:r>
          </w:p>
        </w:tc>
        <w:tc>
          <w:tcPr>
            <w:tcW w:w="0" w:type="auto"/>
            <w:shd w:val="clear" w:color="auto" w:fill="auto"/>
          </w:tcPr>
          <w:p w:rsidR="00F820A2" w:rsidRPr="009A3429" w:rsidRDefault="00F820A2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6,6</w:t>
            </w:r>
          </w:p>
        </w:tc>
        <w:tc>
          <w:tcPr>
            <w:tcW w:w="0" w:type="auto"/>
            <w:shd w:val="clear" w:color="auto" w:fill="auto"/>
          </w:tcPr>
          <w:p w:rsidR="00F820A2" w:rsidRPr="009A3429" w:rsidRDefault="00F820A2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34,2</w:t>
            </w:r>
          </w:p>
        </w:tc>
        <w:tc>
          <w:tcPr>
            <w:tcW w:w="0" w:type="auto"/>
            <w:shd w:val="clear" w:color="auto" w:fill="auto"/>
          </w:tcPr>
          <w:p w:rsidR="00F820A2" w:rsidRPr="009A3429" w:rsidRDefault="00F820A2" w:rsidP="009A3429">
            <w:pPr>
              <w:tabs>
                <w:tab w:val="left" w:pos="13067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284,0</w:t>
            </w:r>
          </w:p>
        </w:tc>
        <w:tc>
          <w:tcPr>
            <w:tcW w:w="0" w:type="auto"/>
            <w:shd w:val="clear" w:color="auto" w:fill="auto"/>
          </w:tcPr>
          <w:p w:rsidR="00F820A2" w:rsidRPr="009A3429" w:rsidRDefault="00F820A2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6,1</w:t>
            </w:r>
          </w:p>
        </w:tc>
        <w:tc>
          <w:tcPr>
            <w:tcW w:w="0" w:type="auto"/>
            <w:shd w:val="clear" w:color="auto" w:fill="auto"/>
          </w:tcPr>
          <w:p w:rsidR="00F820A2" w:rsidRPr="009A3429" w:rsidRDefault="00F820A2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-0,2</w:t>
            </w:r>
          </w:p>
        </w:tc>
      </w:tr>
      <w:tr w:rsidR="00F820A2" w:rsidRPr="009A3429" w:rsidTr="009A3429">
        <w:tc>
          <w:tcPr>
            <w:tcW w:w="0" w:type="auto"/>
            <w:shd w:val="clear" w:color="auto" w:fill="auto"/>
          </w:tcPr>
          <w:p w:rsidR="00F820A2" w:rsidRPr="009A3429" w:rsidRDefault="00F820A2" w:rsidP="009A3429">
            <w:pPr>
              <w:tabs>
                <w:tab w:val="left" w:pos="13067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Векселя</w:t>
            </w:r>
          </w:p>
        </w:tc>
        <w:tc>
          <w:tcPr>
            <w:tcW w:w="0" w:type="auto"/>
            <w:shd w:val="clear" w:color="auto" w:fill="auto"/>
          </w:tcPr>
          <w:p w:rsidR="00F820A2" w:rsidRPr="009A3429" w:rsidRDefault="00F820A2" w:rsidP="009A3429">
            <w:pPr>
              <w:tabs>
                <w:tab w:val="left" w:pos="13067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271,1</w:t>
            </w:r>
          </w:p>
        </w:tc>
        <w:tc>
          <w:tcPr>
            <w:tcW w:w="0" w:type="auto"/>
            <w:shd w:val="clear" w:color="auto" w:fill="auto"/>
          </w:tcPr>
          <w:p w:rsidR="00F820A2" w:rsidRPr="009A3429" w:rsidRDefault="00F820A2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11,5</w:t>
            </w:r>
          </w:p>
        </w:tc>
        <w:tc>
          <w:tcPr>
            <w:tcW w:w="0" w:type="auto"/>
            <w:shd w:val="clear" w:color="auto" w:fill="auto"/>
          </w:tcPr>
          <w:p w:rsidR="00F820A2" w:rsidRPr="009A3429" w:rsidRDefault="00F820A2" w:rsidP="009A3429">
            <w:pPr>
              <w:tabs>
                <w:tab w:val="left" w:pos="13067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199,5</w:t>
            </w:r>
          </w:p>
        </w:tc>
        <w:tc>
          <w:tcPr>
            <w:tcW w:w="0" w:type="auto"/>
            <w:shd w:val="clear" w:color="auto" w:fill="auto"/>
          </w:tcPr>
          <w:p w:rsidR="00F820A2" w:rsidRPr="009A3429" w:rsidRDefault="00F820A2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8,4</w:t>
            </w:r>
          </w:p>
        </w:tc>
        <w:tc>
          <w:tcPr>
            <w:tcW w:w="0" w:type="auto"/>
            <w:shd w:val="clear" w:color="auto" w:fill="auto"/>
          </w:tcPr>
          <w:p w:rsidR="00F820A2" w:rsidRPr="009A3429" w:rsidRDefault="00F820A2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-26,4</w:t>
            </w:r>
          </w:p>
        </w:tc>
        <w:tc>
          <w:tcPr>
            <w:tcW w:w="0" w:type="auto"/>
            <w:shd w:val="clear" w:color="auto" w:fill="auto"/>
          </w:tcPr>
          <w:p w:rsidR="00F820A2" w:rsidRPr="009A3429" w:rsidRDefault="00F820A2" w:rsidP="009A3429">
            <w:pPr>
              <w:tabs>
                <w:tab w:val="left" w:pos="13067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234,0</w:t>
            </w:r>
          </w:p>
        </w:tc>
        <w:tc>
          <w:tcPr>
            <w:tcW w:w="0" w:type="auto"/>
            <w:shd w:val="clear" w:color="auto" w:fill="auto"/>
          </w:tcPr>
          <w:p w:rsidR="00F820A2" w:rsidRPr="009A3429" w:rsidRDefault="00F820A2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5,4</w:t>
            </w:r>
          </w:p>
        </w:tc>
        <w:tc>
          <w:tcPr>
            <w:tcW w:w="0" w:type="auto"/>
            <w:shd w:val="clear" w:color="auto" w:fill="auto"/>
          </w:tcPr>
          <w:p w:rsidR="00F820A2" w:rsidRPr="009A3429" w:rsidRDefault="00F820A2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17,3</w:t>
            </w:r>
          </w:p>
        </w:tc>
        <w:tc>
          <w:tcPr>
            <w:tcW w:w="0" w:type="auto"/>
            <w:shd w:val="clear" w:color="auto" w:fill="auto"/>
          </w:tcPr>
          <w:p w:rsidR="00F820A2" w:rsidRPr="009A3429" w:rsidRDefault="00F820A2" w:rsidP="009A3429">
            <w:pPr>
              <w:tabs>
                <w:tab w:val="left" w:pos="13067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295,3</w:t>
            </w:r>
          </w:p>
        </w:tc>
        <w:tc>
          <w:tcPr>
            <w:tcW w:w="0" w:type="auto"/>
            <w:shd w:val="clear" w:color="auto" w:fill="auto"/>
          </w:tcPr>
          <w:p w:rsidR="00F820A2" w:rsidRPr="009A3429" w:rsidRDefault="00F820A2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6,4</w:t>
            </w:r>
          </w:p>
        </w:tc>
        <w:tc>
          <w:tcPr>
            <w:tcW w:w="0" w:type="auto"/>
            <w:shd w:val="clear" w:color="auto" w:fill="auto"/>
          </w:tcPr>
          <w:p w:rsidR="00F820A2" w:rsidRPr="009A3429" w:rsidRDefault="00F820A2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26,2</w:t>
            </w:r>
          </w:p>
        </w:tc>
      </w:tr>
      <w:tr w:rsidR="00F820A2" w:rsidRPr="009A3429" w:rsidTr="009A3429">
        <w:tc>
          <w:tcPr>
            <w:tcW w:w="0" w:type="auto"/>
            <w:shd w:val="clear" w:color="auto" w:fill="auto"/>
          </w:tcPr>
          <w:p w:rsidR="00F820A2" w:rsidRPr="009A3429" w:rsidRDefault="00F820A2" w:rsidP="009A3429">
            <w:pPr>
              <w:tabs>
                <w:tab w:val="left" w:pos="13067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Всего вложений в ценные бумаги</w:t>
            </w:r>
          </w:p>
        </w:tc>
        <w:tc>
          <w:tcPr>
            <w:tcW w:w="0" w:type="auto"/>
            <w:shd w:val="clear" w:color="auto" w:fill="auto"/>
          </w:tcPr>
          <w:p w:rsidR="00F820A2" w:rsidRPr="009A3429" w:rsidRDefault="00F820A2" w:rsidP="009A3429">
            <w:pPr>
              <w:tabs>
                <w:tab w:val="left" w:pos="13067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2347,5</w:t>
            </w:r>
          </w:p>
        </w:tc>
        <w:tc>
          <w:tcPr>
            <w:tcW w:w="0" w:type="auto"/>
            <w:shd w:val="clear" w:color="auto" w:fill="auto"/>
          </w:tcPr>
          <w:p w:rsidR="00F820A2" w:rsidRPr="009A3429" w:rsidRDefault="00F820A2" w:rsidP="009A3429">
            <w:pPr>
              <w:tabs>
                <w:tab w:val="left" w:pos="13067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100,0</w:t>
            </w:r>
          </w:p>
        </w:tc>
        <w:tc>
          <w:tcPr>
            <w:tcW w:w="0" w:type="auto"/>
            <w:shd w:val="clear" w:color="auto" w:fill="auto"/>
          </w:tcPr>
          <w:p w:rsidR="00F820A2" w:rsidRPr="009A3429" w:rsidRDefault="00F820A2" w:rsidP="009A3429">
            <w:pPr>
              <w:tabs>
                <w:tab w:val="left" w:pos="13067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2365,2</w:t>
            </w:r>
          </w:p>
        </w:tc>
        <w:tc>
          <w:tcPr>
            <w:tcW w:w="0" w:type="auto"/>
            <w:shd w:val="clear" w:color="auto" w:fill="auto"/>
          </w:tcPr>
          <w:p w:rsidR="00F820A2" w:rsidRPr="009A3429" w:rsidRDefault="00F820A2" w:rsidP="009A3429">
            <w:pPr>
              <w:tabs>
                <w:tab w:val="left" w:pos="13067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100,0</w:t>
            </w:r>
          </w:p>
        </w:tc>
        <w:tc>
          <w:tcPr>
            <w:tcW w:w="0" w:type="auto"/>
            <w:shd w:val="clear" w:color="auto" w:fill="auto"/>
          </w:tcPr>
          <w:p w:rsidR="00F820A2" w:rsidRPr="009A3429" w:rsidRDefault="00F820A2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0,8</w:t>
            </w:r>
          </w:p>
        </w:tc>
        <w:tc>
          <w:tcPr>
            <w:tcW w:w="0" w:type="auto"/>
            <w:shd w:val="clear" w:color="auto" w:fill="auto"/>
          </w:tcPr>
          <w:p w:rsidR="00F820A2" w:rsidRPr="009A3429" w:rsidRDefault="00F820A2" w:rsidP="009A3429">
            <w:pPr>
              <w:tabs>
                <w:tab w:val="left" w:pos="13067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4309,4</w:t>
            </w:r>
          </w:p>
        </w:tc>
        <w:tc>
          <w:tcPr>
            <w:tcW w:w="0" w:type="auto"/>
            <w:shd w:val="clear" w:color="auto" w:fill="auto"/>
          </w:tcPr>
          <w:p w:rsidR="00F820A2" w:rsidRPr="009A3429" w:rsidRDefault="00F820A2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100,0</w:t>
            </w:r>
          </w:p>
        </w:tc>
        <w:tc>
          <w:tcPr>
            <w:tcW w:w="0" w:type="auto"/>
            <w:shd w:val="clear" w:color="auto" w:fill="auto"/>
          </w:tcPr>
          <w:p w:rsidR="00F820A2" w:rsidRPr="009A3429" w:rsidRDefault="00F820A2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82,2</w:t>
            </w:r>
          </w:p>
        </w:tc>
        <w:tc>
          <w:tcPr>
            <w:tcW w:w="0" w:type="auto"/>
            <w:shd w:val="clear" w:color="auto" w:fill="auto"/>
          </w:tcPr>
          <w:p w:rsidR="00F820A2" w:rsidRPr="009A3429" w:rsidRDefault="00F820A2" w:rsidP="009A3429">
            <w:pPr>
              <w:tabs>
                <w:tab w:val="left" w:pos="13067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4646,8</w:t>
            </w:r>
          </w:p>
        </w:tc>
        <w:tc>
          <w:tcPr>
            <w:tcW w:w="0" w:type="auto"/>
            <w:shd w:val="clear" w:color="auto" w:fill="auto"/>
          </w:tcPr>
          <w:p w:rsidR="00F820A2" w:rsidRPr="009A3429" w:rsidRDefault="00F820A2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100,0</w:t>
            </w:r>
          </w:p>
        </w:tc>
        <w:tc>
          <w:tcPr>
            <w:tcW w:w="0" w:type="auto"/>
            <w:shd w:val="clear" w:color="auto" w:fill="auto"/>
          </w:tcPr>
          <w:p w:rsidR="00F820A2" w:rsidRPr="009A3429" w:rsidRDefault="00F820A2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7,8</w:t>
            </w:r>
          </w:p>
        </w:tc>
      </w:tr>
    </w:tbl>
    <w:p w:rsidR="002D225E" w:rsidRDefault="002D225E" w:rsidP="002D225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D225E" w:rsidRDefault="00832FC3" w:rsidP="002D225E">
      <w:pPr>
        <w:tabs>
          <w:tab w:val="left" w:pos="0"/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За период 1.07.0</w:t>
      </w:r>
      <w:r w:rsidRPr="002D225E">
        <w:rPr>
          <w:sz w:val="28"/>
          <w:szCs w:val="28"/>
          <w:lang w:val="uk-UA"/>
        </w:rPr>
        <w:t>9</w:t>
      </w:r>
      <w:r w:rsidRPr="002D225E">
        <w:rPr>
          <w:sz w:val="28"/>
          <w:szCs w:val="28"/>
        </w:rPr>
        <w:t xml:space="preserve"> – 1.03.1</w:t>
      </w:r>
      <w:r w:rsidRPr="002D225E">
        <w:rPr>
          <w:sz w:val="28"/>
          <w:szCs w:val="28"/>
          <w:lang w:val="uk-UA"/>
        </w:rPr>
        <w:t>1</w:t>
      </w:r>
      <w:r w:rsidR="00E038D9" w:rsidRPr="002D225E">
        <w:rPr>
          <w:sz w:val="28"/>
          <w:szCs w:val="28"/>
        </w:rPr>
        <w:t xml:space="preserve"> гг.</w:t>
      </w:r>
      <w:r w:rsidR="00C231EB" w:rsidRPr="002D225E">
        <w:rPr>
          <w:sz w:val="28"/>
          <w:szCs w:val="28"/>
        </w:rPr>
        <w:t xml:space="preserve"> </w:t>
      </w:r>
      <w:r w:rsidR="007A5543" w:rsidRPr="002D225E">
        <w:rPr>
          <w:sz w:val="28"/>
          <w:szCs w:val="28"/>
        </w:rPr>
        <w:t>в целом</w:t>
      </w:r>
      <w:r w:rsidR="008A7BD1" w:rsidRPr="002D225E">
        <w:rPr>
          <w:sz w:val="28"/>
          <w:szCs w:val="28"/>
        </w:rPr>
        <w:t xml:space="preserve"> наблюдается рост</w:t>
      </w:r>
      <w:r w:rsidR="007A5543" w:rsidRPr="002D225E">
        <w:rPr>
          <w:sz w:val="28"/>
          <w:szCs w:val="28"/>
        </w:rPr>
        <w:t xml:space="preserve"> вложений банковского сектора в ценные бумаги по всем существующим направлениям. Так величина вложений в долговые обязательства увеличилась на 124,5%, в акции – на 56,6%, в дочерние и зависимые акционерные общества – на 60,5%, в векселя – на 8,9%.</w:t>
      </w:r>
      <w:r w:rsidR="00E038D9" w:rsidRPr="002D225E">
        <w:rPr>
          <w:sz w:val="28"/>
          <w:szCs w:val="28"/>
        </w:rPr>
        <w:t xml:space="preserve"> </w:t>
      </w:r>
      <w:r w:rsidR="007A5543" w:rsidRPr="002D225E">
        <w:rPr>
          <w:sz w:val="28"/>
          <w:szCs w:val="28"/>
        </w:rPr>
        <w:t xml:space="preserve">Суммарная величина вложений в ценные бумаги выросла на </w:t>
      </w:r>
      <w:r w:rsidR="00E038D9" w:rsidRPr="002D225E">
        <w:rPr>
          <w:sz w:val="28"/>
          <w:szCs w:val="28"/>
        </w:rPr>
        <w:t>97,9%.</w:t>
      </w:r>
      <w:r w:rsidR="007A5543" w:rsidRPr="002D225E">
        <w:rPr>
          <w:sz w:val="28"/>
          <w:szCs w:val="28"/>
        </w:rPr>
        <w:t xml:space="preserve"> Что касается структуры вложений, то она не претерпела значительных изменений: наи</w:t>
      </w:r>
      <w:r w:rsidR="00882458" w:rsidRPr="002D225E">
        <w:rPr>
          <w:sz w:val="28"/>
          <w:szCs w:val="28"/>
        </w:rPr>
        <w:t>более существенный удельный вес</w:t>
      </w:r>
      <w:r w:rsidR="00C468E7" w:rsidRPr="002D225E">
        <w:rPr>
          <w:sz w:val="28"/>
          <w:szCs w:val="28"/>
        </w:rPr>
        <w:t xml:space="preserve">, как и в </w:t>
      </w:r>
      <w:r w:rsidR="00C61730" w:rsidRPr="002D225E">
        <w:rPr>
          <w:sz w:val="28"/>
          <w:szCs w:val="28"/>
        </w:rPr>
        <w:t>2009</w:t>
      </w:r>
      <w:r w:rsidR="00C468E7" w:rsidRPr="002D225E">
        <w:rPr>
          <w:sz w:val="28"/>
          <w:szCs w:val="28"/>
        </w:rPr>
        <w:t xml:space="preserve"> году </w:t>
      </w:r>
      <w:r w:rsidR="007A5543" w:rsidRPr="002D225E">
        <w:rPr>
          <w:sz w:val="28"/>
          <w:szCs w:val="28"/>
        </w:rPr>
        <w:t xml:space="preserve">имеют долговые ценные бумаги. Разница лишь в том, что </w:t>
      </w:r>
      <w:r w:rsidR="00876562" w:rsidRPr="002D225E">
        <w:rPr>
          <w:sz w:val="28"/>
          <w:szCs w:val="28"/>
        </w:rPr>
        <w:t>вследствие</w:t>
      </w:r>
      <w:r w:rsidR="007A5543" w:rsidRPr="002D225E">
        <w:rPr>
          <w:sz w:val="28"/>
          <w:szCs w:val="28"/>
        </w:rPr>
        <w:t xml:space="preserve"> кризиса произошло </w:t>
      </w:r>
      <w:r w:rsidR="00876562" w:rsidRPr="002D225E">
        <w:rPr>
          <w:sz w:val="28"/>
          <w:szCs w:val="28"/>
        </w:rPr>
        <w:t>перераспределение удельного веса вложений в пользу облигаций</w:t>
      </w:r>
      <w:r w:rsidR="00C468E7" w:rsidRPr="002D225E">
        <w:rPr>
          <w:sz w:val="28"/>
          <w:szCs w:val="28"/>
        </w:rPr>
        <w:t xml:space="preserve"> –</w:t>
      </w:r>
      <w:r w:rsidR="00AA72A6" w:rsidRPr="002D225E">
        <w:rPr>
          <w:sz w:val="28"/>
          <w:szCs w:val="28"/>
        </w:rPr>
        <w:t xml:space="preserve"> их доля стала еще больше.</w:t>
      </w:r>
    </w:p>
    <w:p w:rsidR="008839A7" w:rsidRPr="002D225E" w:rsidRDefault="0061350A" w:rsidP="002D225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Дадим более подробную характеристику динамике величины и структуры вложений кредитных организаций в д</w:t>
      </w:r>
      <w:r w:rsidR="00832FC3" w:rsidRPr="002D225E">
        <w:rPr>
          <w:sz w:val="28"/>
          <w:szCs w:val="28"/>
        </w:rPr>
        <w:t>олговые обязательства за 1.07.0</w:t>
      </w:r>
      <w:r w:rsidR="00832FC3" w:rsidRPr="002D225E">
        <w:rPr>
          <w:sz w:val="28"/>
          <w:szCs w:val="28"/>
          <w:lang w:val="uk-UA"/>
        </w:rPr>
        <w:t>9</w:t>
      </w:r>
      <w:r w:rsidR="00832FC3" w:rsidRPr="002D225E">
        <w:rPr>
          <w:sz w:val="28"/>
          <w:szCs w:val="28"/>
        </w:rPr>
        <w:t xml:space="preserve"> – 1.03.1</w:t>
      </w:r>
      <w:r w:rsidR="00832FC3" w:rsidRPr="002D225E">
        <w:rPr>
          <w:sz w:val="28"/>
          <w:szCs w:val="28"/>
          <w:lang w:val="uk-UA"/>
        </w:rPr>
        <w:t>1</w:t>
      </w:r>
      <w:r w:rsidRPr="002D225E">
        <w:rPr>
          <w:sz w:val="28"/>
          <w:szCs w:val="28"/>
        </w:rPr>
        <w:t xml:space="preserve"> гг.</w:t>
      </w:r>
      <w:r w:rsidR="00385524" w:rsidRPr="002D225E">
        <w:rPr>
          <w:sz w:val="28"/>
          <w:szCs w:val="28"/>
        </w:rPr>
        <w:t xml:space="preserve"> (Приложение </w:t>
      </w:r>
      <w:r w:rsidR="000A0012" w:rsidRPr="002D225E">
        <w:rPr>
          <w:sz w:val="28"/>
          <w:szCs w:val="28"/>
        </w:rPr>
        <w:t>6</w:t>
      </w:r>
      <w:r w:rsidR="00385524" w:rsidRPr="002D225E">
        <w:rPr>
          <w:sz w:val="28"/>
          <w:szCs w:val="28"/>
        </w:rPr>
        <w:t>).</w:t>
      </w:r>
      <w:r w:rsidRPr="002D225E">
        <w:rPr>
          <w:sz w:val="28"/>
          <w:szCs w:val="28"/>
        </w:rPr>
        <w:t xml:space="preserve"> </w:t>
      </w:r>
      <w:r w:rsidR="00E038D9" w:rsidRPr="002D225E">
        <w:rPr>
          <w:sz w:val="28"/>
          <w:szCs w:val="28"/>
        </w:rPr>
        <w:t>Вложения в долговые обязательства РФ</w:t>
      </w:r>
      <w:r w:rsidR="001A610A" w:rsidRPr="002D225E">
        <w:rPr>
          <w:sz w:val="28"/>
          <w:szCs w:val="28"/>
        </w:rPr>
        <w:t xml:space="preserve"> вследствие сбоя фондового рынка</w:t>
      </w:r>
      <w:r w:rsidR="0088041F" w:rsidRPr="002D225E">
        <w:rPr>
          <w:sz w:val="28"/>
          <w:szCs w:val="28"/>
        </w:rPr>
        <w:t xml:space="preserve"> за второе полугодие </w:t>
      </w:r>
      <w:r w:rsidR="00C61730" w:rsidRPr="002D225E">
        <w:rPr>
          <w:sz w:val="28"/>
          <w:szCs w:val="28"/>
        </w:rPr>
        <w:t>2009</w:t>
      </w:r>
      <w:r w:rsidR="0088041F" w:rsidRPr="002D225E">
        <w:rPr>
          <w:sz w:val="28"/>
          <w:szCs w:val="28"/>
        </w:rPr>
        <w:t xml:space="preserve"> года</w:t>
      </w:r>
      <w:r w:rsidR="00E038D9" w:rsidRPr="002D225E">
        <w:rPr>
          <w:sz w:val="28"/>
          <w:szCs w:val="28"/>
        </w:rPr>
        <w:t xml:space="preserve"> </w:t>
      </w:r>
      <w:r w:rsidR="001A610A" w:rsidRPr="002D225E">
        <w:rPr>
          <w:sz w:val="28"/>
          <w:szCs w:val="28"/>
        </w:rPr>
        <w:t>снизились</w:t>
      </w:r>
      <w:r w:rsidR="00385524" w:rsidRPr="002D225E">
        <w:rPr>
          <w:sz w:val="28"/>
          <w:szCs w:val="28"/>
        </w:rPr>
        <w:t xml:space="preserve"> на 262,8 млрд. руб. или на 50,5%, однако за </w:t>
      </w:r>
      <w:r w:rsidR="00C61730" w:rsidRPr="002D225E">
        <w:rPr>
          <w:sz w:val="28"/>
          <w:szCs w:val="28"/>
        </w:rPr>
        <w:t>2010</w:t>
      </w:r>
      <w:r w:rsidR="00385524" w:rsidRPr="002D225E">
        <w:rPr>
          <w:sz w:val="28"/>
          <w:szCs w:val="28"/>
        </w:rPr>
        <w:t xml:space="preserve"> год и первых два месяца </w:t>
      </w:r>
      <w:r w:rsidR="00C61730" w:rsidRPr="002D225E">
        <w:rPr>
          <w:sz w:val="28"/>
          <w:szCs w:val="28"/>
        </w:rPr>
        <w:t>2011</w:t>
      </w:r>
      <w:r w:rsidR="00385524" w:rsidRPr="002D225E">
        <w:rPr>
          <w:sz w:val="28"/>
          <w:szCs w:val="28"/>
        </w:rPr>
        <w:t xml:space="preserve"> года наблюдается их существенный рост (на 581,2 млрд. руб. или на 225,2%). </w:t>
      </w:r>
      <w:r w:rsidR="0077496E" w:rsidRPr="002D225E">
        <w:rPr>
          <w:sz w:val="28"/>
          <w:szCs w:val="28"/>
        </w:rPr>
        <w:t>И</w:t>
      </w:r>
      <w:r w:rsidR="00385524" w:rsidRPr="002D225E">
        <w:rPr>
          <w:sz w:val="28"/>
          <w:szCs w:val="28"/>
        </w:rPr>
        <w:t xml:space="preserve">х удельный вес в общем объеме вложений в долговые обязательства снизился на 9,2 </w:t>
      </w:r>
      <w:r w:rsidR="0077496E" w:rsidRPr="002D225E">
        <w:rPr>
          <w:sz w:val="28"/>
          <w:szCs w:val="28"/>
        </w:rPr>
        <w:t>п.п</w:t>
      </w:r>
      <w:r w:rsidR="00385524" w:rsidRPr="002D225E">
        <w:rPr>
          <w:sz w:val="28"/>
          <w:szCs w:val="28"/>
        </w:rPr>
        <w:t xml:space="preserve">. Вложения в долговые обязательства Банка России во время кризиса выросли на </w:t>
      </w:r>
      <w:r w:rsidR="00B056F1" w:rsidRPr="002D225E">
        <w:rPr>
          <w:sz w:val="28"/>
          <w:szCs w:val="28"/>
        </w:rPr>
        <w:t xml:space="preserve">1954,9%, а их удельный вес увеличился на 12 </w:t>
      </w:r>
      <w:r w:rsidR="0077496E" w:rsidRPr="002D225E">
        <w:rPr>
          <w:sz w:val="28"/>
          <w:szCs w:val="28"/>
        </w:rPr>
        <w:t>п.п.</w:t>
      </w:r>
      <w:r w:rsidR="00B056F1" w:rsidRPr="002D225E">
        <w:rPr>
          <w:sz w:val="28"/>
          <w:szCs w:val="28"/>
        </w:rPr>
        <w:t xml:space="preserve"> до 13,5% от общей велич</w:t>
      </w:r>
      <w:r w:rsidR="001E5DD5" w:rsidRPr="002D225E">
        <w:rPr>
          <w:sz w:val="28"/>
          <w:szCs w:val="28"/>
        </w:rPr>
        <w:t xml:space="preserve">ины вложений в облигации, и это </w:t>
      </w:r>
      <w:r w:rsidR="00B056F1" w:rsidRPr="002D225E">
        <w:rPr>
          <w:sz w:val="28"/>
          <w:szCs w:val="28"/>
        </w:rPr>
        <w:t>связано как с активной денежно-кредитной политикой Центробанка (кредитование комбанков посредством рынка ценных бумаг), так и с отсутствием риска</w:t>
      </w:r>
      <w:r w:rsidR="00073FDC" w:rsidRPr="002D225E">
        <w:rPr>
          <w:sz w:val="28"/>
          <w:szCs w:val="28"/>
        </w:rPr>
        <w:t xml:space="preserve"> потерь</w:t>
      </w:r>
      <w:r w:rsidR="00B056F1" w:rsidRPr="002D225E">
        <w:rPr>
          <w:sz w:val="28"/>
          <w:szCs w:val="28"/>
        </w:rPr>
        <w:t xml:space="preserve"> для коммерческих банков по вложениям в его облигации.</w:t>
      </w:r>
      <w:r w:rsidR="004854FE" w:rsidRPr="002D225E">
        <w:rPr>
          <w:sz w:val="28"/>
          <w:szCs w:val="28"/>
        </w:rPr>
        <w:t xml:space="preserve"> Вложения в корпоративные обязательства резидентов и нерезидентов выросли на 156,5%, их удельный вес </w:t>
      </w:r>
      <w:r w:rsidR="001E5DD5" w:rsidRPr="002D225E">
        <w:rPr>
          <w:sz w:val="28"/>
          <w:szCs w:val="28"/>
        </w:rPr>
        <w:t>фактически не изменился</w:t>
      </w:r>
      <w:r w:rsidR="004854FE" w:rsidRPr="002D225E">
        <w:rPr>
          <w:sz w:val="28"/>
          <w:szCs w:val="28"/>
        </w:rPr>
        <w:t>.</w:t>
      </w:r>
      <w:r w:rsidR="00B26C73" w:rsidRPr="002D225E">
        <w:rPr>
          <w:sz w:val="28"/>
          <w:szCs w:val="28"/>
        </w:rPr>
        <w:t xml:space="preserve"> Также зафиксировано падение величины вложений в обязательства других стран. Что касается других облигаций на балансе к</w:t>
      </w:r>
      <w:r w:rsidR="00246D8D" w:rsidRPr="002D225E">
        <w:rPr>
          <w:sz w:val="28"/>
          <w:szCs w:val="28"/>
        </w:rPr>
        <w:t xml:space="preserve">оммерческих банков, их величина несущественно снижалась в Ш и </w:t>
      </w:r>
      <w:r w:rsidR="00246D8D" w:rsidRPr="002D225E">
        <w:rPr>
          <w:sz w:val="28"/>
          <w:szCs w:val="28"/>
          <w:lang w:val="en-US"/>
        </w:rPr>
        <w:t>IV</w:t>
      </w:r>
      <w:r w:rsidR="00246D8D" w:rsidRPr="002D225E">
        <w:rPr>
          <w:sz w:val="28"/>
          <w:szCs w:val="28"/>
        </w:rPr>
        <w:t xml:space="preserve"> квартале </w:t>
      </w:r>
      <w:r w:rsidR="00C61730" w:rsidRPr="002D225E">
        <w:rPr>
          <w:sz w:val="28"/>
          <w:szCs w:val="28"/>
        </w:rPr>
        <w:t>2009</w:t>
      </w:r>
      <w:r w:rsidR="00246D8D" w:rsidRPr="002D225E">
        <w:rPr>
          <w:sz w:val="28"/>
          <w:szCs w:val="28"/>
        </w:rPr>
        <w:t xml:space="preserve"> года, а затем наблюдался рост (кроме долговых обязательств, переданных без прекращения признания</w:t>
      </w:r>
      <w:r w:rsidR="001B0D88" w:rsidRPr="002D225E">
        <w:rPr>
          <w:sz w:val="28"/>
          <w:szCs w:val="28"/>
        </w:rPr>
        <w:t>: с</w:t>
      </w:r>
      <w:r w:rsidR="00246D8D" w:rsidRPr="002D225E">
        <w:rPr>
          <w:sz w:val="28"/>
          <w:szCs w:val="28"/>
        </w:rPr>
        <w:t xml:space="preserve"> ними ситуация абсолю</w:t>
      </w:r>
      <w:r w:rsidR="001B0D88" w:rsidRPr="002D225E">
        <w:rPr>
          <w:sz w:val="28"/>
          <w:szCs w:val="28"/>
        </w:rPr>
        <w:t>тно противоположная). У</w:t>
      </w:r>
      <w:r w:rsidR="00246D8D" w:rsidRPr="002D225E">
        <w:rPr>
          <w:sz w:val="28"/>
          <w:szCs w:val="28"/>
        </w:rPr>
        <w:t>дельный вес</w:t>
      </w:r>
      <w:r w:rsidR="002D225E">
        <w:rPr>
          <w:sz w:val="28"/>
          <w:szCs w:val="28"/>
        </w:rPr>
        <w:t xml:space="preserve"> </w:t>
      </w:r>
      <w:r w:rsidR="00246D8D" w:rsidRPr="002D225E">
        <w:rPr>
          <w:sz w:val="28"/>
          <w:szCs w:val="28"/>
        </w:rPr>
        <w:t>корпоративных обязате</w:t>
      </w:r>
      <w:r w:rsidR="0086569D" w:rsidRPr="002D225E">
        <w:rPr>
          <w:sz w:val="28"/>
          <w:szCs w:val="28"/>
        </w:rPr>
        <w:t>льств, долговых обязательств РФ</w:t>
      </w:r>
      <w:r w:rsidR="00246D8D" w:rsidRPr="002D225E">
        <w:rPr>
          <w:sz w:val="28"/>
          <w:szCs w:val="28"/>
        </w:rPr>
        <w:t xml:space="preserve"> </w:t>
      </w:r>
      <w:r w:rsidR="0086569D" w:rsidRPr="002D225E">
        <w:rPr>
          <w:sz w:val="28"/>
          <w:szCs w:val="28"/>
        </w:rPr>
        <w:t>и</w:t>
      </w:r>
      <w:r w:rsidR="00246D8D" w:rsidRPr="002D225E">
        <w:rPr>
          <w:sz w:val="28"/>
          <w:szCs w:val="28"/>
        </w:rPr>
        <w:t xml:space="preserve"> долговых обязательств Банка России</w:t>
      </w:r>
      <w:r w:rsidR="001B0D88" w:rsidRPr="002D225E">
        <w:rPr>
          <w:sz w:val="28"/>
          <w:szCs w:val="28"/>
        </w:rPr>
        <w:t xml:space="preserve"> </w:t>
      </w:r>
      <w:r w:rsidR="00073FDC" w:rsidRPr="002D225E">
        <w:rPr>
          <w:sz w:val="28"/>
          <w:szCs w:val="28"/>
        </w:rPr>
        <w:t xml:space="preserve">на 1 марта </w:t>
      </w:r>
      <w:r w:rsidR="00C61730" w:rsidRPr="002D225E">
        <w:rPr>
          <w:sz w:val="28"/>
          <w:szCs w:val="28"/>
        </w:rPr>
        <w:t>2011</w:t>
      </w:r>
      <w:r w:rsidR="00073FDC" w:rsidRPr="002D225E">
        <w:rPr>
          <w:sz w:val="28"/>
          <w:szCs w:val="28"/>
        </w:rPr>
        <w:t xml:space="preserve"> года в сумме составил 73,7%</w:t>
      </w:r>
      <w:r w:rsidR="00246D8D" w:rsidRPr="002D225E">
        <w:rPr>
          <w:sz w:val="28"/>
          <w:szCs w:val="28"/>
        </w:rPr>
        <w:t>.</w:t>
      </w:r>
      <w:r w:rsidR="004854FE" w:rsidRPr="002D225E">
        <w:rPr>
          <w:sz w:val="28"/>
          <w:szCs w:val="28"/>
        </w:rPr>
        <w:t xml:space="preserve"> Негативным фактором выступает рост величины облигаций, не погашенных в срок</w:t>
      </w:r>
      <w:r w:rsidR="00B26C73" w:rsidRPr="002D225E">
        <w:rPr>
          <w:sz w:val="28"/>
          <w:szCs w:val="28"/>
        </w:rPr>
        <w:t xml:space="preserve"> (на 14,7 млрд. руб. за исследуемый период)</w:t>
      </w:r>
      <w:r w:rsidR="008655E0" w:rsidRPr="002D225E">
        <w:rPr>
          <w:sz w:val="28"/>
          <w:szCs w:val="28"/>
        </w:rPr>
        <w:t>, что</w:t>
      </w:r>
      <w:r w:rsidR="00616F45" w:rsidRPr="002D225E">
        <w:rPr>
          <w:sz w:val="28"/>
          <w:szCs w:val="28"/>
        </w:rPr>
        <w:t xml:space="preserve"> вытекает из наличия существенных финансовых</w:t>
      </w:r>
      <w:r w:rsidR="00E7048E" w:rsidRPr="002D225E">
        <w:rPr>
          <w:sz w:val="28"/>
          <w:szCs w:val="28"/>
        </w:rPr>
        <w:t xml:space="preserve"> проблем эмитентов в условиях кризиса.</w:t>
      </w:r>
      <w:r w:rsidR="008655E0" w:rsidRPr="002D225E">
        <w:rPr>
          <w:sz w:val="28"/>
          <w:szCs w:val="28"/>
        </w:rPr>
        <w:t xml:space="preserve"> </w:t>
      </w:r>
      <w:r w:rsidR="00E7048E" w:rsidRPr="002D225E">
        <w:rPr>
          <w:sz w:val="28"/>
          <w:szCs w:val="28"/>
        </w:rPr>
        <w:t>Рост просроченной задолженности по облигациям должен найти свое отражение в</w:t>
      </w:r>
      <w:r w:rsidR="002D225E">
        <w:rPr>
          <w:sz w:val="28"/>
          <w:szCs w:val="28"/>
        </w:rPr>
        <w:t xml:space="preserve"> </w:t>
      </w:r>
      <w:r w:rsidR="00616F45" w:rsidRPr="002D225E">
        <w:rPr>
          <w:sz w:val="28"/>
          <w:szCs w:val="28"/>
        </w:rPr>
        <w:t>создании кредитными организациями адекватных</w:t>
      </w:r>
      <w:r w:rsidR="00E7048E" w:rsidRPr="002D225E">
        <w:rPr>
          <w:sz w:val="28"/>
          <w:szCs w:val="28"/>
        </w:rPr>
        <w:t xml:space="preserve"> </w:t>
      </w:r>
      <w:r w:rsidR="008655E0" w:rsidRPr="002D225E">
        <w:rPr>
          <w:sz w:val="28"/>
          <w:szCs w:val="28"/>
        </w:rPr>
        <w:t>резервов на возможные потери по</w:t>
      </w:r>
      <w:r w:rsidR="00832FC3" w:rsidRPr="002D225E">
        <w:rPr>
          <w:sz w:val="28"/>
          <w:szCs w:val="28"/>
          <w:lang w:val="uk-UA"/>
        </w:rPr>
        <w:t xml:space="preserve"> </w:t>
      </w:r>
      <w:r w:rsidR="008655E0" w:rsidRPr="002D225E">
        <w:rPr>
          <w:sz w:val="28"/>
          <w:szCs w:val="28"/>
        </w:rPr>
        <w:t xml:space="preserve">вложениям в </w:t>
      </w:r>
      <w:r w:rsidR="00E7048E" w:rsidRPr="002D225E">
        <w:rPr>
          <w:sz w:val="28"/>
          <w:szCs w:val="28"/>
        </w:rPr>
        <w:t>долговые ценные бумаги</w:t>
      </w:r>
      <w:r w:rsidR="004F0547" w:rsidRPr="002D225E">
        <w:rPr>
          <w:sz w:val="28"/>
          <w:szCs w:val="28"/>
        </w:rPr>
        <w:t xml:space="preserve">. </w:t>
      </w:r>
      <w:r w:rsidR="008839A7" w:rsidRPr="002D225E">
        <w:rPr>
          <w:sz w:val="28"/>
          <w:szCs w:val="28"/>
        </w:rPr>
        <w:t>потери по ним</w:t>
      </w:r>
    </w:p>
    <w:p w:rsidR="00512A1A" w:rsidRPr="002D225E" w:rsidRDefault="00512A1A" w:rsidP="002D225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D225E" w:rsidRPr="00696F14" w:rsidRDefault="00786088" w:rsidP="00696F14">
      <w:pPr>
        <w:tabs>
          <w:tab w:val="left" w:pos="0"/>
        </w:tabs>
        <w:suppressAutoHyphens/>
        <w:spacing w:line="360" w:lineRule="auto"/>
        <w:ind w:left="709"/>
        <w:jc w:val="both"/>
        <w:rPr>
          <w:b/>
          <w:sz w:val="28"/>
          <w:szCs w:val="28"/>
        </w:rPr>
      </w:pPr>
      <w:r w:rsidRPr="00696F14">
        <w:rPr>
          <w:b/>
          <w:sz w:val="28"/>
          <w:szCs w:val="28"/>
        </w:rPr>
        <w:t xml:space="preserve">2.1.3 </w:t>
      </w:r>
      <w:r w:rsidR="00512A1A" w:rsidRPr="00696F14">
        <w:rPr>
          <w:b/>
          <w:sz w:val="28"/>
          <w:szCs w:val="28"/>
        </w:rPr>
        <w:t>Динамика ликвидности банковского сектора</w:t>
      </w:r>
    </w:p>
    <w:p w:rsidR="0056102D" w:rsidRPr="002D225E" w:rsidRDefault="00AD11EF" w:rsidP="002D225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Ликвидность коммерческих банков является важнейшим фактором их финансовой устойчивости. От уровня ликвидности напрямую зависит способность </w:t>
      </w:r>
      <w:r w:rsidR="00F43712" w:rsidRPr="002D225E">
        <w:rPr>
          <w:sz w:val="28"/>
          <w:szCs w:val="28"/>
        </w:rPr>
        <w:t>кредитных организаций</w:t>
      </w:r>
      <w:r w:rsidRPr="002D225E">
        <w:rPr>
          <w:sz w:val="28"/>
          <w:szCs w:val="28"/>
        </w:rPr>
        <w:t xml:space="preserve"> вовремя рассчитаться по своим обязательствам и безболезненно отреагировать на непредвиденные обстоятельства, связанные с оттоком денежных средств. В условиях финансового кризиса для банковских учреждений поддержание свое</w:t>
      </w:r>
      <w:r w:rsidR="00946804" w:rsidRPr="002D225E">
        <w:rPr>
          <w:sz w:val="28"/>
          <w:szCs w:val="28"/>
        </w:rPr>
        <w:t>й ликвидности на должном уровне</w:t>
      </w:r>
      <w:r w:rsidRPr="002D225E">
        <w:rPr>
          <w:sz w:val="28"/>
          <w:szCs w:val="28"/>
        </w:rPr>
        <w:t xml:space="preserve"> являе</w:t>
      </w:r>
      <w:r w:rsidR="00946804" w:rsidRPr="002D225E">
        <w:rPr>
          <w:sz w:val="28"/>
          <w:szCs w:val="28"/>
        </w:rPr>
        <w:t>тся одним из важнейших условий</w:t>
      </w:r>
      <w:r w:rsidRPr="002D225E">
        <w:rPr>
          <w:sz w:val="28"/>
          <w:szCs w:val="28"/>
        </w:rPr>
        <w:t xml:space="preserve"> стабильного функционирования</w:t>
      </w:r>
      <w:r w:rsidR="00B817CE" w:rsidRPr="002D225E">
        <w:rPr>
          <w:sz w:val="28"/>
          <w:szCs w:val="28"/>
        </w:rPr>
        <w:t>.</w:t>
      </w:r>
    </w:p>
    <w:p w:rsidR="00B817CE" w:rsidRPr="002D225E" w:rsidRDefault="00B817CE" w:rsidP="002D225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Ликвидность коммерческих банков находится в прямой зависимости от наличия у них денежных средств и облигаций, пользующихся </w:t>
      </w:r>
      <w:r w:rsidR="00F43712" w:rsidRPr="002D225E">
        <w:rPr>
          <w:sz w:val="28"/>
          <w:szCs w:val="28"/>
        </w:rPr>
        <w:t>высоким</w:t>
      </w:r>
      <w:r w:rsidRPr="002D225E">
        <w:rPr>
          <w:sz w:val="28"/>
          <w:szCs w:val="28"/>
        </w:rPr>
        <w:t xml:space="preserve"> спросом на рынке ценных бумаг. Структура вложений банковского сектора в долговые обязательства, которая была рассмотрена в предыдущем пункте, свидетельствует о том, что на балансе банков находятся облигации, </w:t>
      </w:r>
      <w:r w:rsidR="00FC112F" w:rsidRPr="002D225E">
        <w:rPr>
          <w:sz w:val="28"/>
          <w:szCs w:val="28"/>
        </w:rPr>
        <w:t xml:space="preserve">которые имеют высокую </w:t>
      </w:r>
      <w:r w:rsidRPr="002D225E">
        <w:rPr>
          <w:sz w:val="28"/>
          <w:szCs w:val="28"/>
        </w:rPr>
        <w:t xml:space="preserve">ликвидность (долговые обязательства РФ, облигации ведущих </w:t>
      </w:r>
      <w:r w:rsidR="003A1F5E" w:rsidRPr="002D225E">
        <w:rPr>
          <w:sz w:val="28"/>
          <w:szCs w:val="28"/>
        </w:rPr>
        <w:t>отечественных и зарубежных корпораций</w:t>
      </w:r>
      <w:r w:rsidRPr="002D225E">
        <w:rPr>
          <w:sz w:val="28"/>
          <w:szCs w:val="28"/>
        </w:rPr>
        <w:t>, обязательства Банка России и др.)</w:t>
      </w:r>
      <w:r w:rsidR="00C464CF" w:rsidRPr="002D225E">
        <w:rPr>
          <w:sz w:val="28"/>
          <w:szCs w:val="28"/>
        </w:rPr>
        <w:t>, а значит банки не испытывают серьезных</w:t>
      </w:r>
      <w:r w:rsidR="00C8055B" w:rsidRPr="002D225E">
        <w:rPr>
          <w:sz w:val="28"/>
          <w:szCs w:val="28"/>
        </w:rPr>
        <w:t xml:space="preserve"> проблем </w:t>
      </w:r>
      <w:r w:rsidR="00A05D1F" w:rsidRPr="002D225E">
        <w:rPr>
          <w:sz w:val="28"/>
          <w:szCs w:val="28"/>
        </w:rPr>
        <w:t>с</w:t>
      </w:r>
      <w:r w:rsidR="00C464CF" w:rsidRPr="002D225E">
        <w:rPr>
          <w:sz w:val="28"/>
          <w:szCs w:val="28"/>
        </w:rPr>
        <w:t xml:space="preserve"> вторичным запасом ликвидности. Р</w:t>
      </w:r>
      <w:r w:rsidR="00C8055B" w:rsidRPr="002D225E">
        <w:rPr>
          <w:sz w:val="28"/>
          <w:szCs w:val="28"/>
        </w:rPr>
        <w:t xml:space="preserve">ассмотрим </w:t>
      </w:r>
      <w:r w:rsidR="003A1F5E" w:rsidRPr="002D225E">
        <w:rPr>
          <w:sz w:val="28"/>
          <w:szCs w:val="28"/>
        </w:rPr>
        <w:t xml:space="preserve">структуру денежных средств, привлеченных коммерческими банками (Приложение </w:t>
      </w:r>
      <w:r w:rsidR="000A0012" w:rsidRPr="002D225E">
        <w:rPr>
          <w:sz w:val="28"/>
          <w:szCs w:val="28"/>
        </w:rPr>
        <w:t>7</w:t>
      </w:r>
      <w:r w:rsidR="003A1F5E" w:rsidRPr="002D225E">
        <w:rPr>
          <w:sz w:val="28"/>
          <w:szCs w:val="28"/>
        </w:rPr>
        <w:t>).</w:t>
      </w:r>
    </w:p>
    <w:p w:rsidR="002D225E" w:rsidRDefault="00460176" w:rsidP="002D225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В структуре средств коммерческих банков, привлеченных</w:t>
      </w:r>
      <w:r w:rsidR="002E5EA7" w:rsidRPr="002D225E">
        <w:rPr>
          <w:sz w:val="28"/>
          <w:szCs w:val="28"/>
        </w:rPr>
        <w:t xml:space="preserve"> у юридических лиц</w:t>
      </w:r>
      <w:r w:rsidR="00832FC3" w:rsidRPr="002D225E">
        <w:rPr>
          <w:sz w:val="28"/>
          <w:szCs w:val="28"/>
        </w:rPr>
        <w:t xml:space="preserve"> за период 1.01.0</w:t>
      </w:r>
      <w:r w:rsidR="00832FC3" w:rsidRPr="002D225E">
        <w:rPr>
          <w:sz w:val="28"/>
          <w:szCs w:val="28"/>
          <w:lang w:val="uk-UA"/>
        </w:rPr>
        <w:t>9</w:t>
      </w:r>
      <w:r w:rsidR="00832FC3" w:rsidRPr="002D225E">
        <w:rPr>
          <w:sz w:val="28"/>
          <w:szCs w:val="28"/>
        </w:rPr>
        <w:t xml:space="preserve"> – 1.03.1</w:t>
      </w:r>
      <w:r w:rsidR="00832FC3" w:rsidRPr="002D225E">
        <w:rPr>
          <w:sz w:val="28"/>
          <w:szCs w:val="28"/>
          <w:lang w:val="uk-UA"/>
        </w:rPr>
        <w:t>1</w:t>
      </w:r>
      <w:r w:rsidRPr="002D225E">
        <w:rPr>
          <w:sz w:val="28"/>
          <w:szCs w:val="28"/>
        </w:rPr>
        <w:t xml:space="preserve"> гг., </w:t>
      </w:r>
      <w:r w:rsidR="00A05D1F" w:rsidRPr="002D225E">
        <w:rPr>
          <w:sz w:val="28"/>
          <w:szCs w:val="28"/>
        </w:rPr>
        <w:t>преобладают</w:t>
      </w:r>
      <w:r w:rsidRPr="002D225E">
        <w:rPr>
          <w:sz w:val="28"/>
          <w:szCs w:val="28"/>
        </w:rPr>
        <w:t xml:space="preserve"> средства на расчетных и прочих счетах.</w:t>
      </w:r>
      <w:r w:rsidR="00530606" w:rsidRPr="002D225E">
        <w:rPr>
          <w:sz w:val="28"/>
          <w:szCs w:val="28"/>
        </w:rPr>
        <w:t xml:space="preserve"> При этом во время кризиса наблюдался их небольшой, но достаточно стабильный рост (8,4% в </w:t>
      </w:r>
      <w:r w:rsidR="00C61730" w:rsidRPr="002D225E">
        <w:rPr>
          <w:sz w:val="28"/>
          <w:szCs w:val="28"/>
        </w:rPr>
        <w:t>2009</w:t>
      </w:r>
      <w:r w:rsidR="00530606" w:rsidRPr="002D225E">
        <w:rPr>
          <w:sz w:val="28"/>
          <w:szCs w:val="28"/>
        </w:rPr>
        <w:t xml:space="preserve"> году, 6,8% в </w:t>
      </w:r>
      <w:r w:rsidR="00C61730" w:rsidRPr="002D225E">
        <w:rPr>
          <w:sz w:val="28"/>
          <w:szCs w:val="28"/>
        </w:rPr>
        <w:t>2010</w:t>
      </w:r>
      <w:r w:rsidR="00530606" w:rsidRPr="002D225E">
        <w:rPr>
          <w:sz w:val="28"/>
          <w:szCs w:val="28"/>
        </w:rPr>
        <w:t xml:space="preserve"> году и 6,0% за </w:t>
      </w:r>
      <w:r w:rsidR="00A05D1F" w:rsidRPr="002D225E">
        <w:rPr>
          <w:sz w:val="28"/>
          <w:szCs w:val="28"/>
        </w:rPr>
        <w:t>январь-февраль</w:t>
      </w:r>
      <w:r w:rsidR="00530606" w:rsidRPr="002D225E">
        <w:rPr>
          <w:sz w:val="28"/>
          <w:szCs w:val="28"/>
        </w:rPr>
        <w:t xml:space="preserve"> </w:t>
      </w:r>
      <w:r w:rsidR="00C61730" w:rsidRPr="002D225E">
        <w:rPr>
          <w:sz w:val="28"/>
          <w:szCs w:val="28"/>
        </w:rPr>
        <w:t>2011</w:t>
      </w:r>
      <w:r w:rsidR="00530606" w:rsidRPr="002D225E">
        <w:rPr>
          <w:sz w:val="28"/>
          <w:szCs w:val="28"/>
        </w:rPr>
        <w:t xml:space="preserve"> года), однако динамика их удельного веса в общем объеме привлеченных у </w:t>
      </w:r>
      <w:r w:rsidR="002E5EA7" w:rsidRPr="002D225E">
        <w:rPr>
          <w:sz w:val="28"/>
          <w:szCs w:val="28"/>
        </w:rPr>
        <w:t xml:space="preserve">юридических лиц </w:t>
      </w:r>
      <w:r w:rsidR="00530606" w:rsidRPr="002D225E">
        <w:rPr>
          <w:sz w:val="28"/>
          <w:szCs w:val="28"/>
        </w:rPr>
        <w:t xml:space="preserve">средств отрицательна – их доля уменьшилась на 3,7 </w:t>
      </w:r>
      <w:r w:rsidR="00A05D1F" w:rsidRPr="002D225E">
        <w:rPr>
          <w:sz w:val="28"/>
          <w:szCs w:val="28"/>
        </w:rPr>
        <w:t>п.п.</w:t>
      </w:r>
      <w:r w:rsidR="00530606" w:rsidRPr="002D225E">
        <w:rPr>
          <w:sz w:val="28"/>
          <w:szCs w:val="28"/>
        </w:rPr>
        <w:t>,</w:t>
      </w:r>
      <w:r w:rsidR="002E5EA7" w:rsidRPr="002D225E">
        <w:rPr>
          <w:sz w:val="28"/>
          <w:szCs w:val="28"/>
        </w:rPr>
        <w:t xml:space="preserve"> но это не столь существенно</w:t>
      </w:r>
      <w:r w:rsidR="00530606" w:rsidRPr="002D225E">
        <w:rPr>
          <w:sz w:val="28"/>
          <w:szCs w:val="28"/>
        </w:rPr>
        <w:t>.</w:t>
      </w:r>
      <w:r w:rsidR="00A05D1F" w:rsidRPr="002D225E">
        <w:rPr>
          <w:sz w:val="28"/>
          <w:szCs w:val="28"/>
        </w:rPr>
        <w:t xml:space="preserve"> Ведение расчетных счетов </w:t>
      </w:r>
      <w:r w:rsidR="00A13B88" w:rsidRPr="002D225E">
        <w:rPr>
          <w:sz w:val="28"/>
          <w:szCs w:val="28"/>
        </w:rPr>
        <w:t>подразумевает пользование средствами организаций, однак</w:t>
      </w:r>
      <w:r w:rsidR="00204472" w:rsidRPr="002D225E">
        <w:rPr>
          <w:sz w:val="28"/>
          <w:szCs w:val="28"/>
        </w:rPr>
        <w:t xml:space="preserve">о </w:t>
      </w:r>
      <w:r w:rsidR="00A13B88" w:rsidRPr="002D225E">
        <w:rPr>
          <w:sz w:val="28"/>
          <w:szCs w:val="28"/>
        </w:rPr>
        <w:t>любое юридическое лицо</w:t>
      </w:r>
      <w:r w:rsidR="00A05D1F" w:rsidRPr="002D225E">
        <w:rPr>
          <w:sz w:val="28"/>
          <w:szCs w:val="28"/>
        </w:rPr>
        <w:t xml:space="preserve"> и индивидуальный предприниматель</w:t>
      </w:r>
      <w:r w:rsidR="00A13B88" w:rsidRPr="002D225E">
        <w:rPr>
          <w:sz w:val="28"/>
          <w:szCs w:val="28"/>
        </w:rPr>
        <w:t xml:space="preserve"> может закрыть свой расчетный счет в любой момент, и банку</w:t>
      </w:r>
      <w:r w:rsidR="00E85BD5" w:rsidRPr="002D225E">
        <w:rPr>
          <w:sz w:val="28"/>
          <w:szCs w:val="28"/>
        </w:rPr>
        <w:t xml:space="preserve"> в достаточно короткий промежуток времени</w:t>
      </w:r>
      <w:r w:rsidR="00A13B88" w:rsidRPr="002D225E">
        <w:rPr>
          <w:sz w:val="28"/>
          <w:szCs w:val="28"/>
        </w:rPr>
        <w:t xml:space="preserve"> придется возвращать все средства, которыми он пользовался до закрытия лице</w:t>
      </w:r>
      <w:r w:rsidR="00E85BD5" w:rsidRPr="002D225E">
        <w:rPr>
          <w:sz w:val="28"/>
          <w:szCs w:val="28"/>
        </w:rPr>
        <w:t>вого счета.</w:t>
      </w:r>
    </w:p>
    <w:p w:rsidR="00781728" w:rsidRPr="002D225E" w:rsidRDefault="00E85BD5" w:rsidP="002D225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Наиболее</w:t>
      </w:r>
      <w:r w:rsidR="00AB0554" w:rsidRPr="002D225E">
        <w:rPr>
          <w:sz w:val="28"/>
          <w:szCs w:val="28"/>
        </w:rPr>
        <w:t xml:space="preserve"> важное значение</w:t>
      </w:r>
      <w:r w:rsidRPr="002D225E">
        <w:rPr>
          <w:sz w:val="28"/>
          <w:szCs w:val="28"/>
        </w:rPr>
        <w:t xml:space="preserve"> имеет</w:t>
      </w:r>
      <w:r w:rsidR="009C6E14" w:rsidRPr="002D225E">
        <w:rPr>
          <w:sz w:val="28"/>
          <w:szCs w:val="28"/>
        </w:rPr>
        <w:t xml:space="preserve"> привлечение</w:t>
      </w:r>
      <w:r w:rsidRPr="002D225E">
        <w:rPr>
          <w:sz w:val="28"/>
          <w:szCs w:val="28"/>
        </w:rPr>
        <w:t xml:space="preserve"> денежных средств</w:t>
      </w:r>
      <w:r w:rsidR="00A05D1F" w:rsidRPr="002D225E">
        <w:rPr>
          <w:sz w:val="28"/>
          <w:szCs w:val="28"/>
        </w:rPr>
        <w:t xml:space="preserve"> физических и юридических лиц</w:t>
      </w:r>
      <w:r w:rsidRPr="002D225E">
        <w:rPr>
          <w:sz w:val="28"/>
          <w:szCs w:val="28"/>
        </w:rPr>
        <w:t xml:space="preserve"> долгосрочные депозиты, </w:t>
      </w:r>
      <w:r w:rsidR="00E95FF5" w:rsidRPr="002D225E">
        <w:rPr>
          <w:sz w:val="28"/>
          <w:szCs w:val="28"/>
        </w:rPr>
        <w:t xml:space="preserve">представляющие </w:t>
      </w:r>
      <w:r w:rsidRPr="002D225E">
        <w:rPr>
          <w:sz w:val="28"/>
          <w:szCs w:val="28"/>
        </w:rPr>
        <w:t>собой «длинные деньги», которыми банковская организация может пользоваться достаточно длительное время.</w:t>
      </w:r>
      <w:r w:rsidR="00AB34DA" w:rsidRPr="002D225E">
        <w:rPr>
          <w:sz w:val="28"/>
          <w:szCs w:val="28"/>
        </w:rPr>
        <w:t xml:space="preserve"> </w:t>
      </w:r>
      <w:r w:rsidR="0021305B" w:rsidRPr="002D225E">
        <w:rPr>
          <w:sz w:val="28"/>
          <w:szCs w:val="28"/>
        </w:rPr>
        <w:t xml:space="preserve">Динамика долгосрочных депозитов юридических лиц в абсолютном выражении за </w:t>
      </w:r>
      <w:r w:rsidR="00C61730" w:rsidRPr="002D225E">
        <w:rPr>
          <w:sz w:val="28"/>
          <w:szCs w:val="28"/>
        </w:rPr>
        <w:t>2009</w:t>
      </w:r>
      <w:r w:rsidR="0021305B" w:rsidRPr="002D225E">
        <w:rPr>
          <w:sz w:val="28"/>
          <w:szCs w:val="28"/>
        </w:rPr>
        <w:t xml:space="preserve"> год выросла на 825,1 млрд. руб.,</w:t>
      </w:r>
      <w:r w:rsidR="00671154" w:rsidRPr="002D225E">
        <w:rPr>
          <w:sz w:val="28"/>
          <w:szCs w:val="28"/>
        </w:rPr>
        <w:t xml:space="preserve"> но</w:t>
      </w:r>
      <w:r w:rsidR="0021305B" w:rsidRPr="002D225E">
        <w:rPr>
          <w:sz w:val="28"/>
          <w:szCs w:val="28"/>
        </w:rPr>
        <w:t xml:space="preserve"> вплоть до марта </w:t>
      </w:r>
      <w:r w:rsidR="00C61730" w:rsidRPr="002D225E">
        <w:rPr>
          <w:sz w:val="28"/>
          <w:szCs w:val="28"/>
        </w:rPr>
        <w:t>2011</w:t>
      </w:r>
      <w:r w:rsidR="0021305B" w:rsidRPr="002D225E">
        <w:rPr>
          <w:sz w:val="28"/>
          <w:szCs w:val="28"/>
        </w:rPr>
        <w:t xml:space="preserve"> года </w:t>
      </w:r>
      <w:r w:rsidR="00A05D1F" w:rsidRPr="002D225E">
        <w:rPr>
          <w:sz w:val="28"/>
          <w:szCs w:val="28"/>
        </w:rPr>
        <w:t>наблюдался</w:t>
      </w:r>
      <w:r w:rsidR="0021305B" w:rsidRPr="002D225E">
        <w:rPr>
          <w:sz w:val="28"/>
          <w:szCs w:val="28"/>
        </w:rPr>
        <w:t xml:space="preserve"> отток долгосрочных вложений</w:t>
      </w:r>
      <w:r w:rsidR="00A05D1F" w:rsidRPr="002D225E">
        <w:rPr>
          <w:sz w:val="28"/>
          <w:szCs w:val="28"/>
        </w:rPr>
        <w:t xml:space="preserve"> из банков</w:t>
      </w:r>
      <w:r w:rsidR="0021305B" w:rsidRPr="002D225E">
        <w:rPr>
          <w:sz w:val="28"/>
          <w:szCs w:val="28"/>
        </w:rPr>
        <w:t>. Доля долгосрочных депозитов юридических лиц оказалась практически неизменной и увеличилась за исследуемый период всего на 2</w:t>
      </w:r>
      <w:r w:rsidR="00A05D1F" w:rsidRPr="002D225E">
        <w:rPr>
          <w:sz w:val="28"/>
          <w:szCs w:val="28"/>
        </w:rPr>
        <w:t xml:space="preserve"> п.п.</w:t>
      </w:r>
      <w:r w:rsidR="0021305B" w:rsidRPr="002D225E">
        <w:rPr>
          <w:sz w:val="28"/>
          <w:szCs w:val="28"/>
        </w:rPr>
        <w:t xml:space="preserve"> </w:t>
      </w:r>
      <w:r w:rsidR="004313E0" w:rsidRPr="002D225E">
        <w:rPr>
          <w:sz w:val="28"/>
          <w:szCs w:val="28"/>
        </w:rPr>
        <w:t>Аналогична ситуация и с долгосрочными вложениями физических лиц.</w:t>
      </w:r>
      <w:r w:rsidR="007815E6" w:rsidRPr="002D225E">
        <w:rPr>
          <w:sz w:val="28"/>
          <w:szCs w:val="28"/>
        </w:rPr>
        <w:t xml:space="preserve"> Несмотря на относительную стабильность, </w:t>
      </w:r>
      <w:r w:rsidR="00A05D1F" w:rsidRPr="002D225E">
        <w:rPr>
          <w:sz w:val="28"/>
          <w:szCs w:val="28"/>
        </w:rPr>
        <w:t xml:space="preserve">существует </w:t>
      </w:r>
      <w:r w:rsidR="007815E6" w:rsidRPr="002D225E">
        <w:rPr>
          <w:sz w:val="28"/>
          <w:szCs w:val="28"/>
        </w:rPr>
        <w:t>наличие неисполненных перед юридическими лицами обязательств, что говорит о том, что некоторые проблемы с ликвидность</w:t>
      </w:r>
      <w:r w:rsidR="00A05D1F" w:rsidRPr="002D225E">
        <w:rPr>
          <w:sz w:val="28"/>
          <w:szCs w:val="28"/>
        </w:rPr>
        <w:t>ю банков</w:t>
      </w:r>
      <w:r w:rsidR="007815E6" w:rsidRPr="002D225E">
        <w:rPr>
          <w:sz w:val="28"/>
          <w:szCs w:val="28"/>
        </w:rPr>
        <w:t xml:space="preserve"> все-таки существуют</w:t>
      </w:r>
      <w:r w:rsidR="00D62E90" w:rsidRPr="002D225E">
        <w:rPr>
          <w:sz w:val="28"/>
          <w:szCs w:val="28"/>
        </w:rPr>
        <w:t>.</w:t>
      </w:r>
    </w:p>
    <w:p w:rsidR="00C710D9" w:rsidRPr="002D225E" w:rsidRDefault="00C710D9" w:rsidP="002D225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Судя по значениям нормативов мгновенной и текущей ликвидности (Н2 и Н3), банковский сектор за время кризиса стал более ликвидным</w:t>
      </w:r>
      <w:r w:rsidR="00FF4F27" w:rsidRPr="002D225E">
        <w:rPr>
          <w:sz w:val="28"/>
          <w:szCs w:val="28"/>
        </w:rPr>
        <w:t>. Это объясняется тем, что Центробанк,</w:t>
      </w:r>
      <w:r w:rsidR="004409F7" w:rsidRPr="002D225E">
        <w:rPr>
          <w:sz w:val="28"/>
          <w:szCs w:val="28"/>
        </w:rPr>
        <w:t xml:space="preserve"> усиленно</w:t>
      </w:r>
      <w:r w:rsidR="00FF4F27" w:rsidRPr="002D225E">
        <w:rPr>
          <w:sz w:val="28"/>
          <w:szCs w:val="28"/>
        </w:rPr>
        <w:t xml:space="preserve"> кредитуя коммерческие банки, «накачива</w:t>
      </w:r>
      <w:r w:rsidR="00DF0F7A" w:rsidRPr="002D225E">
        <w:rPr>
          <w:sz w:val="28"/>
          <w:szCs w:val="28"/>
        </w:rPr>
        <w:t>ет</w:t>
      </w:r>
      <w:r w:rsidR="00FF4F27" w:rsidRPr="002D225E">
        <w:rPr>
          <w:sz w:val="28"/>
          <w:szCs w:val="28"/>
        </w:rPr>
        <w:t xml:space="preserve">» их </w:t>
      </w:r>
      <w:r w:rsidR="00A910C5" w:rsidRPr="002D225E">
        <w:rPr>
          <w:sz w:val="28"/>
          <w:szCs w:val="28"/>
        </w:rPr>
        <w:t>наличными деньгами для того</w:t>
      </w:r>
      <w:r w:rsidR="00FF4F27" w:rsidRPr="002D225E">
        <w:rPr>
          <w:sz w:val="28"/>
          <w:szCs w:val="28"/>
        </w:rPr>
        <w:t>,</w:t>
      </w:r>
      <w:r w:rsidR="00A910C5" w:rsidRPr="002D225E">
        <w:rPr>
          <w:sz w:val="28"/>
          <w:szCs w:val="28"/>
        </w:rPr>
        <w:t xml:space="preserve"> чтобы те</w:t>
      </w:r>
      <w:r w:rsidR="002F79D9" w:rsidRPr="002D225E">
        <w:rPr>
          <w:sz w:val="28"/>
          <w:szCs w:val="28"/>
        </w:rPr>
        <w:t>,</w:t>
      </w:r>
      <w:r w:rsidR="00A910C5" w:rsidRPr="002D225E">
        <w:rPr>
          <w:sz w:val="28"/>
          <w:szCs w:val="28"/>
        </w:rPr>
        <w:t xml:space="preserve"> в свою очередь</w:t>
      </w:r>
      <w:r w:rsidR="002F79D9" w:rsidRPr="002D225E">
        <w:rPr>
          <w:sz w:val="28"/>
          <w:szCs w:val="28"/>
        </w:rPr>
        <w:t>,</w:t>
      </w:r>
      <w:r w:rsidR="00A910C5" w:rsidRPr="002D225E">
        <w:rPr>
          <w:sz w:val="28"/>
          <w:szCs w:val="28"/>
        </w:rPr>
        <w:t xml:space="preserve"> кредитовали реальный сектор экономики,</w:t>
      </w:r>
      <w:r w:rsidR="00FF4F27" w:rsidRPr="002D225E">
        <w:rPr>
          <w:sz w:val="28"/>
          <w:szCs w:val="28"/>
        </w:rPr>
        <w:t xml:space="preserve"> но</w:t>
      </w:r>
      <w:r w:rsidR="00A910C5" w:rsidRPr="002D225E">
        <w:rPr>
          <w:sz w:val="28"/>
          <w:szCs w:val="28"/>
        </w:rPr>
        <w:t xml:space="preserve"> этого не происходи</w:t>
      </w:r>
      <w:r w:rsidR="00DF0F7A" w:rsidRPr="002D225E">
        <w:rPr>
          <w:sz w:val="28"/>
          <w:szCs w:val="28"/>
        </w:rPr>
        <w:t>т</w:t>
      </w:r>
      <w:r w:rsidR="00A910C5" w:rsidRPr="002D225E">
        <w:rPr>
          <w:sz w:val="28"/>
          <w:szCs w:val="28"/>
        </w:rPr>
        <w:t xml:space="preserve">: количество «хороших» заемщиков на рыке </w:t>
      </w:r>
      <w:r w:rsidR="002F79D9" w:rsidRPr="002D225E">
        <w:rPr>
          <w:sz w:val="28"/>
          <w:szCs w:val="28"/>
        </w:rPr>
        <w:t>пада</w:t>
      </w:r>
      <w:r w:rsidR="00DF0F7A" w:rsidRPr="002D225E">
        <w:rPr>
          <w:sz w:val="28"/>
          <w:szCs w:val="28"/>
        </w:rPr>
        <w:t>ет</w:t>
      </w:r>
      <w:r w:rsidR="000F7E92" w:rsidRPr="002D225E">
        <w:rPr>
          <w:sz w:val="28"/>
          <w:szCs w:val="28"/>
        </w:rPr>
        <w:t>, а</w:t>
      </w:r>
      <w:r w:rsidR="00540F6E" w:rsidRPr="002D225E">
        <w:rPr>
          <w:sz w:val="28"/>
          <w:szCs w:val="28"/>
        </w:rPr>
        <w:t xml:space="preserve"> их потребность в кредитах относительно невысока, а число «плохих» заемщиков, которые находятся на грани дефолта</w:t>
      </w:r>
      <w:r w:rsidR="000F7E92" w:rsidRPr="002D225E">
        <w:rPr>
          <w:sz w:val="28"/>
          <w:szCs w:val="28"/>
        </w:rPr>
        <w:t xml:space="preserve"> или банкротства, растет.</w:t>
      </w:r>
      <w:r w:rsidR="00540F6E" w:rsidRPr="002D225E">
        <w:rPr>
          <w:sz w:val="28"/>
          <w:szCs w:val="28"/>
        </w:rPr>
        <w:t xml:space="preserve"> </w:t>
      </w:r>
      <w:r w:rsidR="000F7E92" w:rsidRPr="002D225E">
        <w:rPr>
          <w:sz w:val="28"/>
          <w:szCs w:val="28"/>
        </w:rPr>
        <w:t>К</w:t>
      </w:r>
      <w:r w:rsidR="00540F6E" w:rsidRPr="002D225E">
        <w:rPr>
          <w:sz w:val="28"/>
          <w:szCs w:val="28"/>
        </w:rPr>
        <w:t>оммерческие банки, анализируя финансовое положение</w:t>
      </w:r>
      <w:r w:rsidR="000F7E92" w:rsidRPr="002D225E">
        <w:rPr>
          <w:sz w:val="28"/>
          <w:szCs w:val="28"/>
        </w:rPr>
        <w:t xml:space="preserve"> предприятий</w:t>
      </w:r>
      <w:r w:rsidR="002F79D9" w:rsidRPr="002D225E">
        <w:rPr>
          <w:sz w:val="28"/>
          <w:szCs w:val="28"/>
        </w:rPr>
        <w:t>,</w:t>
      </w:r>
      <w:r w:rsidR="00540F6E" w:rsidRPr="002D225E">
        <w:rPr>
          <w:sz w:val="28"/>
          <w:szCs w:val="28"/>
        </w:rPr>
        <w:t xml:space="preserve"> отказывают им в выдаче ссуд, поскольку это сопряжено с достаточно высоким риском невозврата денежных средств.</w:t>
      </w:r>
      <w:r w:rsidR="00654273" w:rsidRPr="002D225E">
        <w:rPr>
          <w:sz w:val="28"/>
          <w:szCs w:val="28"/>
        </w:rPr>
        <w:t xml:space="preserve"> Часть </w:t>
      </w:r>
      <w:r w:rsidR="00DF0F7A" w:rsidRPr="002D225E">
        <w:rPr>
          <w:sz w:val="28"/>
          <w:szCs w:val="28"/>
        </w:rPr>
        <w:t>наличности</w:t>
      </w:r>
      <w:r w:rsidR="00654273" w:rsidRPr="002D225E">
        <w:rPr>
          <w:sz w:val="28"/>
          <w:szCs w:val="28"/>
        </w:rPr>
        <w:t xml:space="preserve"> вкладыва</w:t>
      </w:r>
      <w:r w:rsidR="00DF0F7A" w:rsidRPr="002D225E">
        <w:rPr>
          <w:sz w:val="28"/>
          <w:szCs w:val="28"/>
        </w:rPr>
        <w:t>е</w:t>
      </w:r>
      <w:r w:rsidR="00654273" w:rsidRPr="002D225E">
        <w:rPr>
          <w:sz w:val="28"/>
          <w:szCs w:val="28"/>
        </w:rPr>
        <w:t xml:space="preserve">тся банками в ценные бумаги, а остальное остается в распоряжении </w:t>
      </w:r>
      <w:r w:rsidR="002F79D9" w:rsidRPr="002D225E">
        <w:rPr>
          <w:sz w:val="28"/>
          <w:szCs w:val="28"/>
        </w:rPr>
        <w:t>кредитных организаций</w:t>
      </w:r>
      <w:r w:rsidR="00654273" w:rsidRPr="002D225E">
        <w:rPr>
          <w:sz w:val="28"/>
          <w:szCs w:val="28"/>
        </w:rPr>
        <w:t>, что искусственно завышает их ликвидность.</w:t>
      </w:r>
    </w:p>
    <w:p w:rsidR="00B51184" w:rsidRPr="00696F14" w:rsidRDefault="00696F14" w:rsidP="00696F14">
      <w:pPr>
        <w:tabs>
          <w:tab w:val="left" w:pos="0"/>
        </w:tabs>
        <w:suppressAutoHyphens/>
        <w:spacing w:line="360" w:lineRule="auto"/>
        <w:ind w:left="709"/>
        <w:jc w:val="both"/>
        <w:rPr>
          <w:b/>
          <w:sz w:val="28"/>
          <w:szCs w:val="28"/>
        </w:rPr>
      </w:pPr>
      <w:r w:rsidRPr="00696F14">
        <w:rPr>
          <w:b/>
          <w:sz w:val="28"/>
          <w:szCs w:val="28"/>
        </w:rPr>
        <w:br w:type="page"/>
      </w:r>
      <w:r w:rsidR="00786088" w:rsidRPr="00696F14">
        <w:rPr>
          <w:b/>
          <w:sz w:val="28"/>
          <w:szCs w:val="28"/>
        </w:rPr>
        <w:t xml:space="preserve">2.1.4 </w:t>
      </w:r>
      <w:r w:rsidR="00B51184" w:rsidRPr="00696F14">
        <w:rPr>
          <w:b/>
          <w:sz w:val="28"/>
          <w:szCs w:val="28"/>
        </w:rPr>
        <w:t>Динамика прибыльности коммерческих банков</w:t>
      </w:r>
    </w:p>
    <w:p w:rsidR="003A0CCD" w:rsidRPr="002D225E" w:rsidRDefault="003A0CCD" w:rsidP="002D225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Динамика прибыльности коммерческих банков отражает основные тенденции развития кредитных организаций: при получении прибыли банки работают эффективно, у них появляется потенциал для развития и расширения своей деятельности; убыточные </w:t>
      </w:r>
      <w:r w:rsidR="00174F09" w:rsidRPr="002D225E">
        <w:rPr>
          <w:sz w:val="28"/>
          <w:szCs w:val="28"/>
        </w:rPr>
        <w:t>банковские учр</w:t>
      </w:r>
      <w:r w:rsidR="007573C6" w:rsidRPr="002D225E">
        <w:rPr>
          <w:sz w:val="28"/>
          <w:szCs w:val="28"/>
        </w:rPr>
        <w:t xml:space="preserve">еждения не только </w:t>
      </w:r>
      <w:r w:rsidR="00DE2B52" w:rsidRPr="002D225E">
        <w:rPr>
          <w:sz w:val="28"/>
          <w:szCs w:val="28"/>
        </w:rPr>
        <w:t>испытывают финансовые трудности</w:t>
      </w:r>
      <w:r w:rsidR="007573C6" w:rsidRPr="002D225E">
        <w:rPr>
          <w:sz w:val="28"/>
          <w:szCs w:val="28"/>
        </w:rPr>
        <w:t>, но и они</w:t>
      </w:r>
      <w:r w:rsidR="00BF0200" w:rsidRPr="002D225E">
        <w:rPr>
          <w:sz w:val="28"/>
          <w:szCs w:val="28"/>
        </w:rPr>
        <w:t xml:space="preserve"> </w:t>
      </w:r>
      <w:r w:rsidR="007573C6" w:rsidRPr="002D225E">
        <w:rPr>
          <w:sz w:val="28"/>
          <w:szCs w:val="28"/>
        </w:rPr>
        <w:t>могут быть исключены из системы страхования вкладов</w:t>
      </w:r>
      <w:r w:rsidR="00500360" w:rsidRPr="002D225E">
        <w:rPr>
          <w:sz w:val="28"/>
          <w:szCs w:val="28"/>
        </w:rPr>
        <w:t>, поскольку не удовлетворяют ее требованиям</w:t>
      </w:r>
      <w:r w:rsidR="00BF4BE2" w:rsidRPr="002D225E">
        <w:rPr>
          <w:sz w:val="28"/>
          <w:szCs w:val="28"/>
        </w:rPr>
        <w:t>, а в худшем случае при наличии систематических убытков</w:t>
      </w:r>
      <w:r w:rsidR="00055070" w:rsidRPr="002D225E">
        <w:rPr>
          <w:sz w:val="28"/>
          <w:szCs w:val="28"/>
        </w:rPr>
        <w:t xml:space="preserve"> и неспособности выполнять свои обязательства перед вкладчиками и кредиторами</w:t>
      </w:r>
      <w:r w:rsidR="00BF4BE2" w:rsidRPr="002D225E">
        <w:rPr>
          <w:sz w:val="28"/>
          <w:szCs w:val="28"/>
        </w:rPr>
        <w:t xml:space="preserve"> их могут в судебном порядке признать банкротами и ликвидировать в соответствии с законодательством</w:t>
      </w:r>
      <w:r w:rsidR="00500360" w:rsidRPr="002D225E">
        <w:rPr>
          <w:sz w:val="28"/>
          <w:szCs w:val="28"/>
        </w:rPr>
        <w:t xml:space="preserve">. Для оценки прибыльности банков, с одной стороны, </w:t>
      </w:r>
      <w:r w:rsidR="00BF0200" w:rsidRPr="002D225E">
        <w:rPr>
          <w:sz w:val="28"/>
          <w:szCs w:val="28"/>
        </w:rPr>
        <w:t xml:space="preserve">необходимо </w:t>
      </w:r>
      <w:r w:rsidR="00500360" w:rsidRPr="002D225E">
        <w:rPr>
          <w:sz w:val="28"/>
          <w:szCs w:val="28"/>
        </w:rPr>
        <w:t>рассмотреть структуру</w:t>
      </w:r>
      <w:r w:rsidR="00BF4BE2" w:rsidRPr="002D225E">
        <w:rPr>
          <w:sz w:val="28"/>
          <w:szCs w:val="28"/>
        </w:rPr>
        <w:t xml:space="preserve"> их </w:t>
      </w:r>
      <w:r w:rsidR="00500360" w:rsidRPr="002D225E">
        <w:rPr>
          <w:sz w:val="28"/>
          <w:szCs w:val="28"/>
        </w:rPr>
        <w:t>доходов и расходов,</w:t>
      </w:r>
      <w:r w:rsidR="00055070" w:rsidRPr="002D225E">
        <w:rPr>
          <w:sz w:val="28"/>
          <w:szCs w:val="28"/>
        </w:rPr>
        <w:t xml:space="preserve"> </w:t>
      </w:r>
      <w:r w:rsidR="00500360" w:rsidRPr="002D225E">
        <w:rPr>
          <w:sz w:val="28"/>
          <w:szCs w:val="28"/>
        </w:rPr>
        <w:t>а с другой – динамику конечных финансовых результатов деятельности банковского сектора в абсолютных и относительных показателях.</w:t>
      </w:r>
    </w:p>
    <w:p w:rsidR="002D225E" w:rsidRDefault="00E06F49" w:rsidP="002D225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В кризисный период произошло значительное изменение структуры доходов и расходов коммерческих банков</w:t>
      </w:r>
      <w:r w:rsidR="00BF7FEE" w:rsidRPr="002D225E">
        <w:rPr>
          <w:sz w:val="28"/>
          <w:szCs w:val="28"/>
        </w:rPr>
        <w:t xml:space="preserve"> (Приложение </w:t>
      </w:r>
      <w:r w:rsidR="000A0012" w:rsidRPr="002D225E">
        <w:rPr>
          <w:sz w:val="28"/>
          <w:szCs w:val="28"/>
        </w:rPr>
        <w:t>8</w:t>
      </w:r>
      <w:r w:rsidR="00BF7FEE" w:rsidRPr="002D225E">
        <w:rPr>
          <w:sz w:val="28"/>
          <w:szCs w:val="28"/>
        </w:rPr>
        <w:t>)</w:t>
      </w:r>
      <w:r w:rsidRPr="002D225E">
        <w:rPr>
          <w:sz w:val="28"/>
          <w:szCs w:val="28"/>
        </w:rPr>
        <w:t xml:space="preserve">. В </w:t>
      </w:r>
      <w:r w:rsidR="00832FC3" w:rsidRPr="002D225E">
        <w:rPr>
          <w:sz w:val="28"/>
          <w:szCs w:val="28"/>
        </w:rPr>
        <w:t>2008</w:t>
      </w:r>
      <w:r w:rsidRPr="002D225E">
        <w:rPr>
          <w:sz w:val="28"/>
          <w:szCs w:val="28"/>
        </w:rPr>
        <w:t xml:space="preserve"> году основными источниками получения средств были доходы, полученные от операций с иностранной валютой</w:t>
      </w:r>
      <w:r w:rsidR="00BF7FEE" w:rsidRPr="002D225E">
        <w:rPr>
          <w:sz w:val="28"/>
          <w:szCs w:val="28"/>
        </w:rPr>
        <w:t xml:space="preserve"> (36,9%)</w:t>
      </w:r>
      <w:r w:rsidRPr="002D225E">
        <w:rPr>
          <w:sz w:val="28"/>
          <w:szCs w:val="28"/>
        </w:rPr>
        <w:t>,</w:t>
      </w:r>
      <w:r w:rsidR="00946FD1" w:rsidRPr="002D225E">
        <w:rPr>
          <w:sz w:val="28"/>
          <w:szCs w:val="28"/>
        </w:rPr>
        <w:t xml:space="preserve"> доходы от уменьшения сумм резервов на возможные потери</w:t>
      </w:r>
      <w:r w:rsidR="00BF7FEE" w:rsidRPr="002D225E">
        <w:rPr>
          <w:sz w:val="28"/>
          <w:szCs w:val="28"/>
        </w:rPr>
        <w:t xml:space="preserve"> (25,8%)</w:t>
      </w:r>
      <w:r w:rsidR="00946FD1" w:rsidRPr="002D225E">
        <w:rPr>
          <w:sz w:val="28"/>
          <w:szCs w:val="28"/>
        </w:rPr>
        <w:t xml:space="preserve"> и</w:t>
      </w:r>
      <w:r w:rsidRPr="002D225E">
        <w:rPr>
          <w:sz w:val="28"/>
          <w:szCs w:val="28"/>
        </w:rPr>
        <w:t xml:space="preserve"> процентные доходы по средствам, предоставленным физическим и юридическим лицам</w:t>
      </w:r>
      <w:r w:rsidR="00BF7FEE" w:rsidRPr="002D225E">
        <w:rPr>
          <w:sz w:val="28"/>
          <w:szCs w:val="28"/>
        </w:rPr>
        <w:t xml:space="preserve"> (15,4%). Доходы по вложениям в ценные бумаги составляли менее 10% от общего объема доходов, остальное приходилось на прочие доходы (13,8%).</w:t>
      </w:r>
      <w:r w:rsidR="00DF1ED6" w:rsidRPr="002D225E">
        <w:rPr>
          <w:sz w:val="28"/>
          <w:szCs w:val="28"/>
        </w:rPr>
        <w:t xml:space="preserve"> На 1 января </w:t>
      </w:r>
      <w:r w:rsidR="00C61730" w:rsidRPr="002D225E">
        <w:rPr>
          <w:sz w:val="28"/>
          <w:szCs w:val="28"/>
        </w:rPr>
        <w:t>2011</w:t>
      </w:r>
      <w:r w:rsidR="00DF1ED6" w:rsidRPr="002D225E">
        <w:rPr>
          <w:sz w:val="28"/>
          <w:szCs w:val="28"/>
        </w:rPr>
        <w:t xml:space="preserve"> года удельный вес доходов от операций с иностранной валютой увеличился фактически в 2 раза (до 72,0%). Соответственно доля остальных статей доходов за время кризиса значительно снизилась.</w:t>
      </w:r>
    </w:p>
    <w:p w:rsidR="00230CE4" w:rsidRPr="002D225E" w:rsidRDefault="00230CE4" w:rsidP="002D225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Аналогичная ситуация наблюдается относительно структуры расходов коммерческих банков: </w:t>
      </w:r>
      <w:r w:rsidR="008913A4" w:rsidRPr="002D225E">
        <w:rPr>
          <w:sz w:val="28"/>
          <w:szCs w:val="28"/>
        </w:rPr>
        <w:t xml:space="preserve">удельный вес расходов по операциям с иностранной валютой на 1 января </w:t>
      </w:r>
      <w:smartTag w:uri="urn:schemas-microsoft-com:office:smarttags" w:element="metricconverter">
        <w:smartTagPr>
          <w:attr w:name="ProductID" w:val="2011 г"/>
        </w:smartTagPr>
        <w:r w:rsidR="00C61730" w:rsidRPr="002D225E">
          <w:rPr>
            <w:sz w:val="28"/>
            <w:szCs w:val="28"/>
          </w:rPr>
          <w:t>2011</w:t>
        </w:r>
        <w:r w:rsidR="008913A4" w:rsidRPr="002D225E">
          <w:rPr>
            <w:sz w:val="28"/>
            <w:szCs w:val="28"/>
          </w:rPr>
          <w:t xml:space="preserve"> г</w:t>
        </w:r>
      </w:smartTag>
      <w:r w:rsidR="008913A4" w:rsidRPr="002D225E">
        <w:rPr>
          <w:sz w:val="28"/>
          <w:szCs w:val="28"/>
        </w:rPr>
        <w:t>. увеличился на 33,3 п.п., доля процентных расходов по привлеченным средствам физических и юридических лиц снизилась на 3,1 п.п., по операциям с ценными бумагами – на 4,0 п.п., на организационные и управленческие расходы – на 4,1 п.п. и т.д.</w:t>
      </w:r>
    </w:p>
    <w:p w:rsidR="00A70F56" w:rsidRPr="002D225E" w:rsidRDefault="00A70F56" w:rsidP="002D225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Исходя из этого, приоритетным направлением деятельности для коммерческих банков в условиях финансового кризиса являлись операции с иностранной валютой,</w:t>
      </w:r>
      <w:r w:rsidR="002D225E">
        <w:rPr>
          <w:sz w:val="28"/>
          <w:szCs w:val="28"/>
        </w:rPr>
        <w:t xml:space="preserve"> </w:t>
      </w:r>
      <w:r w:rsidR="00CC2C75" w:rsidRPr="002D225E">
        <w:rPr>
          <w:sz w:val="28"/>
          <w:szCs w:val="28"/>
        </w:rPr>
        <w:t>которые объясняются наличием значительных девальвационных ожиданий банковского сектора в отношении рубля, что послужило поводом для увеличения доли валютной составляющей в принадлежащих им активах.</w:t>
      </w:r>
      <w:r w:rsidR="00D913F8" w:rsidRPr="002D225E">
        <w:rPr>
          <w:rStyle w:val="a8"/>
          <w:sz w:val="28"/>
          <w:szCs w:val="28"/>
          <w:vertAlign w:val="baseline"/>
        </w:rPr>
        <w:footnoteReference w:id="30"/>
      </w:r>
    </w:p>
    <w:p w:rsidR="002D225E" w:rsidRDefault="00055070" w:rsidP="002D225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За время кризиса многократно упала величина прибыли</w:t>
      </w:r>
      <w:r w:rsidR="0046658F" w:rsidRPr="002D225E">
        <w:rPr>
          <w:sz w:val="28"/>
          <w:szCs w:val="28"/>
        </w:rPr>
        <w:t xml:space="preserve"> прибыльных</w:t>
      </w:r>
      <w:r w:rsidRPr="002D225E">
        <w:rPr>
          <w:sz w:val="28"/>
          <w:szCs w:val="28"/>
        </w:rPr>
        <w:t xml:space="preserve"> коммерческих организаций</w:t>
      </w:r>
      <w:r w:rsidR="006960E4" w:rsidRPr="002D225E">
        <w:rPr>
          <w:sz w:val="28"/>
          <w:szCs w:val="28"/>
        </w:rPr>
        <w:t xml:space="preserve"> (Приложение </w:t>
      </w:r>
      <w:r w:rsidR="000A0012" w:rsidRPr="002D225E">
        <w:rPr>
          <w:sz w:val="28"/>
          <w:szCs w:val="28"/>
        </w:rPr>
        <w:t>9</w:t>
      </w:r>
      <w:r w:rsidR="006960E4" w:rsidRPr="002D225E">
        <w:rPr>
          <w:sz w:val="28"/>
          <w:szCs w:val="28"/>
        </w:rPr>
        <w:t>)</w:t>
      </w:r>
      <w:r w:rsidRPr="002D225E">
        <w:rPr>
          <w:sz w:val="28"/>
          <w:szCs w:val="28"/>
        </w:rPr>
        <w:t xml:space="preserve">, которая на </w:t>
      </w:r>
      <w:r w:rsidR="005B3BFA" w:rsidRPr="002D225E">
        <w:rPr>
          <w:sz w:val="28"/>
          <w:szCs w:val="28"/>
        </w:rPr>
        <w:t xml:space="preserve">за </w:t>
      </w:r>
      <w:r w:rsidR="00C61730" w:rsidRPr="002D225E">
        <w:rPr>
          <w:sz w:val="28"/>
          <w:szCs w:val="28"/>
        </w:rPr>
        <w:t>2010</w:t>
      </w:r>
      <w:r w:rsidR="005B3BFA" w:rsidRPr="002D225E">
        <w:rPr>
          <w:sz w:val="28"/>
          <w:szCs w:val="28"/>
        </w:rPr>
        <w:t xml:space="preserve"> год составила всего 56,0% от аналогичного показателя за </w:t>
      </w:r>
      <w:r w:rsidR="00832FC3" w:rsidRPr="002D225E">
        <w:rPr>
          <w:sz w:val="28"/>
          <w:szCs w:val="28"/>
        </w:rPr>
        <w:t>2008</w:t>
      </w:r>
      <w:r w:rsidR="005B3BFA" w:rsidRPr="002D225E">
        <w:rPr>
          <w:sz w:val="28"/>
          <w:szCs w:val="28"/>
        </w:rPr>
        <w:t xml:space="preserve"> год. В противовес прибыли был зафиксирован рост убытков</w:t>
      </w:r>
      <w:r w:rsidR="006960E4" w:rsidRPr="002D225E">
        <w:rPr>
          <w:sz w:val="28"/>
          <w:szCs w:val="28"/>
        </w:rPr>
        <w:t xml:space="preserve"> банковского сектора</w:t>
      </w:r>
      <w:r w:rsidR="005B3BFA" w:rsidRPr="002D225E">
        <w:rPr>
          <w:sz w:val="28"/>
          <w:szCs w:val="28"/>
        </w:rPr>
        <w:t xml:space="preserve">. Так, если на 1 января </w:t>
      </w:r>
      <w:r w:rsidR="00C61730" w:rsidRPr="002D225E">
        <w:rPr>
          <w:sz w:val="28"/>
          <w:szCs w:val="28"/>
        </w:rPr>
        <w:t>2009</w:t>
      </w:r>
      <w:r w:rsidR="005B3BFA" w:rsidRPr="002D225E">
        <w:rPr>
          <w:sz w:val="28"/>
          <w:szCs w:val="28"/>
        </w:rPr>
        <w:t xml:space="preserve"> года суммарный убыток </w:t>
      </w:r>
      <w:r w:rsidR="0046658F" w:rsidRPr="002D225E">
        <w:rPr>
          <w:sz w:val="28"/>
          <w:szCs w:val="28"/>
        </w:rPr>
        <w:t>убыточных организаций</w:t>
      </w:r>
      <w:r w:rsidR="005B3BFA" w:rsidRPr="002D225E">
        <w:rPr>
          <w:sz w:val="28"/>
          <w:szCs w:val="28"/>
        </w:rPr>
        <w:t xml:space="preserve"> составлял менее 1 млрд. руб., то по итогам </w:t>
      </w:r>
      <w:r w:rsidR="00C61730" w:rsidRPr="002D225E">
        <w:rPr>
          <w:sz w:val="28"/>
          <w:szCs w:val="28"/>
        </w:rPr>
        <w:t>2009</w:t>
      </w:r>
      <w:r w:rsidR="005B3BFA" w:rsidRPr="002D225E">
        <w:rPr>
          <w:sz w:val="28"/>
          <w:szCs w:val="28"/>
        </w:rPr>
        <w:t xml:space="preserve"> года его величина возросла почти до 38 млрд. руб., а за </w:t>
      </w:r>
      <w:r w:rsidR="00C61730" w:rsidRPr="002D225E">
        <w:rPr>
          <w:sz w:val="28"/>
          <w:szCs w:val="28"/>
        </w:rPr>
        <w:t>2010</w:t>
      </w:r>
      <w:r w:rsidR="005B3BFA" w:rsidRPr="002D225E">
        <w:rPr>
          <w:sz w:val="28"/>
          <w:szCs w:val="28"/>
        </w:rPr>
        <w:t xml:space="preserve"> год фактически до 80 млрд. руб.</w:t>
      </w:r>
      <w:r w:rsidR="00BA740C" w:rsidRPr="002D225E">
        <w:rPr>
          <w:sz w:val="28"/>
          <w:szCs w:val="28"/>
        </w:rPr>
        <w:t xml:space="preserve"> Итоговый положительный финансовый результат деятельности банковского сектора за </w:t>
      </w:r>
      <w:r w:rsidR="00832FC3" w:rsidRPr="002D225E">
        <w:rPr>
          <w:sz w:val="28"/>
          <w:szCs w:val="28"/>
        </w:rPr>
        <w:t>2008</w:t>
      </w:r>
      <w:r w:rsidR="00BA740C" w:rsidRPr="002D225E">
        <w:rPr>
          <w:sz w:val="28"/>
          <w:szCs w:val="28"/>
        </w:rPr>
        <w:t>-</w:t>
      </w:r>
      <w:r w:rsidR="00C61730" w:rsidRPr="002D225E">
        <w:rPr>
          <w:sz w:val="28"/>
          <w:szCs w:val="28"/>
        </w:rPr>
        <w:t>2010</w:t>
      </w:r>
      <w:r w:rsidR="00BA740C" w:rsidRPr="002D225E">
        <w:rPr>
          <w:sz w:val="28"/>
          <w:szCs w:val="28"/>
        </w:rPr>
        <w:t xml:space="preserve"> гг. снизился на 59,6% и составил 205,</w:t>
      </w:r>
      <w:r w:rsidR="000B06FE" w:rsidRPr="002D225E">
        <w:rPr>
          <w:sz w:val="28"/>
          <w:szCs w:val="28"/>
        </w:rPr>
        <w:t>1 млрд. руб.</w:t>
      </w:r>
      <w:r w:rsidR="00EF59AE" w:rsidRPr="002D225E">
        <w:rPr>
          <w:sz w:val="28"/>
          <w:szCs w:val="28"/>
        </w:rPr>
        <w:t xml:space="preserve"> Также наблюдается снижение количества прибыльных и рост убыточных кредитных организаций. Средний размер прибыли на одну прибыльную кредитную организацию по итогам </w:t>
      </w:r>
      <w:r w:rsidR="00C61730" w:rsidRPr="002D225E">
        <w:rPr>
          <w:sz w:val="28"/>
          <w:szCs w:val="28"/>
        </w:rPr>
        <w:t>2010</w:t>
      </w:r>
      <w:r w:rsidR="00EF59AE" w:rsidRPr="002D225E">
        <w:rPr>
          <w:sz w:val="28"/>
          <w:szCs w:val="28"/>
        </w:rPr>
        <w:t xml:space="preserve"> года составил 67% от аналогичного показателя за </w:t>
      </w:r>
      <w:r w:rsidR="00832FC3" w:rsidRPr="002D225E">
        <w:rPr>
          <w:sz w:val="28"/>
          <w:szCs w:val="28"/>
        </w:rPr>
        <w:t>2008</w:t>
      </w:r>
      <w:r w:rsidR="00EF59AE" w:rsidRPr="002D225E">
        <w:rPr>
          <w:sz w:val="28"/>
          <w:szCs w:val="28"/>
        </w:rPr>
        <w:t xml:space="preserve"> год, средний убыток на одну убыточную кредитную организацию вырос на 706,3%, а средний положительный финансовый результат на одну кредитную организацию опустился до отметки в 43,3% по отношению к результатам на конец </w:t>
      </w:r>
      <w:r w:rsidR="00832FC3" w:rsidRPr="002D225E">
        <w:rPr>
          <w:sz w:val="28"/>
          <w:szCs w:val="28"/>
        </w:rPr>
        <w:t>2008</w:t>
      </w:r>
      <w:r w:rsidR="00EF59AE" w:rsidRPr="002D225E">
        <w:rPr>
          <w:sz w:val="28"/>
          <w:szCs w:val="28"/>
        </w:rPr>
        <w:t xml:space="preserve"> года.</w:t>
      </w:r>
    </w:p>
    <w:p w:rsidR="002D225E" w:rsidRDefault="00EF59AE" w:rsidP="002D225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Таким образом, финансовый кризис оказал существенное отрицательное влияние на конечные финансовые результаты деятельности банковского сектора РФ, что является негативным фактором, достаточно существенно подрывающим стабильность банковской системы страны.</w:t>
      </w:r>
    </w:p>
    <w:p w:rsidR="00CC4EBC" w:rsidRPr="002D225E" w:rsidRDefault="00696F14" w:rsidP="002D225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41933" w:rsidRPr="002D225E">
        <w:rPr>
          <w:sz w:val="28"/>
          <w:szCs w:val="28"/>
        </w:rPr>
        <w:t>Таблица 2.</w:t>
      </w:r>
      <w:r w:rsidR="00F2402E" w:rsidRPr="002D225E">
        <w:rPr>
          <w:sz w:val="28"/>
          <w:szCs w:val="28"/>
        </w:rPr>
        <w:t>7</w:t>
      </w:r>
      <w:r w:rsidR="00AA32ED" w:rsidRPr="002D225E">
        <w:rPr>
          <w:sz w:val="28"/>
          <w:szCs w:val="28"/>
        </w:rPr>
        <w:t>.</w:t>
      </w:r>
      <w:r w:rsidR="00441933" w:rsidRPr="002D225E">
        <w:rPr>
          <w:sz w:val="28"/>
          <w:szCs w:val="28"/>
        </w:rPr>
        <w:t xml:space="preserve"> Динамика финансовых результатов деятельности банков за отчетный период</w:t>
      </w:r>
      <w:r w:rsidR="009859C5" w:rsidRPr="002D225E">
        <w:rPr>
          <w:sz w:val="28"/>
          <w:szCs w:val="28"/>
        </w:rPr>
        <w:t xml:space="preserve"> </w:t>
      </w:r>
      <w:r w:rsidR="00832FC3" w:rsidRPr="002D225E">
        <w:rPr>
          <w:sz w:val="28"/>
          <w:szCs w:val="28"/>
        </w:rPr>
        <w:t>2008</w:t>
      </w:r>
      <w:r w:rsidR="009859C5" w:rsidRPr="002D225E">
        <w:rPr>
          <w:sz w:val="28"/>
          <w:szCs w:val="28"/>
        </w:rPr>
        <w:t xml:space="preserve"> – </w:t>
      </w:r>
      <w:r w:rsidR="00C61730" w:rsidRPr="002D225E">
        <w:rPr>
          <w:sz w:val="28"/>
          <w:szCs w:val="28"/>
        </w:rPr>
        <w:t>2010</w:t>
      </w:r>
      <w:r w:rsidR="009859C5" w:rsidRPr="002D225E">
        <w:rPr>
          <w:sz w:val="28"/>
          <w:szCs w:val="28"/>
        </w:rPr>
        <w:t xml:space="preserve">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1"/>
        <w:gridCol w:w="816"/>
        <w:gridCol w:w="816"/>
        <w:gridCol w:w="816"/>
        <w:gridCol w:w="3142"/>
      </w:tblGrid>
      <w:tr w:rsidR="00441933" w:rsidRPr="009A3429" w:rsidTr="009A3429">
        <w:tc>
          <w:tcPr>
            <w:tcW w:w="0" w:type="auto"/>
            <w:shd w:val="clear" w:color="auto" w:fill="auto"/>
          </w:tcPr>
          <w:p w:rsidR="00441933" w:rsidRPr="009A3429" w:rsidRDefault="00441933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shd w:val="clear" w:color="auto" w:fill="auto"/>
          </w:tcPr>
          <w:p w:rsidR="00441933" w:rsidRPr="009A3429" w:rsidRDefault="00441933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  <w:lang w:val="uk-UA"/>
              </w:rPr>
            </w:pPr>
            <w:r w:rsidRPr="009A3429">
              <w:rPr>
                <w:sz w:val="20"/>
                <w:szCs w:val="20"/>
              </w:rPr>
              <w:t>1.01.0</w:t>
            </w:r>
            <w:r w:rsidR="00832FC3" w:rsidRPr="009A3429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441933" w:rsidRPr="009A3429" w:rsidRDefault="00441933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  <w:lang w:val="uk-UA"/>
              </w:rPr>
            </w:pPr>
            <w:r w:rsidRPr="009A3429">
              <w:rPr>
                <w:sz w:val="20"/>
                <w:szCs w:val="20"/>
              </w:rPr>
              <w:t>1.01.</w:t>
            </w:r>
            <w:r w:rsidR="00832FC3" w:rsidRPr="009A3429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41933" w:rsidRPr="009A3429" w:rsidRDefault="00441933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  <w:lang w:val="uk-UA"/>
              </w:rPr>
            </w:pPr>
            <w:r w:rsidRPr="009A3429">
              <w:rPr>
                <w:sz w:val="20"/>
                <w:szCs w:val="20"/>
              </w:rPr>
              <w:t>1.01.1</w:t>
            </w:r>
            <w:r w:rsidR="00832FC3" w:rsidRPr="009A3429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41933" w:rsidRPr="009A3429" w:rsidRDefault="00441933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Динамика</w:t>
            </w:r>
            <w:r w:rsidRPr="009A3429">
              <w:rPr>
                <w:rStyle w:val="a8"/>
                <w:sz w:val="20"/>
                <w:szCs w:val="20"/>
                <w:vertAlign w:val="baseline"/>
              </w:rPr>
              <w:footnoteReference w:id="31"/>
            </w:r>
            <w:r w:rsidR="00664F25" w:rsidRPr="009A3429">
              <w:rPr>
                <w:sz w:val="20"/>
                <w:szCs w:val="20"/>
              </w:rPr>
              <w:t xml:space="preserve"> (базовый показатель)</w:t>
            </w:r>
            <w:r w:rsidRPr="009A3429">
              <w:rPr>
                <w:sz w:val="20"/>
                <w:szCs w:val="20"/>
              </w:rPr>
              <w:t xml:space="preserve"> </w:t>
            </w:r>
          </w:p>
        </w:tc>
      </w:tr>
      <w:tr w:rsidR="00441933" w:rsidRPr="009A3429" w:rsidTr="009A3429">
        <w:tc>
          <w:tcPr>
            <w:tcW w:w="0" w:type="auto"/>
            <w:shd w:val="clear" w:color="auto" w:fill="auto"/>
          </w:tcPr>
          <w:p w:rsidR="00441933" w:rsidRPr="009A3429" w:rsidRDefault="00441933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Финансовый результат, млрд. руб.</w:t>
            </w:r>
          </w:p>
        </w:tc>
        <w:tc>
          <w:tcPr>
            <w:tcW w:w="0" w:type="auto"/>
            <w:shd w:val="clear" w:color="auto" w:fill="auto"/>
          </w:tcPr>
          <w:p w:rsidR="00441933" w:rsidRPr="009A3429" w:rsidRDefault="00664F25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508,0</w:t>
            </w:r>
          </w:p>
        </w:tc>
        <w:tc>
          <w:tcPr>
            <w:tcW w:w="0" w:type="auto"/>
            <w:shd w:val="clear" w:color="auto" w:fill="auto"/>
          </w:tcPr>
          <w:p w:rsidR="00441933" w:rsidRPr="009A3429" w:rsidRDefault="00664F25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409,2</w:t>
            </w:r>
          </w:p>
        </w:tc>
        <w:tc>
          <w:tcPr>
            <w:tcW w:w="0" w:type="auto"/>
            <w:shd w:val="clear" w:color="auto" w:fill="auto"/>
          </w:tcPr>
          <w:p w:rsidR="00441933" w:rsidRPr="009A3429" w:rsidRDefault="00664F25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205,1</w:t>
            </w:r>
          </w:p>
        </w:tc>
        <w:tc>
          <w:tcPr>
            <w:tcW w:w="0" w:type="auto"/>
            <w:shd w:val="clear" w:color="auto" w:fill="auto"/>
          </w:tcPr>
          <w:p w:rsidR="00441933" w:rsidRPr="009A3429" w:rsidRDefault="00664F25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40,4</w:t>
            </w:r>
          </w:p>
        </w:tc>
      </w:tr>
      <w:tr w:rsidR="00441933" w:rsidRPr="009A3429" w:rsidTr="009A3429">
        <w:tc>
          <w:tcPr>
            <w:tcW w:w="0" w:type="auto"/>
            <w:shd w:val="clear" w:color="auto" w:fill="auto"/>
          </w:tcPr>
          <w:p w:rsidR="00441933" w:rsidRPr="009A3429" w:rsidRDefault="00441933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  <w:lang w:val="en-US"/>
              </w:rPr>
              <w:t>ROA</w:t>
            </w:r>
            <w:r w:rsidR="00664F25" w:rsidRPr="009A3429">
              <w:rPr>
                <w:sz w:val="20"/>
                <w:szCs w:val="20"/>
              </w:rPr>
              <w:t>, %</w:t>
            </w:r>
          </w:p>
        </w:tc>
        <w:tc>
          <w:tcPr>
            <w:tcW w:w="0" w:type="auto"/>
            <w:shd w:val="clear" w:color="auto" w:fill="auto"/>
          </w:tcPr>
          <w:p w:rsidR="00441933" w:rsidRPr="009A3429" w:rsidRDefault="00664F25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3,0</w:t>
            </w:r>
          </w:p>
        </w:tc>
        <w:tc>
          <w:tcPr>
            <w:tcW w:w="0" w:type="auto"/>
            <w:shd w:val="clear" w:color="auto" w:fill="auto"/>
          </w:tcPr>
          <w:p w:rsidR="00441933" w:rsidRPr="009A3429" w:rsidRDefault="00664F25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1,8</w:t>
            </w:r>
          </w:p>
        </w:tc>
        <w:tc>
          <w:tcPr>
            <w:tcW w:w="0" w:type="auto"/>
            <w:shd w:val="clear" w:color="auto" w:fill="auto"/>
          </w:tcPr>
          <w:p w:rsidR="00441933" w:rsidRPr="009A3429" w:rsidRDefault="00664F25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0,7</w:t>
            </w:r>
          </w:p>
        </w:tc>
        <w:tc>
          <w:tcPr>
            <w:tcW w:w="0" w:type="auto"/>
            <w:shd w:val="clear" w:color="auto" w:fill="auto"/>
          </w:tcPr>
          <w:p w:rsidR="00441933" w:rsidRPr="009A3429" w:rsidRDefault="00664F25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-2,3</w:t>
            </w:r>
          </w:p>
        </w:tc>
      </w:tr>
      <w:tr w:rsidR="00441933" w:rsidRPr="009A3429" w:rsidTr="009A3429">
        <w:tc>
          <w:tcPr>
            <w:tcW w:w="0" w:type="auto"/>
            <w:shd w:val="clear" w:color="auto" w:fill="auto"/>
          </w:tcPr>
          <w:p w:rsidR="00441933" w:rsidRPr="009A3429" w:rsidRDefault="00441933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  <w:lang w:val="en-US"/>
              </w:rPr>
              <w:t>ROE</w:t>
            </w:r>
            <w:r w:rsidR="00664F25" w:rsidRPr="009A3429">
              <w:rPr>
                <w:sz w:val="20"/>
                <w:szCs w:val="20"/>
              </w:rPr>
              <w:t>, %</w:t>
            </w:r>
          </w:p>
        </w:tc>
        <w:tc>
          <w:tcPr>
            <w:tcW w:w="0" w:type="auto"/>
            <w:shd w:val="clear" w:color="auto" w:fill="auto"/>
          </w:tcPr>
          <w:p w:rsidR="00441933" w:rsidRPr="009A3429" w:rsidRDefault="00664F25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22,7</w:t>
            </w:r>
          </w:p>
        </w:tc>
        <w:tc>
          <w:tcPr>
            <w:tcW w:w="0" w:type="auto"/>
            <w:shd w:val="clear" w:color="auto" w:fill="auto"/>
          </w:tcPr>
          <w:p w:rsidR="00441933" w:rsidRPr="009A3429" w:rsidRDefault="00664F25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13,3</w:t>
            </w:r>
          </w:p>
        </w:tc>
        <w:tc>
          <w:tcPr>
            <w:tcW w:w="0" w:type="auto"/>
            <w:shd w:val="clear" w:color="auto" w:fill="auto"/>
          </w:tcPr>
          <w:p w:rsidR="00441933" w:rsidRPr="009A3429" w:rsidRDefault="00664F25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4,9</w:t>
            </w:r>
          </w:p>
        </w:tc>
        <w:tc>
          <w:tcPr>
            <w:tcW w:w="0" w:type="auto"/>
            <w:shd w:val="clear" w:color="auto" w:fill="auto"/>
          </w:tcPr>
          <w:p w:rsidR="00441933" w:rsidRPr="009A3429" w:rsidRDefault="00664F25" w:rsidP="009A3429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-17,8</w:t>
            </w:r>
          </w:p>
        </w:tc>
      </w:tr>
    </w:tbl>
    <w:p w:rsidR="00441933" w:rsidRPr="002D225E" w:rsidRDefault="00441933" w:rsidP="002D225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A19F0" w:rsidRPr="002D225E" w:rsidRDefault="00B3192B" w:rsidP="002D225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Эффективность использования имущества банковского сектора снизилась за 2 года на 2,3 п.п., а эффективность использования собственных средств упала с 22,7% за </w:t>
      </w:r>
      <w:r w:rsidR="00832FC3" w:rsidRPr="002D225E">
        <w:rPr>
          <w:sz w:val="28"/>
          <w:szCs w:val="28"/>
        </w:rPr>
        <w:t>2008</w:t>
      </w:r>
      <w:r w:rsidRPr="002D225E">
        <w:rPr>
          <w:sz w:val="28"/>
          <w:szCs w:val="28"/>
        </w:rPr>
        <w:t xml:space="preserve"> год до 4,9% за </w:t>
      </w:r>
      <w:r w:rsidR="00C61730" w:rsidRPr="002D225E">
        <w:rPr>
          <w:sz w:val="28"/>
          <w:szCs w:val="28"/>
        </w:rPr>
        <w:t>2010</w:t>
      </w:r>
      <w:r w:rsidRPr="002D225E">
        <w:rPr>
          <w:sz w:val="28"/>
          <w:szCs w:val="28"/>
        </w:rPr>
        <w:t xml:space="preserve"> год, т.е. на 17,8 п.п. Данные негативные изменения</w:t>
      </w:r>
      <w:r w:rsidR="001D112E" w:rsidRPr="002D225E">
        <w:rPr>
          <w:sz w:val="28"/>
          <w:szCs w:val="28"/>
        </w:rPr>
        <w:t>,</w:t>
      </w:r>
      <w:r w:rsidRPr="002D225E">
        <w:rPr>
          <w:sz w:val="28"/>
          <w:szCs w:val="28"/>
        </w:rPr>
        <w:t xml:space="preserve"> безусловно</w:t>
      </w:r>
      <w:r w:rsidR="001D112E" w:rsidRPr="002D225E">
        <w:rPr>
          <w:sz w:val="28"/>
          <w:szCs w:val="28"/>
        </w:rPr>
        <w:t>,</w:t>
      </w:r>
      <w:r w:rsidRPr="002D225E">
        <w:rPr>
          <w:sz w:val="28"/>
          <w:szCs w:val="28"/>
        </w:rPr>
        <w:t xml:space="preserve"> являются следствием влияния мирового финансового кризиса на банковскую систему РФ.</w:t>
      </w:r>
    </w:p>
    <w:p w:rsidR="002D225E" w:rsidRDefault="002D225E" w:rsidP="002D225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B4681" w:rsidRPr="00696F14" w:rsidRDefault="00786088" w:rsidP="00696F14">
      <w:pPr>
        <w:tabs>
          <w:tab w:val="left" w:pos="0"/>
        </w:tabs>
        <w:suppressAutoHyphens/>
        <w:spacing w:line="360" w:lineRule="auto"/>
        <w:ind w:left="709"/>
        <w:jc w:val="both"/>
        <w:rPr>
          <w:b/>
          <w:sz w:val="28"/>
          <w:szCs w:val="28"/>
        </w:rPr>
      </w:pPr>
      <w:r w:rsidRPr="00696F14">
        <w:rPr>
          <w:b/>
          <w:sz w:val="28"/>
          <w:szCs w:val="28"/>
        </w:rPr>
        <w:t xml:space="preserve">2.2 </w:t>
      </w:r>
      <w:r w:rsidR="00937F1B" w:rsidRPr="00696F14">
        <w:rPr>
          <w:b/>
          <w:sz w:val="28"/>
          <w:szCs w:val="28"/>
        </w:rPr>
        <w:t>Основные меры финансовых и денежн</w:t>
      </w:r>
      <w:r w:rsidR="00197465" w:rsidRPr="00696F14">
        <w:rPr>
          <w:b/>
          <w:sz w:val="28"/>
          <w:szCs w:val="28"/>
        </w:rPr>
        <w:t>ых</w:t>
      </w:r>
      <w:r w:rsidR="00937F1B" w:rsidRPr="00696F14">
        <w:rPr>
          <w:b/>
          <w:sz w:val="28"/>
          <w:szCs w:val="28"/>
        </w:rPr>
        <w:t xml:space="preserve"> властей по борьбе с воздействием мирового финансового кризиса на банковский сектор экономики</w:t>
      </w:r>
    </w:p>
    <w:p w:rsidR="00DA2C17" w:rsidRPr="002D225E" w:rsidRDefault="00DA2C17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D225E" w:rsidRDefault="008B4681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Органами государственной власти</w:t>
      </w:r>
      <w:r w:rsidR="00DA2C17" w:rsidRPr="002D225E">
        <w:rPr>
          <w:sz w:val="28"/>
          <w:szCs w:val="28"/>
        </w:rPr>
        <w:t xml:space="preserve"> и Банком России</w:t>
      </w:r>
      <w:r w:rsidRPr="002D225E">
        <w:rPr>
          <w:sz w:val="28"/>
          <w:szCs w:val="28"/>
        </w:rPr>
        <w:t xml:space="preserve"> был принят ряд мер для поддержания банковского сектора РФ</w:t>
      </w:r>
      <w:r w:rsidR="00DA2C17" w:rsidRPr="002D225E">
        <w:rPr>
          <w:sz w:val="28"/>
          <w:szCs w:val="28"/>
        </w:rPr>
        <w:t>, а</w:t>
      </w:r>
      <w:r w:rsidR="00C566D8" w:rsidRPr="002D225E">
        <w:rPr>
          <w:sz w:val="28"/>
          <w:szCs w:val="28"/>
        </w:rPr>
        <w:t>,</w:t>
      </w:r>
      <w:r w:rsidR="00DA2C17" w:rsidRPr="002D225E">
        <w:rPr>
          <w:sz w:val="28"/>
          <w:szCs w:val="28"/>
        </w:rPr>
        <w:t xml:space="preserve"> прежде всего</w:t>
      </w:r>
      <w:r w:rsidR="00C566D8" w:rsidRPr="002D225E">
        <w:rPr>
          <w:sz w:val="28"/>
          <w:szCs w:val="28"/>
        </w:rPr>
        <w:t>,</w:t>
      </w:r>
      <w:r w:rsidR="00DA2C17" w:rsidRPr="002D225E">
        <w:rPr>
          <w:sz w:val="28"/>
          <w:szCs w:val="28"/>
        </w:rPr>
        <w:t xml:space="preserve"> его ликвидности</w:t>
      </w:r>
      <w:r w:rsidRPr="002D225E">
        <w:rPr>
          <w:sz w:val="28"/>
          <w:szCs w:val="28"/>
        </w:rPr>
        <w:t xml:space="preserve"> в надлежащем состоянии.</w:t>
      </w:r>
      <w:r w:rsidR="00DA2C17" w:rsidRPr="002D225E">
        <w:rPr>
          <w:rStyle w:val="a8"/>
          <w:sz w:val="28"/>
          <w:szCs w:val="28"/>
          <w:vertAlign w:val="baseline"/>
        </w:rPr>
        <w:footnoteReference w:id="32"/>
      </w:r>
      <w:r w:rsidRPr="002D225E">
        <w:rPr>
          <w:sz w:val="28"/>
          <w:szCs w:val="28"/>
        </w:rPr>
        <w:t xml:space="preserve"> </w:t>
      </w:r>
      <w:r w:rsidR="00C566D8" w:rsidRPr="002D225E">
        <w:rPr>
          <w:sz w:val="28"/>
          <w:szCs w:val="28"/>
        </w:rPr>
        <w:t>Правительство действует по трем основным направлениям: расширение ресурсной базы и повышение ликвид</w:t>
      </w:r>
      <w:r w:rsidR="007961CF" w:rsidRPr="002D225E">
        <w:rPr>
          <w:sz w:val="28"/>
          <w:szCs w:val="28"/>
        </w:rPr>
        <w:t>ности финансовой системы страны,</w:t>
      </w:r>
      <w:r w:rsidR="00C566D8" w:rsidRPr="002D225E">
        <w:rPr>
          <w:sz w:val="28"/>
          <w:szCs w:val="28"/>
        </w:rPr>
        <w:t xml:space="preserve"> повышение доступности банковского кредитования для предприятий реального сектора экономики</w:t>
      </w:r>
      <w:r w:rsidR="00C4401E" w:rsidRPr="002D225E">
        <w:rPr>
          <w:sz w:val="28"/>
          <w:szCs w:val="28"/>
        </w:rPr>
        <w:t xml:space="preserve"> путем субсидирования процентной ставки</w:t>
      </w:r>
      <w:r w:rsidR="007961CF" w:rsidRPr="002D225E">
        <w:rPr>
          <w:sz w:val="28"/>
          <w:szCs w:val="28"/>
        </w:rPr>
        <w:t>,</w:t>
      </w:r>
      <w:r w:rsidR="00C566D8" w:rsidRPr="002D225E">
        <w:rPr>
          <w:sz w:val="28"/>
          <w:szCs w:val="28"/>
        </w:rPr>
        <w:t xml:space="preserve"> </w:t>
      </w:r>
      <w:r w:rsidR="003C1203" w:rsidRPr="002D225E">
        <w:rPr>
          <w:sz w:val="28"/>
          <w:szCs w:val="28"/>
        </w:rPr>
        <w:t>осуществление</w:t>
      </w:r>
      <w:r w:rsidR="00C566D8" w:rsidRPr="002D225E">
        <w:rPr>
          <w:sz w:val="28"/>
          <w:szCs w:val="28"/>
        </w:rPr>
        <w:t xml:space="preserve"> </w:t>
      </w:r>
      <w:r w:rsidR="009613C4" w:rsidRPr="002D225E">
        <w:rPr>
          <w:sz w:val="28"/>
          <w:szCs w:val="28"/>
        </w:rPr>
        <w:t>финансового оздоровления</w:t>
      </w:r>
      <w:r w:rsidR="00C566D8" w:rsidRPr="002D225E">
        <w:rPr>
          <w:sz w:val="28"/>
          <w:szCs w:val="28"/>
        </w:rPr>
        <w:t xml:space="preserve"> банков, важных для устойчивости банковской системы</w:t>
      </w:r>
      <w:r w:rsidR="009613C4" w:rsidRPr="002D225E">
        <w:rPr>
          <w:sz w:val="28"/>
          <w:szCs w:val="28"/>
        </w:rPr>
        <w:t>.</w:t>
      </w:r>
      <w:r w:rsidR="00974E47" w:rsidRPr="002D225E">
        <w:rPr>
          <w:rStyle w:val="a8"/>
          <w:sz w:val="28"/>
          <w:szCs w:val="28"/>
          <w:vertAlign w:val="baseline"/>
        </w:rPr>
        <w:footnoteReference w:id="33"/>
      </w:r>
      <w:r w:rsidR="00185B48" w:rsidRPr="002D225E">
        <w:rPr>
          <w:sz w:val="28"/>
          <w:szCs w:val="28"/>
        </w:rPr>
        <w:t xml:space="preserve"> Д</w:t>
      </w:r>
      <w:r w:rsidR="009613C4" w:rsidRPr="002D225E">
        <w:rPr>
          <w:sz w:val="28"/>
          <w:szCs w:val="28"/>
        </w:rPr>
        <w:t>еяте</w:t>
      </w:r>
      <w:r w:rsidR="00185B48" w:rsidRPr="002D225E">
        <w:rPr>
          <w:sz w:val="28"/>
          <w:szCs w:val="28"/>
        </w:rPr>
        <w:t>льность государства на</w:t>
      </w:r>
      <w:r w:rsidR="00DE6C14" w:rsidRPr="002D225E">
        <w:rPr>
          <w:sz w:val="28"/>
          <w:szCs w:val="28"/>
        </w:rPr>
        <w:t>шла</w:t>
      </w:r>
      <w:r w:rsidR="00185B48" w:rsidRPr="002D225E">
        <w:rPr>
          <w:sz w:val="28"/>
          <w:szCs w:val="28"/>
        </w:rPr>
        <w:t xml:space="preserve"> свое отражение </w:t>
      </w:r>
      <w:r w:rsidR="009613C4" w:rsidRPr="002D225E">
        <w:rPr>
          <w:sz w:val="28"/>
          <w:szCs w:val="28"/>
        </w:rPr>
        <w:t>в принятии</w:t>
      </w:r>
      <w:r w:rsidRPr="002D225E">
        <w:rPr>
          <w:sz w:val="28"/>
          <w:szCs w:val="28"/>
        </w:rPr>
        <w:t xml:space="preserve"> </w:t>
      </w:r>
      <w:r w:rsidR="009613C4" w:rsidRPr="002D225E">
        <w:rPr>
          <w:sz w:val="28"/>
          <w:szCs w:val="28"/>
        </w:rPr>
        <w:t>ф</w:t>
      </w:r>
      <w:r w:rsidRPr="002D225E">
        <w:rPr>
          <w:sz w:val="28"/>
          <w:szCs w:val="28"/>
        </w:rPr>
        <w:t>едеральных законов «О дополнительных мерах для укрепления стабильности банковской системы в период до 31 декабря 2011 года» и «О дополнительных мерах по поддержке финансовой системы РФ».</w:t>
      </w:r>
    </w:p>
    <w:p w:rsidR="008B4681" w:rsidRPr="002D225E" w:rsidRDefault="008B4681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Согласно первому нормативно-правовому акту, значительно расшир</w:t>
      </w:r>
      <w:r w:rsidR="00136A0F" w:rsidRPr="002D225E">
        <w:rPr>
          <w:sz w:val="28"/>
          <w:szCs w:val="28"/>
        </w:rPr>
        <w:t>ились</w:t>
      </w:r>
      <w:r w:rsidRPr="002D225E">
        <w:rPr>
          <w:sz w:val="28"/>
          <w:szCs w:val="28"/>
        </w:rPr>
        <w:t xml:space="preserve"> полномочия Агентства по страхованию вкладов. </w:t>
      </w:r>
      <w:r w:rsidR="000A22BD" w:rsidRPr="002D225E">
        <w:rPr>
          <w:sz w:val="28"/>
          <w:szCs w:val="28"/>
        </w:rPr>
        <w:t xml:space="preserve">Оно </w:t>
      </w:r>
      <w:r w:rsidR="00136A0F" w:rsidRPr="002D225E">
        <w:rPr>
          <w:sz w:val="28"/>
          <w:szCs w:val="28"/>
        </w:rPr>
        <w:t>получило право</w:t>
      </w:r>
      <w:r w:rsidR="000A22BD" w:rsidRPr="002D225E">
        <w:rPr>
          <w:sz w:val="28"/>
          <w:szCs w:val="28"/>
        </w:rPr>
        <w:t xml:space="preserve"> осуществлять меры по предупреждению банкротства банков, являющихся участниками системы обязательного страхования вкладов физических лиц</w:t>
      </w:r>
      <w:r w:rsidR="004757CD" w:rsidRPr="002D225E">
        <w:rPr>
          <w:sz w:val="28"/>
          <w:szCs w:val="28"/>
        </w:rPr>
        <w:t xml:space="preserve"> и от деятельности которых во многом зависит стабильность банковской системы в целом</w:t>
      </w:r>
      <w:r w:rsidR="000A22BD" w:rsidRPr="002D225E">
        <w:rPr>
          <w:sz w:val="28"/>
          <w:szCs w:val="28"/>
        </w:rPr>
        <w:t>. Финансирование мероприятий по предупреждению банкротства банков может осуществляться путем привлечения Агентством</w:t>
      </w:r>
      <w:r w:rsidR="002D225E">
        <w:rPr>
          <w:sz w:val="28"/>
          <w:szCs w:val="28"/>
        </w:rPr>
        <w:t xml:space="preserve"> </w:t>
      </w:r>
      <w:r w:rsidR="000A22BD" w:rsidRPr="002D225E">
        <w:rPr>
          <w:sz w:val="28"/>
          <w:szCs w:val="28"/>
        </w:rPr>
        <w:t xml:space="preserve">целевого кредита Банка России без обеспечения на срок до 5 лет; путем использования фонда обязательного страхования вкладов при условии, что осуществление финансирования не повлияет на устойчивость фонда; путем </w:t>
      </w:r>
      <w:r w:rsidR="00940F01" w:rsidRPr="002D225E">
        <w:rPr>
          <w:sz w:val="28"/>
          <w:szCs w:val="28"/>
        </w:rPr>
        <w:t>использования средств федерального бюджета, внесенных в качестве имущественного взноса РФ в имущество Агентства, не являющееся фондом обязательного страхования вкладов; за счет средств инвесторов</w:t>
      </w:r>
      <w:r w:rsidR="00136A0F" w:rsidRPr="002D225E">
        <w:rPr>
          <w:sz w:val="28"/>
          <w:szCs w:val="28"/>
        </w:rPr>
        <w:t>, удовлетворяющих требованиям Агентства</w:t>
      </w:r>
      <w:r w:rsidR="00940F01" w:rsidRPr="002D225E">
        <w:rPr>
          <w:sz w:val="28"/>
          <w:szCs w:val="28"/>
        </w:rPr>
        <w:t>. Также Агентство по страхованию вкладов получило</w:t>
      </w:r>
      <w:r w:rsidR="002D225E">
        <w:rPr>
          <w:sz w:val="28"/>
          <w:szCs w:val="28"/>
        </w:rPr>
        <w:t xml:space="preserve"> </w:t>
      </w:r>
      <w:r w:rsidR="00940F01" w:rsidRPr="002D225E">
        <w:rPr>
          <w:sz w:val="28"/>
          <w:szCs w:val="28"/>
        </w:rPr>
        <w:t>право на организацию передачи имущества и обязат</w:t>
      </w:r>
      <w:r w:rsidR="00167CD2" w:rsidRPr="002D225E">
        <w:rPr>
          <w:sz w:val="28"/>
          <w:szCs w:val="28"/>
        </w:rPr>
        <w:t xml:space="preserve">ельств неустойчивого банка </w:t>
      </w:r>
      <w:r w:rsidR="008D0274" w:rsidRPr="002D225E">
        <w:rPr>
          <w:sz w:val="28"/>
          <w:szCs w:val="28"/>
        </w:rPr>
        <w:t>финансово устойчивой кредитной организации на условиях закрытого отбора из числа банков, имеющих лицензию на привлечение денежных средств физических лиц во вклады</w:t>
      </w:r>
      <w:r w:rsidR="002104BD" w:rsidRPr="002D225E">
        <w:rPr>
          <w:sz w:val="28"/>
          <w:szCs w:val="28"/>
        </w:rPr>
        <w:t>.</w:t>
      </w:r>
      <w:r w:rsidR="00940F01" w:rsidRPr="002D225E">
        <w:rPr>
          <w:sz w:val="28"/>
          <w:szCs w:val="28"/>
        </w:rPr>
        <w:t xml:space="preserve"> </w:t>
      </w:r>
      <w:r w:rsidR="002104BD" w:rsidRPr="002D225E">
        <w:rPr>
          <w:sz w:val="28"/>
          <w:szCs w:val="28"/>
        </w:rPr>
        <w:t>Кредитная организация должна</w:t>
      </w:r>
      <w:r w:rsidR="00940F01" w:rsidRPr="002D225E">
        <w:rPr>
          <w:sz w:val="28"/>
          <w:szCs w:val="28"/>
        </w:rPr>
        <w:t xml:space="preserve"> облада</w:t>
      </w:r>
      <w:r w:rsidR="002104BD" w:rsidRPr="002D225E">
        <w:rPr>
          <w:sz w:val="28"/>
          <w:szCs w:val="28"/>
        </w:rPr>
        <w:t>ть</w:t>
      </w:r>
      <w:r w:rsidR="00940F01" w:rsidRPr="002D225E">
        <w:rPr>
          <w:sz w:val="28"/>
          <w:szCs w:val="28"/>
        </w:rPr>
        <w:t xml:space="preserve"> </w:t>
      </w:r>
      <w:r w:rsidR="0000263D" w:rsidRPr="002D225E">
        <w:rPr>
          <w:sz w:val="28"/>
          <w:szCs w:val="28"/>
        </w:rPr>
        <w:t>надлежащим</w:t>
      </w:r>
      <w:r w:rsidR="00940F01" w:rsidRPr="002D225E">
        <w:rPr>
          <w:sz w:val="28"/>
          <w:szCs w:val="28"/>
        </w:rPr>
        <w:t xml:space="preserve"> финансовым </w:t>
      </w:r>
      <w:r w:rsidR="006F28AF" w:rsidRPr="002D225E">
        <w:rPr>
          <w:sz w:val="28"/>
          <w:szCs w:val="28"/>
        </w:rPr>
        <w:t>состоянием</w:t>
      </w:r>
      <w:r w:rsidR="00940F01" w:rsidRPr="002D225E">
        <w:rPr>
          <w:sz w:val="28"/>
          <w:szCs w:val="28"/>
        </w:rPr>
        <w:t xml:space="preserve"> для исполнения получаемых обязательств, а также соблюда</w:t>
      </w:r>
      <w:r w:rsidR="002104BD" w:rsidRPr="002D225E">
        <w:rPr>
          <w:sz w:val="28"/>
          <w:szCs w:val="28"/>
        </w:rPr>
        <w:t xml:space="preserve">ть </w:t>
      </w:r>
      <w:r w:rsidR="00940F01" w:rsidRPr="002D225E">
        <w:rPr>
          <w:sz w:val="28"/>
          <w:szCs w:val="28"/>
        </w:rPr>
        <w:t>обязательные нормативы и обязательные резервы, установленные Банком России</w:t>
      </w:r>
      <w:r w:rsidR="008D0274" w:rsidRPr="002D225E">
        <w:rPr>
          <w:sz w:val="28"/>
          <w:szCs w:val="28"/>
        </w:rPr>
        <w:t>.</w:t>
      </w:r>
      <w:r w:rsidR="00067F79" w:rsidRPr="002D225E">
        <w:rPr>
          <w:sz w:val="28"/>
          <w:szCs w:val="28"/>
        </w:rPr>
        <w:t xml:space="preserve"> Помимо </w:t>
      </w:r>
      <w:r w:rsidR="00167CD2" w:rsidRPr="002D225E">
        <w:rPr>
          <w:sz w:val="28"/>
          <w:szCs w:val="28"/>
        </w:rPr>
        <w:t>того,</w:t>
      </w:r>
      <w:r w:rsidR="00067F79" w:rsidRPr="002D225E">
        <w:rPr>
          <w:sz w:val="28"/>
          <w:szCs w:val="28"/>
        </w:rPr>
        <w:t xml:space="preserve"> Агентство может исполнять полномочия временной администрации проблемного банка,</w:t>
      </w:r>
      <w:r w:rsidR="00DC022A" w:rsidRPr="002D225E">
        <w:rPr>
          <w:sz w:val="28"/>
          <w:szCs w:val="28"/>
        </w:rPr>
        <w:t xml:space="preserve"> стать его временным собственником,</w:t>
      </w:r>
      <w:r w:rsidR="00067F79" w:rsidRPr="002D225E">
        <w:rPr>
          <w:sz w:val="28"/>
          <w:szCs w:val="28"/>
        </w:rPr>
        <w:t xml:space="preserve"> уменьш</w:t>
      </w:r>
      <w:r w:rsidR="002104BD" w:rsidRPr="002D225E">
        <w:rPr>
          <w:sz w:val="28"/>
          <w:szCs w:val="28"/>
        </w:rPr>
        <w:t>а</w:t>
      </w:r>
      <w:r w:rsidR="00136A0F" w:rsidRPr="002D225E">
        <w:rPr>
          <w:sz w:val="28"/>
          <w:szCs w:val="28"/>
        </w:rPr>
        <w:t>ть</w:t>
      </w:r>
      <w:r w:rsidR="00067F79" w:rsidRPr="002D225E">
        <w:rPr>
          <w:sz w:val="28"/>
          <w:szCs w:val="28"/>
        </w:rPr>
        <w:t xml:space="preserve"> уставный капитал данного банка,</w:t>
      </w:r>
      <w:r w:rsidR="00632F11" w:rsidRPr="002D225E">
        <w:rPr>
          <w:sz w:val="28"/>
          <w:szCs w:val="28"/>
        </w:rPr>
        <w:t xml:space="preserve"> выступать организатором торгов по продаже имущества банка, являющегося обеспечением исполнения его обязательств,</w:t>
      </w:r>
      <w:r w:rsidR="00067F79" w:rsidRPr="002D225E">
        <w:rPr>
          <w:sz w:val="28"/>
          <w:szCs w:val="28"/>
        </w:rPr>
        <w:t xml:space="preserve"> реорганизовать либо ликвидировать </w:t>
      </w:r>
      <w:r w:rsidR="00167CD2" w:rsidRPr="002D225E">
        <w:rPr>
          <w:sz w:val="28"/>
          <w:szCs w:val="28"/>
        </w:rPr>
        <w:t>кредитную организацию</w:t>
      </w:r>
      <w:r w:rsidR="00067F79" w:rsidRPr="002D225E">
        <w:rPr>
          <w:sz w:val="28"/>
          <w:szCs w:val="28"/>
        </w:rPr>
        <w:t>.</w:t>
      </w:r>
      <w:r w:rsidR="000B46C0" w:rsidRPr="002D225E">
        <w:rPr>
          <w:rStyle w:val="a8"/>
          <w:sz w:val="28"/>
          <w:szCs w:val="28"/>
          <w:vertAlign w:val="baseline"/>
        </w:rPr>
        <w:footnoteReference w:id="34"/>
      </w:r>
      <w:r w:rsidR="00067F79" w:rsidRPr="002D225E">
        <w:rPr>
          <w:sz w:val="28"/>
          <w:szCs w:val="28"/>
        </w:rPr>
        <w:t xml:space="preserve"> </w:t>
      </w:r>
      <w:r w:rsidR="00DC022A" w:rsidRPr="002D225E">
        <w:rPr>
          <w:sz w:val="28"/>
          <w:szCs w:val="28"/>
        </w:rPr>
        <w:t xml:space="preserve">Для предотвращения банковской паники </w:t>
      </w:r>
      <w:r w:rsidR="00C77AFB" w:rsidRPr="002D225E">
        <w:rPr>
          <w:sz w:val="28"/>
          <w:szCs w:val="28"/>
        </w:rPr>
        <w:t>был увеличен</w:t>
      </w:r>
      <w:r w:rsidR="00DC022A" w:rsidRPr="002D225E">
        <w:rPr>
          <w:sz w:val="28"/>
          <w:szCs w:val="28"/>
        </w:rPr>
        <w:t xml:space="preserve"> размер максимального страхового возмещения по банковским депозитам физических лиц до 700 тыс. руб.</w:t>
      </w:r>
      <w:r w:rsidR="00DC022A" w:rsidRPr="002D225E">
        <w:rPr>
          <w:rStyle w:val="a8"/>
          <w:sz w:val="28"/>
          <w:szCs w:val="28"/>
          <w:vertAlign w:val="baseline"/>
        </w:rPr>
        <w:footnoteReference w:id="35"/>
      </w:r>
    </w:p>
    <w:p w:rsidR="00167CD2" w:rsidRPr="002D225E" w:rsidRDefault="000961F0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В результате санирования (Приложение </w:t>
      </w:r>
      <w:r w:rsidR="000A0012" w:rsidRPr="002D225E">
        <w:rPr>
          <w:sz w:val="28"/>
          <w:szCs w:val="28"/>
        </w:rPr>
        <w:t>10</w:t>
      </w:r>
      <w:r w:rsidRPr="002D225E">
        <w:rPr>
          <w:sz w:val="28"/>
          <w:szCs w:val="28"/>
        </w:rPr>
        <w:t>)</w:t>
      </w:r>
      <w:r w:rsidR="00040958" w:rsidRPr="002D225E">
        <w:rPr>
          <w:sz w:val="28"/>
          <w:szCs w:val="28"/>
        </w:rPr>
        <w:t xml:space="preserve"> темпы прироста основных показателей традиционной деятельности финансово неустойчивых банков</w:t>
      </w:r>
      <w:r w:rsidR="002D225E">
        <w:rPr>
          <w:sz w:val="28"/>
          <w:szCs w:val="28"/>
        </w:rPr>
        <w:t xml:space="preserve"> </w:t>
      </w:r>
      <w:r w:rsidRPr="002D225E">
        <w:rPr>
          <w:sz w:val="28"/>
          <w:szCs w:val="28"/>
        </w:rPr>
        <w:t xml:space="preserve">за ноябрь-декабрь </w:t>
      </w:r>
      <w:r w:rsidR="00C61730" w:rsidRPr="002D225E">
        <w:rPr>
          <w:sz w:val="28"/>
          <w:szCs w:val="28"/>
        </w:rPr>
        <w:t>2009</w:t>
      </w:r>
      <w:r w:rsidRPr="002D225E">
        <w:rPr>
          <w:sz w:val="28"/>
          <w:szCs w:val="28"/>
        </w:rPr>
        <w:t xml:space="preserve"> года </w:t>
      </w:r>
      <w:r w:rsidR="00040958" w:rsidRPr="002D225E">
        <w:rPr>
          <w:sz w:val="28"/>
          <w:szCs w:val="28"/>
        </w:rPr>
        <w:t>значительно опережали аналогичные показатели по банковскому сектору в целом. Так величина собственных средств выросла на 138,9%, кредитов, предоставленных физическим лицам, – на 78,4%, суммарный объем активов увеличился на 30%, наблюдался существенный рост вкладов физических лиц (68,</w:t>
      </w:r>
      <w:r w:rsidR="00973800" w:rsidRPr="002D225E">
        <w:rPr>
          <w:sz w:val="28"/>
          <w:szCs w:val="28"/>
        </w:rPr>
        <w:t>2%) и средств, привлеченных от организаций и индивидуальных предпринимателей (55,4%). Исключение составляют ссуды нефинансов</w:t>
      </w:r>
      <w:r w:rsidR="005905A0" w:rsidRPr="002D225E">
        <w:rPr>
          <w:sz w:val="28"/>
          <w:szCs w:val="28"/>
        </w:rPr>
        <w:t xml:space="preserve">ым </w:t>
      </w:r>
      <w:r w:rsidR="00066187" w:rsidRPr="002D225E">
        <w:rPr>
          <w:sz w:val="28"/>
          <w:szCs w:val="28"/>
        </w:rPr>
        <w:t>организациям</w:t>
      </w:r>
      <w:r w:rsidR="00973800" w:rsidRPr="002D225E">
        <w:rPr>
          <w:sz w:val="28"/>
          <w:szCs w:val="28"/>
        </w:rPr>
        <w:t xml:space="preserve">, поскольку уже тогда наблюдались проблемы финансовой устойчивости реального сектора экономики, что увеличивало величину кредитных рисков. </w:t>
      </w:r>
      <w:r w:rsidR="005905A0" w:rsidRPr="002D225E">
        <w:rPr>
          <w:sz w:val="28"/>
          <w:szCs w:val="28"/>
        </w:rPr>
        <w:t xml:space="preserve">В </w:t>
      </w:r>
      <w:r w:rsidR="00C61730" w:rsidRPr="002D225E">
        <w:rPr>
          <w:sz w:val="28"/>
          <w:szCs w:val="28"/>
        </w:rPr>
        <w:t>2010</w:t>
      </w:r>
      <w:r w:rsidR="005905A0" w:rsidRPr="002D225E">
        <w:rPr>
          <w:sz w:val="28"/>
          <w:szCs w:val="28"/>
        </w:rPr>
        <w:t xml:space="preserve"> году </w:t>
      </w:r>
      <w:r w:rsidR="009C6B07" w:rsidRPr="002D225E">
        <w:rPr>
          <w:sz w:val="28"/>
          <w:szCs w:val="28"/>
        </w:rPr>
        <w:t xml:space="preserve">динамика основных показателей санируемых банков снизилась, а по некоторым (кредиты нефинансовому сектору и физическим лицам) приобрела отрицательный характер. В </w:t>
      </w:r>
      <w:r w:rsidR="00C61730" w:rsidRPr="002D225E">
        <w:rPr>
          <w:sz w:val="28"/>
          <w:szCs w:val="28"/>
        </w:rPr>
        <w:t>2011</w:t>
      </w:r>
      <w:r w:rsidR="009C6B07" w:rsidRPr="002D225E">
        <w:rPr>
          <w:sz w:val="28"/>
          <w:szCs w:val="28"/>
        </w:rPr>
        <w:t xml:space="preserve"> году Агентство по страхованию вкладов заявило, что подвергать процедуре финансового оздоровления новые банки не имеет смысла, поскольку угроза дестабилизации банковской системы была лик</w:t>
      </w:r>
      <w:r w:rsidR="00254E57" w:rsidRPr="002D225E">
        <w:rPr>
          <w:sz w:val="28"/>
          <w:szCs w:val="28"/>
        </w:rPr>
        <w:t>видирована.</w:t>
      </w:r>
      <w:r w:rsidR="00254E57" w:rsidRPr="002D225E">
        <w:rPr>
          <w:rStyle w:val="a8"/>
          <w:sz w:val="28"/>
          <w:szCs w:val="28"/>
          <w:vertAlign w:val="baseline"/>
        </w:rPr>
        <w:footnoteReference w:id="36"/>
      </w:r>
    </w:p>
    <w:p w:rsidR="00254108" w:rsidRPr="002D225E" w:rsidRDefault="00196F82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Согласно ФЗ «О дополнительных мерах по поддержке финансовой системы РФ»</w:t>
      </w:r>
      <w:r w:rsidR="000C3CA6" w:rsidRPr="002D225E">
        <w:rPr>
          <w:sz w:val="28"/>
          <w:szCs w:val="28"/>
        </w:rPr>
        <w:t xml:space="preserve">, </w:t>
      </w:r>
      <w:r w:rsidR="00AE6B4A" w:rsidRPr="002D225E">
        <w:rPr>
          <w:sz w:val="28"/>
          <w:szCs w:val="28"/>
        </w:rPr>
        <w:t>Внешэкономбанк</w:t>
      </w:r>
      <w:r w:rsidR="000B4AE6" w:rsidRPr="002D225E">
        <w:rPr>
          <w:sz w:val="28"/>
          <w:szCs w:val="28"/>
        </w:rPr>
        <w:t xml:space="preserve"> за счет депонированных Правительством средств Фонда национального благосостояния в сумме 410 млрд. руб.</w:t>
      </w:r>
      <w:r w:rsidR="000C3CA6" w:rsidRPr="002D225E">
        <w:rPr>
          <w:sz w:val="28"/>
          <w:szCs w:val="28"/>
        </w:rPr>
        <w:t xml:space="preserve"> </w:t>
      </w:r>
      <w:r w:rsidR="00EB3320" w:rsidRPr="002D225E">
        <w:rPr>
          <w:sz w:val="28"/>
          <w:szCs w:val="28"/>
        </w:rPr>
        <w:t>предоставил</w:t>
      </w:r>
      <w:r w:rsidR="00AE6B4A" w:rsidRPr="002D225E">
        <w:rPr>
          <w:sz w:val="28"/>
          <w:szCs w:val="28"/>
        </w:rPr>
        <w:t xml:space="preserve"> </w:t>
      </w:r>
      <w:r w:rsidR="007C4BB1" w:rsidRPr="002D225E">
        <w:rPr>
          <w:sz w:val="28"/>
          <w:szCs w:val="28"/>
        </w:rPr>
        <w:t>суб</w:t>
      </w:r>
      <w:r w:rsidR="00AE6B4A" w:rsidRPr="002D225E">
        <w:rPr>
          <w:sz w:val="28"/>
          <w:szCs w:val="28"/>
        </w:rPr>
        <w:t>ординированные кредиты без обеспечения ОАО «Банк ВТБ»</w:t>
      </w:r>
      <w:r w:rsidR="00665323" w:rsidRPr="002D225E">
        <w:rPr>
          <w:sz w:val="28"/>
          <w:szCs w:val="28"/>
        </w:rPr>
        <w:t xml:space="preserve"> 16.10.</w:t>
      </w:r>
      <w:r w:rsidR="00C61730" w:rsidRPr="002D225E">
        <w:rPr>
          <w:sz w:val="28"/>
          <w:szCs w:val="28"/>
        </w:rPr>
        <w:t>2009</w:t>
      </w:r>
      <w:r w:rsidR="00665323" w:rsidRPr="002D225E">
        <w:rPr>
          <w:sz w:val="28"/>
          <w:szCs w:val="28"/>
        </w:rPr>
        <w:t xml:space="preserve"> г.</w:t>
      </w:r>
      <w:r w:rsidR="002D225E">
        <w:rPr>
          <w:sz w:val="28"/>
          <w:szCs w:val="28"/>
        </w:rPr>
        <w:t xml:space="preserve"> </w:t>
      </w:r>
      <w:r w:rsidR="00AE6B4A" w:rsidRPr="002D225E">
        <w:rPr>
          <w:sz w:val="28"/>
          <w:szCs w:val="28"/>
        </w:rPr>
        <w:t>на сумму 200 млрд. руб., ОАО «Россельхозбанк» на сумму не более 25 млрд. руб. и</w:t>
      </w:r>
      <w:r w:rsidR="002D225E">
        <w:rPr>
          <w:sz w:val="28"/>
          <w:szCs w:val="28"/>
        </w:rPr>
        <w:t xml:space="preserve"> </w:t>
      </w:r>
      <w:r w:rsidR="00EB3320" w:rsidRPr="002D225E">
        <w:rPr>
          <w:sz w:val="28"/>
          <w:szCs w:val="28"/>
        </w:rPr>
        <w:t>другим кредитным организациям на сумму 179 млрд. руб. Общая сумма выданных субординированных кредитов составила 404 млрд. руб.</w:t>
      </w:r>
      <w:r w:rsidR="00EB3320" w:rsidRPr="002D225E">
        <w:rPr>
          <w:rStyle w:val="a8"/>
          <w:sz w:val="28"/>
          <w:szCs w:val="28"/>
          <w:vertAlign w:val="baseline"/>
        </w:rPr>
        <w:footnoteReference w:id="37"/>
      </w:r>
      <w:r w:rsidR="001F4483" w:rsidRPr="002D225E">
        <w:rPr>
          <w:sz w:val="28"/>
          <w:szCs w:val="28"/>
        </w:rPr>
        <w:t xml:space="preserve"> Помимо того, Внешэкономбанк до 1 июля </w:t>
      </w:r>
      <w:smartTag w:uri="urn:schemas-microsoft-com:office:smarttags" w:element="metricconverter">
        <w:smartTagPr>
          <w:attr w:name="ProductID" w:val="2011 г"/>
        </w:smartTagPr>
        <w:r w:rsidR="00C61730" w:rsidRPr="002D225E">
          <w:rPr>
            <w:sz w:val="28"/>
            <w:szCs w:val="28"/>
          </w:rPr>
          <w:t>2011</w:t>
        </w:r>
        <w:r w:rsidR="001F4483" w:rsidRPr="002D225E">
          <w:rPr>
            <w:sz w:val="28"/>
            <w:szCs w:val="28"/>
          </w:rPr>
          <w:t xml:space="preserve"> г</w:t>
        </w:r>
      </w:smartTag>
      <w:r w:rsidR="001F4483" w:rsidRPr="002D225E">
        <w:rPr>
          <w:sz w:val="28"/>
          <w:szCs w:val="28"/>
        </w:rPr>
        <w:t>.</w:t>
      </w:r>
      <w:r w:rsidR="002D225E">
        <w:rPr>
          <w:sz w:val="28"/>
          <w:szCs w:val="28"/>
        </w:rPr>
        <w:t xml:space="preserve"> </w:t>
      </w:r>
      <w:r w:rsidR="000B4AE6" w:rsidRPr="002D225E">
        <w:rPr>
          <w:sz w:val="28"/>
          <w:szCs w:val="28"/>
        </w:rPr>
        <w:t xml:space="preserve">за счет средств Фонда национального благосостояния </w:t>
      </w:r>
      <w:r w:rsidR="00B50294" w:rsidRPr="002D225E">
        <w:rPr>
          <w:sz w:val="28"/>
          <w:szCs w:val="28"/>
        </w:rPr>
        <w:t>был</w:t>
      </w:r>
      <w:r w:rsidR="001F4483" w:rsidRPr="002D225E">
        <w:rPr>
          <w:sz w:val="28"/>
          <w:szCs w:val="28"/>
        </w:rPr>
        <w:t xml:space="preserve"> вправе предостав</w:t>
      </w:r>
      <w:r w:rsidR="00E552CF" w:rsidRPr="002D225E">
        <w:rPr>
          <w:sz w:val="28"/>
          <w:szCs w:val="28"/>
        </w:rPr>
        <w:t>ить</w:t>
      </w:r>
      <w:r w:rsidR="001F4483" w:rsidRPr="002D225E">
        <w:rPr>
          <w:sz w:val="28"/>
          <w:szCs w:val="28"/>
        </w:rPr>
        <w:t xml:space="preserve"> ОАО «Агентство по ипотечному жилищному кредитованию» кредиты</w:t>
      </w:r>
      <w:r w:rsidR="000B4AE6" w:rsidRPr="002D225E">
        <w:rPr>
          <w:sz w:val="28"/>
          <w:szCs w:val="28"/>
        </w:rPr>
        <w:t xml:space="preserve"> в размере 40 млрд. руб.</w:t>
      </w:r>
      <w:r w:rsidR="001F4483" w:rsidRPr="002D225E">
        <w:rPr>
          <w:sz w:val="28"/>
          <w:szCs w:val="28"/>
        </w:rPr>
        <w:t xml:space="preserve"> на срок до 1 июля </w:t>
      </w:r>
      <w:smartTag w:uri="urn:schemas-microsoft-com:office:smarttags" w:element="metricconverter">
        <w:smartTagPr>
          <w:attr w:name="ProductID" w:val="2020 г"/>
        </w:smartTagPr>
        <w:r w:rsidR="001F4483" w:rsidRPr="002D225E">
          <w:rPr>
            <w:sz w:val="28"/>
            <w:szCs w:val="28"/>
          </w:rPr>
          <w:t>2020 г</w:t>
        </w:r>
      </w:smartTag>
      <w:r w:rsidR="001F4483" w:rsidRPr="002D225E">
        <w:rPr>
          <w:sz w:val="28"/>
          <w:szCs w:val="28"/>
        </w:rPr>
        <w:t>.</w:t>
      </w:r>
      <w:r w:rsidR="00EB3320" w:rsidRPr="002D225E">
        <w:rPr>
          <w:sz w:val="28"/>
          <w:szCs w:val="28"/>
        </w:rPr>
        <w:t>, а также</w:t>
      </w:r>
      <w:r w:rsidR="00AE1C07" w:rsidRPr="002D225E">
        <w:rPr>
          <w:sz w:val="28"/>
          <w:szCs w:val="28"/>
        </w:rPr>
        <w:t xml:space="preserve"> за счет средств, депонированных Банком России на сумму 50 млрд. долл. США,</w:t>
      </w:r>
      <w:r w:rsidR="00B50294" w:rsidRPr="002D225E">
        <w:rPr>
          <w:sz w:val="28"/>
          <w:szCs w:val="28"/>
        </w:rPr>
        <w:t xml:space="preserve"> до начала </w:t>
      </w:r>
      <w:smartTag w:uri="urn:schemas-microsoft-com:office:smarttags" w:element="metricconverter">
        <w:smartTagPr>
          <w:attr w:name="ProductID" w:val="2011 г"/>
        </w:smartTagPr>
        <w:r w:rsidR="00C61730" w:rsidRPr="002D225E">
          <w:rPr>
            <w:sz w:val="28"/>
            <w:szCs w:val="28"/>
          </w:rPr>
          <w:t>2011</w:t>
        </w:r>
        <w:r w:rsidR="00B50294" w:rsidRPr="002D225E">
          <w:rPr>
            <w:sz w:val="28"/>
            <w:szCs w:val="28"/>
          </w:rPr>
          <w:t xml:space="preserve"> г</w:t>
        </w:r>
      </w:smartTag>
      <w:r w:rsidR="00B50294" w:rsidRPr="002D225E">
        <w:rPr>
          <w:sz w:val="28"/>
          <w:szCs w:val="28"/>
        </w:rPr>
        <w:t>.</w:t>
      </w:r>
      <w:r w:rsidR="00EB3320" w:rsidRPr="002D225E">
        <w:rPr>
          <w:sz w:val="28"/>
          <w:szCs w:val="28"/>
        </w:rPr>
        <w:t xml:space="preserve"> рефинансировать внешний корпоративный долг.</w:t>
      </w:r>
      <w:r w:rsidR="00136A0F" w:rsidRPr="002D225E">
        <w:rPr>
          <w:rStyle w:val="a8"/>
          <w:sz w:val="28"/>
          <w:szCs w:val="28"/>
          <w:vertAlign w:val="baseline"/>
        </w:rPr>
        <w:footnoteReference w:id="38"/>
      </w:r>
    </w:p>
    <w:p w:rsidR="002D225E" w:rsidRDefault="00254108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Важнейшую роль в стабилизации банковской системы сыграл Банк России.</w:t>
      </w:r>
      <w:r w:rsidR="00005784" w:rsidRPr="002D225E">
        <w:rPr>
          <w:sz w:val="28"/>
          <w:szCs w:val="28"/>
        </w:rPr>
        <w:t xml:space="preserve"> </w:t>
      </w:r>
      <w:r w:rsidR="007C4BB1" w:rsidRPr="002D225E">
        <w:rPr>
          <w:sz w:val="28"/>
          <w:szCs w:val="28"/>
        </w:rPr>
        <w:t xml:space="preserve">Центральный банк осенью </w:t>
      </w:r>
      <w:smartTag w:uri="urn:schemas-microsoft-com:office:smarttags" w:element="metricconverter">
        <w:smartTagPr>
          <w:attr w:name="ProductID" w:val="2009 г"/>
        </w:smartTagPr>
        <w:r w:rsidR="00C61730" w:rsidRPr="002D225E">
          <w:rPr>
            <w:sz w:val="28"/>
            <w:szCs w:val="28"/>
          </w:rPr>
          <w:t>2009</w:t>
        </w:r>
        <w:r w:rsidR="007C4BB1" w:rsidRPr="002D225E">
          <w:rPr>
            <w:sz w:val="28"/>
            <w:szCs w:val="28"/>
          </w:rPr>
          <w:t xml:space="preserve"> г</w:t>
        </w:r>
      </w:smartTag>
      <w:r w:rsidR="007C4BB1" w:rsidRPr="002D225E">
        <w:rPr>
          <w:sz w:val="28"/>
          <w:szCs w:val="28"/>
        </w:rPr>
        <w:t xml:space="preserve">. предоставил Сбербанку субординированный кредит размером 500 млрд. руб. на срок до конца </w:t>
      </w:r>
      <w:smartTag w:uri="urn:schemas-microsoft-com:office:smarttags" w:element="metricconverter">
        <w:smartTagPr>
          <w:attr w:name="ProductID" w:val="2019 г"/>
        </w:smartTagPr>
        <w:r w:rsidR="007C4BB1" w:rsidRPr="002D225E">
          <w:rPr>
            <w:sz w:val="28"/>
            <w:szCs w:val="28"/>
          </w:rPr>
          <w:t>2019 г</w:t>
        </w:r>
      </w:smartTag>
      <w:r w:rsidR="007C4BB1" w:rsidRPr="002D225E">
        <w:rPr>
          <w:sz w:val="28"/>
          <w:szCs w:val="28"/>
        </w:rPr>
        <w:t>.</w:t>
      </w:r>
    </w:p>
    <w:p w:rsidR="002D225E" w:rsidRDefault="008C6877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В результате предоставления субординированных кредитов и</w:t>
      </w:r>
      <w:r w:rsidR="00106BDE" w:rsidRPr="002D225E">
        <w:rPr>
          <w:sz w:val="28"/>
          <w:szCs w:val="28"/>
        </w:rPr>
        <w:t>х</w:t>
      </w:r>
      <w:r w:rsidRPr="002D225E">
        <w:rPr>
          <w:sz w:val="28"/>
          <w:szCs w:val="28"/>
        </w:rPr>
        <w:t xml:space="preserve"> удельный вес в общем объеме собственных средств банковского сектора за </w:t>
      </w:r>
      <w:smartTag w:uri="urn:schemas-microsoft-com:office:smarttags" w:element="metricconverter">
        <w:smartTagPr>
          <w:attr w:name="ProductID" w:val="2009 г"/>
        </w:smartTagPr>
        <w:r w:rsidR="00C61730" w:rsidRPr="002D225E">
          <w:rPr>
            <w:sz w:val="28"/>
            <w:szCs w:val="28"/>
          </w:rPr>
          <w:t>2009</w:t>
        </w:r>
        <w:r w:rsidRPr="002D225E">
          <w:rPr>
            <w:sz w:val="28"/>
            <w:szCs w:val="28"/>
          </w:rPr>
          <w:t xml:space="preserve"> г</w:t>
        </w:r>
      </w:smartTag>
      <w:r w:rsidRPr="002D225E">
        <w:rPr>
          <w:sz w:val="28"/>
          <w:szCs w:val="28"/>
        </w:rPr>
        <w:t>. вырос с 11,6% до 30,6% (на 19 п.п.)</w:t>
      </w:r>
      <w:r w:rsidR="00A826C0" w:rsidRPr="002D225E">
        <w:rPr>
          <w:sz w:val="28"/>
          <w:szCs w:val="28"/>
        </w:rPr>
        <w:t xml:space="preserve">. К марту </w:t>
      </w:r>
      <w:smartTag w:uri="urn:schemas-microsoft-com:office:smarttags" w:element="metricconverter">
        <w:smartTagPr>
          <w:attr w:name="ProductID" w:val="2011 г"/>
        </w:smartTagPr>
        <w:r w:rsidR="00C61730" w:rsidRPr="002D225E">
          <w:rPr>
            <w:sz w:val="28"/>
            <w:szCs w:val="28"/>
          </w:rPr>
          <w:t>2011</w:t>
        </w:r>
        <w:r w:rsidR="00A826C0" w:rsidRPr="002D225E">
          <w:rPr>
            <w:sz w:val="28"/>
            <w:szCs w:val="28"/>
          </w:rPr>
          <w:t xml:space="preserve"> г</w:t>
        </w:r>
      </w:smartTag>
      <w:r w:rsidR="00A826C0" w:rsidRPr="002D225E">
        <w:rPr>
          <w:sz w:val="28"/>
          <w:szCs w:val="28"/>
        </w:rPr>
        <w:t>. данный показатель составлял 28,9% от величины собственного капитала банков</w:t>
      </w:r>
      <w:r w:rsidR="004A2E79" w:rsidRPr="002D225E">
        <w:rPr>
          <w:sz w:val="28"/>
          <w:szCs w:val="28"/>
        </w:rPr>
        <w:t>.</w:t>
      </w:r>
    </w:p>
    <w:p w:rsidR="00C566D8" w:rsidRPr="002D225E" w:rsidRDefault="007C4BB1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Также ЦБ РФ </w:t>
      </w:r>
      <w:r w:rsidR="00005784" w:rsidRPr="002D225E">
        <w:rPr>
          <w:sz w:val="28"/>
          <w:szCs w:val="28"/>
        </w:rPr>
        <w:t>обязался компенсировать кредитным организациям часть убытков, возникших у них по сделкам с кредитными организациями, совершенным до 1.01.2011 г., у которых была отозвана лицензия на осуществление банковских операций.</w:t>
      </w:r>
      <w:r w:rsidR="00005784" w:rsidRPr="002D225E">
        <w:rPr>
          <w:rStyle w:val="a8"/>
          <w:sz w:val="28"/>
          <w:szCs w:val="28"/>
          <w:vertAlign w:val="baseline"/>
        </w:rPr>
        <w:footnoteReference w:id="39"/>
      </w:r>
      <w:r w:rsidR="00005784" w:rsidRPr="002D225E">
        <w:rPr>
          <w:sz w:val="28"/>
          <w:szCs w:val="28"/>
        </w:rPr>
        <w:t xml:space="preserve"> Были внесены некоторые поправки, связанные с рефинансированием коммерческих банков: Центробанк расширил ломбардный список</w:t>
      </w:r>
      <w:r w:rsidR="00BD7EBA" w:rsidRPr="002D225E">
        <w:rPr>
          <w:sz w:val="28"/>
          <w:szCs w:val="28"/>
        </w:rPr>
        <w:t>;</w:t>
      </w:r>
      <w:r w:rsidR="00005784" w:rsidRPr="002D225E">
        <w:rPr>
          <w:rStyle w:val="a8"/>
          <w:sz w:val="28"/>
          <w:szCs w:val="28"/>
          <w:vertAlign w:val="baseline"/>
        </w:rPr>
        <w:footnoteReference w:id="40"/>
      </w:r>
      <w:r w:rsidR="00BD7EBA" w:rsidRPr="002D225E">
        <w:rPr>
          <w:sz w:val="28"/>
          <w:szCs w:val="28"/>
        </w:rPr>
        <w:t xml:space="preserve"> были внесены изменения в действующее законодательство, позволяющие предоставлять кредиты без обеспечения на срок не более 6 месяцев; был расширен круг кредитных организаций, допущенных к участию в аукционах </w:t>
      </w:r>
      <w:r w:rsidR="00BD7EBA" w:rsidRPr="002D225E">
        <w:rPr>
          <w:sz w:val="28"/>
          <w:szCs w:val="28"/>
          <w:lang w:val="en-US"/>
        </w:rPr>
        <w:t>REPO</w:t>
      </w:r>
      <w:r w:rsidR="00A512DA" w:rsidRPr="002D225E">
        <w:rPr>
          <w:sz w:val="28"/>
          <w:szCs w:val="28"/>
        </w:rPr>
        <w:t xml:space="preserve"> и т.д</w:t>
      </w:r>
      <w:r w:rsidR="00BD7EBA" w:rsidRPr="002D225E">
        <w:rPr>
          <w:sz w:val="28"/>
          <w:szCs w:val="28"/>
        </w:rPr>
        <w:t>.</w:t>
      </w:r>
      <w:r w:rsidR="00BD7EBA" w:rsidRPr="002D225E">
        <w:rPr>
          <w:rStyle w:val="a8"/>
          <w:sz w:val="28"/>
          <w:szCs w:val="28"/>
          <w:vertAlign w:val="baseline"/>
        </w:rPr>
        <w:footnoteReference w:id="41"/>
      </w:r>
      <w:r w:rsidR="00A512DA" w:rsidRPr="002D225E">
        <w:rPr>
          <w:sz w:val="28"/>
          <w:szCs w:val="28"/>
        </w:rPr>
        <w:t xml:space="preserve"> В условиях кризиса Банку России пришлось снизить требования по обязательным резервам, что, по его оценкам, должно было высвободить около 300 млрд. руб.</w:t>
      </w:r>
      <w:r w:rsidR="0005436B" w:rsidRPr="002D225E">
        <w:rPr>
          <w:rStyle w:val="a8"/>
          <w:sz w:val="28"/>
          <w:szCs w:val="28"/>
          <w:vertAlign w:val="baseline"/>
        </w:rPr>
        <w:footnoteReference w:id="42"/>
      </w:r>
      <w:r w:rsidR="0005436B" w:rsidRPr="002D225E">
        <w:rPr>
          <w:sz w:val="28"/>
          <w:szCs w:val="28"/>
        </w:rPr>
        <w:t xml:space="preserve"> Кроме того, Центробанк выступал в качестве инициатора санации проблемных банков, предлагая Агентству по страхованию вкладов рассмотреть заявку об участии в предупреждении банкротства кредитной организации.</w:t>
      </w:r>
      <w:r w:rsidR="0005436B" w:rsidRPr="002D225E">
        <w:rPr>
          <w:rStyle w:val="a8"/>
          <w:sz w:val="28"/>
          <w:szCs w:val="28"/>
          <w:vertAlign w:val="baseline"/>
        </w:rPr>
        <w:footnoteReference w:id="43"/>
      </w:r>
      <w:r w:rsidR="00FF0980" w:rsidRPr="002D225E">
        <w:rPr>
          <w:sz w:val="28"/>
          <w:szCs w:val="28"/>
        </w:rPr>
        <w:t xml:space="preserve"> Также достаточно серьезной мерой по укреплению стабильности банковской системы являлось внесение изменений в закон «О банках и банковской деятельности» в части размеров собственных средств кредитных организаций, величина которых, начиная с </w:t>
      </w:r>
      <w:r w:rsidR="00C61730" w:rsidRPr="002D225E">
        <w:rPr>
          <w:sz w:val="28"/>
          <w:szCs w:val="28"/>
        </w:rPr>
        <w:t>2011</w:t>
      </w:r>
      <w:r w:rsidR="00FF0980" w:rsidRPr="002D225E">
        <w:rPr>
          <w:sz w:val="28"/>
          <w:szCs w:val="28"/>
        </w:rPr>
        <w:t xml:space="preserve"> года не должна быть меньше 90 млн. руб., а с </w:t>
      </w:r>
      <w:smartTag w:uri="urn:schemas-microsoft-com:office:smarttags" w:element="metricconverter">
        <w:smartTagPr>
          <w:attr w:name="ProductID" w:val="2012 г"/>
        </w:smartTagPr>
        <w:r w:rsidR="00FF0980" w:rsidRPr="002D225E">
          <w:rPr>
            <w:sz w:val="28"/>
            <w:szCs w:val="28"/>
          </w:rPr>
          <w:t>2012 г</w:t>
        </w:r>
      </w:smartTag>
      <w:r w:rsidR="00FF0980" w:rsidRPr="002D225E">
        <w:rPr>
          <w:sz w:val="28"/>
          <w:szCs w:val="28"/>
        </w:rPr>
        <w:t>. – 180 млн. руб.</w:t>
      </w:r>
      <w:r w:rsidR="00350468" w:rsidRPr="002D225E">
        <w:rPr>
          <w:sz w:val="28"/>
          <w:szCs w:val="28"/>
        </w:rPr>
        <w:t xml:space="preserve"> </w:t>
      </w:r>
      <w:r w:rsidR="00FF0980" w:rsidRPr="002D225E">
        <w:rPr>
          <w:rStyle w:val="a8"/>
          <w:sz w:val="28"/>
          <w:szCs w:val="28"/>
          <w:vertAlign w:val="baseline"/>
        </w:rPr>
        <w:footnoteReference w:id="44"/>
      </w:r>
      <w:r w:rsidR="00FF0980" w:rsidRPr="002D225E">
        <w:rPr>
          <w:sz w:val="28"/>
          <w:szCs w:val="28"/>
        </w:rPr>
        <w:t xml:space="preserve"> Следствием данных изменений является </w:t>
      </w:r>
      <w:r w:rsidR="007B5AE5" w:rsidRPr="002D225E">
        <w:rPr>
          <w:sz w:val="28"/>
          <w:szCs w:val="28"/>
        </w:rPr>
        <w:t>увеличение собственных средств банков, которые имеют такую возможность, слияние</w:t>
      </w:r>
      <w:r w:rsidR="00024829" w:rsidRPr="002D225E">
        <w:rPr>
          <w:sz w:val="28"/>
          <w:szCs w:val="28"/>
        </w:rPr>
        <w:t xml:space="preserve"> мелких банков в более крупные</w:t>
      </w:r>
      <w:r w:rsidR="007B5AE5" w:rsidRPr="002D225E">
        <w:rPr>
          <w:sz w:val="28"/>
          <w:szCs w:val="28"/>
        </w:rPr>
        <w:t xml:space="preserve">, присоединение небольших кредитных организаций к более габаритным. Как итог – уменьшение числа коммерческих банков и </w:t>
      </w:r>
      <w:r w:rsidR="009564CA" w:rsidRPr="002D225E">
        <w:rPr>
          <w:sz w:val="28"/>
          <w:szCs w:val="28"/>
        </w:rPr>
        <w:t xml:space="preserve">повышение финансовой устойчивости (платежеспособности) банковской системы при росте величины норматива достаточности капитала. Также плюсом данного преобразования будет возможность выдачи более </w:t>
      </w:r>
      <w:r w:rsidR="00024829" w:rsidRPr="002D225E">
        <w:rPr>
          <w:sz w:val="28"/>
          <w:szCs w:val="28"/>
        </w:rPr>
        <w:t>существенных</w:t>
      </w:r>
      <w:r w:rsidR="009564CA" w:rsidRPr="002D225E">
        <w:rPr>
          <w:sz w:val="28"/>
          <w:szCs w:val="28"/>
        </w:rPr>
        <w:t xml:space="preserve"> кредитов, что не было возможно при низкой величине собственных средств.</w:t>
      </w:r>
      <w:r w:rsidR="009F4F40" w:rsidRPr="002D225E">
        <w:rPr>
          <w:sz w:val="28"/>
          <w:szCs w:val="28"/>
        </w:rPr>
        <w:t xml:space="preserve"> Что касается оценки финансовой устойчивости банков условиях кризиса, Центральным банк установил, что оценка экономического положения банков осуществляется без учета результатов оценки их доходности вплоть до 31 декабря </w:t>
      </w:r>
      <w:smartTag w:uri="urn:schemas-microsoft-com:office:smarttags" w:element="metricconverter">
        <w:smartTagPr>
          <w:attr w:name="ProductID" w:val="2011 г"/>
        </w:smartTagPr>
        <w:r w:rsidR="00C61730" w:rsidRPr="002D225E">
          <w:rPr>
            <w:sz w:val="28"/>
            <w:szCs w:val="28"/>
          </w:rPr>
          <w:t>2011</w:t>
        </w:r>
        <w:r w:rsidR="009F4F40" w:rsidRPr="002D225E">
          <w:rPr>
            <w:sz w:val="28"/>
            <w:szCs w:val="28"/>
          </w:rPr>
          <w:t xml:space="preserve"> г</w:t>
        </w:r>
      </w:smartTag>
      <w:r w:rsidR="009F4F40" w:rsidRPr="002D225E">
        <w:rPr>
          <w:sz w:val="28"/>
          <w:szCs w:val="28"/>
        </w:rPr>
        <w:t>.</w:t>
      </w:r>
      <w:r w:rsidR="009F4F40" w:rsidRPr="002D225E">
        <w:rPr>
          <w:rStyle w:val="a8"/>
          <w:sz w:val="28"/>
          <w:szCs w:val="28"/>
          <w:vertAlign w:val="baseline"/>
        </w:rPr>
        <w:footnoteReference w:id="45"/>
      </w:r>
    </w:p>
    <w:p w:rsidR="00D23F97" w:rsidRPr="002D225E" w:rsidRDefault="00D23F97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E6FAE" w:rsidRPr="00696F14" w:rsidRDefault="00786088" w:rsidP="00696F14">
      <w:pPr>
        <w:suppressAutoHyphens/>
        <w:spacing w:line="360" w:lineRule="auto"/>
        <w:ind w:left="709"/>
        <w:jc w:val="both"/>
        <w:rPr>
          <w:b/>
          <w:sz w:val="28"/>
          <w:szCs w:val="28"/>
        </w:rPr>
      </w:pPr>
      <w:r w:rsidRPr="00696F14">
        <w:rPr>
          <w:b/>
          <w:sz w:val="28"/>
          <w:szCs w:val="28"/>
        </w:rPr>
        <w:br w:type="page"/>
        <w:t xml:space="preserve">3. </w:t>
      </w:r>
      <w:r w:rsidR="00F946B4" w:rsidRPr="00696F14">
        <w:rPr>
          <w:b/>
          <w:sz w:val="28"/>
          <w:szCs w:val="28"/>
        </w:rPr>
        <w:t>Оценка финансовой устойчивости ОАО «Мобилбанк»</w:t>
      </w:r>
      <w:r w:rsidR="00C55B82" w:rsidRPr="00696F14">
        <w:rPr>
          <w:rStyle w:val="a8"/>
          <w:b/>
          <w:sz w:val="28"/>
          <w:szCs w:val="28"/>
          <w:vertAlign w:val="baseline"/>
        </w:rPr>
        <w:footnoteReference w:id="46"/>
      </w:r>
    </w:p>
    <w:p w:rsidR="00F946B4" w:rsidRPr="002D225E" w:rsidRDefault="00F946B4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946B4" w:rsidRPr="002D225E" w:rsidRDefault="00F946B4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Из-за отсутствия возможности </w:t>
      </w:r>
      <w:r w:rsidR="006A359B" w:rsidRPr="002D225E">
        <w:rPr>
          <w:sz w:val="28"/>
          <w:szCs w:val="28"/>
        </w:rPr>
        <w:t xml:space="preserve">оценки </w:t>
      </w:r>
      <w:r w:rsidR="00EA532B" w:rsidRPr="002D225E">
        <w:rPr>
          <w:sz w:val="28"/>
          <w:szCs w:val="28"/>
        </w:rPr>
        <w:t>менеджмента банка</w:t>
      </w:r>
      <w:r w:rsidR="006A359B" w:rsidRPr="002D225E">
        <w:rPr>
          <w:sz w:val="28"/>
          <w:szCs w:val="28"/>
        </w:rPr>
        <w:t xml:space="preserve"> и прозрачности структуры его собственности, которые определяются при оценке экономического положения банк</w:t>
      </w:r>
      <w:r w:rsidR="00D60F29" w:rsidRPr="002D225E">
        <w:rPr>
          <w:sz w:val="28"/>
          <w:szCs w:val="28"/>
        </w:rPr>
        <w:t>ов</w:t>
      </w:r>
      <w:r w:rsidR="006A359B" w:rsidRPr="002D225E">
        <w:rPr>
          <w:rStyle w:val="a8"/>
          <w:sz w:val="28"/>
          <w:szCs w:val="28"/>
          <w:vertAlign w:val="baseline"/>
        </w:rPr>
        <w:footnoteReference w:id="47"/>
      </w:r>
      <w:r w:rsidRPr="002D225E">
        <w:rPr>
          <w:sz w:val="28"/>
          <w:szCs w:val="28"/>
        </w:rPr>
        <w:t xml:space="preserve"> </w:t>
      </w:r>
      <w:r w:rsidR="006A359B" w:rsidRPr="002D225E">
        <w:rPr>
          <w:sz w:val="28"/>
          <w:szCs w:val="28"/>
        </w:rPr>
        <w:t>и оценке финансовой устойчивости банка в целях признания ее достаточной для участия в системе страхования вкладов,</w:t>
      </w:r>
      <w:r w:rsidR="006A359B" w:rsidRPr="002D225E">
        <w:rPr>
          <w:rStyle w:val="a8"/>
          <w:sz w:val="28"/>
          <w:szCs w:val="28"/>
          <w:vertAlign w:val="baseline"/>
        </w:rPr>
        <w:footnoteReference w:id="48"/>
      </w:r>
      <w:r w:rsidR="006A359B" w:rsidRPr="002D225E">
        <w:rPr>
          <w:sz w:val="28"/>
          <w:szCs w:val="28"/>
        </w:rPr>
        <w:t xml:space="preserve"> воспользуемся</w:t>
      </w:r>
      <w:r w:rsidR="00EA532B" w:rsidRPr="002D225E">
        <w:rPr>
          <w:sz w:val="28"/>
          <w:szCs w:val="28"/>
        </w:rPr>
        <w:t xml:space="preserve"> коэффициентной методикой Кромонова, описанной в 1 главе настоящей работы</w:t>
      </w:r>
      <w:r w:rsidR="005F5A2D" w:rsidRPr="002D225E">
        <w:rPr>
          <w:sz w:val="28"/>
          <w:szCs w:val="28"/>
        </w:rPr>
        <w:t>.</w:t>
      </w:r>
      <w:r w:rsidR="001675A5" w:rsidRPr="002D225E">
        <w:rPr>
          <w:rStyle w:val="a8"/>
          <w:sz w:val="28"/>
          <w:szCs w:val="28"/>
          <w:vertAlign w:val="baseline"/>
        </w:rPr>
        <w:t xml:space="preserve"> </w:t>
      </w:r>
      <w:r w:rsidR="001675A5" w:rsidRPr="002D225E">
        <w:rPr>
          <w:rStyle w:val="a8"/>
          <w:sz w:val="28"/>
          <w:szCs w:val="28"/>
          <w:vertAlign w:val="baseline"/>
        </w:rPr>
        <w:footnoteReference w:id="49"/>
      </w:r>
    </w:p>
    <w:p w:rsidR="00EA532B" w:rsidRPr="002D225E" w:rsidRDefault="00EA532B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На основе счетов оборотно-сальдовой ведомости сформируем исходные данные для расчетов.</w:t>
      </w:r>
    </w:p>
    <w:p w:rsidR="00EA532B" w:rsidRPr="002D225E" w:rsidRDefault="00EA532B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A532B" w:rsidRPr="002D225E" w:rsidRDefault="00EA532B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Таблица 3.1. Показатели ОАО «Мобилбанк» за </w:t>
      </w:r>
      <w:r w:rsidR="00832FC3" w:rsidRPr="002D225E">
        <w:rPr>
          <w:sz w:val="28"/>
          <w:szCs w:val="28"/>
        </w:rPr>
        <w:t>2008</w:t>
      </w:r>
      <w:r w:rsidRPr="002D225E">
        <w:rPr>
          <w:sz w:val="28"/>
          <w:szCs w:val="28"/>
        </w:rPr>
        <w:t>-</w:t>
      </w:r>
      <w:r w:rsidR="00C61730" w:rsidRPr="002D225E">
        <w:rPr>
          <w:sz w:val="28"/>
          <w:szCs w:val="28"/>
        </w:rPr>
        <w:t>2010</w:t>
      </w:r>
      <w:r w:rsidRPr="002D225E">
        <w:rPr>
          <w:sz w:val="28"/>
          <w:szCs w:val="28"/>
        </w:rPr>
        <w:t xml:space="preserve"> гг., используемые для расчета</w:t>
      </w:r>
      <w:r w:rsidR="00671A7A" w:rsidRPr="002D225E">
        <w:rPr>
          <w:sz w:val="28"/>
          <w:szCs w:val="28"/>
        </w:rPr>
        <w:t xml:space="preserve"> финансовой устойчивости банка</w:t>
      </w:r>
      <w:r w:rsidRPr="002D225E">
        <w:rPr>
          <w:sz w:val="28"/>
          <w:szCs w:val="28"/>
        </w:rPr>
        <w:t>,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016"/>
        <w:gridCol w:w="1016"/>
        <w:gridCol w:w="1016"/>
      </w:tblGrid>
      <w:tr w:rsidR="00EA532B" w:rsidRPr="009A3429" w:rsidTr="009A3429">
        <w:tc>
          <w:tcPr>
            <w:tcW w:w="0" w:type="auto"/>
            <w:vMerge w:val="restart"/>
            <w:shd w:val="clear" w:color="auto" w:fill="auto"/>
          </w:tcPr>
          <w:p w:rsidR="00EA532B" w:rsidRPr="009A3429" w:rsidRDefault="00EA532B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EA532B" w:rsidRPr="009A3429" w:rsidRDefault="00EB13EC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Значение показателя</w:t>
            </w:r>
          </w:p>
        </w:tc>
      </w:tr>
      <w:tr w:rsidR="00EA532B" w:rsidRPr="009A3429" w:rsidTr="009A3429">
        <w:tc>
          <w:tcPr>
            <w:tcW w:w="0" w:type="auto"/>
            <w:vMerge/>
            <w:shd w:val="clear" w:color="auto" w:fill="auto"/>
          </w:tcPr>
          <w:p w:rsidR="00EA532B" w:rsidRPr="009A3429" w:rsidRDefault="00EA532B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532B" w:rsidRPr="009A3429" w:rsidRDefault="00832FC3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:rsidR="00EA532B" w:rsidRPr="009A3429" w:rsidRDefault="00C61730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2009</w:t>
            </w:r>
          </w:p>
        </w:tc>
        <w:tc>
          <w:tcPr>
            <w:tcW w:w="0" w:type="auto"/>
            <w:shd w:val="clear" w:color="auto" w:fill="auto"/>
          </w:tcPr>
          <w:p w:rsidR="00EA532B" w:rsidRPr="009A3429" w:rsidRDefault="00C61730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2010</w:t>
            </w:r>
          </w:p>
        </w:tc>
      </w:tr>
      <w:tr w:rsidR="001D059E" w:rsidRPr="009A3429" w:rsidTr="009A3429">
        <w:tc>
          <w:tcPr>
            <w:tcW w:w="0" w:type="auto"/>
            <w:shd w:val="clear" w:color="auto" w:fill="auto"/>
          </w:tcPr>
          <w:p w:rsidR="001D059E" w:rsidRPr="009A3429" w:rsidRDefault="001D059E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Уставный фонд</w:t>
            </w:r>
          </w:p>
        </w:tc>
        <w:tc>
          <w:tcPr>
            <w:tcW w:w="0" w:type="auto"/>
            <w:shd w:val="clear" w:color="auto" w:fill="auto"/>
          </w:tcPr>
          <w:p w:rsidR="001D059E" w:rsidRPr="009A3429" w:rsidRDefault="001D059E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rStyle w:val="apple-style-span"/>
                <w:sz w:val="20"/>
                <w:szCs w:val="20"/>
              </w:rPr>
              <w:t>176</w:t>
            </w:r>
            <w:r w:rsidR="002D225E" w:rsidRPr="009A3429">
              <w:rPr>
                <w:rStyle w:val="apple-style-span"/>
                <w:sz w:val="20"/>
                <w:szCs w:val="20"/>
              </w:rPr>
              <w:t xml:space="preserve"> </w:t>
            </w:r>
            <w:r w:rsidRPr="009A3429">
              <w:rPr>
                <w:rStyle w:val="apple-style-span"/>
                <w:sz w:val="20"/>
                <w:szCs w:val="20"/>
              </w:rPr>
              <w:t>668</w:t>
            </w:r>
          </w:p>
        </w:tc>
        <w:tc>
          <w:tcPr>
            <w:tcW w:w="0" w:type="auto"/>
            <w:shd w:val="clear" w:color="auto" w:fill="auto"/>
          </w:tcPr>
          <w:p w:rsidR="001D059E" w:rsidRPr="009A3429" w:rsidRDefault="001D059E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rStyle w:val="apple-style-span"/>
                <w:sz w:val="20"/>
                <w:szCs w:val="20"/>
              </w:rPr>
              <w:t>176</w:t>
            </w:r>
            <w:r w:rsidR="002D225E" w:rsidRPr="009A3429">
              <w:rPr>
                <w:rStyle w:val="apple-style-span"/>
                <w:sz w:val="20"/>
                <w:szCs w:val="20"/>
              </w:rPr>
              <w:t xml:space="preserve"> </w:t>
            </w:r>
            <w:r w:rsidRPr="009A3429">
              <w:rPr>
                <w:rStyle w:val="apple-style-span"/>
                <w:sz w:val="20"/>
                <w:szCs w:val="20"/>
              </w:rPr>
              <w:t>668</w:t>
            </w:r>
          </w:p>
        </w:tc>
        <w:tc>
          <w:tcPr>
            <w:tcW w:w="0" w:type="auto"/>
            <w:shd w:val="clear" w:color="auto" w:fill="auto"/>
          </w:tcPr>
          <w:p w:rsidR="001D059E" w:rsidRPr="009A3429" w:rsidRDefault="001D059E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rStyle w:val="apple-style-span"/>
                <w:sz w:val="20"/>
                <w:szCs w:val="20"/>
              </w:rPr>
              <w:t>176</w:t>
            </w:r>
            <w:r w:rsidR="002D225E" w:rsidRPr="009A3429">
              <w:rPr>
                <w:rStyle w:val="apple-style-span"/>
                <w:sz w:val="20"/>
                <w:szCs w:val="20"/>
              </w:rPr>
              <w:t xml:space="preserve"> </w:t>
            </w:r>
            <w:r w:rsidRPr="009A3429">
              <w:rPr>
                <w:rStyle w:val="apple-style-span"/>
                <w:sz w:val="20"/>
                <w:szCs w:val="20"/>
              </w:rPr>
              <w:t>668</w:t>
            </w:r>
          </w:p>
        </w:tc>
      </w:tr>
      <w:tr w:rsidR="00EA532B" w:rsidRPr="009A3429" w:rsidTr="009A3429">
        <w:tc>
          <w:tcPr>
            <w:tcW w:w="0" w:type="auto"/>
            <w:shd w:val="clear" w:color="auto" w:fill="auto"/>
          </w:tcPr>
          <w:p w:rsidR="00EA532B" w:rsidRPr="009A3429" w:rsidRDefault="00EA532B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Собственный капитал</w:t>
            </w:r>
          </w:p>
        </w:tc>
        <w:tc>
          <w:tcPr>
            <w:tcW w:w="0" w:type="auto"/>
            <w:shd w:val="clear" w:color="auto" w:fill="auto"/>
          </w:tcPr>
          <w:p w:rsidR="00EA532B" w:rsidRPr="009A3429" w:rsidRDefault="00721305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591 430</w:t>
            </w:r>
          </w:p>
        </w:tc>
        <w:tc>
          <w:tcPr>
            <w:tcW w:w="0" w:type="auto"/>
            <w:shd w:val="clear" w:color="auto" w:fill="auto"/>
          </w:tcPr>
          <w:p w:rsidR="00EA532B" w:rsidRPr="009A3429" w:rsidRDefault="00721305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616 924</w:t>
            </w:r>
          </w:p>
        </w:tc>
        <w:tc>
          <w:tcPr>
            <w:tcW w:w="0" w:type="auto"/>
            <w:shd w:val="clear" w:color="auto" w:fill="auto"/>
          </w:tcPr>
          <w:p w:rsidR="00EA532B" w:rsidRPr="009A3429" w:rsidRDefault="00D04A65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632 653</w:t>
            </w:r>
          </w:p>
        </w:tc>
      </w:tr>
      <w:tr w:rsidR="00EA532B" w:rsidRPr="009A3429" w:rsidTr="009A3429">
        <w:tc>
          <w:tcPr>
            <w:tcW w:w="0" w:type="auto"/>
            <w:shd w:val="clear" w:color="auto" w:fill="auto"/>
          </w:tcPr>
          <w:p w:rsidR="00EA532B" w:rsidRPr="009A3429" w:rsidRDefault="00EA532B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Обязательства до востребования</w:t>
            </w:r>
          </w:p>
        </w:tc>
        <w:tc>
          <w:tcPr>
            <w:tcW w:w="0" w:type="auto"/>
            <w:shd w:val="clear" w:color="auto" w:fill="auto"/>
          </w:tcPr>
          <w:p w:rsidR="00EA532B" w:rsidRPr="009A3429" w:rsidRDefault="00041EBE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502 568</w:t>
            </w:r>
          </w:p>
        </w:tc>
        <w:tc>
          <w:tcPr>
            <w:tcW w:w="0" w:type="auto"/>
            <w:shd w:val="clear" w:color="auto" w:fill="auto"/>
          </w:tcPr>
          <w:p w:rsidR="00EA532B" w:rsidRPr="009A3429" w:rsidRDefault="002E3888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492 426</w:t>
            </w:r>
          </w:p>
        </w:tc>
        <w:tc>
          <w:tcPr>
            <w:tcW w:w="0" w:type="auto"/>
            <w:shd w:val="clear" w:color="auto" w:fill="auto"/>
          </w:tcPr>
          <w:p w:rsidR="00EA532B" w:rsidRPr="009A3429" w:rsidRDefault="00BE1849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53 950</w:t>
            </w:r>
          </w:p>
        </w:tc>
      </w:tr>
      <w:tr w:rsidR="00EA532B" w:rsidRPr="009A3429" w:rsidTr="009A3429">
        <w:tc>
          <w:tcPr>
            <w:tcW w:w="0" w:type="auto"/>
            <w:shd w:val="clear" w:color="auto" w:fill="auto"/>
          </w:tcPr>
          <w:p w:rsidR="00EA532B" w:rsidRPr="009A3429" w:rsidRDefault="00EA532B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Суммарные обязательства</w:t>
            </w:r>
          </w:p>
        </w:tc>
        <w:tc>
          <w:tcPr>
            <w:tcW w:w="0" w:type="auto"/>
            <w:shd w:val="clear" w:color="auto" w:fill="auto"/>
          </w:tcPr>
          <w:p w:rsidR="00EA532B" w:rsidRPr="009A3429" w:rsidRDefault="004962E8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2 190 125</w:t>
            </w:r>
          </w:p>
        </w:tc>
        <w:tc>
          <w:tcPr>
            <w:tcW w:w="0" w:type="auto"/>
            <w:shd w:val="clear" w:color="auto" w:fill="auto"/>
          </w:tcPr>
          <w:p w:rsidR="00EA532B" w:rsidRPr="009A3429" w:rsidRDefault="00636AD4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610 690</w:t>
            </w:r>
          </w:p>
        </w:tc>
        <w:tc>
          <w:tcPr>
            <w:tcW w:w="0" w:type="auto"/>
            <w:shd w:val="clear" w:color="auto" w:fill="auto"/>
          </w:tcPr>
          <w:p w:rsidR="00EA532B" w:rsidRPr="009A3429" w:rsidRDefault="00D227AC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649</w:t>
            </w:r>
            <w:r w:rsidR="002D225E" w:rsidRPr="009A3429">
              <w:rPr>
                <w:sz w:val="20"/>
                <w:szCs w:val="20"/>
              </w:rPr>
              <w:t xml:space="preserve"> </w:t>
            </w:r>
            <w:r w:rsidRPr="009A3429">
              <w:rPr>
                <w:sz w:val="20"/>
                <w:szCs w:val="20"/>
              </w:rPr>
              <w:t>073</w:t>
            </w:r>
          </w:p>
        </w:tc>
      </w:tr>
      <w:tr w:rsidR="00EA532B" w:rsidRPr="009A3429" w:rsidTr="009A3429">
        <w:tc>
          <w:tcPr>
            <w:tcW w:w="0" w:type="auto"/>
            <w:shd w:val="clear" w:color="auto" w:fill="auto"/>
          </w:tcPr>
          <w:p w:rsidR="00EA532B" w:rsidRPr="009A3429" w:rsidRDefault="00EA532B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Ликвидные активы</w:t>
            </w:r>
          </w:p>
        </w:tc>
        <w:tc>
          <w:tcPr>
            <w:tcW w:w="0" w:type="auto"/>
            <w:shd w:val="clear" w:color="auto" w:fill="auto"/>
          </w:tcPr>
          <w:p w:rsidR="00EA532B" w:rsidRPr="009A3429" w:rsidRDefault="00315276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648 997</w:t>
            </w:r>
          </w:p>
        </w:tc>
        <w:tc>
          <w:tcPr>
            <w:tcW w:w="0" w:type="auto"/>
            <w:shd w:val="clear" w:color="auto" w:fill="auto"/>
          </w:tcPr>
          <w:p w:rsidR="00EA532B" w:rsidRPr="009A3429" w:rsidRDefault="00F172E2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478 299</w:t>
            </w:r>
          </w:p>
        </w:tc>
        <w:tc>
          <w:tcPr>
            <w:tcW w:w="0" w:type="auto"/>
            <w:shd w:val="clear" w:color="auto" w:fill="auto"/>
          </w:tcPr>
          <w:p w:rsidR="00EA532B" w:rsidRPr="009A3429" w:rsidRDefault="00137B1D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263 861</w:t>
            </w:r>
          </w:p>
        </w:tc>
      </w:tr>
      <w:tr w:rsidR="00BE02B1" w:rsidRPr="009A3429" w:rsidTr="009A3429">
        <w:tc>
          <w:tcPr>
            <w:tcW w:w="0" w:type="auto"/>
            <w:shd w:val="clear" w:color="auto" w:fill="auto"/>
          </w:tcPr>
          <w:p w:rsidR="00BE02B1" w:rsidRPr="009A3429" w:rsidRDefault="00BE02B1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Фонд обязательного резервирования</w:t>
            </w:r>
          </w:p>
        </w:tc>
        <w:tc>
          <w:tcPr>
            <w:tcW w:w="0" w:type="auto"/>
            <w:shd w:val="clear" w:color="auto" w:fill="auto"/>
          </w:tcPr>
          <w:p w:rsidR="00BE02B1" w:rsidRPr="009A3429" w:rsidRDefault="008F73C0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30 218</w:t>
            </w:r>
          </w:p>
        </w:tc>
        <w:tc>
          <w:tcPr>
            <w:tcW w:w="0" w:type="auto"/>
            <w:shd w:val="clear" w:color="auto" w:fill="auto"/>
          </w:tcPr>
          <w:p w:rsidR="00BE02B1" w:rsidRPr="009A3429" w:rsidRDefault="001C3CCD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792</w:t>
            </w:r>
          </w:p>
        </w:tc>
        <w:tc>
          <w:tcPr>
            <w:tcW w:w="0" w:type="auto"/>
            <w:shd w:val="clear" w:color="auto" w:fill="auto"/>
          </w:tcPr>
          <w:p w:rsidR="00BE02B1" w:rsidRPr="009A3429" w:rsidRDefault="00821C12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677</w:t>
            </w:r>
          </w:p>
        </w:tc>
      </w:tr>
      <w:tr w:rsidR="00EA532B" w:rsidRPr="009A3429" w:rsidTr="009A3429">
        <w:tc>
          <w:tcPr>
            <w:tcW w:w="0" w:type="auto"/>
            <w:shd w:val="clear" w:color="auto" w:fill="auto"/>
          </w:tcPr>
          <w:p w:rsidR="00EA532B" w:rsidRPr="009A3429" w:rsidRDefault="00EA532B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Активы работающие</w:t>
            </w:r>
          </w:p>
        </w:tc>
        <w:tc>
          <w:tcPr>
            <w:tcW w:w="0" w:type="auto"/>
            <w:shd w:val="clear" w:color="auto" w:fill="auto"/>
          </w:tcPr>
          <w:p w:rsidR="00EA532B" w:rsidRPr="009A3429" w:rsidRDefault="00041EBE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2 303 932</w:t>
            </w:r>
          </w:p>
        </w:tc>
        <w:tc>
          <w:tcPr>
            <w:tcW w:w="0" w:type="auto"/>
            <w:shd w:val="clear" w:color="auto" w:fill="auto"/>
          </w:tcPr>
          <w:p w:rsidR="00EA532B" w:rsidRPr="009A3429" w:rsidRDefault="002E3888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953 122</w:t>
            </w:r>
          </w:p>
        </w:tc>
        <w:tc>
          <w:tcPr>
            <w:tcW w:w="0" w:type="auto"/>
            <w:shd w:val="clear" w:color="auto" w:fill="auto"/>
          </w:tcPr>
          <w:p w:rsidR="00EA532B" w:rsidRPr="009A3429" w:rsidRDefault="00365583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588 242</w:t>
            </w:r>
          </w:p>
        </w:tc>
      </w:tr>
      <w:tr w:rsidR="00EA532B" w:rsidRPr="009A3429" w:rsidTr="009A3429">
        <w:tc>
          <w:tcPr>
            <w:tcW w:w="0" w:type="auto"/>
            <w:shd w:val="clear" w:color="auto" w:fill="auto"/>
          </w:tcPr>
          <w:p w:rsidR="00EA532B" w:rsidRPr="009A3429" w:rsidRDefault="00EA532B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Защит</w:t>
            </w:r>
            <w:r w:rsidR="00A814CD" w:rsidRPr="009A3429">
              <w:rPr>
                <w:sz w:val="20"/>
                <w:szCs w:val="20"/>
              </w:rPr>
              <w:t>ный капитал</w:t>
            </w:r>
          </w:p>
        </w:tc>
        <w:tc>
          <w:tcPr>
            <w:tcW w:w="0" w:type="auto"/>
            <w:shd w:val="clear" w:color="auto" w:fill="auto"/>
          </w:tcPr>
          <w:p w:rsidR="00EA532B" w:rsidRPr="009A3429" w:rsidRDefault="00D62897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160 690</w:t>
            </w:r>
          </w:p>
        </w:tc>
        <w:tc>
          <w:tcPr>
            <w:tcW w:w="0" w:type="auto"/>
            <w:shd w:val="clear" w:color="auto" w:fill="auto"/>
          </w:tcPr>
          <w:p w:rsidR="00EA532B" w:rsidRPr="009A3429" w:rsidRDefault="00F92BEF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141 199</w:t>
            </w:r>
          </w:p>
        </w:tc>
        <w:tc>
          <w:tcPr>
            <w:tcW w:w="0" w:type="auto"/>
            <w:shd w:val="clear" w:color="auto" w:fill="auto"/>
          </w:tcPr>
          <w:p w:rsidR="00EA532B" w:rsidRPr="009A3429" w:rsidRDefault="00821C12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136 928</w:t>
            </w:r>
          </w:p>
        </w:tc>
      </w:tr>
      <w:tr w:rsidR="00D60F29" w:rsidRPr="009A3429" w:rsidTr="009A3429">
        <w:tc>
          <w:tcPr>
            <w:tcW w:w="0" w:type="auto"/>
            <w:shd w:val="clear" w:color="auto" w:fill="auto"/>
          </w:tcPr>
          <w:p w:rsidR="00D60F29" w:rsidRPr="009A3429" w:rsidRDefault="00D60F29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Валюта баланса</w:t>
            </w:r>
          </w:p>
        </w:tc>
        <w:tc>
          <w:tcPr>
            <w:tcW w:w="0" w:type="auto"/>
            <w:shd w:val="clear" w:color="auto" w:fill="auto"/>
          </w:tcPr>
          <w:p w:rsidR="00D60F29" w:rsidRPr="009A3429" w:rsidRDefault="005F319D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2 860 486</w:t>
            </w:r>
          </w:p>
        </w:tc>
        <w:tc>
          <w:tcPr>
            <w:tcW w:w="0" w:type="auto"/>
            <w:shd w:val="clear" w:color="auto" w:fill="auto"/>
          </w:tcPr>
          <w:p w:rsidR="00D60F29" w:rsidRPr="009A3429" w:rsidRDefault="00194AA2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1 915 086</w:t>
            </w:r>
          </w:p>
        </w:tc>
        <w:tc>
          <w:tcPr>
            <w:tcW w:w="0" w:type="auto"/>
            <w:shd w:val="clear" w:color="auto" w:fill="auto"/>
          </w:tcPr>
          <w:p w:rsidR="00D60F29" w:rsidRPr="009A3429" w:rsidRDefault="00D60F29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1 281</w:t>
            </w:r>
            <w:r w:rsidR="002D225E" w:rsidRPr="009A3429">
              <w:rPr>
                <w:sz w:val="20"/>
                <w:szCs w:val="20"/>
              </w:rPr>
              <w:t xml:space="preserve"> </w:t>
            </w:r>
            <w:r w:rsidRPr="009A3429">
              <w:rPr>
                <w:sz w:val="20"/>
                <w:szCs w:val="20"/>
              </w:rPr>
              <w:t>726</w:t>
            </w:r>
          </w:p>
        </w:tc>
      </w:tr>
    </w:tbl>
    <w:p w:rsidR="00EA532B" w:rsidRPr="002D225E" w:rsidRDefault="00EA532B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27D7A" w:rsidRPr="002D225E" w:rsidRDefault="00D60F29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Анализируя агрегированные показатели</w:t>
      </w:r>
      <w:r w:rsidR="00CB7C0C" w:rsidRPr="002D225E">
        <w:rPr>
          <w:sz w:val="28"/>
          <w:szCs w:val="28"/>
        </w:rPr>
        <w:t xml:space="preserve"> в первом приближении</w:t>
      </w:r>
      <w:r w:rsidRPr="002D225E">
        <w:rPr>
          <w:sz w:val="28"/>
          <w:szCs w:val="28"/>
        </w:rPr>
        <w:t xml:space="preserve">, </w:t>
      </w:r>
      <w:r w:rsidR="008D22B3" w:rsidRPr="002D225E">
        <w:rPr>
          <w:sz w:val="28"/>
          <w:szCs w:val="28"/>
        </w:rPr>
        <w:t>стоит отметить, что:</w:t>
      </w:r>
    </w:p>
    <w:p w:rsidR="008D22B3" w:rsidRPr="002D225E" w:rsidRDefault="008D22B3" w:rsidP="002D225E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величина </w:t>
      </w:r>
      <w:r w:rsidR="008D23CE" w:rsidRPr="002D225E">
        <w:rPr>
          <w:sz w:val="28"/>
          <w:szCs w:val="28"/>
        </w:rPr>
        <w:t>собственных средств</w:t>
      </w:r>
      <w:r w:rsidR="000C600A" w:rsidRPr="002D225E">
        <w:rPr>
          <w:sz w:val="28"/>
          <w:szCs w:val="28"/>
        </w:rPr>
        <w:t xml:space="preserve"> </w:t>
      </w:r>
      <w:r w:rsidR="008D23CE" w:rsidRPr="002D225E">
        <w:rPr>
          <w:sz w:val="28"/>
          <w:szCs w:val="28"/>
        </w:rPr>
        <w:t>соответствует требованиям, установленным Банком России</w:t>
      </w:r>
      <w:r w:rsidRPr="002D225E">
        <w:rPr>
          <w:sz w:val="28"/>
          <w:szCs w:val="28"/>
        </w:rPr>
        <w:t xml:space="preserve"> </w:t>
      </w:r>
      <w:r w:rsidR="008D23CE" w:rsidRPr="002D225E">
        <w:rPr>
          <w:sz w:val="28"/>
          <w:szCs w:val="28"/>
        </w:rPr>
        <w:t>в отношении кредитных организаций,</w:t>
      </w:r>
      <w:r w:rsidR="008D23CE" w:rsidRPr="002D225E">
        <w:rPr>
          <w:rStyle w:val="a8"/>
          <w:sz w:val="28"/>
          <w:szCs w:val="28"/>
          <w:vertAlign w:val="baseline"/>
        </w:rPr>
        <w:footnoteReference w:id="50"/>
      </w:r>
      <w:r w:rsidR="008D23CE" w:rsidRPr="002D225E">
        <w:rPr>
          <w:sz w:val="28"/>
          <w:szCs w:val="28"/>
        </w:rPr>
        <w:t xml:space="preserve"> а их динамика является положительной, что связано с повышением платежеспособности ОАО «Мобилбанк»;</w:t>
      </w:r>
    </w:p>
    <w:p w:rsidR="008D23CE" w:rsidRPr="002D225E" w:rsidRDefault="00CB7C0C" w:rsidP="002D225E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величина обязательств до востребования, </w:t>
      </w:r>
      <w:r w:rsidR="00C92862" w:rsidRPr="002D225E">
        <w:rPr>
          <w:sz w:val="28"/>
          <w:szCs w:val="28"/>
        </w:rPr>
        <w:t>отражающая</w:t>
      </w:r>
      <w:r w:rsidRPr="002D225E">
        <w:rPr>
          <w:sz w:val="28"/>
          <w:szCs w:val="28"/>
        </w:rPr>
        <w:t xml:space="preserve"> заемные средства, которые могут быть отозваны из банка в любой момент, на конец </w:t>
      </w:r>
      <w:smartTag w:uri="urn:schemas-microsoft-com:office:smarttags" w:element="metricconverter">
        <w:smartTagPr>
          <w:attr w:name="ProductID" w:val="2008 г"/>
        </w:smartTagPr>
        <w:r w:rsidR="00832FC3" w:rsidRPr="002D225E">
          <w:rPr>
            <w:sz w:val="28"/>
            <w:szCs w:val="28"/>
          </w:rPr>
          <w:t>2008</w:t>
        </w:r>
        <w:r w:rsidRPr="002D225E">
          <w:rPr>
            <w:sz w:val="28"/>
            <w:szCs w:val="28"/>
          </w:rPr>
          <w:t xml:space="preserve"> г</w:t>
        </w:r>
      </w:smartTag>
      <w:r w:rsidRPr="002D225E">
        <w:rPr>
          <w:sz w:val="28"/>
          <w:szCs w:val="28"/>
        </w:rPr>
        <w:t>. составля</w:t>
      </w:r>
      <w:r w:rsidR="00463E75" w:rsidRPr="002D225E">
        <w:rPr>
          <w:sz w:val="28"/>
          <w:szCs w:val="28"/>
        </w:rPr>
        <w:t>ла</w:t>
      </w:r>
      <w:r w:rsidRPr="002D225E">
        <w:rPr>
          <w:sz w:val="28"/>
          <w:szCs w:val="28"/>
        </w:rPr>
        <w:t xml:space="preserve"> 22,9% от общей величины обязательств, в </w:t>
      </w:r>
      <w:smartTag w:uri="urn:schemas-microsoft-com:office:smarttags" w:element="metricconverter">
        <w:smartTagPr>
          <w:attr w:name="ProductID" w:val="2009 г"/>
        </w:smartTagPr>
        <w:r w:rsidR="00C61730" w:rsidRPr="002D225E">
          <w:rPr>
            <w:sz w:val="28"/>
            <w:szCs w:val="28"/>
          </w:rPr>
          <w:t>2009</w:t>
        </w:r>
        <w:r w:rsidRPr="002D225E">
          <w:rPr>
            <w:sz w:val="28"/>
            <w:szCs w:val="28"/>
          </w:rPr>
          <w:t xml:space="preserve"> г</w:t>
        </w:r>
      </w:smartTag>
      <w:r w:rsidRPr="002D225E">
        <w:rPr>
          <w:sz w:val="28"/>
          <w:szCs w:val="28"/>
        </w:rPr>
        <w:t xml:space="preserve">. – 80,6%, а на конец </w:t>
      </w:r>
      <w:r w:rsidR="00C61730" w:rsidRPr="002D225E">
        <w:rPr>
          <w:sz w:val="28"/>
          <w:szCs w:val="28"/>
        </w:rPr>
        <w:t>2010</w:t>
      </w:r>
      <w:r w:rsidRPr="002D225E">
        <w:rPr>
          <w:sz w:val="28"/>
          <w:szCs w:val="28"/>
        </w:rPr>
        <w:t xml:space="preserve"> г. – 8,3%</w:t>
      </w:r>
      <w:r w:rsidR="00C73525" w:rsidRPr="002D225E">
        <w:rPr>
          <w:sz w:val="28"/>
          <w:szCs w:val="28"/>
        </w:rPr>
        <w:t xml:space="preserve">. Данное явление можно объяснить следующим образом: в </w:t>
      </w:r>
      <w:smartTag w:uri="urn:schemas-microsoft-com:office:smarttags" w:element="metricconverter">
        <w:smartTagPr>
          <w:attr w:name="ProductID" w:val="2009 г"/>
        </w:smartTagPr>
        <w:r w:rsidR="00C61730" w:rsidRPr="002D225E">
          <w:rPr>
            <w:sz w:val="28"/>
            <w:szCs w:val="28"/>
          </w:rPr>
          <w:t>2009</w:t>
        </w:r>
        <w:r w:rsidR="00C73525" w:rsidRPr="002D225E">
          <w:rPr>
            <w:sz w:val="28"/>
            <w:szCs w:val="28"/>
          </w:rPr>
          <w:t xml:space="preserve"> г</w:t>
        </w:r>
      </w:smartTag>
      <w:r w:rsidR="00C73525" w:rsidRPr="002D225E">
        <w:rPr>
          <w:sz w:val="28"/>
          <w:szCs w:val="28"/>
        </w:rPr>
        <w:t xml:space="preserve">. произошло значительное сокращение масштабов деятельности банка, однако на это вовремя не отреагировали организации и вкладчики, что повлекло за собой рост удельного веса обязательств до востребования, а в </w:t>
      </w:r>
      <w:r w:rsidR="00C61730" w:rsidRPr="002D225E">
        <w:rPr>
          <w:sz w:val="28"/>
          <w:szCs w:val="28"/>
        </w:rPr>
        <w:t>2010</w:t>
      </w:r>
      <w:r w:rsidR="00C73525" w:rsidRPr="002D225E">
        <w:rPr>
          <w:sz w:val="28"/>
          <w:szCs w:val="28"/>
        </w:rPr>
        <w:t xml:space="preserve"> г. </w:t>
      </w:r>
      <w:r w:rsidR="00AC6662" w:rsidRPr="002D225E">
        <w:rPr>
          <w:sz w:val="28"/>
          <w:szCs w:val="28"/>
        </w:rPr>
        <w:t xml:space="preserve">активно </w:t>
      </w:r>
      <w:r w:rsidR="00526CD7" w:rsidRPr="002D225E">
        <w:rPr>
          <w:sz w:val="28"/>
          <w:szCs w:val="28"/>
        </w:rPr>
        <w:t>запустился</w:t>
      </w:r>
      <w:r w:rsidR="00AC6662" w:rsidRPr="002D225E">
        <w:rPr>
          <w:sz w:val="28"/>
          <w:szCs w:val="28"/>
        </w:rPr>
        <w:t xml:space="preserve"> процесс закрытия лицевых счетов, что снизило удельный вес обязательств до</w:t>
      </w:r>
      <w:r w:rsidR="00055C54" w:rsidRPr="002D225E">
        <w:rPr>
          <w:sz w:val="28"/>
          <w:szCs w:val="28"/>
        </w:rPr>
        <w:t xml:space="preserve"> востребования до 8,3%;</w:t>
      </w:r>
    </w:p>
    <w:p w:rsidR="00055C54" w:rsidRPr="002D225E" w:rsidRDefault="00E16B5B" w:rsidP="002D225E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величина суммарных обязательств до финансового кризиса составляла 82,1% </w:t>
      </w:r>
      <w:r w:rsidR="00FB1D6A" w:rsidRPr="002D225E">
        <w:rPr>
          <w:sz w:val="28"/>
          <w:szCs w:val="28"/>
        </w:rPr>
        <w:t>от совокупных пассивов, но</w:t>
      </w:r>
      <w:r w:rsidRPr="002D225E">
        <w:rPr>
          <w:sz w:val="28"/>
          <w:szCs w:val="28"/>
        </w:rPr>
        <w:t xml:space="preserve"> с возникновением в экономике негативных тенденций</w:t>
      </w:r>
      <w:r w:rsidR="00FB1D6A" w:rsidRPr="002D225E">
        <w:rPr>
          <w:sz w:val="28"/>
          <w:szCs w:val="28"/>
        </w:rPr>
        <w:t xml:space="preserve"> доля обязательств значительно сократилась, что параллельно сопровождалось ростом собственных средств банка для повышения его финансовой устойчивости;</w:t>
      </w:r>
    </w:p>
    <w:p w:rsidR="00FB1D6A" w:rsidRPr="002D225E" w:rsidRDefault="005C5848" w:rsidP="002D225E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наиболее ликвидные</w:t>
      </w:r>
      <w:r w:rsidR="00910C39" w:rsidRPr="002D225E">
        <w:rPr>
          <w:sz w:val="28"/>
          <w:szCs w:val="28"/>
        </w:rPr>
        <w:t xml:space="preserve"> активы в </w:t>
      </w:r>
      <w:smartTag w:uri="urn:schemas-microsoft-com:office:smarttags" w:element="metricconverter">
        <w:smartTagPr>
          <w:attr w:name="ProductID" w:val="2008 г"/>
        </w:smartTagPr>
        <w:r w:rsidR="00832FC3" w:rsidRPr="002D225E">
          <w:rPr>
            <w:sz w:val="28"/>
            <w:szCs w:val="28"/>
          </w:rPr>
          <w:t>2008</w:t>
        </w:r>
        <w:r w:rsidR="00910C39" w:rsidRPr="002D225E">
          <w:rPr>
            <w:sz w:val="28"/>
            <w:szCs w:val="28"/>
          </w:rPr>
          <w:t xml:space="preserve"> г</w:t>
        </w:r>
      </w:smartTag>
      <w:r w:rsidR="00910C39" w:rsidRPr="002D225E">
        <w:rPr>
          <w:sz w:val="28"/>
          <w:szCs w:val="28"/>
        </w:rPr>
        <w:t xml:space="preserve">. составляли 24,3% от валюты баланса, на конец </w:t>
      </w:r>
      <w:smartTag w:uri="urn:schemas-microsoft-com:office:smarttags" w:element="metricconverter">
        <w:smartTagPr>
          <w:attr w:name="ProductID" w:val="2009 г"/>
        </w:smartTagPr>
        <w:r w:rsidR="00C61730" w:rsidRPr="002D225E">
          <w:rPr>
            <w:sz w:val="28"/>
            <w:szCs w:val="28"/>
          </w:rPr>
          <w:t>2009</w:t>
        </w:r>
        <w:r w:rsidR="00910C39" w:rsidRPr="002D225E">
          <w:rPr>
            <w:sz w:val="28"/>
            <w:szCs w:val="28"/>
          </w:rPr>
          <w:t xml:space="preserve"> г</w:t>
        </w:r>
      </w:smartTag>
      <w:r w:rsidR="00910C39" w:rsidRPr="002D225E">
        <w:rPr>
          <w:sz w:val="28"/>
          <w:szCs w:val="28"/>
        </w:rPr>
        <w:t xml:space="preserve">. – 38,7%, а на конец </w:t>
      </w:r>
      <w:r w:rsidR="00C61730" w:rsidRPr="002D225E">
        <w:rPr>
          <w:sz w:val="28"/>
          <w:szCs w:val="28"/>
        </w:rPr>
        <w:t>2010</w:t>
      </w:r>
      <w:r w:rsidR="00910C39" w:rsidRPr="002D225E">
        <w:rPr>
          <w:sz w:val="28"/>
          <w:szCs w:val="28"/>
        </w:rPr>
        <w:t xml:space="preserve"> г. – 20,</w:t>
      </w:r>
      <w:r w:rsidRPr="002D225E">
        <w:rPr>
          <w:sz w:val="28"/>
          <w:szCs w:val="28"/>
        </w:rPr>
        <w:t xml:space="preserve">6%. Снижение их доли в </w:t>
      </w:r>
      <w:r w:rsidR="00C61730" w:rsidRPr="002D225E">
        <w:rPr>
          <w:sz w:val="28"/>
          <w:szCs w:val="28"/>
        </w:rPr>
        <w:t>2010</w:t>
      </w:r>
      <w:r w:rsidRPr="002D225E">
        <w:rPr>
          <w:sz w:val="28"/>
          <w:szCs w:val="28"/>
        </w:rPr>
        <w:t xml:space="preserve"> г. по сравнению с </w:t>
      </w:r>
      <w:smartTag w:uri="urn:schemas-microsoft-com:office:smarttags" w:element="metricconverter">
        <w:smartTagPr>
          <w:attr w:name="ProductID" w:val="2009 г"/>
        </w:smartTagPr>
        <w:r w:rsidR="00C61730" w:rsidRPr="002D225E">
          <w:rPr>
            <w:sz w:val="28"/>
            <w:szCs w:val="28"/>
          </w:rPr>
          <w:t>2009</w:t>
        </w:r>
        <w:r w:rsidRPr="002D225E">
          <w:rPr>
            <w:sz w:val="28"/>
            <w:szCs w:val="28"/>
          </w:rPr>
          <w:t xml:space="preserve"> г</w:t>
        </w:r>
      </w:smartTag>
      <w:r w:rsidRPr="002D225E">
        <w:rPr>
          <w:sz w:val="28"/>
          <w:szCs w:val="28"/>
        </w:rPr>
        <w:t>. связано с тем, что данный вид активов, обеспечивая банку мгновенную ликвидность, в свою очередь приносит минимальный доход, следовательно, их весомая доля значительно снизит эффективность деятельности кредитной организации;</w:t>
      </w:r>
    </w:p>
    <w:p w:rsidR="005C5848" w:rsidRPr="002D225E" w:rsidRDefault="005C5848" w:rsidP="002D225E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величина фонда обязательн</w:t>
      </w:r>
      <w:r w:rsidR="00EC4E8F" w:rsidRPr="002D225E">
        <w:rPr>
          <w:sz w:val="28"/>
          <w:szCs w:val="28"/>
        </w:rPr>
        <w:t>ого резервирования</w:t>
      </w:r>
      <w:r w:rsidRPr="002D225E">
        <w:rPr>
          <w:sz w:val="28"/>
          <w:szCs w:val="28"/>
        </w:rPr>
        <w:t xml:space="preserve"> имеет тенденцию к снижению, которая связана как с сокращением объемов привлеченных вкладов и депозитов, так и с уменьшением норматива обязательных резервов</w:t>
      </w:r>
      <w:r w:rsidR="00EC4E8F" w:rsidRPr="002D225E">
        <w:rPr>
          <w:sz w:val="28"/>
          <w:szCs w:val="28"/>
        </w:rPr>
        <w:t xml:space="preserve"> для обеспечения банков </w:t>
      </w:r>
      <w:r w:rsidR="003738CB" w:rsidRPr="002D225E">
        <w:rPr>
          <w:sz w:val="28"/>
          <w:szCs w:val="28"/>
        </w:rPr>
        <w:t>ликвидными активами;</w:t>
      </w:r>
    </w:p>
    <w:p w:rsidR="00DB7057" w:rsidRPr="002D225E" w:rsidRDefault="0013026A" w:rsidP="002D225E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значительное </w:t>
      </w:r>
      <w:r w:rsidR="00C43259" w:rsidRPr="002D225E">
        <w:rPr>
          <w:sz w:val="28"/>
          <w:szCs w:val="28"/>
        </w:rPr>
        <w:t>уменьшение</w:t>
      </w:r>
      <w:r w:rsidRPr="002D225E">
        <w:rPr>
          <w:sz w:val="28"/>
          <w:szCs w:val="28"/>
        </w:rPr>
        <w:t xml:space="preserve"> удельного веса активов работающих в итоге баланса отражает</w:t>
      </w:r>
      <w:r w:rsidR="00C92862" w:rsidRPr="002D225E">
        <w:rPr>
          <w:sz w:val="28"/>
          <w:szCs w:val="28"/>
        </w:rPr>
        <w:t xml:space="preserve"> снижение активности банка в связи с</w:t>
      </w:r>
      <w:r w:rsidRPr="002D225E">
        <w:rPr>
          <w:sz w:val="28"/>
          <w:szCs w:val="28"/>
        </w:rPr>
        <w:t xml:space="preserve"> повышение</w:t>
      </w:r>
      <w:r w:rsidR="00C92862" w:rsidRPr="002D225E">
        <w:rPr>
          <w:sz w:val="28"/>
          <w:szCs w:val="28"/>
        </w:rPr>
        <w:t>м</w:t>
      </w:r>
      <w:r w:rsidRPr="002D225E">
        <w:rPr>
          <w:sz w:val="28"/>
          <w:szCs w:val="28"/>
        </w:rPr>
        <w:t xml:space="preserve"> всех видов рисков</w:t>
      </w:r>
      <w:r w:rsidR="00C92862" w:rsidRPr="002D225E">
        <w:rPr>
          <w:sz w:val="28"/>
          <w:szCs w:val="28"/>
        </w:rPr>
        <w:t>, а также рост просроченной задолженности перед кредитной организацией</w:t>
      </w:r>
      <w:r w:rsidRPr="002D225E">
        <w:rPr>
          <w:sz w:val="28"/>
          <w:szCs w:val="28"/>
        </w:rPr>
        <w:t xml:space="preserve"> в условиях финансового кризиса</w:t>
      </w:r>
      <w:r w:rsidR="00DB7057" w:rsidRPr="002D225E">
        <w:rPr>
          <w:sz w:val="28"/>
          <w:szCs w:val="28"/>
        </w:rPr>
        <w:t>;</w:t>
      </w:r>
    </w:p>
    <w:p w:rsidR="00E05642" w:rsidRPr="002D225E" w:rsidRDefault="00AB64D4" w:rsidP="002D225E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сокращение ресурсной базы банка связано с решением совета директоров ОАО «Мобилбанк» и ОАО «Быстробанк», более 50% количественного состава которых составляют одни и те же физические лица, о разделении банков по работе на разных сегментах рынка: ОАО «Мобилбанк» был ориентирован на работу с корпоративными клиентами, а ОАО «Быстробанк» - на развитие розничных услуг. В результате принятого решения на формирование ресурсной базы ОАО «Быстробанк» в </w:t>
      </w:r>
      <w:r w:rsidR="00C61730" w:rsidRPr="002D225E">
        <w:rPr>
          <w:sz w:val="28"/>
          <w:szCs w:val="28"/>
        </w:rPr>
        <w:t>2009</w:t>
      </w:r>
      <w:r w:rsidRPr="002D225E">
        <w:rPr>
          <w:sz w:val="28"/>
          <w:szCs w:val="28"/>
        </w:rPr>
        <w:t xml:space="preserve"> году был осуществлен перевод срочных вкладов физических лиц из ОАО «Мобилбанк», в результате которого привлеченные средства в ОАО «Мобилбанк» сократились на 1,5 млрд. </w:t>
      </w:r>
      <w:r w:rsidR="00AA68B1" w:rsidRPr="002D225E">
        <w:rPr>
          <w:sz w:val="28"/>
          <w:szCs w:val="28"/>
        </w:rPr>
        <w:t>руб., что повлекло за собой снижение валюты баланса и значительный рост удельного веса собственных средств в совокупных пассивах банка.</w:t>
      </w:r>
      <w:r w:rsidR="00AA68B1" w:rsidRPr="002D225E">
        <w:rPr>
          <w:rStyle w:val="a8"/>
          <w:sz w:val="28"/>
          <w:szCs w:val="28"/>
          <w:vertAlign w:val="baseline"/>
        </w:rPr>
        <w:footnoteReference w:id="51"/>
      </w:r>
    </w:p>
    <w:p w:rsidR="00526CD7" w:rsidRPr="002D225E" w:rsidRDefault="00526CD7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Для проведения анализа устойчивости банка</w:t>
      </w:r>
      <w:r w:rsidR="00652A89" w:rsidRPr="002D225E">
        <w:rPr>
          <w:sz w:val="28"/>
          <w:szCs w:val="28"/>
        </w:rPr>
        <w:t xml:space="preserve"> по методике Кромонова</w:t>
      </w:r>
      <w:r w:rsidRPr="002D225E">
        <w:rPr>
          <w:sz w:val="28"/>
          <w:szCs w:val="28"/>
        </w:rPr>
        <w:t xml:space="preserve"> необходимо рассчитать баз</w:t>
      </w:r>
      <w:r w:rsidR="00652A89" w:rsidRPr="002D225E">
        <w:rPr>
          <w:sz w:val="28"/>
          <w:szCs w:val="28"/>
        </w:rPr>
        <w:t>овые аналитические коэффициенты, которые достаточно подробно были описаны в теоретической главе, а именно:</w:t>
      </w:r>
    </w:p>
    <w:p w:rsidR="00652A89" w:rsidRPr="002D225E" w:rsidRDefault="00652A89" w:rsidP="002D225E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генеральный коэффициент надежности (К1);</w:t>
      </w:r>
    </w:p>
    <w:p w:rsidR="00652A89" w:rsidRPr="002D225E" w:rsidRDefault="00652A89" w:rsidP="002D225E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коэффициент мгновенной ликвидности (К2);</w:t>
      </w:r>
    </w:p>
    <w:p w:rsidR="00652A89" w:rsidRPr="002D225E" w:rsidRDefault="00652A89" w:rsidP="002D225E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кросс-коэффициент (К3);</w:t>
      </w:r>
    </w:p>
    <w:p w:rsidR="00652A89" w:rsidRPr="002D225E" w:rsidRDefault="00652A89" w:rsidP="002D225E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генеральный коэффициент ликвидности (К4);</w:t>
      </w:r>
    </w:p>
    <w:p w:rsidR="00652A89" w:rsidRPr="002D225E" w:rsidRDefault="00652A89" w:rsidP="002D225E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коэффициент защищенности капитала (К5);</w:t>
      </w:r>
    </w:p>
    <w:p w:rsidR="00652A89" w:rsidRPr="002D225E" w:rsidRDefault="00652A89" w:rsidP="002D225E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коэффициент фондовой капитализации прибыли (К6);</w:t>
      </w:r>
    </w:p>
    <w:p w:rsidR="00652A89" w:rsidRPr="002D225E" w:rsidRDefault="00652A89" w:rsidP="002D225E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индекс надежности (</w:t>
      </w:r>
      <w:r w:rsidRPr="002D225E">
        <w:rPr>
          <w:sz w:val="28"/>
          <w:szCs w:val="28"/>
          <w:lang w:val="en-US"/>
        </w:rPr>
        <w:t>N)</w:t>
      </w:r>
      <w:r w:rsidRPr="002D225E">
        <w:rPr>
          <w:sz w:val="28"/>
          <w:szCs w:val="28"/>
        </w:rPr>
        <w:t>.</w:t>
      </w:r>
    </w:p>
    <w:p w:rsidR="004E150D" w:rsidRPr="002D225E" w:rsidRDefault="004E150D" w:rsidP="002D225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52A89" w:rsidRPr="002D225E" w:rsidRDefault="00696F14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52A89" w:rsidRPr="002D225E">
        <w:rPr>
          <w:sz w:val="28"/>
          <w:szCs w:val="28"/>
        </w:rPr>
        <w:t>Таблица 3.2. Результаты расчетов базовых аналитических коэффициентов финансовой устойчивости коммерческого банка по методике Кромонова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666"/>
        <w:gridCol w:w="666"/>
        <w:gridCol w:w="766"/>
      </w:tblGrid>
      <w:tr w:rsidR="00652A89" w:rsidRPr="009A3429" w:rsidTr="009A3429">
        <w:tc>
          <w:tcPr>
            <w:tcW w:w="0" w:type="auto"/>
            <w:vMerge w:val="restart"/>
            <w:shd w:val="clear" w:color="auto" w:fill="auto"/>
          </w:tcPr>
          <w:p w:rsidR="00652A89" w:rsidRPr="009A3429" w:rsidRDefault="00652A89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652A89" w:rsidRPr="009A3429" w:rsidRDefault="00EB13EC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Значение показателя</w:t>
            </w:r>
          </w:p>
        </w:tc>
      </w:tr>
      <w:tr w:rsidR="00652A89" w:rsidRPr="009A3429" w:rsidTr="009A3429">
        <w:tc>
          <w:tcPr>
            <w:tcW w:w="0" w:type="auto"/>
            <w:vMerge/>
            <w:shd w:val="clear" w:color="auto" w:fill="auto"/>
          </w:tcPr>
          <w:p w:rsidR="00652A89" w:rsidRPr="009A3429" w:rsidRDefault="00652A89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52A89" w:rsidRPr="009A3429" w:rsidRDefault="00832FC3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:rsidR="00652A89" w:rsidRPr="009A3429" w:rsidRDefault="00C61730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2009</w:t>
            </w:r>
          </w:p>
        </w:tc>
        <w:tc>
          <w:tcPr>
            <w:tcW w:w="0" w:type="auto"/>
            <w:shd w:val="clear" w:color="auto" w:fill="auto"/>
          </w:tcPr>
          <w:p w:rsidR="00652A89" w:rsidRPr="009A3429" w:rsidRDefault="00C61730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2010</w:t>
            </w:r>
          </w:p>
        </w:tc>
      </w:tr>
      <w:tr w:rsidR="00652A89" w:rsidRPr="009A3429" w:rsidTr="009A3429">
        <w:tc>
          <w:tcPr>
            <w:tcW w:w="0" w:type="auto"/>
            <w:shd w:val="clear" w:color="auto" w:fill="auto"/>
          </w:tcPr>
          <w:p w:rsidR="00652A89" w:rsidRPr="009A3429" w:rsidRDefault="00652A89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К1</w:t>
            </w:r>
          </w:p>
        </w:tc>
        <w:tc>
          <w:tcPr>
            <w:tcW w:w="0" w:type="auto"/>
            <w:shd w:val="clear" w:color="auto" w:fill="auto"/>
          </w:tcPr>
          <w:p w:rsidR="00652A89" w:rsidRPr="009A3429" w:rsidRDefault="00817FCB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0,26</w:t>
            </w:r>
          </w:p>
        </w:tc>
        <w:tc>
          <w:tcPr>
            <w:tcW w:w="0" w:type="auto"/>
            <w:shd w:val="clear" w:color="auto" w:fill="auto"/>
          </w:tcPr>
          <w:p w:rsidR="00652A89" w:rsidRPr="009A3429" w:rsidRDefault="00817FCB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0,65</w:t>
            </w:r>
          </w:p>
        </w:tc>
        <w:tc>
          <w:tcPr>
            <w:tcW w:w="0" w:type="auto"/>
            <w:shd w:val="clear" w:color="auto" w:fill="auto"/>
          </w:tcPr>
          <w:p w:rsidR="00652A89" w:rsidRPr="009A3429" w:rsidRDefault="00FC4CD0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1,08</w:t>
            </w:r>
          </w:p>
        </w:tc>
      </w:tr>
      <w:tr w:rsidR="00652A89" w:rsidRPr="009A3429" w:rsidTr="009A3429">
        <w:tc>
          <w:tcPr>
            <w:tcW w:w="0" w:type="auto"/>
            <w:shd w:val="clear" w:color="auto" w:fill="auto"/>
          </w:tcPr>
          <w:p w:rsidR="00652A89" w:rsidRPr="009A3429" w:rsidRDefault="00652A89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К2</w:t>
            </w:r>
          </w:p>
        </w:tc>
        <w:tc>
          <w:tcPr>
            <w:tcW w:w="0" w:type="auto"/>
            <w:shd w:val="clear" w:color="auto" w:fill="auto"/>
          </w:tcPr>
          <w:p w:rsidR="00652A89" w:rsidRPr="009A3429" w:rsidRDefault="00ED42C6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1,29</w:t>
            </w:r>
          </w:p>
        </w:tc>
        <w:tc>
          <w:tcPr>
            <w:tcW w:w="0" w:type="auto"/>
            <w:shd w:val="clear" w:color="auto" w:fill="auto"/>
          </w:tcPr>
          <w:p w:rsidR="00652A89" w:rsidRPr="009A3429" w:rsidRDefault="00FC4CD0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0,97</w:t>
            </w:r>
          </w:p>
        </w:tc>
        <w:tc>
          <w:tcPr>
            <w:tcW w:w="0" w:type="auto"/>
            <w:shd w:val="clear" w:color="auto" w:fill="auto"/>
          </w:tcPr>
          <w:p w:rsidR="00652A89" w:rsidRPr="009A3429" w:rsidRDefault="00FC4CD0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4,89</w:t>
            </w:r>
          </w:p>
        </w:tc>
      </w:tr>
      <w:tr w:rsidR="00652A89" w:rsidRPr="009A3429" w:rsidTr="009A3429">
        <w:tc>
          <w:tcPr>
            <w:tcW w:w="0" w:type="auto"/>
            <w:shd w:val="clear" w:color="auto" w:fill="auto"/>
          </w:tcPr>
          <w:p w:rsidR="00652A89" w:rsidRPr="009A3429" w:rsidRDefault="00652A89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К3</w:t>
            </w:r>
          </w:p>
        </w:tc>
        <w:tc>
          <w:tcPr>
            <w:tcW w:w="0" w:type="auto"/>
            <w:shd w:val="clear" w:color="auto" w:fill="auto"/>
          </w:tcPr>
          <w:p w:rsidR="00652A89" w:rsidRPr="009A3429" w:rsidRDefault="00ED42C6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0,95</w:t>
            </w:r>
          </w:p>
        </w:tc>
        <w:tc>
          <w:tcPr>
            <w:tcW w:w="0" w:type="auto"/>
            <w:shd w:val="clear" w:color="auto" w:fill="auto"/>
          </w:tcPr>
          <w:p w:rsidR="00652A89" w:rsidRPr="009A3429" w:rsidRDefault="00FC4CD0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0,64</w:t>
            </w:r>
          </w:p>
        </w:tc>
        <w:tc>
          <w:tcPr>
            <w:tcW w:w="0" w:type="auto"/>
            <w:shd w:val="clear" w:color="auto" w:fill="auto"/>
          </w:tcPr>
          <w:p w:rsidR="00652A89" w:rsidRPr="009A3429" w:rsidRDefault="00056B57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1,10</w:t>
            </w:r>
          </w:p>
        </w:tc>
      </w:tr>
      <w:tr w:rsidR="00652A89" w:rsidRPr="009A3429" w:rsidTr="009A3429">
        <w:tc>
          <w:tcPr>
            <w:tcW w:w="0" w:type="auto"/>
            <w:shd w:val="clear" w:color="auto" w:fill="auto"/>
          </w:tcPr>
          <w:p w:rsidR="00652A89" w:rsidRPr="009A3429" w:rsidRDefault="00652A89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К4</w:t>
            </w:r>
          </w:p>
        </w:tc>
        <w:tc>
          <w:tcPr>
            <w:tcW w:w="0" w:type="auto"/>
            <w:shd w:val="clear" w:color="auto" w:fill="auto"/>
          </w:tcPr>
          <w:p w:rsidR="00652A89" w:rsidRPr="009A3429" w:rsidRDefault="00ED42C6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0,38</w:t>
            </w:r>
          </w:p>
        </w:tc>
        <w:tc>
          <w:tcPr>
            <w:tcW w:w="0" w:type="auto"/>
            <w:shd w:val="clear" w:color="auto" w:fill="auto"/>
          </w:tcPr>
          <w:p w:rsidR="00652A89" w:rsidRPr="009A3429" w:rsidRDefault="00FC4CD0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1,02</w:t>
            </w:r>
          </w:p>
        </w:tc>
        <w:tc>
          <w:tcPr>
            <w:tcW w:w="0" w:type="auto"/>
            <w:shd w:val="clear" w:color="auto" w:fill="auto"/>
          </w:tcPr>
          <w:p w:rsidR="00652A89" w:rsidRPr="009A3429" w:rsidRDefault="00056B57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0,62</w:t>
            </w:r>
          </w:p>
        </w:tc>
      </w:tr>
      <w:tr w:rsidR="00652A89" w:rsidRPr="009A3429" w:rsidTr="009A3429">
        <w:tc>
          <w:tcPr>
            <w:tcW w:w="0" w:type="auto"/>
            <w:shd w:val="clear" w:color="auto" w:fill="auto"/>
          </w:tcPr>
          <w:p w:rsidR="00652A89" w:rsidRPr="009A3429" w:rsidRDefault="00652A89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К5</w:t>
            </w:r>
          </w:p>
        </w:tc>
        <w:tc>
          <w:tcPr>
            <w:tcW w:w="0" w:type="auto"/>
            <w:shd w:val="clear" w:color="auto" w:fill="auto"/>
          </w:tcPr>
          <w:p w:rsidR="00652A89" w:rsidRPr="009A3429" w:rsidRDefault="00817FCB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0,27</w:t>
            </w:r>
          </w:p>
        </w:tc>
        <w:tc>
          <w:tcPr>
            <w:tcW w:w="0" w:type="auto"/>
            <w:shd w:val="clear" w:color="auto" w:fill="auto"/>
          </w:tcPr>
          <w:p w:rsidR="00652A89" w:rsidRPr="009A3429" w:rsidRDefault="00817FCB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0,23</w:t>
            </w:r>
          </w:p>
        </w:tc>
        <w:tc>
          <w:tcPr>
            <w:tcW w:w="0" w:type="auto"/>
            <w:shd w:val="clear" w:color="auto" w:fill="auto"/>
          </w:tcPr>
          <w:p w:rsidR="00652A89" w:rsidRPr="009A3429" w:rsidRDefault="00056B57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0,22</w:t>
            </w:r>
          </w:p>
        </w:tc>
      </w:tr>
      <w:tr w:rsidR="00652A89" w:rsidRPr="009A3429" w:rsidTr="009A3429">
        <w:tc>
          <w:tcPr>
            <w:tcW w:w="0" w:type="auto"/>
            <w:shd w:val="clear" w:color="auto" w:fill="auto"/>
          </w:tcPr>
          <w:p w:rsidR="00652A89" w:rsidRPr="009A3429" w:rsidRDefault="00652A89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К6</w:t>
            </w:r>
          </w:p>
        </w:tc>
        <w:tc>
          <w:tcPr>
            <w:tcW w:w="0" w:type="auto"/>
            <w:shd w:val="clear" w:color="auto" w:fill="auto"/>
          </w:tcPr>
          <w:p w:rsidR="00652A89" w:rsidRPr="009A3429" w:rsidRDefault="00817FCB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3,35</w:t>
            </w:r>
          </w:p>
        </w:tc>
        <w:tc>
          <w:tcPr>
            <w:tcW w:w="0" w:type="auto"/>
            <w:shd w:val="clear" w:color="auto" w:fill="auto"/>
          </w:tcPr>
          <w:p w:rsidR="00652A89" w:rsidRPr="009A3429" w:rsidRDefault="00817FCB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3,49</w:t>
            </w:r>
          </w:p>
        </w:tc>
        <w:tc>
          <w:tcPr>
            <w:tcW w:w="0" w:type="auto"/>
            <w:shd w:val="clear" w:color="auto" w:fill="auto"/>
          </w:tcPr>
          <w:p w:rsidR="00652A89" w:rsidRPr="009A3429" w:rsidRDefault="007A14C1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3,58</w:t>
            </w:r>
          </w:p>
        </w:tc>
      </w:tr>
      <w:tr w:rsidR="00652A89" w:rsidRPr="009A3429" w:rsidTr="009A3429">
        <w:tc>
          <w:tcPr>
            <w:tcW w:w="0" w:type="auto"/>
            <w:shd w:val="clear" w:color="auto" w:fill="auto"/>
          </w:tcPr>
          <w:p w:rsidR="00652A89" w:rsidRPr="009A3429" w:rsidRDefault="00652A89" w:rsidP="009A3429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9A3429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652A89" w:rsidRPr="009A3429" w:rsidRDefault="00A429C4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53,30</w:t>
            </w:r>
          </w:p>
        </w:tc>
        <w:tc>
          <w:tcPr>
            <w:tcW w:w="0" w:type="auto"/>
            <w:shd w:val="clear" w:color="auto" w:fill="auto"/>
          </w:tcPr>
          <w:p w:rsidR="00652A89" w:rsidRPr="009A3429" w:rsidRDefault="00A429C4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73,05</w:t>
            </w:r>
          </w:p>
        </w:tc>
        <w:tc>
          <w:tcPr>
            <w:tcW w:w="0" w:type="auto"/>
            <w:shd w:val="clear" w:color="auto" w:fill="auto"/>
          </w:tcPr>
          <w:p w:rsidR="00652A89" w:rsidRPr="009A3429" w:rsidRDefault="0070436C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166,43</w:t>
            </w:r>
          </w:p>
        </w:tc>
      </w:tr>
    </w:tbl>
    <w:p w:rsidR="00A429C4" w:rsidRPr="002D225E" w:rsidRDefault="00A429C4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F564A" w:rsidRPr="002D225E" w:rsidRDefault="005463FB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По данным оборотно-сальдовой ведомости, составленной на конец </w:t>
      </w:r>
      <w:smartTag w:uri="urn:schemas-microsoft-com:office:smarttags" w:element="metricconverter">
        <w:smartTagPr>
          <w:attr w:name="ProductID" w:val="2008 г"/>
        </w:smartTagPr>
        <w:r w:rsidR="00832FC3" w:rsidRPr="002D225E">
          <w:rPr>
            <w:sz w:val="28"/>
            <w:szCs w:val="28"/>
          </w:rPr>
          <w:t>2008</w:t>
        </w:r>
        <w:r w:rsidRPr="002D225E">
          <w:rPr>
            <w:sz w:val="28"/>
            <w:szCs w:val="28"/>
          </w:rPr>
          <w:t xml:space="preserve"> г</w:t>
        </w:r>
      </w:smartTag>
      <w:r w:rsidRPr="002D225E">
        <w:rPr>
          <w:sz w:val="28"/>
          <w:szCs w:val="28"/>
        </w:rPr>
        <w:t>., генеральный коэффициент надежности, который считается наиболее важным с точки зрения финансовой устойчивости кредитной организации, оказался значительно ниже норматива. Аналогичная ситуация возникла с кросс-коэффициентом, генеральным коэффициентом ликвидности, коэффициентом защищенности капитала и коэффициентом фондовой капитализации прибыли. Значение коэффициента мгновенной ликвидности оказалось чуть выше нормы. В индекс надежности, характеризующий финансовую устойчивость и надежность коммерческого банка, оказался равным 5</w:t>
      </w:r>
      <w:r w:rsidR="00A429C4" w:rsidRPr="002D225E">
        <w:rPr>
          <w:sz w:val="28"/>
          <w:szCs w:val="28"/>
        </w:rPr>
        <w:t>3</w:t>
      </w:r>
      <w:r w:rsidRPr="002D225E">
        <w:rPr>
          <w:sz w:val="28"/>
          <w:szCs w:val="28"/>
        </w:rPr>
        <w:t>,3</w:t>
      </w:r>
      <w:r w:rsidR="00AF564A" w:rsidRPr="002D225E">
        <w:rPr>
          <w:sz w:val="28"/>
          <w:szCs w:val="28"/>
        </w:rPr>
        <w:t xml:space="preserve">, что говорит о средней финансовой устойчивости банка в </w:t>
      </w:r>
      <w:smartTag w:uri="urn:schemas-microsoft-com:office:smarttags" w:element="metricconverter">
        <w:smartTagPr>
          <w:attr w:name="ProductID" w:val="2008 г"/>
        </w:smartTagPr>
        <w:r w:rsidR="00832FC3" w:rsidRPr="002D225E">
          <w:rPr>
            <w:sz w:val="28"/>
            <w:szCs w:val="28"/>
          </w:rPr>
          <w:t>2008</w:t>
        </w:r>
        <w:r w:rsidR="00AF564A" w:rsidRPr="002D225E">
          <w:rPr>
            <w:sz w:val="28"/>
            <w:szCs w:val="28"/>
          </w:rPr>
          <w:t xml:space="preserve"> г</w:t>
        </w:r>
      </w:smartTag>
      <w:r w:rsidR="00AF564A" w:rsidRPr="002D225E">
        <w:rPr>
          <w:sz w:val="28"/>
          <w:szCs w:val="28"/>
        </w:rPr>
        <w:t>.</w:t>
      </w:r>
    </w:p>
    <w:p w:rsidR="005463FB" w:rsidRPr="002D225E" w:rsidRDefault="00AF564A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9 г"/>
        </w:smartTagPr>
        <w:r w:rsidR="00C61730" w:rsidRPr="002D225E">
          <w:rPr>
            <w:sz w:val="28"/>
            <w:szCs w:val="28"/>
          </w:rPr>
          <w:t>2009</w:t>
        </w:r>
        <w:r w:rsidRPr="002D225E">
          <w:rPr>
            <w:sz w:val="28"/>
            <w:szCs w:val="28"/>
          </w:rPr>
          <w:t xml:space="preserve"> г</w:t>
        </w:r>
      </w:smartTag>
      <w:r w:rsidRPr="002D225E">
        <w:rPr>
          <w:sz w:val="28"/>
          <w:szCs w:val="28"/>
        </w:rPr>
        <w:t>. наблюдается положительная динамика генеральн</w:t>
      </w:r>
      <w:r w:rsidR="00151AF4" w:rsidRPr="002D225E">
        <w:rPr>
          <w:sz w:val="28"/>
          <w:szCs w:val="28"/>
        </w:rPr>
        <w:t>ых</w:t>
      </w:r>
      <w:r w:rsidRPr="002D225E">
        <w:rPr>
          <w:sz w:val="28"/>
          <w:szCs w:val="28"/>
        </w:rPr>
        <w:t xml:space="preserve"> коэффициент</w:t>
      </w:r>
      <w:r w:rsidR="00151AF4" w:rsidRPr="002D225E">
        <w:rPr>
          <w:sz w:val="28"/>
          <w:szCs w:val="28"/>
        </w:rPr>
        <w:t>ов надежности и ликвидности,</w:t>
      </w:r>
      <w:r w:rsidR="001929B3" w:rsidRPr="002D225E">
        <w:rPr>
          <w:sz w:val="28"/>
          <w:szCs w:val="28"/>
        </w:rPr>
        <w:t xml:space="preserve"> растет коэффициент фондовой капитализации прибыли. Во многом благодаря росту коэффициента К1 (его соблюдение наиболее приоритетно) индекс надежности банка увеличился на</w:t>
      </w:r>
      <w:r w:rsidR="00033CBC" w:rsidRPr="002D225E">
        <w:rPr>
          <w:sz w:val="28"/>
          <w:szCs w:val="28"/>
        </w:rPr>
        <w:t xml:space="preserve"> </w:t>
      </w:r>
      <w:r w:rsidR="00A429C4" w:rsidRPr="002D225E">
        <w:rPr>
          <w:sz w:val="28"/>
          <w:szCs w:val="28"/>
        </w:rPr>
        <w:t>19,75</w:t>
      </w:r>
      <w:r w:rsidR="00033CBC" w:rsidRPr="002D225E">
        <w:rPr>
          <w:sz w:val="28"/>
          <w:szCs w:val="28"/>
        </w:rPr>
        <w:t xml:space="preserve"> </w:t>
      </w:r>
      <w:r w:rsidR="001929B3" w:rsidRPr="002D225E">
        <w:rPr>
          <w:sz w:val="28"/>
          <w:szCs w:val="28"/>
        </w:rPr>
        <w:t>и составил 73,</w:t>
      </w:r>
      <w:r w:rsidR="00A429C4" w:rsidRPr="002D225E">
        <w:rPr>
          <w:sz w:val="28"/>
          <w:szCs w:val="28"/>
        </w:rPr>
        <w:t>05</w:t>
      </w:r>
      <w:r w:rsidR="00033CBC" w:rsidRPr="002D225E">
        <w:rPr>
          <w:sz w:val="28"/>
          <w:szCs w:val="28"/>
        </w:rPr>
        <w:t>.</w:t>
      </w:r>
    </w:p>
    <w:p w:rsidR="00033CBC" w:rsidRPr="002D225E" w:rsidRDefault="00033CBC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По итогам </w:t>
      </w:r>
      <w:r w:rsidR="00C61730" w:rsidRPr="002D225E">
        <w:rPr>
          <w:sz w:val="28"/>
          <w:szCs w:val="28"/>
        </w:rPr>
        <w:t>2010</w:t>
      </w:r>
      <w:r w:rsidRPr="002D225E">
        <w:rPr>
          <w:sz w:val="28"/>
          <w:szCs w:val="28"/>
        </w:rPr>
        <w:t xml:space="preserve"> г. из-за огромного роста коэффициента мгновенной ликвидности, который, согласно данной методике, отражает способность банка в минимальные сроки погасить обязательства до востребования, а также значительного роста генерального коэффициента надежности, индекс надежности оказался в 1,66 раз больше величины, установленной по нормативам</w:t>
      </w:r>
      <w:r w:rsidR="00581AEE" w:rsidRPr="002D225E">
        <w:rPr>
          <w:sz w:val="28"/>
          <w:szCs w:val="28"/>
        </w:rPr>
        <w:t>.</w:t>
      </w:r>
    </w:p>
    <w:p w:rsidR="00E601E6" w:rsidRPr="002D225E" w:rsidRDefault="00581AEE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Таким образом, </w:t>
      </w:r>
      <w:r w:rsidR="00C427D0" w:rsidRPr="002D225E">
        <w:rPr>
          <w:sz w:val="28"/>
          <w:szCs w:val="28"/>
        </w:rPr>
        <w:t>реализуя</w:t>
      </w:r>
      <w:r w:rsidRPr="002D225E">
        <w:rPr>
          <w:sz w:val="28"/>
          <w:szCs w:val="28"/>
        </w:rPr>
        <w:t xml:space="preserve"> стратегию, </w:t>
      </w:r>
      <w:r w:rsidR="00A429C4" w:rsidRPr="002D225E">
        <w:rPr>
          <w:sz w:val="28"/>
          <w:szCs w:val="28"/>
        </w:rPr>
        <w:t>разработанную</w:t>
      </w:r>
      <w:r w:rsidRPr="002D225E">
        <w:rPr>
          <w:sz w:val="28"/>
          <w:szCs w:val="28"/>
        </w:rPr>
        <w:t xml:space="preserve"> правлением банка, а также «перестраховавшись» в связи с наступлением мирового финансового кризиса, ОАО «Мобилбанк» из банка средней надежности за период </w:t>
      </w:r>
      <w:r w:rsidR="00C61730" w:rsidRPr="002D225E">
        <w:rPr>
          <w:sz w:val="28"/>
          <w:szCs w:val="28"/>
        </w:rPr>
        <w:t>2009</w:t>
      </w:r>
      <w:r w:rsidRPr="002D225E">
        <w:rPr>
          <w:sz w:val="28"/>
          <w:szCs w:val="28"/>
        </w:rPr>
        <w:t>-</w:t>
      </w:r>
      <w:r w:rsidR="00C61730" w:rsidRPr="002D225E">
        <w:rPr>
          <w:sz w:val="28"/>
          <w:szCs w:val="28"/>
        </w:rPr>
        <w:t>2010</w:t>
      </w:r>
      <w:r w:rsidRPr="002D225E">
        <w:rPr>
          <w:sz w:val="28"/>
          <w:szCs w:val="28"/>
        </w:rPr>
        <w:t xml:space="preserve"> г. превратился в сверхнадежный банк, собственные средства которого близки к величине суммарных обязательств, величина активов мгновенной ликвидности с лихвой покрывает обязательства до востребования</w:t>
      </w:r>
      <w:r w:rsidR="00E601E6" w:rsidRPr="002D225E">
        <w:rPr>
          <w:sz w:val="28"/>
          <w:szCs w:val="28"/>
        </w:rPr>
        <w:t>, а величина активов работающих уступает суммарному объему обязательств, что в совокупности минимизирует риск</w:t>
      </w:r>
      <w:r w:rsidR="00C427D0" w:rsidRPr="002D225E">
        <w:rPr>
          <w:sz w:val="28"/>
          <w:szCs w:val="28"/>
        </w:rPr>
        <w:t>и</w:t>
      </w:r>
      <w:r w:rsidR="00E601E6" w:rsidRPr="002D225E">
        <w:rPr>
          <w:sz w:val="28"/>
          <w:szCs w:val="28"/>
        </w:rPr>
        <w:t xml:space="preserve"> потери ликвидности</w:t>
      </w:r>
      <w:r w:rsidR="00C427D0" w:rsidRPr="002D225E">
        <w:rPr>
          <w:sz w:val="28"/>
          <w:szCs w:val="28"/>
        </w:rPr>
        <w:t xml:space="preserve"> и</w:t>
      </w:r>
      <w:r w:rsidR="00E601E6" w:rsidRPr="002D225E">
        <w:rPr>
          <w:sz w:val="28"/>
          <w:szCs w:val="28"/>
        </w:rPr>
        <w:t xml:space="preserve"> неплатежеспособности, а, следовательно, </w:t>
      </w:r>
      <w:r w:rsidR="00C427D0" w:rsidRPr="002D225E">
        <w:rPr>
          <w:sz w:val="28"/>
          <w:szCs w:val="28"/>
        </w:rPr>
        <w:t xml:space="preserve">риск </w:t>
      </w:r>
      <w:r w:rsidR="00E601E6" w:rsidRPr="002D225E">
        <w:rPr>
          <w:sz w:val="28"/>
          <w:szCs w:val="28"/>
        </w:rPr>
        <w:t>финансовой неустойчивости</w:t>
      </w:r>
      <w:r w:rsidR="00C427D0" w:rsidRPr="002D225E">
        <w:rPr>
          <w:sz w:val="28"/>
          <w:szCs w:val="28"/>
        </w:rPr>
        <w:t xml:space="preserve"> оказывается очень мал</w:t>
      </w:r>
      <w:r w:rsidR="00E601E6" w:rsidRPr="002D225E">
        <w:rPr>
          <w:sz w:val="28"/>
          <w:szCs w:val="28"/>
        </w:rPr>
        <w:t>.</w:t>
      </w:r>
    </w:p>
    <w:p w:rsidR="00B27966" w:rsidRPr="002D225E" w:rsidRDefault="002C5F6C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Однако, насколько известно, чем менее рискованную политику осуществляет кредитная организация, тем более низкая эффективность ее деятельности, поскольку более рискованные </w:t>
      </w:r>
      <w:r w:rsidR="000822B5" w:rsidRPr="002D225E">
        <w:rPr>
          <w:sz w:val="28"/>
          <w:szCs w:val="28"/>
        </w:rPr>
        <w:t>операции</w:t>
      </w:r>
      <w:r w:rsidRPr="002D225E">
        <w:rPr>
          <w:sz w:val="28"/>
          <w:szCs w:val="28"/>
        </w:rPr>
        <w:t xml:space="preserve"> способны приносить более весомый доход</w:t>
      </w:r>
      <w:r w:rsidR="000822B5" w:rsidRPr="002D225E">
        <w:rPr>
          <w:sz w:val="28"/>
          <w:szCs w:val="28"/>
        </w:rPr>
        <w:t xml:space="preserve">, и чем меньше </w:t>
      </w:r>
      <w:r w:rsidR="0094251D" w:rsidRPr="002D225E">
        <w:rPr>
          <w:sz w:val="28"/>
          <w:szCs w:val="28"/>
        </w:rPr>
        <w:t>доля</w:t>
      </w:r>
      <w:r w:rsidR="000822B5" w:rsidRPr="002D225E">
        <w:rPr>
          <w:sz w:val="28"/>
          <w:szCs w:val="28"/>
        </w:rPr>
        <w:t xml:space="preserve"> собственных средств</w:t>
      </w:r>
      <w:r w:rsidR="0094251D" w:rsidRPr="002D225E">
        <w:rPr>
          <w:sz w:val="28"/>
          <w:szCs w:val="28"/>
        </w:rPr>
        <w:t xml:space="preserve"> в пассивах банка</w:t>
      </w:r>
      <w:r w:rsidR="000822B5" w:rsidRPr="002D225E">
        <w:rPr>
          <w:sz w:val="28"/>
          <w:szCs w:val="28"/>
        </w:rPr>
        <w:t xml:space="preserve">, тем </w:t>
      </w:r>
      <w:r w:rsidR="00A429C4" w:rsidRPr="002D225E">
        <w:rPr>
          <w:sz w:val="28"/>
          <w:szCs w:val="28"/>
        </w:rPr>
        <w:t>больше отдача от собственного капитала</w:t>
      </w:r>
      <w:r w:rsidR="0094251D" w:rsidRPr="002D225E">
        <w:rPr>
          <w:sz w:val="28"/>
          <w:szCs w:val="28"/>
        </w:rPr>
        <w:t xml:space="preserve"> и тем выше эффективность деятельности</w:t>
      </w:r>
      <w:r w:rsidRPr="002D225E">
        <w:rPr>
          <w:sz w:val="28"/>
          <w:szCs w:val="28"/>
        </w:rPr>
        <w:t>. Исходя из этого, рассмотрим эффективность</w:t>
      </w:r>
      <w:r w:rsidR="00B27966" w:rsidRPr="002D225E">
        <w:rPr>
          <w:sz w:val="28"/>
          <w:szCs w:val="28"/>
        </w:rPr>
        <w:t xml:space="preserve"> и результативность</w:t>
      </w:r>
      <w:r w:rsidRPr="002D225E">
        <w:rPr>
          <w:sz w:val="28"/>
          <w:szCs w:val="28"/>
        </w:rPr>
        <w:t xml:space="preserve"> деятельности ОАО «Мобилбанк» за </w:t>
      </w:r>
      <w:r w:rsidR="00832FC3" w:rsidRPr="002D225E">
        <w:rPr>
          <w:sz w:val="28"/>
          <w:szCs w:val="28"/>
        </w:rPr>
        <w:t>2008</w:t>
      </w:r>
      <w:r w:rsidRPr="002D225E">
        <w:rPr>
          <w:sz w:val="28"/>
          <w:szCs w:val="28"/>
        </w:rPr>
        <w:t>-</w:t>
      </w:r>
      <w:r w:rsidR="00C61730" w:rsidRPr="002D225E">
        <w:rPr>
          <w:sz w:val="28"/>
          <w:szCs w:val="28"/>
        </w:rPr>
        <w:t>2010</w:t>
      </w:r>
      <w:r w:rsidRPr="002D225E">
        <w:rPr>
          <w:sz w:val="28"/>
          <w:szCs w:val="28"/>
        </w:rPr>
        <w:t xml:space="preserve"> гг. в абсолютных и относительных показателях.</w:t>
      </w:r>
      <w:r w:rsidR="00B27966" w:rsidRPr="002D225E">
        <w:rPr>
          <w:sz w:val="28"/>
          <w:szCs w:val="28"/>
        </w:rPr>
        <w:t xml:space="preserve"> В данном случае под результативностью </w:t>
      </w:r>
      <w:r w:rsidR="0094251D" w:rsidRPr="002D225E">
        <w:rPr>
          <w:sz w:val="28"/>
          <w:szCs w:val="28"/>
        </w:rPr>
        <w:t xml:space="preserve">понимается </w:t>
      </w:r>
      <w:r w:rsidR="00191EF1" w:rsidRPr="002D225E">
        <w:rPr>
          <w:sz w:val="28"/>
          <w:szCs w:val="28"/>
        </w:rPr>
        <w:t>конечный</w:t>
      </w:r>
      <w:r w:rsidR="00B27966" w:rsidRPr="002D225E">
        <w:rPr>
          <w:sz w:val="28"/>
          <w:szCs w:val="28"/>
        </w:rPr>
        <w:t xml:space="preserve"> финансовый результат деятельности (прибыль), который был получен без учета различных факторов деятельности кредитной организации, а под эффективностью – базовые показатели рентабельности, которые связаны с эффектом от использования имущества и собственных средств банка.</w:t>
      </w:r>
    </w:p>
    <w:p w:rsidR="000C4798" w:rsidRPr="002D225E" w:rsidRDefault="000C4798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822B5" w:rsidRPr="002D225E" w:rsidRDefault="00696F14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822B5" w:rsidRPr="002D225E">
        <w:rPr>
          <w:sz w:val="28"/>
          <w:szCs w:val="28"/>
        </w:rPr>
        <w:t xml:space="preserve">Таблица 3.3. </w:t>
      </w:r>
      <w:r w:rsidR="003E681C" w:rsidRPr="002D225E">
        <w:rPr>
          <w:sz w:val="28"/>
          <w:szCs w:val="28"/>
        </w:rPr>
        <w:t>Оценка эффективности,</w:t>
      </w:r>
      <w:r w:rsidR="00B27966" w:rsidRPr="002D225E">
        <w:rPr>
          <w:sz w:val="28"/>
          <w:szCs w:val="28"/>
        </w:rPr>
        <w:t xml:space="preserve"> результативности</w:t>
      </w:r>
      <w:r w:rsidR="003E681C" w:rsidRPr="002D225E">
        <w:rPr>
          <w:sz w:val="28"/>
          <w:szCs w:val="28"/>
        </w:rPr>
        <w:t xml:space="preserve"> и рискованности</w:t>
      </w:r>
      <w:r w:rsidR="00B27966" w:rsidRPr="002D225E">
        <w:rPr>
          <w:sz w:val="28"/>
          <w:szCs w:val="28"/>
        </w:rPr>
        <w:t xml:space="preserve"> деятельности ОАО «Мобилбанк» за </w:t>
      </w:r>
      <w:r w:rsidR="00832FC3" w:rsidRPr="002D225E">
        <w:rPr>
          <w:sz w:val="28"/>
          <w:szCs w:val="28"/>
        </w:rPr>
        <w:t>2008</w:t>
      </w:r>
      <w:r w:rsidR="00B27966" w:rsidRPr="002D225E">
        <w:rPr>
          <w:sz w:val="28"/>
          <w:szCs w:val="28"/>
        </w:rPr>
        <w:t>-</w:t>
      </w:r>
      <w:r w:rsidR="00C61730" w:rsidRPr="002D225E">
        <w:rPr>
          <w:sz w:val="28"/>
          <w:szCs w:val="28"/>
        </w:rPr>
        <w:t>2010</w:t>
      </w:r>
      <w:r w:rsidR="00B27966" w:rsidRPr="002D225E">
        <w:rPr>
          <w:sz w:val="28"/>
          <w:szCs w:val="28"/>
        </w:rPr>
        <w:t xml:space="preserve">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816"/>
        <w:gridCol w:w="766"/>
        <w:gridCol w:w="816"/>
      </w:tblGrid>
      <w:tr w:rsidR="00B27966" w:rsidRPr="009A3429" w:rsidTr="009A3429">
        <w:tc>
          <w:tcPr>
            <w:tcW w:w="0" w:type="auto"/>
            <w:vMerge w:val="restart"/>
            <w:shd w:val="clear" w:color="auto" w:fill="auto"/>
          </w:tcPr>
          <w:p w:rsidR="00B27966" w:rsidRPr="009A3429" w:rsidRDefault="00B27966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B27966" w:rsidRPr="009A3429" w:rsidRDefault="00C55B82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Величина показателя</w:t>
            </w:r>
          </w:p>
        </w:tc>
      </w:tr>
      <w:tr w:rsidR="00B27966" w:rsidRPr="009A3429" w:rsidTr="009A3429">
        <w:tc>
          <w:tcPr>
            <w:tcW w:w="0" w:type="auto"/>
            <w:vMerge/>
            <w:shd w:val="clear" w:color="auto" w:fill="auto"/>
          </w:tcPr>
          <w:p w:rsidR="00B27966" w:rsidRPr="009A3429" w:rsidRDefault="00B27966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27966" w:rsidRPr="009A3429" w:rsidRDefault="00832FC3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2008</w:t>
            </w:r>
            <w:r w:rsidR="00C55B82" w:rsidRPr="009A3429">
              <w:rPr>
                <w:rStyle w:val="a8"/>
                <w:sz w:val="20"/>
                <w:szCs w:val="20"/>
                <w:vertAlign w:val="baseline"/>
              </w:rPr>
              <w:footnoteReference w:id="52"/>
            </w:r>
          </w:p>
        </w:tc>
        <w:tc>
          <w:tcPr>
            <w:tcW w:w="0" w:type="auto"/>
            <w:shd w:val="clear" w:color="auto" w:fill="auto"/>
          </w:tcPr>
          <w:p w:rsidR="00B27966" w:rsidRPr="009A3429" w:rsidRDefault="00C61730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2009</w:t>
            </w:r>
          </w:p>
        </w:tc>
        <w:tc>
          <w:tcPr>
            <w:tcW w:w="0" w:type="auto"/>
            <w:shd w:val="clear" w:color="auto" w:fill="auto"/>
          </w:tcPr>
          <w:p w:rsidR="00B27966" w:rsidRPr="009A3429" w:rsidRDefault="00C61730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2010</w:t>
            </w:r>
            <w:r w:rsidR="00C55B82" w:rsidRPr="009A3429">
              <w:rPr>
                <w:rStyle w:val="a8"/>
                <w:sz w:val="20"/>
                <w:szCs w:val="20"/>
                <w:vertAlign w:val="baseline"/>
              </w:rPr>
              <w:footnoteReference w:id="53"/>
            </w:r>
          </w:p>
        </w:tc>
      </w:tr>
      <w:tr w:rsidR="00B27966" w:rsidRPr="009A3429" w:rsidTr="009A3429">
        <w:tc>
          <w:tcPr>
            <w:tcW w:w="0" w:type="auto"/>
            <w:shd w:val="clear" w:color="auto" w:fill="auto"/>
          </w:tcPr>
          <w:p w:rsidR="00B27966" w:rsidRPr="009A3429" w:rsidRDefault="00191EF1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Чистая п</w:t>
            </w:r>
            <w:r w:rsidR="00B27966" w:rsidRPr="009A3429">
              <w:rPr>
                <w:sz w:val="20"/>
                <w:szCs w:val="20"/>
              </w:rPr>
              <w:t>рибыль</w:t>
            </w:r>
            <w:r w:rsidR="00F245E8" w:rsidRPr="009A3429">
              <w:rPr>
                <w:sz w:val="20"/>
                <w:szCs w:val="20"/>
              </w:rPr>
              <w:t>, тыс. руб.</w:t>
            </w:r>
          </w:p>
        </w:tc>
        <w:tc>
          <w:tcPr>
            <w:tcW w:w="0" w:type="auto"/>
            <w:shd w:val="clear" w:color="auto" w:fill="auto"/>
          </w:tcPr>
          <w:p w:rsidR="00B27966" w:rsidRPr="009A3429" w:rsidRDefault="00191EF1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28 257</w:t>
            </w:r>
          </w:p>
        </w:tc>
        <w:tc>
          <w:tcPr>
            <w:tcW w:w="0" w:type="auto"/>
            <w:shd w:val="clear" w:color="auto" w:fill="auto"/>
          </w:tcPr>
          <w:p w:rsidR="00B27966" w:rsidRPr="009A3429" w:rsidRDefault="000C4798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36</w:t>
            </w:r>
            <w:r w:rsidR="00191EF1" w:rsidRPr="009A3429">
              <w:rPr>
                <w:sz w:val="20"/>
                <w:szCs w:val="20"/>
              </w:rPr>
              <w:t xml:space="preserve"> </w:t>
            </w:r>
            <w:r w:rsidRPr="009A3429">
              <w:rPr>
                <w:sz w:val="20"/>
                <w:szCs w:val="20"/>
              </w:rPr>
              <w:t>805</w:t>
            </w:r>
          </w:p>
        </w:tc>
        <w:tc>
          <w:tcPr>
            <w:tcW w:w="0" w:type="auto"/>
            <w:shd w:val="clear" w:color="auto" w:fill="auto"/>
          </w:tcPr>
          <w:p w:rsidR="00B27966" w:rsidRPr="009A3429" w:rsidRDefault="003A3D67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17 027</w:t>
            </w:r>
          </w:p>
        </w:tc>
      </w:tr>
      <w:tr w:rsidR="00B27966" w:rsidRPr="009A3429" w:rsidTr="009A3429">
        <w:tc>
          <w:tcPr>
            <w:tcW w:w="0" w:type="auto"/>
            <w:shd w:val="clear" w:color="auto" w:fill="auto"/>
          </w:tcPr>
          <w:p w:rsidR="00B27966" w:rsidRPr="009A3429" w:rsidRDefault="00F245E8" w:rsidP="009A3429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9A3429">
              <w:rPr>
                <w:sz w:val="20"/>
                <w:szCs w:val="20"/>
                <w:lang w:val="en-US"/>
              </w:rPr>
              <w:t>ROA, %</w:t>
            </w:r>
          </w:p>
        </w:tc>
        <w:tc>
          <w:tcPr>
            <w:tcW w:w="0" w:type="auto"/>
            <w:shd w:val="clear" w:color="auto" w:fill="auto"/>
          </w:tcPr>
          <w:p w:rsidR="00B27966" w:rsidRPr="009A3429" w:rsidRDefault="00C728AF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0,98</w:t>
            </w:r>
          </w:p>
        </w:tc>
        <w:tc>
          <w:tcPr>
            <w:tcW w:w="0" w:type="auto"/>
            <w:shd w:val="clear" w:color="auto" w:fill="auto"/>
          </w:tcPr>
          <w:p w:rsidR="00B27966" w:rsidRPr="009A3429" w:rsidRDefault="003E681C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1,92</w:t>
            </w:r>
          </w:p>
        </w:tc>
        <w:tc>
          <w:tcPr>
            <w:tcW w:w="0" w:type="auto"/>
            <w:shd w:val="clear" w:color="auto" w:fill="auto"/>
          </w:tcPr>
          <w:p w:rsidR="00B27966" w:rsidRPr="009A3429" w:rsidRDefault="003E681C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1,33</w:t>
            </w:r>
          </w:p>
        </w:tc>
      </w:tr>
      <w:tr w:rsidR="00B27966" w:rsidRPr="009A3429" w:rsidTr="009A3429">
        <w:tc>
          <w:tcPr>
            <w:tcW w:w="0" w:type="auto"/>
            <w:shd w:val="clear" w:color="auto" w:fill="auto"/>
          </w:tcPr>
          <w:p w:rsidR="00B27966" w:rsidRPr="009A3429" w:rsidRDefault="00F245E8" w:rsidP="009A3429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9A3429">
              <w:rPr>
                <w:sz w:val="20"/>
                <w:szCs w:val="20"/>
                <w:lang w:val="en-US"/>
              </w:rPr>
              <w:t>ROE, %</w:t>
            </w:r>
          </w:p>
        </w:tc>
        <w:tc>
          <w:tcPr>
            <w:tcW w:w="0" w:type="auto"/>
            <w:shd w:val="clear" w:color="auto" w:fill="auto"/>
          </w:tcPr>
          <w:p w:rsidR="00B27966" w:rsidRPr="009A3429" w:rsidRDefault="003E681C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4,78</w:t>
            </w:r>
          </w:p>
        </w:tc>
        <w:tc>
          <w:tcPr>
            <w:tcW w:w="0" w:type="auto"/>
            <w:shd w:val="clear" w:color="auto" w:fill="auto"/>
          </w:tcPr>
          <w:p w:rsidR="00B27966" w:rsidRPr="009A3429" w:rsidRDefault="003E681C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5,97</w:t>
            </w:r>
          </w:p>
        </w:tc>
        <w:tc>
          <w:tcPr>
            <w:tcW w:w="0" w:type="auto"/>
            <w:shd w:val="clear" w:color="auto" w:fill="auto"/>
          </w:tcPr>
          <w:p w:rsidR="00B27966" w:rsidRPr="009A3429" w:rsidRDefault="003E681C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2,69</w:t>
            </w:r>
          </w:p>
        </w:tc>
      </w:tr>
      <w:tr w:rsidR="00C728AF" w:rsidRPr="009A3429" w:rsidTr="009A3429">
        <w:tc>
          <w:tcPr>
            <w:tcW w:w="0" w:type="auto"/>
            <w:shd w:val="clear" w:color="auto" w:fill="auto"/>
          </w:tcPr>
          <w:p w:rsidR="00C728AF" w:rsidRPr="009A3429" w:rsidRDefault="00C728AF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Мультипликатор капитала</w:t>
            </w:r>
          </w:p>
        </w:tc>
        <w:tc>
          <w:tcPr>
            <w:tcW w:w="0" w:type="auto"/>
            <w:shd w:val="clear" w:color="auto" w:fill="auto"/>
          </w:tcPr>
          <w:p w:rsidR="00C728AF" w:rsidRPr="009A3429" w:rsidRDefault="003E681C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4,84</w:t>
            </w:r>
          </w:p>
        </w:tc>
        <w:tc>
          <w:tcPr>
            <w:tcW w:w="0" w:type="auto"/>
            <w:shd w:val="clear" w:color="auto" w:fill="auto"/>
          </w:tcPr>
          <w:p w:rsidR="00C728AF" w:rsidRPr="009A3429" w:rsidRDefault="003E681C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3,10</w:t>
            </w:r>
          </w:p>
        </w:tc>
        <w:tc>
          <w:tcPr>
            <w:tcW w:w="0" w:type="auto"/>
            <w:shd w:val="clear" w:color="auto" w:fill="auto"/>
          </w:tcPr>
          <w:p w:rsidR="00C728AF" w:rsidRPr="009A3429" w:rsidRDefault="003E681C" w:rsidP="009A342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A3429">
              <w:rPr>
                <w:sz w:val="20"/>
                <w:szCs w:val="20"/>
              </w:rPr>
              <w:t>2,03</w:t>
            </w:r>
          </w:p>
        </w:tc>
      </w:tr>
    </w:tbl>
    <w:p w:rsidR="00B27966" w:rsidRPr="002D225E" w:rsidRDefault="00B27966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A5EB6" w:rsidRPr="002D225E" w:rsidRDefault="005A361F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Исходя из расчетов, эффективность и результативность деятельности ОАО «Мобилбанк» выросла в </w:t>
      </w:r>
      <w:r w:rsidR="00C61730" w:rsidRPr="002D225E">
        <w:rPr>
          <w:sz w:val="28"/>
          <w:szCs w:val="28"/>
        </w:rPr>
        <w:t>2009</w:t>
      </w:r>
      <w:r w:rsidRPr="002D225E">
        <w:rPr>
          <w:sz w:val="28"/>
          <w:szCs w:val="28"/>
        </w:rPr>
        <w:t xml:space="preserve"> году. Так величина чистой прибыли увеличилась на 8,5 млн. руб., рентабельность активов – на 0,94 п.п.</w:t>
      </w:r>
      <w:r w:rsidR="00E956A9" w:rsidRPr="002D225E">
        <w:rPr>
          <w:sz w:val="28"/>
          <w:szCs w:val="28"/>
        </w:rPr>
        <w:t xml:space="preserve"> (за счет снижения величины активов в связи с переводом вкладов физических лиц в ОАО «Быстробанк»)</w:t>
      </w:r>
      <w:r w:rsidRPr="002D225E">
        <w:rPr>
          <w:sz w:val="28"/>
          <w:szCs w:val="28"/>
        </w:rPr>
        <w:t>, рентабельность собственного капитала – на 1,19 п.п., а величина мультипликатора капитала, связанная с риском деятельности банка, заметно сократилась.</w:t>
      </w:r>
    </w:p>
    <w:p w:rsidR="00BE753E" w:rsidRPr="002D225E" w:rsidRDefault="00644692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Однако значительная доля низкодоходных активов (</w:t>
      </w:r>
      <w:r w:rsidR="00DA54DA" w:rsidRPr="002D225E">
        <w:rPr>
          <w:sz w:val="28"/>
          <w:szCs w:val="28"/>
        </w:rPr>
        <w:t>20,59%) при небольшой величине обязательств до востребования</w:t>
      </w:r>
      <w:r w:rsidRPr="002D225E">
        <w:rPr>
          <w:sz w:val="28"/>
          <w:szCs w:val="28"/>
        </w:rPr>
        <w:t>, а также рост просроченной задолженности</w:t>
      </w:r>
      <w:r w:rsidR="00DA54DA" w:rsidRPr="002D225E">
        <w:rPr>
          <w:sz w:val="28"/>
          <w:szCs w:val="28"/>
        </w:rPr>
        <w:t xml:space="preserve"> перед кредитной организацией</w:t>
      </w:r>
      <w:r w:rsidRPr="002D225E">
        <w:rPr>
          <w:sz w:val="28"/>
          <w:szCs w:val="28"/>
        </w:rPr>
        <w:t xml:space="preserve"> в условиях кризиса повлияли на формирование конечного финансового результата </w:t>
      </w:r>
      <w:r w:rsidR="00C61730" w:rsidRPr="002D225E">
        <w:rPr>
          <w:sz w:val="28"/>
          <w:szCs w:val="28"/>
        </w:rPr>
        <w:t>2010</w:t>
      </w:r>
      <w:r w:rsidRPr="002D225E">
        <w:rPr>
          <w:sz w:val="28"/>
          <w:szCs w:val="28"/>
        </w:rPr>
        <w:t xml:space="preserve"> года. </w:t>
      </w:r>
      <w:r w:rsidR="00E956A9" w:rsidRPr="002D225E">
        <w:rPr>
          <w:sz w:val="28"/>
          <w:szCs w:val="28"/>
        </w:rPr>
        <w:t xml:space="preserve">В </w:t>
      </w:r>
      <w:r w:rsidR="00C61730" w:rsidRPr="002D225E">
        <w:rPr>
          <w:sz w:val="28"/>
          <w:szCs w:val="28"/>
        </w:rPr>
        <w:t>2010</w:t>
      </w:r>
      <w:r w:rsidR="00E956A9" w:rsidRPr="002D225E">
        <w:rPr>
          <w:sz w:val="28"/>
          <w:szCs w:val="28"/>
        </w:rPr>
        <w:t xml:space="preserve"> г. на 19,8 млн. руб. сократилась величина чистой прибыли банка, что значительно повлияло на эффективность</w:t>
      </w:r>
      <w:r w:rsidR="00256605" w:rsidRPr="002D225E">
        <w:rPr>
          <w:sz w:val="28"/>
          <w:szCs w:val="28"/>
        </w:rPr>
        <w:t xml:space="preserve"> его</w:t>
      </w:r>
      <w:r w:rsidR="00E956A9" w:rsidRPr="002D225E">
        <w:rPr>
          <w:sz w:val="28"/>
          <w:szCs w:val="28"/>
        </w:rPr>
        <w:t xml:space="preserve"> деятельности: несмотря на дальнейшее уменьшение ресурсной базы, на 0,59 п.п. снизилась рентабельность активов, рост величины собственных средств повлиял</w:t>
      </w:r>
      <w:r w:rsidR="00256605" w:rsidRPr="002D225E">
        <w:rPr>
          <w:sz w:val="28"/>
          <w:szCs w:val="28"/>
        </w:rPr>
        <w:t xml:space="preserve"> на показатель рентабельности капитала – с одного рубля совокупного капитала кредитная организация получила менее 3 копеек прибыли, по сравнению с 6 копейками в </w:t>
      </w:r>
      <w:r w:rsidR="00C61730" w:rsidRPr="002D225E">
        <w:rPr>
          <w:sz w:val="28"/>
          <w:szCs w:val="28"/>
        </w:rPr>
        <w:t>2009</w:t>
      </w:r>
      <w:r w:rsidR="00256605" w:rsidRPr="002D225E">
        <w:rPr>
          <w:sz w:val="28"/>
          <w:szCs w:val="28"/>
        </w:rPr>
        <w:t xml:space="preserve"> году. Также наблюдалось снижение величины мультипликатора капитала, а его значение, равное 2,03 говорит о том, что банк располагал </w:t>
      </w:r>
      <w:r w:rsidR="00237CDE" w:rsidRPr="002D225E">
        <w:rPr>
          <w:sz w:val="28"/>
          <w:szCs w:val="28"/>
        </w:rPr>
        <w:t>собственным капиталом</w:t>
      </w:r>
      <w:r w:rsidR="00256605" w:rsidRPr="002D225E">
        <w:rPr>
          <w:sz w:val="28"/>
          <w:szCs w:val="28"/>
        </w:rPr>
        <w:t>, равн</w:t>
      </w:r>
      <w:r w:rsidR="00237CDE" w:rsidRPr="002D225E">
        <w:rPr>
          <w:sz w:val="28"/>
          <w:szCs w:val="28"/>
        </w:rPr>
        <w:t>ым по</w:t>
      </w:r>
      <w:r w:rsidR="00256605" w:rsidRPr="002D225E">
        <w:rPr>
          <w:sz w:val="28"/>
          <w:szCs w:val="28"/>
        </w:rPr>
        <w:t xml:space="preserve"> величине </w:t>
      </w:r>
      <w:r w:rsidR="00237CDE" w:rsidRPr="002D225E">
        <w:rPr>
          <w:sz w:val="28"/>
          <w:szCs w:val="28"/>
        </w:rPr>
        <w:t>сумме заемных средств.</w:t>
      </w:r>
    </w:p>
    <w:p w:rsidR="00237CDE" w:rsidRPr="002D225E" w:rsidRDefault="00237CDE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Таким образом, как было сказано ранее, ОАО «Мобилбанк», создав значитель</w:t>
      </w:r>
      <w:r w:rsidR="006A1BE2" w:rsidRPr="002D225E">
        <w:rPr>
          <w:sz w:val="28"/>
          <w:szCs w:val="28"/>
        </w:rPr>
        <w:t>ный запас финансовой прочности</w:t>
      </w:r>
      <w:r w:rsidR="00287B67" w:rsidRPr="002D225E">
        <w:rPr>
          <w:sz w:val="28"/>
          <w:szCs w:val="28"/>
        </w:rPr>
        <w:t xml:space="preserve"> и</w:t>
      </w:r>
      <w:r w:rsidR="006A1BE2" w:rsidRPr="002D225E">
        <w:rPr>
          <w:sz w:val="28"/>
          <w:szCs w:val="28"/>
        </w:rPr>
        <w:t xml:space="preserve"> </w:t>
      </w:r>
      <w:r w:rsidRPr="002D225E">
        <w:rPr>
          <w:sz w:val="28"/>
          <w:szCs w:val="28"/>
        </w:rPr>
        <w:t>снизи</w:t>
      </w:r>
      <w:r w:rsidR="00287B67" w:rsidRPr="002D225E">
        <w:rPr>
          <w:sz w:val="28"/>
          <w:szCs w:val="28"/>
        </w:rPr>
        <w:t>в</w:t>
      </w:r>
      <w:r w:rsidRPr="002D225E">
        <w:rPr>
          <w:sz w:val="28"/>
          <w:szCs w:val="28"/>
        </w:rPr>
        <w:t xml:space="preserve"> эффективность</w:t>
      </w:r>
      <w:r w:rsidR="0028693C" w:rsidRPr="002D225E">
        <w:rPr>
          <w:sz w:val="28"/>
          <w:szCs w:val="28"/>
        </w:rPr>
        <w:t xml:space="preserve"> и результативность</w:t>
      </w:r>
      <w:r w:rsidRPr="002D225E">
        <w:rPr>
          <w:sz w:val="28"/>
          <w:szCs w:val="28"/>
        </w:rPr>
        <w:t xml:space="preserve"> своей деятельности</w:t>
      </w:r>
      <w:r w:rsidR="0028693C" w:rsidRPr="002D225E">
        <w:rPr>
          <w:sz w:val="28"/>
          <w:szCs w:val="28"/>
        </w:rPr>
        <w:t xml:space="preserve">, по состоянию на 1 января </w:t>
      </w:r>
      <w:r w:rsidR="00C61730" w:rsidRPr="002D225E">
        <w:rPr>
          <w:sz w:val="28"/>
          <w:szCs w:val="28"/>
        </w:rPr>
        <w:t>2011</w:t>
      </w:r>
      <w:r w:rsidR="0028693C" w:rsidRPr="002D225E">
        <w:rPr>
          <w:sz w:val="28"/>
          <w:szCs w:val="28"/>
        </w:rPr>
        <w:t xml:space="preserve"> года сократил риск потери ликвидности и платежеспособности</w:t>
      </w:r>
      <w:r w:rsidR="00A052DD" w:rsidRPr="002D225E">
        <w:rPr>
          <w:sz w:val="28"/>
          <w:szCs w:val="28"/>
        </w:rPr>
        <w:t>,</w:t>
      </w:r>
      <w:r w:rsidR="002D225E">
        <w:rPr>
          <w:sz w:val="28"/>
          <w:szCs w:val="28"/>
        </w:rPr>
        <w:t xml:space="preserve"> </w:t>
      </w:r>
      <w:r w:rsidR="0028693C" w:rsidRPr="002D225E">
        <w:rPr>
          <w:sz w:val="28"/>
          <w:szCs w:val="28"/>
        </w:rPr>
        <w:t>способств</w:t>
      </w:r>
      <w:r w:rsidR="00A052DD" w:rsidRPr="002D225E">
        <w:rPr>
          <w:sz w:val="28"/>
          <w:szCs w:val="28"/>
        </w:rPr>
        <w:t>уя</w:t>
      </w:r>
      <w:r w:rsidR="0028693C" w:rsidRPr="002D225E">
        <w:rPr>
          <w:sz w:val="28"/>
          <w:szCs w:val="28"/>
        </w:rPr>
        <w:t xml:space="preserve"> удовлетворению интересов вкладчиков и кредиторов</w:t>
      </w:r>
      <w:r w:rsidR="006A1BE2" w:rsidRPr="002D225E">
        <w:rPr>
          <w:sz w:val="28"/>
          <w:szCs w:val="28"/>
        </w:rPr>
        <w:t xml:space="preserve">, </w:t>
      </w:r>
      <w:r w:rsidR="00B6552C" w:rsidRPr="002D225E">
        <w:rPr>
          <w:sz w:val="28"/>
          <w:szCs w:val="28"/>
        </w:rPr>
        <w:t>а не собственников и акционеров</w:t>
      </w:r>
      <w:r w:rsidR="0028693C" w:rsidRPr="002D225E">
        <w:rPr>
          <w:sz w:val="28"/>
          <w:szCs w:val="28"/>
        </w:rPr>
        <w:t>.</w:t>
      </w:r>
    </w:p>
    <w:p w:rsidR="002D225E" w:rsidRDefault="002D225E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A6718" w:rsidRPr="00696F14" w:rsidRDefault="002D225E" w:rsidP="00696F14">
      <w:pPr>
        <w:tabs>
          <w:tab w:val="left" w:pos="0"/>
        </w:tabs>
        <w:suppressAutoHyphens/>
        <w:spacing w:line="360" w:lineRule="auto"/>
        <w:ind w:left="709"/>
        <w:jc w:val="both"/>
        <w:rPr>
          <w:b/>
          <w:sz w:val="28"/>
          <w:szCs w:val="28"/>
        </w:rPr>
      </w:pPr>
      <w:r w:rsidRPr="00696F14">
        <w:rPr>
          <w:b/>
          <w:sz w:val="28"/>
          <w:szCs w:val="28"/>
        </w:rPr>
        <w:br w:type="page"/>
        <w:t xml:space="preserve">4. </w:t>
      </w:r>
      <w:r w:rsidR="00DA6718" w:rsidRPr="00696F14">
        <w:rPr>
          <w:b/>
          <w:sz w:val="28"/>
          <w:szCs w:val="28"/>
        </w:rPr>
        <w:t>Совершенствование механизма обеспечения финансовой устойчивости банковского сектора РФ</w:t>
      </w:r>
    </w:p>
    <w:p w:rsidR="0099377C" w:rsidRPr="002D225E" w:rsidRDefault="0099377C" w:rsidP="002D225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A38BA" w:rsidRPr="002D225E" w:rsidRDefault="0099377C" w:rsidP="002D225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Современная банковская система России имеет ряд достаточно серьезных проблем, которые необходимо решать в кратчайшие сроки. Во-первых, это значительный дисбаланс распределения совокупного имущества кредитных организаций: у 5 наиболее крупных коммерческих банков страны сосредоточено 47,7% от общего объема ресурсов банковского сектора. Во-вторых,</w:t>
      </w:r>
      <w:r w:rsidR="009B1B08" w:rsidRPr="002D225E">
        <w:rPr>
          <w:sz w:val="28"/>
          <w:szCs w:val="28"/>
        </w:rPr>
        <w:t xml:space="preserve"> как уже говорилось выше, </w:t>
      </w:r>
      <w:r w:rsidRPr="002D225E">
        <w:rPr>
          <w:sz w:val="28"/>
          <w:szCs w:val="28"/>
        </w:rPr>
        <w:t>аналитики считают, что российская банковская система отличается от западных аналогов низкой капитализацией</w:t>
      </w:r>
      <w:r w:rsidR="009B57AD" w:rsidRPr="002D225E">
        <w:rPr>
          <w:sz w:val="28"/>
          <w:szCs w:val="28"/>
        </w:rPr>
        <w:t xml:space="preserve">, что подтверждает достаточно низкая доля собственных средств российских банков в ВВП (на начало </w:t>
      </w:r>
      <w:smartTag w:uri="urn:schemas-microsoft-com:office:smarttags" w:element="metricconverter">
        <w:smartTagPr>
          <w:attr w:name="ProductID" w:val="2009 г"/>
        </w:smartTagPr>
        <w:r w:rsidR="00C61730" w:rsidRPr="002D225E">
          <w:rPr>
            <w:sz w:val="28"/>
            <w:szCs w:val="28"/>
          </w:rPr>
          <w:t>2009</w:t>
        </w:r>
        <w:r w:rsidR="009B57AD" w:rsidRPr="002D225E">
          <w:rPr>
            <w:sz w:val="28"/>
            <w:szCs w:val="28"/>
          </w:rPr>
          <w:t xml:space="preserve"> г</w:t>
        </w:r>
      </w:smartTag>
      <w:r w:rsidR="009B57AD" w:rsidRPr="002D225E">
        <w:rPr>
          <w:sz w:val="28"/>
          <w:szCs w:val="28"/>
        </w:rPr>
        <w:t>. в России 8,1%; на западе – более 16%)</w:t>
      </w:r>
      <w:r w:rsidRPr="002D225E">
        <w:rPr>
          <w:sz w:val="28"/>
          <w:szCs w:val="28"/>
        </w:rPr>
        <w:t>.</w:t>
      </w:r>
      <w:r w:rsidR="009B57AD" w:rsidRPr="002D225E">
        <w:rPr>
          <w:rStyle w:val="a8"/>
          <w:sz w:val="28"/>
          <w:szCs w:val="28"/>
          <w:vertAlign w:val="baseline"/>
        </w:rPr>
        <w:footnoteReference w:id="54"/>
      </w:r>
      <w:r w:rsidRPr="002D225E">
        <w:rPr>
          <w:sz w:val="28"/>
          <w:szCs w:val="28"/>
        </w:rPr>
        <w:t xml:space="preserve"> В</w:t>
      </w:r>
      <w:r w:rsidR="00686AB5" w:rsidRPr="002D225E">
        <w:rPr>
          <w:sz w:val="28"/>
          <w:szCs w:val="28"/>
        </w:rPr>
        <w:t>-</w:t>
      </w:r>
      <w:r w:rsidRPr="002D225E">
        <w:rPr>
          <w:sz w:val="28"/>
          <w:szCs w:val="28"/>
        </w:rPr>
        <w:t>третьих, рост фактической величины достаточности капитала и нормативов ликвидности</w:t>
      </w:r>
      <w:r w:rsidR="00686AB5" w:rsidRPr="002D225E">
        <w:rPr>
          <w:sz w:val="28"/>
          <w:szCs w:val="28"/>
        </w:rPr>
        <w:t xml:space="preserve"> во время кризиса имеет искусственный характер. Увеличение норматива Н1, в первую очередь, было достигнуто за счет субординированных кредитов</w:t>
      </w:r>
      <w:r w:rsidR="009B1B08" w:rsidRPr="002D225E">
        <w:rPr>
          <w:sz w:val="28"/>
          <w:szCs w:val="28"/>
        </w:rPr>
        <w:t>,</w:t>
      </w:r>
      <w:r w:rsidR="00686AB5" w:rsidRPr="002D225E">
        <w:rPr>
          <w:sz w:val="28"/>
          <w:szCs w:val="28"/>
        </w:rPr>
        <w:t xml:space="preserve"> повышающих величину капитала второго уровня. Это также подтверждают отрицательные темпы прироста собственных средств банков за последние месяцы, которые отражают постепенный возврат субординированного кредита Сбербанком на сумму 500 млрд. руб.</w:t>
      </w:r>
      <w:r w:rsidR="009B1B08" w:rsidRPr="002D225E">
        <w:rPr>
          <w:sz w:val="28"/>
          <w:szCs w:val="28"/>
        </w:rPr>
        <w:t xml:space="preserve"> Завышенная ликвидность банковской системы</w:t>
      </w:r>
      <w:r w:rsidR="009469DD" w:rsidRPr="002D225E">
        <w:rPr>
          <w:sz w:val="28"/>
          <w:szCs w:val="28"/>
        </w:rPr>
        <w:t xml:space="preserve"> после получения значительных объемов рефинансирования</w:t>
      </w:r>
      <w:r w:rsidR="009B1B08" w:rsidRPr="002D225E">
        <w:rPr>
          <w:sz w:val="28"/>
          <w:szCs w:val="28"/>
        </w:rPr>
        <w:t xml:space="preserve"> (на начало </w:t>
      </w:r>
      <w:r w:rsidR="00C61730" w:rsidRPr="002D225E">
        <w:rPr>
          <w:sz w:val="28"/>
          <w:szCs w:val="28"/>
        </w:rPr>
        <w:t>2011</w:t>
      </w:r>
      <w:r w:rsidR="009B1B08" w:rsidRPr="002D225E">
        <w:rPr>
          <w:sz w:val="28"/>
          <w:szCs w:val="28"/>
        </w:rPr>
        <w:t xml:space="preserve"> года фактическая величина норматива мгновенной ликвидности была больше установленной нормы более чем в 4 раза, а норматива текущей ликвидности – более чем в 2 раза) непосредственно связана с проблемами реального сектора экономики, чье финансовое положение</w:t>
      </w:r>
      <w:r w:rsidR="00306CF1" w:rsidRPr="002D225E">
        <w:rPr>
          <w:sz w:val="28"/>
          <w:szCs w:val="28"/>
        </w:rPr>
        <w:t xml:space="preserve"> оставляет желать лучшего</w:t>
      </w:r>
      <w:r w:rsidR="00832D5E" w:rsidRPr="002D225E">
        <w:rPr>
          <w:sz w:val="28"/>
          <w:szCs w:val="28"/>
        </w:rPr>
        <w:t>, а также проблемами физических лиц, многие из которых остались без работы и оказались не способны расплатиться по своим долгам</w:t>
      </w:r>
      <w:r w:rsidR="00306CF1" w:rsidRPr="002D225E">
        <w:rPr>
          <w:sz w:val="28"/>
          <w:szCs w:val="28"/>
        </w:rPr>
        <w:t>. О</w:t>
      </w:r>
      <w:r w:rsidR="00832D5E" w:rsidRPr="002D225E">
        <w:rPr>
          <w:sz w:val="28"/>
          <w:szCs w:val="28"/>
        </w:rPr>
        <w:t>т</w:t>
      </w:r>
      <w:r w:rsidR="00306CF1" w:rsidRPr="002D225E">
        <w:rPr>
          <w:sz w:val="28"/>
          <w:szCs w:val="28"/>
        </w:rPr>
        <w:t xml:space="preserve">сюда фактически отсутствие динамики кредитования, начиная с </w:t>
      </w:r>
      <w:r w:rsidR="00C61730" w:rsidRPr="002D225E">
        <w:rPr>
          <w:sz w:val="28"/>
          <w:szCs w:val="28"/>
        </w:rPr>
        <w:t>2010</w:t>
      </w:r>
      <w:r w:rsidR="00306CF1" w:rsidRPr="002D225E">
        <w:rPr>
          <w:sz w:val="28"/>
          <w:szCs w:val="28"/>
        </w:rPr>
        <w:t xml:space="preserve"> года</w:t>
      </w:r>
      <w:r w:rsidR="00C55AB1" w:rsidRPr="002D225E">
        <w:rPr>
          <w:sz w:val="28"/>
          <w:szCs w:val="28"/>
        </w:rPr>
        <w:t>, и падение величины прибыли банков за последние 2 полных года более чем в 2 раза</w:t>
      </w:r>
      <w:r w:rsidR="00306CF1" w:rsidRPr="002D225E">
        <w:rPr>
          <w:sz w:val="28"/>
          <w:szCs w:val="28"/>
        </w:rPr>
        <w:t>.</w:t>
      </w:r>
      <w:r w:rsidR="00832D5E" w:rsidRPr="002D225E">
        <w:rPr>
          <w:sz w:val="28"/>
          <w:szCs w:val="28"/>
        </w:rPr>
        <w:t xml:space="preserve"> Четвертая и не менее важная проблема – это слабо развитая система риск-менеджмента в кредитных организациях, что не позволяет эффективно использовать более сложные и рискованные кредитные продукты.</w:t>
      </w:r>
    </w:p>
    <w:p w:rsidR="0005200C" w:rsidRPr="002D225E" w:rsidRDefault="00AA38BA" w:rsidP="002D225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Большинство банков западных стран, в первую оч</w:t>
      </w:r>
      <w:r w:rsidR="00015711" w:rsidRPr="002D225E">
        <w:rPr>
          <w:sz w:val="28"/>
          <w:szCs w:val="28"/>
        </w:rPr>
        <w:t>ередь,</w:t>
      </w:r>
      <w:r w:rsidRPr="002D225E">
        <w:rPr>
          <w:sz w:val="28"/>
          <w:szCs w:val="28"/>
        </w:rPr>
        <w:t xml:space="preserve"> членов ЕС, согласно докладу ведущего банкира отдела финансовых учреждений ЕБРР Сайбел Бидл, 1 января </w:t>
      </w:r>
      <w:r w:rsidR="00C61730" w:rsidRPr="002D225E">
        <w:rPr>
          <w:sz w:val="28"/>
          <w:szCs w:val="28"/>
        </w:rPr>
        <w:t>2009</w:t>
      </w:r>
      <w:r w:rsidRPr="002D225E">
        <w:rPr>
          <w:sz w:val="28"/>
          <w:szCs w:val="28"/>
        </w:rPr>
        <w:t xml:space="preserve"> года были обязаны полностью перейти на применение Базеля </w:t>
      </w:r>
      <w:r w:rsidRPr="002D225E">
        <w:rPr>
          <w:sz w:val="28"/>
          <w:szCs w:val="28"/>
          <w:lang w:val="en-US"/>
        </w:rPr>
        <w:t>II</w:t>
      </w:r>
      <w:r w:rsidR="00015711" w:rsidRPr="002D225E">
        <w:rPr>
          <w:sz w:val="28"/>
          <w:szCs w:val="28"/>
        </w:rPr>
        <w:t>, внедрение которого непосредственно связано с совершенствованием системы управления рисками и раскрытием полной и достоверной информации о деятельности кредитных организаций.</w:t>
      </w:r>
      <w:r w:rsidR="00015711" w:rsidRPr="002D225E">
        <w:rPr>
          <w:rStyle w:val="a8"/>
          <w:sz w:val="28"/>
          <w:szCs w:val="28"/>
          <w:vertAlign w:val="baseline"/>
        </w:rPr>
        <w:footnoteReference w:id="55"/>
      </w:r>
      <w:r w:rsidR="00015711" w:rsidRPr="002D225E">
        <w:rPr>
          <w:sz w:val="28"/>
          <w:szCs w:val="28"/>
        </w:rPr>
        <w:t xml:space="preserve"> Рамочное соглашение призвано внедрить более прогрессивную концепцию надзора за капиталом, создавая стимулы для банков к выявлению возможных рисков</w:t>
      </w:r>
      <w:r w:rsidR="00DA6B75" w:rsidRPr="002D225E">
        <w:rPr>
          <w:sz w:val="28"/>
          <w:szCs w:val="28"/>
        </w:rPr>
        <w:t>,</w:t>
      </w:r>
      <w:r w:rsidR="00015711" w:rsidRPr="002D225E">
        <w:rPr>
          <w:sz w:val="28"/>
          <w:szCs w:val="28"/>
        </w:rPr>
        <w:t xml:space="preserve"> как в настоящее время, так и на будущее, а также к наращиванию или совершенствованию их потенциала управления этими рисками.</w:t>
      </w:r>
      <w:r w:rsidR="00B70F60" w:rsidRPr="002D225E">
        <w:rPr>
          <w:sz w:val="28"/>
          <w:szCs w:val="28"/>
        </w:rPr>
        <w:t xml:space="preserve"> Для внедрения Базеля </w:t>
      </w:r>
      <w:r w:rsidR="00B70F60" w:rsidRPr="002D225E">
        <w:rPr>
          <w:sz w:val="28"/>
          <w:szCs w:val="28"/>
          <w:lang w:val="en-US"/>
        </w:rPr>
        <w:t>II</w:t>
      </w:r>
      <w:r w:rsidR="00B70F60" w:rsidRPr="002D225E">
        <w:rPr>
          <w:sz w:val="28"/>
          <w:szCs w:val="28"/>
        </w:rPr>
        <w:t xml:space="preserve"> необходима корректировка действующего законодательства </w:t>
      </w:r>
      <w:r w:rsidR="00536F24" w:rsidRPr="002D225E">
        <w:rPr>
          <w:sz w:val="28"/>
          <w:szCs w:val="28"/>
        </w:rPr>
        <w:t>в части</w:t>
      </w:r>
      <w:r w:rsidR="00B70F60" w:rsidRPr="002D225E">
        <w:rPr>
          <w:sz w:val="28"/>
          <w:szCs w:val="28"/>
        </w:rPr>
        <w:t xml:space="preserve"> закрепления за надзорным органом возможности профессионального суждения об адекватности внутрибанковских систем оценки рисков</w:t>
      </w:r>
      <w:r w:rsidR="00B17CDC" w:rsidRPr="002D225E">
        <w:rPr>
          <w:sz w:val="28"/>
          <w:szCs w:val="28"/>
        </w:rPr>
        <w:t>, что делает зависимость коммерческих банков от</w:t>
      </w:r>
      <w:r w:rsidR="00854018" w:rsidRPr="002D225E">
        <w:rPr>
          <w:sz w:val="28"/>
          <w:szCs w:val="28"/>
        </w:rPr>
        <w:t xml:space="preserve"> субъективного мнения</w:t>
      </w:r>
      <w:r w:rsidR="00B17CDC" w:rsidRPr="002D225E">
        <w:rPr>
          <w:sz w:val="28"/>
          <w:szCs w:val="28"/>
        </w:rPr>
        <w:t xml:space="preserve"> регулятора более существенной.</w:t>
      </w:r>
    </w:p>
    <w:p w:rsidR="002D225E" w:rsidRDefault="0029609D" w:rsidP="002D225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В России помимо развития риск-менеждмента и риск-ориентированного надзора необходимо существенное повышение капитализации коммерческих банков, поскольку для большинства банков новое рамочное соглашение означает серьезные изменения в требованиях к капиталу, что в конечном итоге приведет для них к конкретным последствиям: ужесточение нормативов достаточности капитала выльется в уменьшение средств, выделяемых на цели кредитования, что, в свою очередь, </w:t>
      </w:r>
      <w:r w:rsidR="00D27B76" w:rsidRPr="002D225E">
        <w:rPr>
          <w:sz w:val="28"/>
          <w:szCs w:val="28"/>
        </w:rPr>
        <w:t>повлечет за собой</w:t>
      </w:r>
      <w:r w:rsidRPr="002D225E">
        <w:rPr>
          <w:sz w:val="28"/>
          <w:szCs w:val="28"/>
        </w:rPr>
        <w:t xml:space="preserve"> </w:t>
      </w:r>
      <w:r w:rsidR="00D27B76" w:rsidRPr="002D225E">
        <w:rPr>
          <w:sz w:val="28"/>
          <w:szCs w:val="28"/>
        </w:rPr>
        <w:t>снижение</w:t>
      </w:r>
      <w:r w:rsidRPr="002D225E">
        <w:rPr>
          <w:sz w:val="28"/>
          <w:szCs w:val="28"/>
        </w:rPr>
        <w:t xml:space="preserve"> потенциальной прибыли.</w:t>
      </w:r>
    </w:p>
    <w:p w:rsidR="002D225E" w:rsidRDefault="000B3CB5" w:rsidP="002D225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Деятельность Банка России по совершенствованию банковской системы и банковского надзора, согласно «Основным направлениям единой государственной денежно-кредитной политики на </w:t>
      </w:r>
      <w:r w:rsidR="00C61730" w:rsidRPr="002D225E">
        <w:rPr>
          <w:sz w:val="28"/>
          <w:szCs w:val="28"/>
        </w:rPr>
        <w:t>2011</w:t>
      </w:r>
      <w:r w:rsidRPr="002D225E">
        <w:rPr>
          <w:sz w:val="28"/>
          <w:szCs w:val="28"/>
        </w:rPr>
        <w:t xml:space="preserve"> год и период 2011 и 2012 годов», в первую очередь, направлена на поддержание стабильности банковской системы РФ, защиту интересов вкладчиков и кредиторов, а также на развитие риск-ориентированного надзора. Первое и второе направления </w:t>
      </w:r>
      <w:r w:rsidR="00112D9B" w:rsidRPr="002D225E">
        <w:rPr>
          <w:sz w:val="28"/>
          <w:szCs w:val="28"/>
        </w:rPr>
        <w:t xml:space="preserve">деятельности нашли свое отражение в законодательном ужесточении норматива величины собственных средств банка, повысив его с 1 января </w:t>
      </w:r>
      <w:r w:rsidR="00C61730" w:rsidRPr="002D225E">
        <w:rPr>
          <w:sz w:val="28"/>
          <w:szCs w:val="28"/>
        </w:rPr>
        <w:t>2011</w:t>
      </w:r>
      <w:r w:rsidR="00112D9B" w:rsidRPr="002D225E">
        <w:rPr>
          <w:sz w:val="28"/>
          <w:szCs w:val="28"/>
        </w:rPr>
        <w:t xml:space="preserve"> года до 90 млн. руб., а в среднесрочной перспективе (с </w:t>
      </w:r>
      <w:smartTag w:uri="urn:schemas-microsoft-com:office:smarttags" w:element="metricconverter">
        <w:smartTagPr>
          <w:attr w:name="ProductID" w:val="2012 г"/>
        </w:smartTagPr>
        <w:r w:rsidR="00112D9B" w:rsidRPr="002D225E">
          <w:rPr>
            <w:sz w:val="28"/>
            <w:szCs w:val="28"/>
          </w:rPr>
          <w:t>2012 г</w:t>
        </w:r>
      </w:smartTag>
      <w:r w:rsidR="00112D9B" w:rsidRPr="002D225E">
        <w:rPr>
          <w:sz w:val="28"/>
          <w:szCs w:val="28"/>
        </w:rPr>
        <w:t>.) – до 180 млн. руб. Данные меры должны положительным образом отразиться на финансовой устойчивости банковского сектора, что сделает его более стабильным и в большей степени, нежели раньше, будет учитывать интересы вкладчиков и кредиторов.</w:t>
      </w:r>
      <w:r w:rsidR="00B6121F" w:rsidRPr="002D225E">
        <w:rPr>
          <w:sz w:val="28"/>
          <w:szCs w:val="28"/>
        </w:rPr>
        <w:t xml:space="preserve"> Третье направление совершенствования банковской системы, по данным Центробанка, будет связано с повышением качества надзорной оценки экономического положения банков, выявлением проблем в их деятельности на ранних стадиях их возникновения, своевременным и адекватным применением корректирующих мер</w:t>
      </w:r>
      <w:r w:rsidR="009469DD" w:rsidRPr="002D225E">
        <w:rPr>
          <w:sz w:val="28"/>
          <w:szCs w:val="28"/>
        </w:rPr>
        <w:t>;</w:t>
      </w:r>
      <w:r w:rsidR="00B6121F" w:rsidRPr="002D225E">
        <w:rPr>
          <w:sz w:val="28"/>
          <w:szCs w:val="28"/>
        </w:rPr>
        <w:t xml:space="preserve"> развитием подходов к надзору за кредитным риском, включая совершенствование оценок активов</w:t>
      </w:r>
      <w:r w:rsidR="009469DD" w:rsidRPr="002D225E">
        <w:rPr>
          <w:sz w:val="28"/>
          <w:szCs w:val="28"/>
        </w:rPr>
        <w:t>; совершенствованием подходов к надзору за риском ликвидности; совершенствованием подходов к регулированию и управлению рисками, связанными с использованием современных информационных систем; дальнейшим совершенствованием отчетности, составляемой и передаваемой кредитными организациями; и т.д.</w:t>
      </w:r>
      <w:r w:rsidR="0049628A" w:rsidRPr="002D225E">
        <w:rPr>
          <w:rStyle w:val="a8"/>
          <w:sz w:val="28"/>
          <w:szCs w:val="28"/>
          <w:vertAlign w:val="baseline"/>
        </w:rPr>
        <w:footnoteReference w:id="56"/>
      </w:r>
    </w:p>
    <w:p w:rsidR="002D225E" w:rsidRDefault="009469DD" w:rsidP="002D225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Банк России, продекларировав в июне 2004 года приверженность Базелю </w:t>
      </w:r>
      <w:r w:rsidRPr="002D225E">
        <w:rPr>
          <w:sz w:val="28"/>
          <w:szCs w:val="28"/>
          <w:lang w:val="en-US"/>
        </w:rPr>
        <w:t>II</w:t>
      </w:r>
      <w:r w:rsidRPr="002D225E">
        <w:rPr>
          <w:sz w:val="28"/>
          <w:szCs w:val="28"/>
        </w:rPr>
        <w:t xml:space="preserve">, </w:t>
      </w:r>
      <w:r w:rsidR="003B7189" w:rsidRPr="002D225E">
        <w:rPr>
          <w:sz w:val="28"/>
          <w:szCs w:val="28"/>
        </w:rPr>
        <w:t>по-видимому, не собирается отходить от намеченного курса. Так в рамках вышеупомянутого документа Центробанк продолжит работу по</w:t>
      </w:r>
      <w:r w:rsidR="0009294C" w:rsidRPr="002D225E">
        <w:rPr>
          <w:sz w:val="28"/>
          <w:szCs w:val="28"/>
        </w:rPr>
        <w:t xml:space="preserve"> созданию почвы для</w:t>
      </w:r>
      <w:r w:rsidR="003B7189" w:rsidRPr="002D225E">
        <w:rPr>
          <w:sz w:val="28"/>
          <w:szCs w:val="28"/>
        </w:rPr>
        <w:t xml:space="preserve"> реализации подходов, предусмотренных Базелем </w:t>
      </w:r>
      <w:r w:rsidR="003B7189" w:rsidRPr="002D225E">
        <w:rPr>
          <w:sz w:val="28"/>
          <w:szCs w:val="28"/>
          <w:lang w:val="en-US"/>
        </w:rPr>
        <w:t>II</w:t>
      </w:r>
      <w:r w:rsidR="006F5336" w:rsidRPr="002D225E">
        <w:rPr>
          <w:sz w:val="28"/>
          <w:szCs w:val="28"/>
        </w:rPr>
        <w:t>. Это повышение капитализации банков, развитие оценки кредитного риска, совершенствование оценки операционного риса, уточнение полномочий Банка России по осуществлению надзора за деятельностью кредитных организаций, а также повышение рыночной дисциплины.</w:t>
      </w:r>
    </w:p>
    <w:p w:rsidR="008C1D53" w:rsidRPr="002D225E" w:rsidRDefault="008C1D53" w:rsidP="002D225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В то же время, несмотря на очевидные плюсы Базеля </w:t>
      </w:r>
      <w:r w:rsidRPr="002D225E">
        <w:rPr>
          <w:sz w:val="28"/>
          <w:szCs w:val="28"/>
          <w:lang w:val="en-US"/>
        </w:rPr>
        <w:t>II</w:t>
      </w:r>
      <w:r w:rsidRPr="002D225E">
        <w:rPr>
          <w:sz w:val="28"/>
          <w:szCs w:val="28"/>
        </w:rPr>
        <w:t xml:space="preserve">, которыми, в первую очередь, являются повышение стабильности и надежности банковского сектора, транспарентность </w:t>
      </w:r>
      <w:r w:rsidR="00CC103C" w:rsidRPr="002D225E">
        <w:rPr>
          <w:sz w:val="28"/>
          <w:szCs w:val="28"/>
        </w:rPr>
        <w:t>бизнеса</w:t>
      </w:r>
      <w:r w:rsidRPr="002D225E">
        <w:rPr>
          <w:sz w:val="28"/>
          <w:szCs w:val="28"/>
        </w:rPr>
        <w:t>, а также наличие стимулов к модернизации внутренних систем оценки банковских рисков, при эффективном использовании которых появится возможность для высвобождения капитала, модернизация механизма финансовой устойчивости коммерческих банков посредством внедрения данного соглашения может породить множество</w:t>
      </w:r>
      <w:r w:rsidR="002D225E">
        <w:rPr>
          <w:sz w:val="28"/>
          <w:szCs w:val="28"/>
        </w:rPr>
        <w:t xml:space="preserve"> </w:t>
      </w:r>
      <w:r w:rsidRPr="002D225E">
        <w:rPr>
          <w:sz w:val="28"/>
          <w:szCs w:val="28"/>
        </w:rPr>
        <w:t>проблем, особенно для банков, чья ресурсная база не достаточно велика, а системы оценки рисков значительно отстают от более крупных и развитых банков.</w:t>
      </w:r>
      <w:r w:rsidR="0009294C" w:rsidRPr="002D225E">
        <w:rPr>
          <w:sz w:val="28"/>
          <w:szCs w:val="28"/>
        </w:rPr>
        <w:t xml:space="preserve"> Так, например, считает к.э.н. Фотиади Н.В., которая утверждает, что для среднего регионального банка Базель </w:t>
      </w:r>
      <w:r w:rsidR="0009294C" w:rsidRPr="002D225E">
        <w:rPr>
          <w:sz w:val="28"/>
          <w:szCs w:val="28"/>
          <w:lang w:val="en-US"/>
        </w:rPr>
        <w:t>II</w:t>
      </w:r>
      <w:r w:rsidR="0009294C" w:rsidRPr="002D225E">
        <w:rPr>
          <w:sz w:val="28"/>
          <w:szCs w:val="28"/>
        </w:rPr>
        <w:t xml:space="preserve"> при использовании обычного стандартизованного подхода имеет и обратную сторону. Основной клиентский сегмент таких банков – предприятия малого бизнеса без международных рейтингов и какой-либо реальной перспективы их получения. Следовательно, сумма предоставленных им кредитов будет взвешиваться с коэффициентом риска 100%, что повлечет за собой рост требований к капиталу и выбор одной из двух альтернатив: снижение объема активов либо приведение в соответствие капитал</w:t>
      </w:r>
      <w:r w:rsidR="00A27182" w:rsidRPr="002D225E">
        <w:rPr>
          <w:sz w:val="28"/>
          <w:szCs w:val="28"/>
        </w:rPr>
        <w:t>а</w:t>
      </w:r>
      <w:r w:rsidR="0009294C" w:rsidRPr="002D225E">
        <w:rPr>
          <w:sz w:val="28"/>
          <w:szCs w:val="28"/>
        </w:rPr>
        <w:t>.</w:t>
      </w:r>
      <w:r w:rsidR="0009294C" w:rsidRPr="002D225E">
        <w:rPr>
          <w:rStyle w:val="a8"/>
          <w:sz w:val="28"/>
          <w:szCs w:val="28"/>
          <w:vertAlign w:val="baseline"/>
        </w:rPr>
        <w:footnoteReference w:id="57"/>
      </w:r>
    </w:p>
    <w:p w:rsidR="002D225E" w:rsidRDefault="00181727" w:rsidP="002D225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Однако стоит отметить, что, несмотря на всю дискуссию по поводу внедрения нового Базельского соглашения в России, нельзя не учитывать то, что Базель </w:t>
      </w:r>
      <w:r w:rsidRPr="002D225E">
        <w:rPr>
          <w:sz w:val="28"/>
          <w:szCs w:val="28"/>
          <w:lang w:val="en-US"/>
        </w:rPr>
        <w:t>II</w:t>
      </w:r>
      <w:r w:rsidRPr="002D225E">
        <w:rPr>
          <w:sz w:val="28"/>
          <w:szCs w:val="28"/>
        </w:rPr>
        <w:t xml:space="preserve"> представляет собой результат работы над обеспечением международной унификации требований к достаточности капитала банков, осуществляющих свою деятельность в международном масштабе,</w:t>
      </w:r>
      <w:r w:rsidR="007A5CD6" w:rsidRPr="002D225E">
        <w:rPr>
          <w:rStyle w:val="a8"/>
          <w:sz w:val="28"/>
          <w:szCs w:val="28"/>
          <w:vertAlign w:val="baseline"/>
        </w:rPr>
        <w:footnoteReference w:id="58"/>
      </w:r>
      <w:r w:rsidRPr="002D225E">
        <w:rPr>
          <w:sz w:val="28"/>
          <w:szCs w:val="28"/>
        </w:rPr>
        <w:t xml:space="preserve"> что говорит о том, что данное соглашение конкретно нацелено на банки, которые активно участвуют в функционировании мирового финансового рынка, а не на все банки международной банковской системы. В данном ограничении изначально заложена сложность внедрения Базеля </w:t>
      </w:r>
      <w:r w:rsidRPr="002D225E">
        <w:rPr>
          <w:sz w:val="28"/>
          <w:szCs w:val="28"/>
          <w:lang w:val="en-US"/>
        </w:rPr>
        <w:t>II</w:t>
      </w:r>
      <w:r w:rsidRPr="002D225E">
        <w:rPr>
          <w:sz w:val="28"/>
          <w:szCs w:val="28"/>
        </w:rPr>
        <w:t xml:space="preserve"> в целях его применения для банков разных «весовых категорий». На западе, в отличие от России,</w:t>
      </w:r>
      <w:r w:rsidR="002D225E">
        <w:rPr>
          <w:sz w:val="28"/>
          <w:szCs w:val="28"/>
        </w:rPr>
        <w:t xml:space="preserve"> </w:t>
      </w:r>
      <w:r w:rsidRPr="002D225E">
        <w:rPr>
          <w:sz w:val="28"/>
          <w:szCs w:val="28"/>
        </w:rPr>
        <w:t xml:space="preserve">банковская система </w:t>
      </w:r>
      <w:r w:rsidR="007A5CD6" w:rsidRPr="002D225E">
        <w:rPr>
          <w:sz w:val="28"/>
          <w:szCs w:val="28"/>
        </w:rPr>
        <w:t>более интегрирована в мировой финансовый рынок</w:t>
      </w:r>
      <w:r w:rsidR="00BF06BA" w:rsidRPr="002D225E">
        <w:rPr>
          <w:sz w:val="28"/>
          <w:szCs w:val="28"/>
        </w:rPr>
        <w:t xml:space="preserve">, что способствовало созданию в Европейском союзе директивы о требованиях к капиталу, которая предписывает государствам – членам ЕС пути и способы применения Базеля </w:t>
      </w:r>
      <w:r w:rsidR="00BF06BA" w:rsidRPr="002D225E">
        <w:rPr>
          <w:sz w:val="28"/>
          <w:szCs w:val="28"/>
          <w:lang w:val="en-US"/>
        </w:rPr>
        <w:t>II</w:t>
      </w:r>
      <w:r w:rsidR="00BF06BA" w:rsidRPr="002D225E">
        <w:rPr>
          <w:sz w:val="28"/>
          <w:szCs w:val="28"/>
        </w:rPr>
        <w:t xml:space="preserve">. Россия же отстает от западных банковских систем не только по величине собственного капитала, но и по </w:t>
      </w:r>
      <w:r w:rsidR="00F17C2D" w:rsidRPr="002D225E">
        <w:rPr>
          <w:sz w:val="28"/>
          <w:szCs w:val="28"/>
        </w:rPr>
        <w:t>развитию риск-менеджмента. Так, по данным к.э.н. Тысячниковой Н.А., независимая служба риск-менеджмента организована лишь у 40% банков, у остальных – функции управления различными видами риска распределены между подразделениями. Не у всех банков разработаны регламенты действий в кризисных ситуациях. Экономико-математические методы анализа внешней среды для оценки рисков применяет чуть более 5% банков, а стресс-тестирование на предмет сохранения финансовой устойчивости в различных условиях регулярно проводят только 16% банков.</w:t>
      </w:r>
      <w:r w:rsidR="00F17C2D" w:rsidRPr="002D225E">
        <w:rPr>
          <w:rStyle w:val="a8"/>
          <w:sz w:val="28"/>
          <w:szCs w:val="28"/>
          <w:vertAlign w:val="baseline"/>
        </w:rPr>
        <w:footnoteReference w:id="59"/>
      </w:r>
    </w:p>
    <w:p w:rsidR="002D225E" w:rsidRDefault="00F17C2D" w:rsidP="002D225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Отсюда следует, что, действительно, для банковской системы России на современном этапе ее развития возможно лишь внедрение упрощенного стандартизованного подхода оценки кредитного риска и базового индикативного подхода оценки операционного риска, которые не требуют</w:t>
      </w:r>
      <w:r w:rsidR="00BB67A6" w:rsidRPr="002D225E">
        <w:rPr>
          <w:sz w:val="28"/>
          <w:szCs w:val="28"/>
        </w:rPr>
        <w:t xml:space="preserve"> наличия продвинутой системы риск-менеджмента внутри банков, привлечения международных рейтинговых агентств к оценке финансового состояния заемщиков, а, следовательно, в значительной степени не повлияют на требования к капиталу банков.</w:t>
      </w:r>
    </w:p>
    <w:p w:rsidR="00BB67A6" w:rsidRPr="002D225E" w:rsidRDefault="007E01F2" w:rsidP="002D225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Альтернативным вариантом является применение Базеля </w:t>
      </w:r>
      <w:r w:rsidRPr="002D225E">
        <w:rPr>
          <w:sz w:val="28"/>
          <w:szCs w:val="28"/>
          <w:lang w:val="en-US"/>
        </w:rPr>
        <w:t>II</w:t>
      </w:r>
      <w:r w:rsidRPr="002D225E">
        <w:rPr>
          <w:sz w:val="28"/>
          <w:szCs w:val="28"/>
        </w:rPr>
        <w:t xml:space="preserve"> относительно небольшого числа российских банков, деятельность которых непосредственно связана с мировым финансовым рынком</w:t>
      </w:r>
      <w:r w:rsidR="00D07EBB" w:rsidRPr="002D225E">
        <w:rPr>
          <w:sz w:val="28"/>
          <w:szCs w:val="28"/>
        </w:rPr>
        <w:t xml:space="preserve">, как это, по словам к.э.н. Хольновой Е.Г., делается в США, где соблюдают новые требования всего два десятка банков из-за незначительных преимуществ Базеля </w:t>
      </w:r>
      <w:r w:rsidR="00D07EBB" w:rsidRPr="002D225E">
        <w:rPr>
          <w:sz w:val="28"/>
          <w:szCs w:val="28"/>
          <w:lang w:val="en-US"/>
        </w:rPr>
        <w:t>II</w:t>
      </w:r>
      <w:r w:rsidR="00D07EBB" w:rsidRPr="002D225E">
        <w:rPr>
          <w:sz w:val="28"/>
          <w:szCs w:val="28"/>
        </w:rPr>
        <w:t xml:space="preserve"> для малых и средних </w:t>
      </w:r>
      <w:r w:rsidR="00EC36F5" w:rsidRPr="002D225E">
        <w:rPr>
          <w:sz w:val="28"/>
          <w:szCs w:val="28"/>
        </w:rPr>
        <w:t>кредитных организаций</w:t>
      </w:r>
      <w:r w:rsidR="00D07EBB" w:rsidRPr="002D225E">
        <w:rPr>
          <w:sz w:val="28"/>
          <w:szCs w:val="28"/>
        </w:rPr>
        <w:t xml:space="preserve">, особенно, если их сопоставить со значительными расходами </w:t>
      </w:r>
      <w:r w:rsidR="00EC36F5" w:rsidRPr="002D225E">
        <w:rPr>
          <w:sz w:val="28"/>
          <w:szCs w:val="28"/>
        </w:rPr>
        <w:t>по</w:t>
      </w:r>
      <w:r w:rsidR="00D07EBB" w:rsidRPr="002D225E">
        <w:rPr>
          <w:sz w:val="28"/>
          <w:szCs w:val="28"/>
        </w:rPr>
        <w:t xml:space="preserve"> его внедрени</w:t>
      </w:r>
      <w:r w:rsidR="00EC36F5" w:rsidRPr="002D225E">
        <w:rPr>
          <w:sz w:val="28"/>
          <w:szCs w:val="28"/>
        </w:rPr>
        <w:t>ю</w:t>
      </w:r>
      <w:r w:rsidR="00D07EBB" w:rsidRPr="002D225E">
        <w:rPr>
          <w:sz w:val="28"/>
          <w:szCs w:val="28"/>
        </w:rPr>
        <w:t>.</w:t>
      </w:r>
      <w:r w:rsidR="00D07EBB" w:rsidRPr="002D225E">
        <w:rPr>
          <w:rStyle w:val="a8"/>
          <w:sz w:val="28"/>
          <w:szCs w:val="28"/>
          <w:vertAlign w:val="baseline"/>
        </w:rPr>
        <w:footnoteReference w:id="60"/>
      </w:r>
      <w:r w:rsidR="000E352F" w:rsidRPr="002D225E">
        <w:rPr>
          <w:sz w:val="28"/>
          <w:szCs w:val="28"/>
        </w:rPr>
        <w:t xml:space="preserve"> </w:t>
      </w:r>
      <w:r w:rsidR="00EC36F5" w:rsidRPr="002D225E">
        <w:rPr>
          <w:sz w:val="28"/>
          <w:szCs w:val="28"/>
        </w:rPr>
        <w:t>П</w:t>
      </w:r>
      <w:r w:rsidR="000E352F" w:rsidRPr="002D225E">
        <w:rPr>
          <w:sz w:val="28"/>
          <w:szCs w:val="28"/>
        </w:rPr>
        <w:t xml:space="preserve">о мере развития риск-менеджмента в менее крупных банках, действующих на региональных рынках, появится возможность применения Базеля </w:t>
      </w:r>
      <w:r w:rsidR="000E352F" w:rsidRPr="002D225E">
        <w:rPr>
          <w:sz w:val="28"/>
          <w:szCs w:val="28"/>
          <w:lang w:val="en-US"/>
        </w:rPr>
        <w:t>II</w:t>
      </w:r>
      <w:r w:rsidR="000E352F" w:rsidRPr="002D225E">
        <w:rPr>
          <w:sz w:val="28"/>
          <w:szCs w:val="28"/>
        </w:rPr>
        <w:t xml:space="preserve"> и к ним. Данный путь, укрепит финансовую устойчивость</w:t>
      </w:r>
      <w:r w:rsidR="00A36162" w:rsidRPr="002D225E">
        <w:rPr>
          <w:sz w:val="28"/>
          <w:szCs w:val="28"/>
        </w:rPr>
        <w:t xml:space="preserve"> как</w:t>
      </w:r>
      <w:r w:rsidR="000E352F" w:rsidRPr="002D225E">
        <w:rPr>
          <w:sz w:val="28"/>
          <w:szCs w:val="28"/>
        </w:rPr>
        <w:t xml:space="preserve"> наиболее «продвинутых» российских банков, которые в виду своего опережающего средний российский банк развития, </w:t>
      </w:r>
      <w:r w:rsidR="00A36162" w:rsidRPr="002D225E">
        <w:rPr>
          <w:sz w:val="28"/>
          <w:szCs w:val="28"/>
        </w:rPr>
        <w:t>вполне</w:t>
      </w:r>
      <w:r w:rsidR="000E352F" w:rsidRPr="002D225E">
        <w:rPr>
          <w:sz w:val="28"/>
          <w:szCs w:val="28"/>
        </w:rPr>
        <w:t xml:space="preserve"> готовы к переходу на новые стандарты</w:t>
      </w:r>
      <w:r w:rsidR="00A36162" w:rsidRPr="002D225E">
        <w:rPr>
          <w:sz w:val="28"/>
          <w:szCs w:val="28"/>
        </w:rPr>
        <w:t xml:space="preserve"> обеспечения финансовой устойчивости, так и, учитывая сложившийся дисбаланс банковских активов, финансовую устойчивость всей банковской системы страны, которая держится на наиболее крупных и развитых банках</w:t>
      </w:r>
      <w:r w:rsidR="000E352F" w:rsidRPr="002D225E">
        <w:rPr>
          <w:sz w:val="28"/>
          <w:szCs w:val="28"/>
        </w:rPr>
        <w:t>. Также применение передовых методов определения достаточности капитала сделает данные банки более конкурентоспособными на мировом рынке</w:t>
      </w:r>
      <w:r w:rsidR="00A36162" w:rsidRPr="002D225E">
        <w:rPr>
          <w:sz w:val="28"/>
          <w:szCs w:val="28"/>
        </w:rPr>
        <w:t xml:space="preserve">, поскольку для них будут </w:t>
      </w:r>
      <w:r w:rsidR="00EC36F5" w:rsidRPr="002D225E">
        <w:rPr>
          <w:sz w:val="28"/>
          <w:szCs w:val="28"/>
        </w:rPr>
        <w:t>действовать</w:t>
      </w:r>
      <w:r w:rsidR="00A36162" w:rsidRPr="002D225E">
        <w:rPr>
          <w:sz w:val="28"/>
          <w:szCs w:val="28"/>
        </w:rPr>
        <w:t xml:space="preserve"> унифицированные требования, что не мало важно. Также данный путь является безболезненным для небольших банков, где не применяются передовые технологии оценки рисков. </w:t>
      </w:r>
      <w:r w:rsidR="00EC36F5" w:rsidRPr="002D225E">
        <w:rPr>
          <w:sz w:val="28"/>
          <w:szCs w:val="28"/>
        </w:rPr>
        <w:t xml:space="preserve">В свою очередь, </w:t>
      </w:r>
      <w:r w:rsidR="004D239E" w:rsidRPr="002D225E">
        <w:rPr>
          <w:sz w:val="28"/>
          <w:szCs w:val="28"/>
        </w:rPr>
        <w:t xml:space="preserve">Банку России </w:t>
      </w:r>
      <w:r w:rsidR="00EC36F5" w:rsidRPr="002D225E">
        <w:rPr>
          <w:sz w:val="28"/>
          <w:szCs w:val="28"/>
        </w:rPr>
        <w:t xml:space="preserve">необходимо будет максимизировать усилия по сбалансированию банковского сектора страны для ускорения процесса внедрения Базеля </w:t>
      </w:r>
      <w:r w:rsidR="00EC36F5" w:rsidRPr="002D225E">
        <w:rPr>
          <w:sz w:val="28"/>
          <w:szCs w:val="28"/>
          <w:lang w:val="en-US"/>
        </w:rPr>
        <w:t>II</w:t>
      </w:r>
      <w:r w:rsidR="00EC36F5" w:rsidRPr="002D225E">
        <w:rPr>
          <w:sz w:val="28"/>
          <w:szCs w:val="28"/>
        </w:rPr>
        <w:t>.</w:t>
      </w:r>
    </w:p>
    <w:p w:rsidR="00125347" w:rsidRPr="009A3429" w:rsidRDefault="00125347" w:rsidP="00125347">
      <w:pPr>
        <w:suppressAutoHyphens/>
        <w:spacing w:line="360" w:lineRule="auto"/>
        <w:ind w:firstLine="708"/>
        <w:jc w:val="both"/>
        <w:rPr>
          <w:rFonts w:eastAsia="Times New Roman"/>
          <w:color w:val="FFFFFF"/>
          <w:sz w:val="28"/>
          <w:szCs w:val="28"/>
          <w:lang w:eastAsia="ru-RU"/>
        </w:rPr>
      </w:pPr>
      <w:r w:rsidRPr="009A3429">
        <w:rPr>
          <w:color w:val="FFFFFF"/>
          <w:sz w:val="28"/>
          <w:szCs w:val="28"/>
        </w:rPr>
        <w:t>финансовый коммерческий</w:t>
      </w:r>
      <w:r w:rsidRPr="009A3429">
        <w:rPr>
          <w:rFonts w:eastAsia="Times New Roman"/>
          <w:color w:val="FFFFFF"/>
          <w:sz w:val="28"/>
          <w:szCs w:val="28"/>
          <w:lang w:eastAsia="ru-RU"/>
        </w:rPr>
        <w:t xml:space="preserve"> банк</w:t>
      </w:r>
      <w:r w:rsidRPr="009A3429">
        <w:rPr>
          <w:color w:val="FFFFFF"/>
          <w:sz w:val="28"/>
          <w:szCs w:val="28"/>
        </w:rPr>
        <w:t xml:space="preserve"> мировой кризис</w:t>
      </w:r>
    </w:p>
    <w:p w:rsidR="00FC2D92" w:rsidRPr="006D217D" w:rsidRDefault="002D225E" w:rsidP="002D225E">
      <w:pPr>
        <w:tabs>
          <w:tab w:val="left" w:pos="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6D217D">
        <w:rPr>
          <w:b/>
          <w:sz w:val="28"/>
          <w:szCs w:val="28"/>
        </w:rPr>
        <w:br w:type="page"/>
      </w:r>
      <w:r w:rsidR="001508C4" w:rsidRPr="006D217D">
        <w:rPr>
          <w:b/>
          <w:sz w:val="28"/>
          <w:szCs w:val="28"/>
        </w:rPr>
        <w:t>Заключение</w:t>
      </w:r>
    </w:p>
    <w:p w:rsidR="00FC2D92" w:rsidRPr="002D225E" w:rsidRDefault="00FC2D92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C2D92" w:rsidRPr="002D225E" w:rsidRDefault="00B23B47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В ходе написания данной работы были изучены</w:t>
      </w:r>
      <w:r w:rsidR="005A52C7" w:rsidRPr="002D225E">
        <w:rPr>
          <w:sz w:val="28"/>
          <w:szCs w:val="28"/>
        </w:rPr>
        <w:t xml:space="preserve"> фундаментальные подходы к обеспечению стабильности и надежности банковской системы и</w:t>
      </w:r>
      <w:r w:rsidRPr="002D225E">
        <w:rPr>
          <w:sz w:val="28"/>
          <w:szCs w:val="28"/>
        </w:rPr>
        <w:t xml:space="preserve"> основные методы оценки финансовой устойчивости коммерческих банков, был проведен анализ финансового состояния банковского сектора РФ в условиях мирового финансового кризиса, а также была дана оценка финансовой устойчивости ОАО «Мобилбанк».</w:t>
      </w:r>
    </w:p>
    <w:p w:rsidR="002D225E" w:rsidRDefault="004B19DE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Современный фундаментальный подход к обеспечению надежности и устойчивости коммерческих банков связан с реализацией основных компонентов </w:t>
      </w:r>
      <w:r w:rsidR="00860966" w:rsidRPr="002D225E">
        <w:rPr>
          <w:sz w:val="28"/>
          <w:szCs w:val="28"/>
        </w:rPr>
        <w:t>«Международной конвергенции измерения капитала и стандартов капитала: Уточненные рамочные подходы»</w:t>
      </w:r>
      <w:r w:rsidR="001D10D7" w:rsidRPr="002D225E">
        <w:rPr>
          <w:sz w:val="28"/>
          <w:szCs w:val="28"/>
        </w:rPr>
        <w:t xml:space="preserve">. Данное соглашение, именуемое также «Базель </w:t>
      </w:r>
      <w:r w:rsidR="001D10D7" w:rsidRPr="002D225E">
        <w:rPr>
          <w:sz w:val="28"/>
          <w:szCs w:val="28"/>
          <w:lang w:val="en-US"/>
        </w:rPr>
        <w:t>II</w:t>
      </w:r>
      <w:r w:rsidR="001D10D7" w:rsidRPr="002D225E">
        <w:rPr>
          <w:sz w:val="28"/>
          <w:szCs w:val="28"/>
        </w:rPr>
        <w:t xml:space="preserve">», содержит передовые технологии обеспечения финансовой устойчивости банковских учреждений и включает в себя расчет минимальных требований к капиталу на основе дифференцированного подхода к оценке кредитного и операционного рисков, оценки рисков финансовых инструментов торгового портфеля, </w:t>
      </w:r>
      <w:r w:rsidR="00945605" w:rsidRPr="002D225E">
        <w:rPr>
          <w:sz w:val="28"/>
          <w:szCs w:val="28"/>
        </w:rPr>
        <w:t xml:space="preserve">основные принципы и положения осуществления надзорным органом текущего контроля за внутренними системами оценки банковских рисков кредитных учреждений, а также требования к соблюдению рыночной дисциплины посредством повышения степени открытости официальной отчетности </w:t>
      </w:r>
      <w:r w:rsidR="007874E7" w:rsidRPr="002D225E">
        <w:rPr>
          <w:sz w:val="28"/>
          <w:szCs w:val="28"/>
        </w:rPr>
        <w:t>коммерческих банков.</w:t>
      </w:r>
    </w:p>
    <w:p w:rsidR="002D225E" w:rsidRDefault="008D3C94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Среди методов оценки финансовой устойчивости коммерческих банков наибольшее практическое применение имеют балльно-рейтинговые и коэффициентные</w:t>
      </w:r>
      <w:r w:rsidR="00114864" w:rsidRPr="002D225E">
        <w:rPr>
          <w:sz w:val="28"/>
          <w:szCs w:val="28"/>
        </w:rPr>
        <w:t xml:space="preserve"> методы. Так в данной работе были представлены методика Банка России и </w:t>
      </w:r>
      <w:r w:rsidR="00114864" w:rsidRPr="002D225E">
        <w:rPr>
          <w:sz w:val="28"/>
          <w:szCs w:val="28"/>
          <w:lang w:val="en-US"/>
        </w:rPr>
        <w:t>CAMEL</w:t>
      </w:r>
      <w:r w:rsidR="00114864" w:rsidRPr="002D225E">
        <w:rPr>
          <w:sz w:val="28"/>
          <w:szCs w:val="28"/>
        </w:rPr>
        <w:t>(</w:t>
      </w:r>
      <w:r w:rsidR="00114864" w:rsidRPr="002D225E">
        <w:rPr>
          <w:sz w:val="28"/>
          <w:szCs w:val="28"/>
          <w:lang w:val="en-US"/>
        </w:rPr>
        <w:t>S</w:t>
      </w:r>
      <w:r w:rsidR="00114864" w:rsidRPr="002D225E">
        <w:rPr>
          <w:sz w:val="28"/>
          <w:szCs w:val="28"/>
        </w:rPr>
        <w:t>), которые основываются на подсчете балльных сумм, а также коэффициентный метод Кромоно</w:t>
      </w:r>
      <w:r w:rsidR="008441D4" w:rsidRPr="002D225E">
        <w:rPr>
          <w:sz w:val="28"/>
          <w:szCs w:val="28"/>
        </w:rPr>
        <w:t>ва.</w:t>
      </w:r>
    </w:p>
    <w:p w:rsidR="00B23B47" w:rsidRPr="002D225E" w:rsidRDefault="008441D4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Методика Центробанка и </w:t>
      </w:r>
      <w:r w:rsidRPr="002D225E">
        <w:rPr>
          <w:sz w:val="28"/>
          <w:szCs w:val="28"/>
          <w:lang w:val="en-US"/>
        </w:rPr>
        <w:t>CAMEL</w:t>
      </w:r>
      <w:r w:rsidRPr="002D225E">
        <w:rPr>
          <w:sz w:val="28"/>
          <w:szCs w:val="28"/>
        </w:rPr>
        <w:t>(</w:t>
      </w:r>
      <w:r w:rsidRPr="002D225E">
        <w:rPr>
          <w:sz w:val="28"/>
          <w:szCs w:val="28"/>
          <w:lang w:val="en-US"/>
        </w:rPr>
        <w:t>S</w:t>
      </w:r>
      <w:r w:rsidRPr="002D225E">
        <w:rPr>
          <w:sz w:val="28"/>
          <w:szCs w:val="28"/>
        </w:rPr>
        <w:t xml:space="preserve">) включают </w:t>
      </w:r>
      <w:r w:rsidR="006A7CAB" w:rsidRPr="002D225E">
        <w:rPr>
          <w:sz w:val="28"/>
          <w:szCs w:val="28"/>
        </w:rPr>
        <w:t>в себя оценку как формализованных</w:t>
      </w:r>
      <w:r w:rsidRPr="002D225E">
        <w:rPr>
          <w:sz w:val="28"/>
          <w:szCs w:val="28"/>
        </w:rPr>
        <w:t>, так и</w:t>
      </w:r>
      <w:r w:rsidR="00706F24" w:rsidRPr="002D225E">
        <w:rPr>
          <w:sz w:val="28"/>
          <w:szCs w:val="28"/>
        </w:rPr>
        <w:t xml:space="preserve"> неформализованны</w:t>
      </w:r>
      <w:r w:rsidR="006A7CAB" w:rsidRPr="002D225E">
        <w:rPr>
          <w:sz w:val="28"/>
          <w:szCs w:val="28"/>
        </w:rPr>
        <w:t>х</w:t>
      </w:r>
      <w:r w:rsidR="00706F24" w:rsidRPr="002D225E">
        <w:rPr>
          <w:sz w:val="28"/>
          <w:szCs w:val="28"/>
        </w:rPr>
        <w:t xml:space="preserve"> показател</w:t>
      </w:r>
      <w:r w:rsidR="0016071D" w:rsidRPr="002D225E">
        <w:rPr>
          <w:sz w:val="28"/>
          <w:szCs w:val="28"/>
        </w:rPr>
        <w:t>ей</w:t>
      </w:r>
      <w:r w:rsidRPr="002D225E">
        <w:rPr>
          <w:sz w:val="28"/>
          <w:szCs w:val="28"/>
        </w:rPr>
        <w:t xml:space="preserve">. Формализованные показатели </w:t>
      </w:r>
      <w:r w:rsidR="0073440D" w:rsidRPr="002D225E">
        <w:rPr>
          <w:sz w:val="28"/>
          <w:szCs w:val="28"/>
        </w:rPr>
        <w:t>связаны с оценкой</w:t>
      </w:r>
      <w:r w:rsidRPr="002D225E">
        <w:rPr>
          <w:sz w:val="28"/>
          <w:szCs w:val="28"/>
        </w:rPr>
        <w:t xml:space="preserve"> достаточности соб</w:t>
      </w:r>
      <w:r w:rsidR="0073440D" w:rsidRPr="002D225E">
        <w:rPr>
          <w:sz w:val="28"/>
          <w:szCs w:val="28"/>
        </w:rPr>
        <w:t>ственного капитала банка,</w:t>
      </w:r>
      <w:r w:rsidRPr="002D225E">
        <w:rPr>
          <w:sz w:val="28"/>
          <w:szCs w:val="28"/>
        </w:rPr>
        <w:t xml:space="preserve"> </w:t>
      </w:r>
      <w:r w:rsidR="0073440D" w:rsidRPr="002D225E">
        <w:rPr>
          <w:sz w:val="28"/>
          <w:szCs w:val="28"/>
        </w:rPr>
        <w:t>качеством</w:t>
      </w:r>
      <w:r w:rsidRPr="002D225E">
        <w:rPr>
          <w:sz w:val="28"/>
          <w:szCs w:val="28"/>
        </w:rPr>
        <w:t xml:space="preserve"> активов</w:t>
      </w:r>
      <w:r w:rsidR="0073440D" w:rsidRPr="002D225E">
        <w:rPr>
          <w:sz w:val="28"/>
          <w:szCs w:val="28"/>
        </w:rPr>
        <w:t xml:space="preserve">, доходностью </w:t>
      </w:r>
      <w:r w:rsidR="00706F24" w:rsidRPr="002D225E">
        <w:rPr>
          <w:sz w:val="28"/>
          <w:szCs w:val="28"/>
        </w:rPr>
        <w:t xml:space="preserve">и </w:t>
      </w:r>
      <w:r w:rsidR="0073440D" w:rsidRPr="002D225E">
        <w:rPr>
          <w:sz w:val="28"/>
          <w:szCs w:val="28"/>
        </w:rPr>
        <w:t>т.д. Н</w:t>
      </w:r>
      <w:r w:rsidR="00B32169" w:rsidRPr="002D225E">
        <w:rPr>
          <w:sz w:val="28"/>
          <w:szCs w:val="28"/>
        </w:rPr>
        <w:t xml:space="preserve">еформализованные </w:t>
      </w:r>
      <w:r w:rsidR="0073440D" w:rsidRPr="002D225E">
        <w:rPr>
          <w:sz w:val="28"/>
          <w:szCs w:val="28"/>
        </w:rPr>
        <w:t>отражают компетентность менеджмента банка, соблюдение правил ведения банковской деятельности, функционирование службы внутреннего контроля</w:t>
      </w:r>
      <w:r w:rsidR="001117CD" w:rsidRPr="002D225E">
        <w:rPr>
          <w:sz w:val="28"/>
          <w:szCs w:val="28"/>
        </w:rPr>
        <w:t xml:space="preserve"> и т.п.</w:t>
      </w:r>
      <w:r w:rsidR="0073440D" w:rsidRPr="002D225E">
        <w:rPr>
          <w:sz w:val="28"/>
          <w:szCs w:val="28"/>
        </w:rPr>
        <w:t xml:space="preserve"> В методике Банка России формализованные показатели связаны с расчетом множества специально разработанных коэффициентов</w:t>
      </w:r>
      <w:r w:rsidR="001117CD" w:rsidRPr="002D225E">
        <w:rPr>
          <w:sz w:val="28"/>
          <w:szCs w:val="28"/>
        </w:rPr>
        <w:t>, а неформализованные – с использованием метода анкетирования</w:t>
      </w:r>
      <w:r w:rsidR="00B32169" w:rsidRPr="002D225E">
        <w:rPr>
          <w:sz w:val="28"/>
          <w:szCs w:val="28"/>
        </w:rPr>
        <w:t xml:space="preserve"> персонала</w:t>
      </w:r>
      <w:r w:rsidR="001117CD" w:rsidRPr="002D225E">
        <w:rPr>
          <w:sz w:val="28"/>
          <w:szCs w:val="28"/>
        </w:rPr>
        <w:t>, по результатам которого делается профессиональное суждение о качестве управления банком.</w:t>
      </w:r>
      <w:r w:rsidR="00B7297A" w:rsidRPr="002D225E">
        <w:rPr>
          <w:sz w:val="28"/>
          <w:szCs w:val="28"/>
        </w:rPr>
        <w:t xml:space="preserve"> Несмотря на то, что методики Банка России и </w:t>
      </w:r>
      <w:r w:rsidR="00B7297A" w:rsidRPr="002D225E">
        <w:rPr>
          <w:sz w:val="28"/>
          <w:szCs w:val="28"/>
          <w:lang w:val="en-US"/>
        </w:rPr>
        <w:t>CAMEL</w:t>
      </w:r>
      <w:r w:rsidR="00B7297A" w:rsidRPr="002D225E">
        <w:rPr>
          <w:sz w:val="28"/>
          <w:szCs w:val="28"/>
        </w:rPr>
        <w:t>(</w:t>
      </w:r>
      <w:r w:rsidR="00B7297A" w:rsidRPr="002D225E">
        <w:rPr>
          <w:sz w:val="28"/>
          <w:szCs w:val="28"/>
          <w:lang w:val="en-US"/>
        </w:rPr>
        <w:t>S</w:t>
      </w:r>
      <w:r w:rsidR="00B7297A" w:rsidRPr="002D225E">
        <w:rPr>
          <w:sz w:val="28"/>
          <w:szCs w:val="28"/>
        </w:rPr>
        <w:t>) достаточно полно и качественно характеризуют финансовую устойчивость коммерческого банка, их минусом является достаточная сложность расчетов</w:t>
      </w:r>
      <w:r w:rsidR="001F7D93" w:rsidRPr="002D225E">
        <w:rPr>
          <w:sz w:val="28"/>
          <w:szCs w:val="28"/>
        </w:rPr>
        <w:t xml:space="preserve"> и необходимость</w:t>
      </w:r>
      <w:r w:rsidR="00FB1146" w:rsidRPr="002D225E">
        <w:rPr>
          <w:sz w:val="28"/>
          <w:szCs w:val="28"/>
        </w:rPr>
        <w:t xml:space="preserve"> профессионального суждения по многим аспектам оценки надежности банка</w:t>
      </w:r>
      <w:r w:rsidR="00B7297A" w:rsidRPr="002D225E">
        <w:rPr>
          <w:sz w:val="28"/>
          <w:szCs w:val="28"/>
        </w:rPr>
        <w:t>, что свидетельствует о необходимости углубленных знаний банковской аналитики.</w:t>
      </w:r>
      <w:r w:rsidR="006001B6" w:rsidRPr="002D225E">
        <w:rPr>
          <w:sz w:val="28"/>
          <w:szCs w:val="28"/>
        </w:rPr>
        <w:t xml:space="preserve"> Помимо того, обычному пользователю банковской отчетности не удастся в полной мере воспользоваться данными методиками из-за дефицита информации (получить </w:t>
      </w:r>
      <w:r w:rsidR="002D5EE1" w:rsidRPr="002D225E">
        <w:rPr>
          <w:sz w:val="28"/>
          <w:szCs w:val="28"/>
        </w:rPr>
        <w:t>информацию</w:t>
      </w:r>
      <w:r w:rsidR="006001B6" w:rsidRPr="002D225E">
        <w:rPr>
          <w:sz w:val="28"/>
          <w:szCs w:val="28"/>
        </w:rPr>
        <w:t xml:space="preserve"> о портфеле однородных ссуд, подробную классификацию фактически сформированных резервов и т.д.), а также из-за невозможности контакта с персоналом банка для оценки менеджмента.</w:t>
      </w:r>
    </w:p>
    <w:p w:rsidR="00F1626A" w:rsidRPr="002D225E" w:rsidRDefault="00D80BE5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Методика Кромонова </w:t>
      </w:r>
      <w:r w:rsidR="00F1626A" w:rsidRPr="002D225E">
        <w:rPr>
          <w:sz w:val="28"/>
          <w:szCs w:val="28"/>
        </w:rPr>
        <w:t>значительно проще, чем два предыдущих</w:t>
      </w:r>
      <w:r w:rsidRPr="002D225E">
        <w:rPr>
          <w:sz w:val="28"/>
          <w:szCs w:val="28"/>
        </w:rPr>
        <w:t xml:space="preserve"> метода</w:t>
      </w:r>
      <w:r w:rsidR="00F1626A" w:rsidRPr="002D225E">
        <w:rPr>
          <w:sz w:val="28"/>
          <w:szCs w:val="28"/>
        </w:rPr>
        <w:t xml:space="preserve">, поскольку при </w:t>
      </w:r>
      <w:r w:rsidRPr="002D225E">
        <w:rPr>
          <w:sz w:val="28"/>
          <w:szCs w:val="28"/>
        </w:rPr>
        <w:t>ее</w:t>
      </w:r>
      <w:r w:rsidR="00F1626A" w:rsidRPr="002D225E">
        <w:rPr>
          <w:sz w:val="28"/>
          <w:szCs w:val="28"/>
        </w:rPr>
        <w:t xml:space="preserve"> использовании нет необходимости ни в прогнозировании, ни в профессиональном суждении,</w:t>
      </w:r>
      <w:r w:rsidR="00972C91" w:rsidRPr="002D225E">
        <w:rPr>
          <w:sz w:val="28"/>
          <w:szCs w:val="28"/>
        </w:rPr>
        <w:t xml:space="preserve"> ни в контакте с банковскими служащими,</w:t>
      </w:r>
      <w:r w:rsidR="00F1626A" w:rsidRPr="002D225E">
        <w:rPr>
          <w:sz w:val="28"/>
          <w:szCs w:val="28"/>
        </w:rPr>
        <w:t xml:space="preserve"> а вся исходная информация извлекается из обортно-сальдовой ведомости второго порядка, которая размещена на официальном сайте Банка России.</w:t>
      </w:r>
      <w:r w:rsidR="00F1626A" w:rsidRPr="002D225E">
        <w:rPr>
          <w:rStyle w:val="a8"/>
          <w:sz w:val="28"/>
          <w:szCs w:val="28"/>
          <w:vertAlign w:val="baseline"/>
        </w:rPr>
        <w:footnoteReference w:id="61"/>
      </w:r>
      <w:r w:rsidR="002D5414" w:rsidRPr="002D225E">
        <w:rPr>
          <w:sz w:val="28"/>
          <w:szCs w:val="28"/>
        </w:rPr>
        <w:t xml:space="preserve"> Однако, рассмотрев методику более детально, можно прийти к выводу об экономической необоснованности некоторых коэффициентов. Например, исходя из нормативного значения генерального коэффициента надежности, следует понимать, что банк в идеале должен размещать в доходные операции только собственные средства, а направления использования привлеченных ресурсов остаются неясными. </w:t>
      </w:r>
      <w:r w:rsidR="00BD42FE" w:rsidRPr="002D225E">
        <w:rPr>
          <w:sz w:val="28"/>
          <w:szCs w:val="28"/>
        </w:rPr>
        <w:t xml:space="preserve">Нормативное значение коэффициента защищенности капитала говорит о необходимости размещения всех собственных средств банка в недоходные низколиквидные активы (основные средства, земля и </w:t>
      </w:r>
      <w:r w:rsidRPr="002D225E">
        <w:rPr>
          <w:sz w:val="28"/>
          <w:szCs w:val="28"/>
        </w:rPr>
        <w:t>т.д.</w:t>
      </w:r>
      <w:r w:rsidR="00BD42FE" w:rsidRPr="002D225E">
        <w:rPr>
          <w:sz w:val="28"/>
          <w:szCs w:val="28"/>
        </w:rPr>
        <w:t xml:space="preserve">). Судя по всему, авторы данной методики определяли нормативные значения коэффициентов для некого «абсолютно устойчивого» банка, целью которого является не получение максимальной прибыли, а минимизация всех банковских рисков </w:t>
      </w:r>
      <w:r w:rsidR="00677042" w:rsidRPr="002D225E">
        <w:rPr>
          <w:sz w:val="28"/>
          <w:szCs w:val="28"/>
        </w:rPr>
        <w:t>для</w:t>
      </w:r>
      <w:r w:rsidR="00BD42FE" w:rsidRPr="002D225E">
        <w:rPr>
          <w:sz w:val="28"/>
          <w:szCs w:val="28"/>
        </w:rPr>
        <w:t xml:space="preserve"> обеспечения максимальной финансовой устойчивости (величина мгновенно ликвидных акти</w:t>
      </w:r>
      <w:r w:rsidR="00E1294A" w:rsidRPr="002D225E">
        <w:rPr>
          <w:sz w:val="28"/>
          <w:szCs w:val="28"/>
        </w:rPr>
        <w:t>вов должна быть не меньше</w:t>
      </w:r>
      <w:r w:rsidR="00972C91" w:rsidRPr="002D225E">
        <w:rPr>
          <w:sz w:val="28"/>
          <w:szCs w:val="28"/>
        </w:rPr>
        <w:t xml:space="preserve"> обязательств до востребования, собственным капиталом должны быть защищены работающие активы и т.д.).</w:t>
      </w:r>
    </w:p>
    <w:p w:rsidR="00972C91" w:rsidRPr="002D225E" w:rsidRDefault="00972C91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При анализе финансовой устойчивости банковского сектора под воздействием мирового финансового кризиса были рассмотрены такие основные показатели надежности банковской системы, как собственный капитал банков и его достаточность, степень рациональности диверсифи</w:t>
      </w:r>
      <w:r w:rsidR="00E81BA8" w:rsidRPr="002D225E">
        <w:rPr>
          <w:sz w:val="28"/>
          <w:szCs w:val="28"/>
        </w:rPr>
        <w:t>к</w:t>
      </w:r>
      <w:r w:rsidRPr="002D225E">
        <w:rPr>
          <w:sz w:val="28"/>
          <w:szCs w:val="28"/>
        </w:rPr>
        <w:t>ации и качество активов, ликвидность и прибыльность, а также были приведены основные меры денежных и финансовых властей по устранению последствий кризиса и стабилизации банковской системы.</w:t>
      </w:r>
    </w:p>
    <w:p w:rsidR="002D225E" w:rsidRDefault="00A10496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Величина собственного капитала и его достаточность, ликвидность и основные нормативы, отражающие способность банков вовремя рассчитаться по имеющимся обязательствам</w:t>
      </w:r>
      <w:r w:rsidR="0041470F" w:rsidRPr="002D225E">
        <w:rPr>
          <w:sz w:val="28"/>
          <w:szCs w:val="28"/>
        </w:rPr>
        <w:t>,</w:t>
      </w:r>
      <w:r w:rsidRPr="002D225E">
        <w:rPr>
          <w:sz w:val="28"/>
          <w:szCs w:val="28"/>
        </w:rPr>
        <w:t xml:space="preserve"> во время кризиса имели тенденцию к росту благодаря политике Правительства РФ и Банка России. Так для нивелирования последствий кризиса были приняты антикризисные законы, связанные с поддержкой</w:t>
      </w:r>
      <w:r w:rsidR="00AF3896" w:rsidRPr="002D225E">
        <w:rPr>
          <w:sz w:val="28"/>
          <w:szCs w:val="28"/>
        </w:rPr>
        <w:t>,</w:t>
      </w:r>
      <w:r w:rsidRPr="002D225E">
        <w:rPr>
          <w:sz w:val="28"/>
          <w:szCs w:val="28"/>
        </w:rPr>
        <w:t xml:space="preserve"> как банковской системы, так и экономики в целом. Связав основные положения данных нормативных актов и тенденции функционирования банк</w:t>
      </w:r>
      <w:r w:rsidR="00832FC3" w:rsidRPr="002D225E">
        <w:rPr>
          <w:sz w:val="28"/>
          <w:szCs w:val="28"/>
        </w:rPr>
        <w:t>овского сектора в период 1.01.0</w:t>
      </w:r>
      <w:r w:rsidR="00832FC3" w:rsidRPr="002D225E">
        <w:rPr>
          <w:sz w:val="28"/>
          <w:szCs w:val="28"/>
          <w:lang w:val="uk-UA"/>
        </w:rPr>
        <w:t>9</w:t>
      </w:r>
      <w:r w:rsidR="00832FC3" w:rsidRPr="002D225E">
        <w:rPr>
          <w:sz w:val="28"/>
          <w:szCs w:val="28"/>
        </w:rPr>
        <w:t xml:space="preserve"> – 1.03.1</w:t>
      </w:r>
      <w:r w:rsidR="00832FC3" w:rsidRPr="002D225E">
        <w:rPr>
          <w:sz w:val="28"/>
          <w:szCs w:val="28"/>
          <w:lang w:val="uk-UA"/>
        </w:rPr>
        <w:t>1</w:t>
      </w:r>
      <w:r w:rsidRPr="002D225E">
        <w:rPr>
          <w:sz w:val="28"/>
          <w:szCs w:val="28"/>
        </w:rPr>
        <w:t xml:space="preserve"> гг., можно сделать вывод о том, что рост величины собственных средств и достаточности капитала был вызван значительным повышением доли дополнительного капитала при получении</w:t>
      </w:r>
      <w:r w:rsidR="00BA7E59" w:rsidRPr="002D225E">
        <w:rPr>
          <w:sz w:val="28"/>
          <w:szCs w:val="28"/>
        </w:rPr>
        <w:t xml:space="preserve"> ведущими</w:t>
      </w:r>
      <w:r w:rsidRPr="002D225E">
        <w:rPr>
          <w:sz w:val="28"/>
          <w:szCs w:val="28"/>
        </w:rPr>
        <w:t xml:space="preserve"> банковскими учреждениями субординированных кредитов</w:t>
      </w:r>
      <w:r w:rsidR="00AF3896" w:rsidRPr="002D225E">
        <w:rPr>
          <w:sz w:val="28"/>
          <w:szCs w:val="28"/>
        </w:rPr>
        <w:t xml:space="preserve"> только согласно ФЗ «О дополнительных мерах по поддержке финансовой системы РФ» на сумму около 1 трлн. руб.</w:t>
      </w:r>
      <w:r w:rsidR="0062453D" w:rsidRPr="002D225E">
        <w:rPr>
          <w:sz w:val="28"/>
          <w:szCs w:val="28"/>
        </w:rPr>
        <w:t>, а также изменениями в законе «О банках и банковской деятельности», предусматривающими минимальный размер собственных средств кредитных организаций в сумме 90 млн. руб. Что касается ликвидности банковского сектора, ее рост также был обеспечен антикризисными законами, однако стоит отметить, что второй причиной повышения ликвидности в условиях негативных тенденций на рынке является отказ от кредитования большинства заемщиков ввиду отсутствия у них достаточной финансовой устойчивости, что влечет за собой вероятность невозврата выданных ссуд.</w:t>
      </w:r>
    </w:p>
    <w:p w:rsidR="00C65537" w:rsidRPr="002D225E" w:rsidRDefault="00C65537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Структура активов во время кризиса осталась фактически неизменной, однако ее более дательная характеристика отражает повышение удельного веса вложений в долговые обязательства, рост доли проблемных и безнадежных ссуд и повышение просроченной задолженности по выданным кредитам. Данные тенденции возникли в связи с проблемным состоянием реального сектора экономики, снижением его финансовой устойчивости, что значительно отразилось на эффективности деятельности банковского сектора и конечных финансовых результатах.</w:t>
      </w:r>
    </w:p>
    <w:p w:rsidR="00C65537" w:rsidRPr="002D225E" w:rsidRDefault="00C65537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Анализ доходности банковской системы свидетельствует о снижении совокупной</w:t>
      </w:r>
      <w:r w:rsidR="001D38D7" w:rsidRPr="002D225E">
        <w:rPr>
          <w:sz w:val="28"/>
          <w:szCs w:val="28"/>
        </w:rPr>
        <w:t xml:space="preserve"> абсолютной величины прибыли и относительных показателей</w:t>
      </w:r>
      <w:r w:rsidR="00D80BE5" w:rsidRPr="002D225E">
        <w:rPr>
          <w:sz w:val="28"/>
          <w:szCs w:val="28"/>
        </w:rPr>
        <w:t xml:space="preserve"> эффективности</w:t>
      </w:r>
      <w:r w:rsidR="001D38D7" w:rsidRPr="002D225E">
        <w:rPr>
          <w:sz w:val="28"/>
          <w:szCs w:val="28"/>
        </w:rPr>
        <w:t xml:space="preserve"> деятельности банковских учреждений,</w:t>
      </w:r>
      <w:r w:rsidRPr="002D225E">
        <w:rPr>
          <w:sz w:val="28"/>
          <w:szCs w:val="28"/>
        </w:rPr>
        <w:t xml:space="preserve"> </w:t>
      </w:r>
      <w:r w:rsidR="009B5311" w:rsidRPr="002D225E">
        <w:rPr>
          <w:sz w:val="28"/>
          <w:szCs w:val="28"/>
        </w:rPr>
        <w:t>росте числа убыточных кредитных организаций, что влечет за собой не только исключение из системы страхования вкладов, связанное с запретом на привлечение во вклады средств физич</w:t>
      </w:r>
      <w:r w:rsidR="001D38D7" w:rsidRPr="002D225E">
        <w:rPr>
          <w:sz w:val="28"/>
          <w:szCs w:val="28"/>
        </w:rPr>
        <w:t xml:space="preserve">еских лиц, но и отзыв Банком России лицензии, а также реализацию основных положений закона «О несостоятельности (банкротстве) кредитных организаций». Данные тенденции настолько существенны, что был одобрен закон, связанный с финансовым оздоровлением проблемных банков. Однако нельзя не заметить, что, по заявлению руководства Агентства по страхованию вкладов, новые банки не будут подвержены санированию </w:t>
      </w:r>
      <w:r w:rsidR="00561A27" w:rsidRPr="002D225E">
        <w:rPr>
          <w:sz w:val="28"/>
          <w:szCs w:val="28"/>
        </w:rPr>
        <w:t xml:space="preserve">в </w:t>
      </w:r>
      <w:r w:rsidR="00C61730" w:rsidRPr="002D225E">
        <w:rPr>
          <w:sz w:val="28"/>
          <w:szCs w:val="28"/>
        </w:rPr>
        <w:t>2011</w:t>
      </w:r>
      <w:r w:rsidR="00561A27" w:rsidRPr="002D225E">
        <w:rPr>
          <w:sz w:val="28"/>
          <w:szCs w:val="28"/>
        </w:rPr>
        <w:t xml:space="preserve"> году в связи с устранением дес</w:t>
      </w:r>
      <w:r w:rsidR="003D1F45" w:rsidRPr="002D225E">
        <w:rPr>
          <w:sz w:val="28"/>
          <w:szCs w:val="28"/>
        </w:rPr>
        <w:t>табилизации банковской системы и решением АСВ, согласно которому санация банков будет осуществляться лишь в том</w:t>
      </w:r>
      <w:r w:rsidR="002D225E">
        <w:rPr>
          <w:sz w:val="28"/>
          <w:szCs w:val="28"/>
        </w:rPr>
        <w:t xml:space="preserve"> </w:t>
      </w:r>
      <w:r w:rsidR="003D1F45" w:rsidRPr="002D225E">
        <w:rPr>
          <w:sz w:val="28"/>
          <w:szCs w:val="28"/>
        </w:rPr>
        <w:t>случае, если она будет обходиться дешевле, чем их банкротство.</w:t>
      </w:r>
    </w:p>
    <w:p w:rsidR="005379B4" w:rsidRPr="002D225E" w:rsidRDefault="00630181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При использовании методики Кромонова для оценки финансовой устойчивости ОАО «Мобилбанк» можно было наглядно проследить динамику надежности данной кредитной организации в условиях реализации политики правления банка и под воздействием мирового финансового кризиса. В результате анализа была выявлена значительная положительная динамика, при которой, согласно данной методике, О</w:t>
      </w:r>
      <w:r w:rsidR="00832FC3" w:rsidRPr="002D225E">
        <w:rPr>
          <w:sz w:val="28"/>
          <w:szCs w:val="28"/>
        </w:rPr>
        <w:t>АО «Мобилбанк» за период 1.01.0</w:t>
      </w:r>
      <w:r w:rsidR="00832FC3" w:rsidRPr="002D225E">
        <w:rPr>
          <w:sz w:val="28"/>
          <w:szCs w:val="28"/>
          <w:lang w:val="uk-UA"/>
        </w:rPr>
        <w:t>9</w:t>
      </w:r>
      <w:r w:rsidR="00832FC3" w:rsidRPr="002D225E">
        <w:rPr>
          <w:sz w:val="28"/>
          <w:szCs w:val="28"/>
        </w:rPr>
        <w:t xml:space="preserve"> – 1.01.1</w:t>
      </w:r>
      <w:r w:rsidR="00832FC3" w:rsidRPr="002D225E">
        <w:rPr>
          <w:sz w:val="28"/>
          <w:szCs w:val="28"/>
          <w:lang w:val="uk-UA"/>
        </w:rPr>
        <w:t>1</w:t>
      </w:r>
      <w:r w:rsidRPr="002D225E">
        <w:rPr>
          <w:sz w:val="28"/>
          <w:szCs w:val="28"/>
        </w:rPr>
        <w:t xml:space="preserve"> гг. превратился из банка средней надежности в сверхнадежную кредитную организацию.</w:t>
      </w:r>
    </w:p>
    <w:p w:rsidR="002D225E" w:rsidRDefault="00845678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В работе</w:t>
      </w:r>
      <w:r w:rsidR="001A1BE9" w:rsidRPr="002D225E">
        <w:rPr>
          <w:sz w:val="28"/>
          <w:szCs w:val="28"/>
        </w:rPr>
        <w:t xml:space="preserve"> были выделены основные проблемы банковского сектора РФ в его современном состоянии, рассмотрены преимущества западных банковских систем по внедрению основных положений стандарта «Базель </w:t>
      </w:r>
      <w:r w:rsidR="001A1BE9" w:rsidRPr="002D225E">
        <w:rPr>
          <w:sz w:val="28"/>
          <w:szCs w:val="28"/>
          <w:lang w:val="en-US"/>
        </w:rPr>
        <w:t>II</w:t>
      </w:r>
      <w:r w:rsidR="001A1BE9" w:rsidRPr="002D225E">
        <w:rPr>
          <w:sz w:val="28"/>
          <w:szCs w:val="28"/>
        </w:rPr>
        <w:t>»</w:t>
      </w:r>
      <w:r w:rsidR="001B3FCF" w:rsidRPr="002D225E">
        <w:rPr>
          <w:sz w:val="28"/>
          <w:szCs w:val="28"/>
        </w:rPr>
        <w:t>,</w:t>
      </w:r>
      <w:r w:rsidRPr="002D225E">
        <w:rPr>
          <w:sz w:val="28"/>
          <w:szCs w:val="28"/>
        </w:rPr>
        <w:t xml:space="preserve"> упомянуто </w:t>
      </w:r>
      <w:r w:rsidR="001A1BE9" w:rsidRPr="002D225E">
        <w:rPr>
          <w:sz w:val="28"/>
          <w:szCs w:val="28"/>
        </w:rPr>
        <w:t>основн</w:t>
      </w:r>
      <w:r w:rsidR="001B3FCF" w:rsidRPr="002D225E">
        <w:rPr>
          <w:sz w:val="28"/>
          <w:szCs w:val="28"/>
        </w:rPr>
        <w:t>о</w:t>
      </w:r>
      <w:r w:rsidR="001A1BE9" w:rsidRPr="002D225E">
        <w:rPr>
          <w:sz w:val="28"/>
          <w:szCs w:val="28"/>
        </w:rPr>
        <w:t>е направлени</w:t>
      </w:r>
      <w:r w:rsidR="001B3FCF" w:rsidRPr="002D225E">
        <w:rPr>
          <w:sz w:val="28"/>
          <w:szCs w:val="28"/>
        </w:rPr>
        <w:t>е</w:t>
      </w:r>
      <w:r w:rsidR="001A1BE9" w:rsidRPr="002D225E">
        <w:rPr>
          <w:sz w:val="28"/>
          <w:szCs w:val="28"/>
        </w:rPr>
        <w:t xml:space="preserve"> совершенствования механизма обеспечения финансовой устойчивости</w:t>
      </w:r>
      <w:r w:rsidR="001B3FCF" w:rsidRPr="002D225E">
        <w:rPr>
          <w:sz w:val="28"/>
          <w:szCs w:val="28"/>
        </w:rPr>
        <w:t xml:space="preserve">, которого придерживается Банк России, а также представлен примерный альтернативный сценарий, согласно которому внедрение Базеля </w:t>
      </w:r>
      <w:r w:rsidR="001B3FCF" w:rsidRPr="002D225E">
        <w:rPr>
          <w:sz w:val="28"/>
          <w:szCs w:val="28"/>
          <w:lang w:val="en-US"/>
        </w:rPr>
        <w:t>II</w:t>
      </w:r>
      <w:r w:rsidR="001B3FCF" w:rsidRPr="002D225E">
        <w:rPr>
          <w:sz w:val="28"/>
          <w:szCs w:val="28"/>
        </w:rPr>
        <w:t xml:space="preserve"> должно начаться «сверху» и постепенно охватить весь банковский сектор РФ.</w:t>
      </w:r>
    </w:p>
    <w:p w:rsidR="00992E96" w:rsidRPr="002D225E" w:rsidRDefault="00992E96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86CDC" w:rsidRPr="006D217D" w:rsidRDefault="002D225E" w:rsidP="002D225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6D217D">
        <w:rPr>
          <w:b/>
          <w:sz w:val="28"/>
          <w:szCs w:val="28"/>
        </w:rPr>
        <w:br w:type="page"/>
      </w:r>
      <w:r w:rsidR="00886CDC" w:rsidRPr="006D217D">
        <w:rPr>
          <w:b/>
          <w:sz w:val="28"/>
          <w:szCs w:val="28"/>
        </w:rPr>
        <w:t>Список литературы</w:t>
      </w:r>
    </w:p>
    <w:p w:rsidR="009A271C" w:rsidRPr="002D225E" w:rsidRDefault="009A271C" w:rsidP="002D22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717D0" w:rsidRPr="002D225E" w:rsidRDefault="00F717D0" w:rsidP="006D217D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О банках и банковской деятельности: Федеральный закон от </w:t>
      </w:r>
      <w:r w:rsidR="002938DA" w:rsidRPr="002D225E">
        <w:rPr>
          <w:sz w:val="28"/>
          <w:szCs w:val="28"/>
        </w:rPr>
        <w:t>0</w:t>
      </w:r>
      <w:r w:rsidRPr="002D225E">
        <w:rPr>
          <w:sz w:val="28"/>
          <w:szCs w:val="28"/>
        </w:rPr>
        <w:t>2.12.1</w:t>
      </w:r>
      <w:r w:rsidR="00360703" w:rsidRPr="002D225E">
        <w:rPr>
          <w:sz w:val="28"/>
          <w:szCs w:val="28"/>
        </w:rPr>
        <w:t>990 г. №</w:t>
      </w:r>
      <w:r w:rsidR="002D225E">
        <w:rPr>
          <w:sz w:val="28"/>
          <w:szCs w:val="28"/>
        </w:rPr>
        <w:t xml:space="preserve"> </w:t>
      </w:r>
      <w:r w:rsidR="00360703" w:rsidRPr="002D225E">
        <w:rPr>
          <w:sz w:val="28"/>
          <w:szCs w:val="28"/>
        </w:rPr>
        <w:t>395-1 (ред. 15.02.</w:t>
      </w:r>
      <w:r w:rsidR="00C61730" w:rsidRPr="002D225E">
        <w:rPr>
          <w:sz w:val="28"/>
          <w:szCs w:val="28"/>
        </w:rPr>
        <w:t>2011</w:t>
      </w:r>
      <w:r w:rsidR="005D0CA6" w:rsidRPr="002D225E">
        <w:rPr>
          <w:sz w:val="28"/>
          <w:szCs w:val="28"/>
        </w:rPr>
        <w:t xml:space="preserve"> г. </w:t>
      </w:r>
      <w:r w:rsidR="00360703" w:rsidRPr="002D225E">
        <w:rPr>
          <w:sz w:val="28"/>
          <w:szCs w:val="28"/>
        </w:rPr>
        <w:t>).</w:t>
      </w:r>
    </w:p>
    <w:p w:rsidR="00874C1E" w:rsidRPr="002D225E" w:rsidRDefault="00874C1E" w:rsidP="006D217D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О дополнительных мерах для укрепления стабильности банковской системы в период до 31 декабря 2011 года: Федеральный закон от 27.10.</w:t>
      </w:r>
      <w:r w:rsidR="00C61730" w:rsidRPr="002D225E">
        <w:rPr>
          <w:sz w:val="28"/>
          <w:szCs w:val="28"/>
        </w:rPr>
        <w:t>2009</w:t>
      </w:r>
      <w:r w:rsidRPr="002D225E">
        <w:rPr>
          <w:sz w:val="28"/>
          <w:szCs w:val="28"/>
        </w:rPr>
        <w:t xml:space="preserve"> г. № 175-ФЗ.</w:t>
      </w:r>
    </w:p>
    <w:p w:rsidR="00F717D0" w:rsidRPr="002D225E" w:rsidRDefault="00F717D0" w:rsidP="006D217D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О дополнительных мерах по поддержке финансовой системы РФ: Федеральный закон от 13.10.</w:t>
      </w:r>
      <w:r w:rsidR="00C61730" w:rsidRPr="002D225E">
        <w:rPr>
          <w:sz w:val="28"/>
          <w:szCs w:val="28"/>
        </w:rPr>
        <w:t>2009</w:t>
      </w:r>
      <w:r w:rsidRPr="002D225E">
        <w:rPr>
          <w:sz w:val="28"/>
          <w:szCs w:val="28"/>
        </w:rPr>
        <w:t xml:space="preserve"> г. № 173-ФЗ (ред. 16.02.</w:t>
      </w:r>
      <w:r w:rsidR="00C61730" w:rsidRPr="002D225E">
        <w:rPr>
          <w:sz w:val="28"/>
          <w:szCs w:val="28"/>
        </w:rPr>
        <w:t>2011</w:t>
      </w:r>
      <w:r w:rsidR="005D0CA6" w:rsidRPr="002D225E">
        <w:rPr>
          <w:sz w:val="28"/>
          <w:szCs w:val="28"/>
        </w:rPr>
        <w:t xml:space="preserve"> г.</w:t>
      </w:r>
      <w:r w:rsidRPr="002D225E">
        <w:rPr>
          <w:sz w:val="28"/>
          <w:szCs w:val="28"/>
        </w:rPr>
        <w:t>).</w:t>
      </w:r>
    </w:p>
    <w:p w:rsidR="005D0CA6" w:rsidRPr="002D225E" w:rsidRDefault="005D0CA6" w:rsidP="006D217D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О правилах ведения бухгалтерского учета в кредитных организациях, расположенных на территории Российской Федерации: Положение Банка России от 26.03.</w:t>
      </w:r>
      <w:r w:rsidR="00832FC3" w:rsidRPr="002D225E">
        <w:rPr>
          <w:sz w:val="28"/>
          <w:szCs w:val="28"/>
        </w:rPr>
        <w:t>2008</w:t>
      </w:r>
      <w:r w:rsidRPr="002D225E">
        <w:rPr>
          <w:sz w:val="28"/>
          <w:szCs w:val="28"/>
        </w:rPr>
        <w:t xml:space="preserve"> г. № 302-П.</w:t>
      </w:r>
    </w:p>
    <w:p w:rsidR="005D0CA6" w:rsidRPr="002D225E" w:rsidRDefault="005D0CA6" w:rsidP="006D217D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О правилах ведения бухгалтерского учета в кредитных организациях, расположенных на территории Российской Федерации: Положение Банка России от 26.03.</w:t>
      </w:r>
      <w:r w:rsidR="00832FC3" w:rsidRPr="002D225E">
        <w:rPr>
          <w:sz w:val="28"/>
          <w:szCs w:val="28"/>
        </w:rPr>
        <w:t>2008</w:t>
      </w:r>
      <w:r w:rsidRPr="002D225E">
        <w:rPr>
          <w:sz w:val="28"/>
          <w:szCs w:val="28"/>
        </w:rPr>
        <w:t xml:space="preserve"> г. № 302-П (ред. 08.10.</w:t>
      </w:r>
      <w:r w:rsidR="00C61730" w:rsidRPr="002D225E">
        <w:rPr>
          <w:sz w:val="28"/>
          <w:szCs w:val="28"/>
        </w:rPr>
        <w:t>2009</w:t>
      </w:r>
      <w:r w:rsidRPr="002D225E">
        <w:rPr>
          <w:sz w:val="28"/>
          <w:szCs w:val="28"/>
        </w:rPr>
        <w:t xml:space="preserve"> г.).</w:t>
      </w:r>
    </w:p>
    <w:p w:rsidR="009A271C" w:rsidRPr="002D225E" w:rsidRDefault="009A271C" w:rsidP="006D217D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Об обязательных нормативах банков: Инструкция Банка России от 16.01.2004</w:t>
      </w:r>
      <w:r w:rsidR="00874C1E" w:rsidRPr="002D225E">
        <w:rPr>
          <w:sz w:val="28"/>
          <w:szCs w:val="28"/>
        </w:rPr>
        <w:t xml:space="preserve"> г</w:t>
      </w:r>
      <w:r w:rsidRPr="002D225E">
        <w:rPr>
          <w:sz w:val="28"/>
          <w:szCs w:val="28"/>
        </w:rPr>
        <w:t>. № 110-И (ред.</w:t>
      </w:r>
      <w:r w:rsidR="000A09E8" w:rsidRPr="002D225E">
        <w:rPr>
          <w:sz w:val="28"/>
          <w:szCs w:val="28"/>
        </w:rPr>
        <w:t xml:space="preserve"> 26.06.</w:t>
      </w:r>
      <w:r w:rsidR="00C61730" w:rsidRPr="002D225E">
        <w:rPr>
          <w:sz w:val="28"/>
          <w:szCs w:val="28"/>
        </w:rPr>
        <w:t>2010</w:t>
      </w:r>
      <w:r w:rsidR="005D0CA6" w:rsidRPr="002D225E">
        <w:rPr>
          <w:sz w:val="28"/>
          <w:szCs w:val="28"/>
        </w:rPr>
        <w:t xml:space="preserve"> г.</w:t>
      </w:r>
      <w:r w:rsidR="000A09E8" w:rsidRPr="002D225E">
        <w:rPr>
          <w:sz w:val="28"/>
          <w:szCs w:val="28"/>
        </w:rPr>
        <w:t>).</w:t>
      </w:r>
    </w:p>
    <w:p w:rsidR="008C3BB0" w:rsidRPr="002D225E" w:rsidRDefault="008C3BB0" w:rsidP="006D217D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Об оценке финансовой устойчивости банка в целях признания ее достаточной для участия в системе страхования вкладов: Указание ЦБ РФ от 16.01.2004 г. № 1379-У.</w:t>
      </w:r>
    </w:p>
    <w:p w:rsidR="000A09E8" w:rsidRPr="002D225E" w:rsidRDefault="00F221B3" w:rsidP="006D217D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Об оценке экономического положения банков: Указание ЦБ РФ от 30.04.</w:t>
      </w:r>
      <w:r w:rsidR="00C61730" w:rsidRPr="002D225E">
        <w:rPr>
          <w:sz w:val="28"/>
          <w:szCs w:val="28"/>
        </w:rPr>
        <w:t>2010</w:t>
      </w:r>
      <w:r w:rsidR="00874C1E" w:rsidRPr="002D225E">
        <w:rPr>
          <w:sz w:val="28"/>
          <w:szCs w:val="28"/>
        </w:rPr>
        <w:t xml:space="preserve"> г.</w:t>
      </w:r>
      <w:r w:rsidRPr="002D225E">
        <w:rPr>
          <w:sz w:val="28"/>
          <w:szCs w:val="28"/>
        </w:rPr>
        <w:t xml:space="preserve"> № 2005-У (ред. 5.08.</w:t>
      </w:r>
      <w:r w:rsidR="00C61730" w:rsidRPr="002D225E">
        <w:rPr>
          <w:sz w:val="28"/>
          <w:szCs w:val="28"/>
        </w:rPr>
        <w:t>2010</w:t>
      </w:r>
      <w:r w:rsidR="005D0CA6" w:rsidRPr="002D225E">
        <w:rPr>
          <w:sz w:val="28"/>
          <w:szCs w:val="28"/>
        </w:rPr>
        <w:t xml:space="preserve"> г.</w:t>
      </w:r>
      <w:r w:rsidRPr="002D225E">
        <w:rPr>
          <w:sz w:val="28"/>
          <w:szCs w:val="28"/>
        </w:rPr>
        <w:t>).</w:t>
      </w:r>
    </w:p>
    <w:p w:rsidR="00F221B3" w:rsidRPr="002D225E" w:rsidRDefault="003526FC" w:rsidP="006D217D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Банковский менеджмент: учебник / </w:t>
      </w:r>
      <w:r w:rsidR="00124237" w:rsidRPr="002D225E">
        <w:rPr>
          <w:sz w:val="28"/>
          <w:szCs w:val="28"/>
        </w:rPr>
        <w:t>под ред. проф. Лаврушина О.</w:t>
      </w:r>
      <w:r w:rsidRPr="002D225E">
        <w:rPr>
          <w:sz w:val="28"/>
          <w:szCs w:val="28"/>
        </w:rPr>
        <w:t xml:space="preserve">И. – 2-е изд., перераб. и доп. – М.: КНОРУС, </w:t>
      </w:r>
      <w:r w:rsidR="00C61730" w:rsidRPr="002D225E">
        <w:rPr>
          <w:sz w:val="28"/>
          <w:szCs w:val="28"/>
        </w:rPr>
        <w:t>2010</w:t>
      </w:r>
      <w:r w:rsidRPr="002D225E">
        <w:rPr>
          <w:sz w:val="28"/>
          <w:szCs w:val="28"/>
        </w:rPr>
        <w:t>. – 560 с.</w:t>
      </w:r>
    </w:p>
    <w:p w:rsidR="003526FC" w:rsidRPr="002D225E" w:rsidRDefault="003526FC" w:rsidP="006D217D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Тен В.</w:t>
      </w:r>
      <w:r w:rsidR="00124237" w:rsidRPr="002D225E">
        <w:rPr>
          <w:sz w:val="28"/>
          <w:szCs w:val="28"/>
        </w:rPr>
        <w:t>В., Герасимов Б.</w:t>
      </w:r>
      <w:r w:rsidRPr="002D225E">
        <w:rPr>
          <w:sz w:val="28"/>
          <w:szCs w:val="28"/>
        </w:rPr>
        <w:t xml:space="preserve">И. Экономические основы стабильности банковской системы: учеб. пособие. </w:t>
      </w:r>
      <w:r w:rsidR="00BE18AB" w:rsidRPr="002D225E">
        <w:rPr>
          <w:sz w:val="28"/>
          <w:szCs w:val="28"/>
        </w:rPr>
        <w:t>– Тамбов: ТГТУ, 2001. – 308 с.</w:t>
      </w:r>
    </w:p>
    <w:p w:rsidR="00821BCC" w:rsidRPr="002D225E" w:rsidRDefault="00124237" w:rsidP="006D217D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Анащенко А.</w:t>
      </w:r>
      <w:r w:rsidR="00821BCC" w:rsidRPr="002D225E">
        <w:rPr>
          <w:sz w:val="28"/>
          <w:szCs w:val="28"/>
        </w:rPr>
        <w:t xml:space="preserve">Г. Тенденции функционирования банковской системы на современном этапе // Социально-экономические явления и процессы. – </w:t>
      </w:r>
      <w:r w:rsidR="00C61730" w:rsidRPr="002D225E">
        <w:rPr>
          <w:sz w:val="28"/>
          <w:szCs w:val="28"/>
        </w:rPr>
        <w:t>2010</w:t>
      </w:r>
      <w:r w:rsidR="00821BCC" w:rsidRPr="002D225E">
        <w:rPr>
          <w:sz w:val="28"/>
          <w:szCs w:val="28"/>
        </w:rPr>
        <w:t>. - № 2. – С.</w:t>
      </w:r>
      <w:r w:rsidR="00A961A7" w:rsidRPr="002D225E">
        <w:rPr>
          <w:sz w:val="28"/>
          <w:szCs w:val="28"/>
        </w:rPr>
        <w:t xml:space="preserve"> 17-23</w:t>
      </w:r>
      <w:r w:rsidR="00874C1E" w:rsidRPr="002D225E">
        <w:rPr>
          <w:sz w:val="28"/>
          <w:szCs w:val="28"/>
        </w:rPr>
        <w:t>.</w:t>
      </w:r>
    </w:p>
    <w:p w:rsidR="00821BCC" w:rsidRPr="002D225E" w:rsidRDefault="00124237" w:rsidP="006D217D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Артемьева С.С., Сатянов Н.</w:t>
      </w:r>
      <w:r w:rsidR="00821BCC" w:rsidRPr="002D225E">
        <w:rPr>
          <w:sz w:val="28"/>
          <w:szCs w:val="28"/>
        </w:rPr>
        <w:t xml:space="preserve">А. Управление банковскими рисками в условиях финансового кризиса // Известия Оренбургского государственного аграрного университета. – </w:t>
      </w:r>
      <w:r w:rsidR="00C61730" w:rsidRPr="002D225E">
        <w:rPr>
          <w:sz w:val="28"/>
          <w:szCs w:val="28"/>
        </w:rPr>
        <w:t>2010</w:t>
      </w:r>
      <w:r w:rsidR="00821BCC" w:rsidRPr="002D225E">
        <w:rPr>
          <w:sz w:val="28"/>
          <w:szCs w:val="28"/>
        </w:rPr>
        <w:t>. - № 21. С.</w:t>
      </w:r>
      <w:r w:rsidR="003B49EA" w:rsidRPr="002D225E">
        <w:rPr>
          <w:sz w:val="28"/>
          <w:szCs w:val="28"/>
        </w:rPr>
        <w:t xml:space="preserve"> 115-118.</w:t>
      </w:r>
    </w:p>
    <w:p w:rsidR="000C536C" w:rsidRPr="002D225E" w:rsidRDefault="00124237" w:rsidP="006D217D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Кирсанова М.</w:t>
      </w:r>
      <w:r w:rsidR="000C536C" w:rsidRPr="002D225E">
        <w:rPr>
          <w:sz w:val="28"/>
          <w:szCs w:val="28"/>
        </w:rPr>
        <w:t>В. Влияние мирового фин</w:t>
      </w:r>
      <w:r w:rsidR="0099778A" w:rsidRPr="002D225E">
        <w:rPr>
          <w:sz w:val="28"/>
          <w:szCs w:val="28"/>
        </w:rPr>
        <w:t xml:space="preserve">ансового кризиса на состояние банковского сектора России // Актуальные проблемы гуманитарных и естественных наук. – </w:t>
      </w:r>
      <w:r w:rsidR="00C61730" w:rsidRPr="002D225E">
        <w:rPr>
          <w:sz w:val="28"/>
          <w:szCs w:val="28"/>
        </w:rPr>
        <w:t>2010</w:t>
      </w:r>
      <w:r w:rsidR="0099778A" w:rsidRPr="002D225E">
        <w:rPr>
          <w:sz w:val="28"/>
          <w:szCs w:val="28"/>
        </w:rPr>
        <w:t>. - № 7. – С.</w:t>
      </w:r>
      <w:r w:rsidR="003B49EA" w:rsidRPr="002D225E">
        <w:rPr>
          <w:sz w:val="28"/>
          <w:szCs w:val="28"/>
        </w:rPr>
        <w:t xml:space="preserve"> 102-107.</w:t>
      </w:r>
    </w:p>
    <w:p w:rsidR="00874C1E" w:rsidRPr="002D225E" w:rsidRDefault="00124237" w:rsidP="006D217D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Никулина </w:t>
      </w:r>
      <w:r w:rsidR="00874C1E" w:rsidRPr="002D225E">
        <w:rPr>
          <w:sz w:val="28"/>
          <w:szCs w:val="28"/>
        </w:rPr>
        <w:t xml:space="preserve">Т. Банковская система России в условиях финансового кризиса // Вестник института экономики РАН. – </w:t>
      </w:r>
      <w:r w:rsidR="00C61730" w:rsidRPr="002D225E">
        <w:rPr>
          <w:sz w:val="28"/>
          <w:szCs w:val="28"/>
        </w:rPr>
        <w:t>2010</w:t>
      </w:r>
      <w:r w:rsidR="00874C1E" w:rsidRPr="002D225E">
        <w:rPr>
          <w:sz w:val="28"/>
          <w:szCs w:val="28"/>
        </w:rPr>
        <w:t>. - № 1. – С.</w:t>
      </w:r>
      <w:r w:rsidR="003B49EA" w:rsidRPr="002D225E">
        <w:rPr>
          <w:sz w:val="28"/>
          <w:szCs w:val="28"/>
        </w:rPr>
        <w:t xml:space="preserve"> 191-199.</w:t>
      </w:r>
    </w:p>
    <w:p w:rsidR="0014185E" w:rsidRPr="002D225E" w:rsidRDefault="00CF292D" w:rsidP="006D217D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Обзор банковского сектора Российской Федерации. Аналитические показатели. – январь </w:t>
      </w:r>
      <w:r w:rsidR="00C61730" w:rsidRPr="002D225E">
        <w:rPr>
          <w:sz w:val="28"/>
          <w:szCs w:val="28"/>
        </w:rPr>
        <w:t>2011</w:t>
      </w:r>
      <w:r w:rsidRPr="002D225E">
        <w:rPr>
          <w:sz w:val="28"/>
          <w:szCs w:val="28"/>
        </w:rPr>
        <w:t>. - № 87. – 79 с.</w:t>
      </w:r>
      <w:r w:rsidR="00311777" w:rsidRPr="002D225E">
        <w:rPr>
          <w:sz w:val="28"/>
          <w:szCs w:val="28"/>
        </w:rPr>
        <w:t xml:space="preserve"> </w:t>
      </w:r>
      <w:r w:rsidR="0014185E" w:rsidRPr="002D225E">
        <w:rPr>
          <w:sz w:val="28"/>
          <w:szCs w:val="28"/>
          <w:lang w:val="en-US"/>
        </w:rPr>
        <w:t>http</w:t>
      </w:r>
      <w:r w:rsidR="0014185E" w:rsidRPr="002D225E">
        <w:rPr>
          <w:sz w:val="28"/>
          <w:szCs w:val="28"/>
        </w:rPr>
        <w:t>://</w:t>
      </w:r>
      <w:r w:rsidR="0014185E" w:rsidRPr="002D225E">
        <w:rPr>
          <w:sz w:val="28"/>
          <w:szCs w:val="28"/>
          <w:lang w:val="en-US"/>
        </w:rPr>
        <w:t>www</w:t>
      </w:r>
      <w:r w:rsidR="0014185E" w:rsidRPr="002D225E">
        <w:rPr>
          <w:sz w:val="28"/>
          <w:szCs w:val="28"/>
        </w:rPr>
        <w:t>.</w:t>
      </w:r>
      <w:r w:rsidR="0014185E" w:rsidRPr="002D225E">
        <w:rPr>
          <w:sz w:val="28"/>
          <w:szCs w:val="28"/>
          <w:lang w:val="en-US"/>
        </w:rPr>
        <w:t>cbr</w:t>
      </w:r>
      <w:r w:rsidR="0014185E" w:rsidRPr="002D225E">
        <w:rPr>
          <w:sz w:val="28"/>
          <w:szCs w:val="28"/>
        </w:rPr>
        <w:t>.</w:t>
      </w:r>
      <w:r w:rsidR="0014185E" w:rsidRPr="002D225E">
        <w:rPr>
          <w:sz w:val="28"/>
          <w:szCs w:val="28"/>
          <w:lang w:val="en-US"/>
        </w:rPr>
        <w:t>ru</w:t>
      </w:r>
      <w:r w:rsidR="0014185E" w:rsidRPr="002D225E">
        <w:rPr>
          <w:sz w:val="28"/>
          <w:szCs w:val="28"/>
        </w:rPr>
        <w:t>/</w:t>
      </w:r>
      <w:r w:rsidR="0014185E" w:rsidRPr="002D225E">
        <w:rPr>
          <w:sz w:val="28"/>
          <w:szCs w:val="28"/>
          <w:lang w:val="en-US"/>
        </w:rPr>
        <w:t>analytics</w:t>
      </w:r>
    </w:p>
    <w:p w:rsidR="0014185E" w:rsidRPr="002D225E" w:rsidRDefault="00CF292D" w:rsidP="006D217D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Обзор банковского сектора Российской Федерации. Аналитические показатели. – апрель </w:t>
      </w:r>
      <w:r w:rsidR="00C61730" w:rsidRPr="002D225E">
        <w:rPr>
          <w:sz w:val="28"/>
          <w:szCs w:val="28"/>
        </w:rPr>
        <w:t>2011</w:t>
      </w:r>
      <w:r w:rsidRPr="002D225E">
        <w:rPr>
          <w:sz w:val="28"/>
          <w:szCs w:val="28"/>
        </w:rPr>
        <w:t>. - № 90. – 79 с.</w:t>
      </w:r>
      <w:r w:rsidR="00311777" w:rsidRPr="002D225E">
        <w:rPr>
          <w:sz w:val="28"/>
          <w:szCs w:val="28"/>
        </w:rPr>
        <w:t xml:space="preserve"> </w:t>
      </w:r>
      <w:r w:rsidR="0014185E" w:rsidRPr="002D225E">
        <w:rPr>
          <w:sz w:val="28"/>
          <w:szCs w:val="28"/>
          <w:lang w:val="en-US"/>
        </w:rPr>
        <w:t>http</w:t>
      </w:r>
      <w:r w:rsidR="0014185E" w:rsidRPr="002D225E">
        <w:rPr>
          <w:sz w:val="28"/>
          <w:szCs w:val="28"/>
        </w:rPr>
        <w:t>://</w:t>
      </w:r>
      <w:r w:rsidR="0014185E" w:rsidRPr="002D225E">
        <w:rPr>
          <w:sz w:val="28"/>
          <w:szCs w:val="28"/>
          <w:lang w:val="en-US"/>
        </w:rPr>
        <w:t>www</w:t>
      </w:r>
      <w:r w:rsidR="0014185E" w:rsidRPr="002D225E">
        <w:rPr>
          <w:sz w:val="28"/>
          <w:szCs w:val="28"/>
        </w:rPr>
        <w:t>.</w:t>
      </w:r>
      <w:r w:rsidR="0014185E" w:rsidRPr="002D225E">
        <w:rPr>
          <w:sz w:val="28"/>
          <w:szCs w:val="28"/>
          <w:lang w:val="en-US"/>
        </w:rPr>
        <w:t>cbr</w:t>
      </w:r>
      <w:r w:rsidR="0014185E" w:rsidRPr="002D225E">
        <w:rPr>
          <w:sz w:val="28"/>
          <w:szCs w:val="28"/>
        </w:rPr>
        <w:t>.</w:t>
      </w:r>
      <w:r w:rsidR="0014185E" w:rsidRPr="002D225E">
        <w:rPr>
          <w:sz w:val="28"/>
          <w:szCs w:val="28"/>
          <w:lang w:val="en-US"/>
        </w:rPr>
        <w:t>ru</w:t>
      </w:r>
      <w:r w:rsidR="0014185E" w:rsidRPr="002D225E">
        <w:rPr>
          <w:sz w:val="28"/>
          <w:szCs w:val="28"/>
        </w:rPr>
        <w:t>/</w:t>
      </w:r>
      <w:r w:rsidR="0014185E" w:rsidRPr="002D225E">
        <w:rPr>
          <w:sz w:val="28"/>
          <w:szCs w:val="28"/>
          <w:lang w:val="en-US"/>
        </w:rPr>
        <w:t>analytics</w:t>
      </w:r>
    </w:p>
    <w:p w:rsidR="0014185E" w:rsidRPr="002D225E" w:rsidRDefault="00CF292D" w:rsidP="006D217D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Обзор финансового рынка // Департамент исследований и информации Банка России. – </w:t>
      </w:r>
      <w:r w:rsidR="00C61730" w:rsidRPr="002D225E">
        <w:rPr>
          <w:sz w:val="28"/>
          <w:szCs w:val="28"/>
        </w:rPr>
        <w:t>2010</w:t>
      </w:r>
      <w:r w:rsidRPr="002D225E">
        <w:rPr>
          <w:sz w:val="28"/>
          <w:szCs w:val="28"/>
        </w:rPr>
        <w:t>. - № 2. –</w:t>
      </w:r>
      <w:r w:rsidR="002D225E">
        <w:rPr>
          <w:sz w:val="28"/>
          <w:szCs w:val="28"/>
        </w:rPr>
        <w:t xml:space="preserve"> </w:t>
      </w:r>
      <w:r w:rsidRPr="002D225E">
        <w:rPr>
          <w:sz w:val="28"/>
          <w:szCs w:val="28"/>
        </w:rPr>
        <w:t>71 с.</w:t>
      </w:r>
      <w:r w:rsidR="00311777" w:rsidRPr="002D225E">
        <w:rPr>
          <w:sz w:val="28"/>
          <w:szCs w:val="28"/>
        </w:rPr>
        <w:t xml:space="preserve"> </w:t>
      </w:r>
      <w:r w:rsidR="0014185E" w:rsidRPr="002D225E">
        <w:rPr>
          <w:sz w:val="28"/>
          <w:szCs w:val="28"/>
          <w:lang w:val="en-US"/>
        </w:rPr>
        <w:t>http</w:t>
      </w:r>
      <w:r w:rsidR="0014185E" w:rsidRPr="002D225E">
        <w:rPr>
          <w:sz w:val="28"/>
          <w:szCs w:val="28"/>
        </w:rPr>
        <w:t>://</w:t>
      </w:r>
      <w:r w:rsidR="0014185E" w:rsidRPr="002D225E">
        <w:rPr>
          <w:sz w:val="28"/>
          <w:szCs w:val="28"/>
          <w:lang w:val="en-US"/>
        </w:rPr>
        <w:t>www</w:t>
      </w:r>
      <w:r w:rsidR="0014185E" w:rsidRPr="002D225E">
        <w:rPr>
          <w:sz w:val="28"/>
          <w:szCs w:val="28"/>
        </w:rPr>
        <w:t>.</w:t>
      </w:r>
      <w:r w:rsidR="0014185E" w:rsidRPr="002D225E">
        <w:rPr>
          <w:sz w:val="28"/>
          <w:szCs w:val="28"/>
          <w:lang w:val="en-US"/>
        </w:rPr>
        <w:t>cbr</w:t>
      </w:r>
      <w:r w:rsidR="0014185E" w:rsidRPr="002D225E">
        <w:rPr>
          <w:sz w:val="28"/>
          <w:szCs w:val="28"/>
        </w:rPr>
        <w:t>.</w:t>
      </w:r>
      <w:r w:rsidR="0014185E" w:rsidRPr="002D225E">
        <w:rPr>
          <w:sz w:val="28"/>
          <w:szCs w:val="28"/>
          <w:lang w:val="en-US"/>
        </w:rPr>
        <w:t>ru</w:t>
      </w:r>
      <w:r w:rsidR="0014185E" w:rsidRPr="002D225E">
        <w:rPr>
          <w:sz w:val="28"/>
          <w:szCs w:val="28"/>
        </w:rPr>
        <w:t>/</w:t>
      </w:r>
      <w:r w:rsidR="0014185E" w:rsidRPr="002D225E">
        <w:rPr>
          <w:sz w:val="28"/>
          <w:szCs w:val="28"/>
          <w:lang w:val="en-US"/>
        </w:rPr>
        <w:t>analytics</w:t>
      </w:r>
      <w:r w:rsidR="0014185E" w:rsidRPr="002D225E">
        <w:rPr>
          <w:sz w:val="28"/>
          <w:szCs w:val="28"/>
        </w:rPr>
        <w:t>/</w:t>
      </w:r>
      <w:r w:rsidR="0014185E" w:rsidRPr="002D225E">
        <w:rPr>
          <w:sz w:val="28"/>
          <w:szCs w:val="28"/>
          <w:lang w:val="en-US"/>
        </w:rPr>
        <w:t>fin</w:t>
      </w:r>
      <w:r w:rsidR="0014185E" w:rsidRPr="002D225E">
        <w:rPr>
          <w:sz w:val="28"/>
          <w:szCs w:val="28"/>
        </w:rPr>
        <w:t>_</w:t>
      </w:r>
      <w:r w:rsidR="0014185E" w:rsidRPr="002D225E">
        <w:rPr>
          <w:sz w:val="28"/>
          <w:szCs w:val="28"/>
          <w:lang w:val="en-US"/>
        </w:rPr>
        <w:t>r</w:t>
      </w:r>
    </w:p>
    <w:p w:rsidR="00F72F91" w:rsidRPr="002D225E" w:rsidRDefault="00F72F91" w:rsidP="006D217D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Основные направления единой государственной денежно-кредитной политики на </w:t>
      </w:r>
      <w:r w:rsidR="00C61730" w:rsidRPr="002D225E">
        <w:rPr>
          <w:sz w:val="28"/>
          <w:szCs w:val="28"/>
        </w:rPr>
        <w:t>2011</w:t>
      </w:r>
      <w:r w:rsidRPr="002D225E">
        <w:rPr>
          <w:sz w:val="28"/>
          <w:szCs w:val="28"/>
        </w:rPr>
        <w:t xml:space="preserve"> год и период 2011 и 2012 годов // Центральный банк Российской Федерации. – </w:t>
      </w:r>
      <w:r w:rsidR="00C61730" w:rsidRPr="002D225E">
        <w:rPr>
          <w:sz w:val="28"/>
          <w:szCs w:val="28"/>
        </w:rPr>
        <w:t>2010</w:t>
      </w:r>
      <w:r w:rsidRPr="002D225E">
        <w:rPr>
          <w:sz w:val="28"/>
          <w:szCs w:val="28"/>
        </w:rPr>
        <w:t>. – 36 с. http://www.cbr.ru/today/publications_reports/on_</w:t>
      </w:r>
      <w:r w:rsidR="00C61730" w:rsidRPr="002D225E">
        <w:rPr>
          <w:sz w:val="28"/>
          <w:szCs w:val="28"/>
        </w:rPr>
        <w:t>2011</w:t>
      </w:r>
      <w:r w:rsidRPr="002D225E">
        <w:rPr>
          <w:sz w:val="28"/>
          <w:szCs w:val="28"/>
        </w:rPr>
        <w:t>(2011-2012).pdf</w:t>
      </w:r>
    </w:p>
    <w:p w:rsidR="00124237" w:rsidRPr="002D225E" w:rsidRDefault="00124237" w:rsidP="006D217D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Островская И.Я., Соколова Е. М. Об источниках наращивания капитальной базы российских банков в условиях кризиса // Финансовые исследования. – </w:t>
      </w:r>
      <w:r w:rsidR="00C61730" w:rsidRPr="002D225E">
        <w:rPr>
          <w:sz w:val="28"/>
          <w:szCs w:val="28"/>
        </w:rPr>
        <w:t>2010</w:t>
      </w:r>
      <w:r w:rsidRPr="002D225E">
        <w:rPr>
          <w:sz w:val="28"/>
          <w:szCs w:val="28"/>
        </w:rPr>
        <w:t>. - № 22. – С. 17-21.</w:t>
      </w:r>
    </w:p>
    <w:p w:rsidR="0014185E" w:rsidRPr="002D225E" w:rsidRDefault="0014185E" w:rsidP="006D217D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Российская газета. – Федеральный выпуск. - № 5150(71) от 6.04. </w:t>
      </w:r>
      <w:smartTag w:uri="urn:schemas-microsoft-com:office:smarttags" w:element="metricconverter">
        <w:smartTagPr>
          <w:attr w:name="ProductID" w:val="2011 г"/>
        </w:smartTagPr>
        <w:r w:rsidR="00C61730" w:rsidRPr="002D225E">
          <w:rPr>
            <w:sz w:val="28"/>
            <w:szCs w:val="28"/>
          </w:rPr>
          <w:t>2011</w:t>
        </w:r>
        <w:r w:rsidRPr="002D225E">
          <w:rPr>
            <w:sz w:val="28"/>
            <w:szCs w:val="28"/>
          </w:rPr>
          <w:t xml:space="preserve"> г</w:t>
        </w:r>
      </w:smartTag>
      <w:r w:rsidRPr="002D225E">
        <w:rPr>
          <w:sz w:val="28"/>
          <w:szCs w:val="28"/>
        </w:rPr>
        <w:t xml:space="preserve">. </w:t>
      </w:r>
      <w:r w:rsidRPr="002D225E">
        <w:rPr>
          <w:sz w:val="28"/>
          <w:szCs w:val="28"/>
          <w:lang w:val="en-US"/>
        </w:rPr>
        <w:t>http</w:t>
      </w:r>
      <w:r w:rsidRPr="002D225E">
        <w:rPr>
          <w:sz w:val="28"/>
          <w:szCs w:val="28"/>
        </w:rPr>
        <w:t>://</w:t>
      </w:r>
      <w:r w:rsidRPr="002D225E">
        <w:rPr>
          <w:sz w:val="28"/>
          <w:szCs w:val="28"/>
          <w:lang w:val="en-US"/>
        </w:rPr>
        <w:t>www</w:t>
      </w:r>
      <w:r w:rsidRPr="002D225E">
        <w:rPr>
          <w:sz w:val="28"/>
          <w:szCs w:val="28"/>
        </w:rPr>
        <w:t>.</w:t>
      </w:r>
      <w:r w:rsidRPr="002D225E">
        <w:rPr>
          <w:sz w:val="28"/>
          <w:szCs w:val="28"/>
          <w:lang w:val="en-US"/>
        </w:rPr>
        <w:t>rg</w:t>
      </w:r>
      <w:r w:rsidRPr="002D225E">
        <w:rPr>
          <w:sz w:val="28"/>
          <w:szCs w:val="28"/>
        </w:rPr>
        <w:t>.</w:t>
      </w:r>
      <w:r w:rsidRPr="002D225E">
        <w:rPr>
          <w:sz w:val="28"/>
          <w:szCs w:val="28"/>
          <w:lang w:val="en-US"/>
        </w:rPr>
        <w:t>ru</w:t>
      </w:r>
      <w:r w:rsidRPr="002D225E">
        <w:rPr>
          <w:sz w:val="28"/>
          <w:szCs w:val="28"/>
        </w:rPr>
        <w:t>/</w:t>
      </w:r>
      <w:r w:rsidR="00C61730" w:rsidRPr="002D225E">
        <w:rPr>
          <w:sz w:val="28"/>
          <w:szCs w:val="28"/>
        </w:rPr>
        <w:t>2011</w:t>
      </w:r>
      <w:r w:rsidRPr="002D225E">
        <w:rPr>
          <w:sz w:val="28"/>
          <w:szCs w:val="28"/>
        </w:rPr>
        <w:t>/04/06/</w:t>
      </w:r>
      <w:r w:rsidRPr="002D225E">
        <w:rPr>
          <w:sz w:val="28"/>
          <w:szCs w:val="28"/>
          <w:lang w:val="en-US"/>
        </w:rPr>
        <w:t>banki</w:t>
      </w:r>
      <w:r w:rsidRPr="002D225E">
        <w:rPr>
          <w:sz w:val="28"/>
          <w:szCs w:val="28"/>
        </w:rPr>
        <w:t>.</w:t>
      </w:r>
      <w:r w:rsidRPr="002D225E">
        <w:rPr>
          <w:sz w:val="28"/>
          <w:szCs w:val="28"/>
          <w:lang w:val="en-US"/>
        </w:rPr>
        <w:t>html</w:t>
      </w:r>
    </w:p>
    <w:p w:rsidR="0014185E" w:rsidRPr="002D225E" w:rsidRDefault="00CF292D" w:rsidP="006D217D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Рост и устойчивость банковской системы: поиск оптимума // Рекомендации </w:t>
      </w:r>
      <w:r w:rsidRPr="002D225E">
        <w:rPr>
          <w:sz w:val="28"/>
          <w:szCs w:val="28"/>
          <w:lang w:val="en-US"/>
        </w:rPr>
        <w:t>XVIII</w:t>
      </w:r>
      <w:r w:rsidRPr="002D225E">
        <w:rPr>
          <w:sz w:val="28"/>
          <w:szCs w:val="28"/>
        </w:rPr>
        <w:t xml:space="preserve"> Международного банковского конгресса 27-30 мая </w:t>
      </w:r>
      <w:smartTag w:uri="urn:schemas-microsoft-com:office:smarttags" w:element="metricconverter">
        <w:smartTagPr>
          <w:attr w:name="ProductID" w:val="2010 г"/>
        </w:smartTagPr>
        <w:r w:rsidR="00C61730" w:rsidRPr="002D225E">
          <w:rPr>
            <w:sz w:val="28"/>
            <w:szCs w:val="28"/>
          </w:rPr>
          <w:t>2010</w:t>
        </w:r>
        <w:r w:rsidRPr="002D225E">
          <w:rPr>
            <w:sz w:val="28"/>
            <w:szCs w:val="28"/>
          </w:rPr>
          <w:t xml:space="preserve"> г</w:t>
        </w:r>
      </w:smartTag>
      <w:r w:rsidRPr="002D225E">
        <w:rPr>
          <w:sz w:val="28"/>
          <w:szCs w:val="28"/>
        </w:rPr>
        <w:t>. – СПБ. – 10 с.</w:t>
      </w:r>
      <w:r w:rsidR="00311777" w:rsidRPr="002D225E">
        <w:rPr>
          <w:sz w:val="28"/>
          <w:szCs w:val="28"/>
        </w:rPr>
        <w:t xml:space="preserve"> </w:t>
      </w:r>
      <w:r w:rsidR="0014185E" w:rsidRPr="002D225E">
        <w:rPr>
          <w:sz w:val="28"/>
          <w:szCs w:val="28"/>
          <w:lang w:val="en-US"/>
        </w:rPr>
        <w:t>http</w:t>
      </w:r>
      <w:r w:rsidR="0014185E" w:rsidRPr="002D225E">
        <w:rPr>
          <w:sz w:val="28"/>
          <w:szCs w:val="28"/>
        </w:rPr>
        <w:t>://</w:t>
      </w:r>
      <w:r w:rsidR="0014185E" w:rsidRPr="002D225E">
        <w:rPr>
          <w:sz w:val="28"/>
          <w:szCs w:val="28"/>
          <w:lang w:val="en-US"/>
        </w:rPr>
        <w:t>www</w:t>
      </w:r>
      <w:r w:rsidR="0014185E" w:rsidRPr="002D225E">
        <w:rPr>
          <w:sz w:val="28"/>
          <w:szCs w:val="28"/>
        </w:rPr>
        <w:t>.</w:t>
      </w:r>
      <w:r w:rsidR="0014185E" w:rsidRPr="002D225E">
        <w:rPr>
          <w:sz w:val="28"/>
          <w:szCs w:val="28"/>
          <w:lang w:val="en-US"/>
        </w:rPr>
        <w:t>cbr</w:t>
      </w:r>
      <w:r w:rsidR="0014185E" w:rsidRPr="002D225E">
        <w:rPr>
          <w:sz w:val="28"/>
          <w:szCs w:val="28"/>
        </w:rPr>
        <w:t>.</w:t>
      </w:r>
      <w:r w:rsidR="0014185E" w:rsidRPr="002D225E">
        <w:rPr>
          <w:sz w:val="28"/>
          <w:szCs w:val="28"/>
          <w:lang w:val="en-US"/>
        </w:rPr>
        <w:t>ru</w:t>
      </w:r>
      <w:r w:rsidR="0014185E" w:rsidRPr="002D225E">
        <w:rPr>
          <w:sz w:val="28"/>
          <w:szCs w:val="28"/>
        </w:rPr>
        <w:t>/</w:t>
      </w:r>
      <w:r w:rsidR="0014185E" w:rsidRPr="002D225E">
        <w:rPr>
          <w:sz w:val="28"/>
          <w:szCs w:val="28"/>
          <w:lang w:val="en-US"/>
        </w:rPr>
        <w:t>analytics</w:t>
      </w:r>
      <w:r w:rsidR="0014185E" w:rsidRPr="002D225E">
        <w:rPr>
          <w:sz w:val="28"/>
          <w:szCs w:val="28"/>
        </w:rPr>
        <w:t>/</w:t>
      </w:r>
      <w:r w:rsidR="0014185E" w:rsidRPr="002D225E">
        <w:rPr>
          <w:sz w:val="28"/>
          <w:szCs w:val="28"/>
          <w:lang w:val="en-US"/>
        </w:rPr>
        <w:t>bank</w:t>
      </w:r>
      <w:r w:rsidR="0014185E" w:rsidRPr="002D225E">
        <w:rPr>
          <w:sz w:val="28"/>
          <w:szCs w:val="28"/>
        </w:rPr>
        <w:t>_</w:t>
      </w:r>
      <w:r w:rsidR="0014185E" w:rsidRPr="002D225E">
        <w:rPr>
          <w:sz w:val="28"/>
          <w:szCs w:val="28"/>
          <w:lang w:val="en-US"/>
        </w:rPr>
        <w:t>system</w:t>
      </w:r>
      <w:r w:rsidR="0014185E" w:rsidRPr="002D225E">
        <w:rPr>
          <w:sz w:val="28"/>
          <w:szCs w:val="28"/>
        </w:rPr>
        <w:t>/</w:t>
      </w:r>
      <w:r w:rsidR="0014185E" w:rsidRPr="002D225E">
        <w:rPr>
          <w:sz w:val="28"/>
          <w:szCs w:val="28"/>
          <w:lang w:val="en-US"/>
        </w:rPr>
        <w:t>MBK</w:t>
      </w:r>
      <w:r w:rsidR="0014185E" w:rsidRPr="002D225E">
        <w:rPr>
          <w:sz w:val="28"/>
          <w:szCs w:val="28"/>
        </w:rPr>
        <w:t>-09.</w:t>
      </w:r>
      <w:r w:rsidR="0014185E" w:rsidRPr="002D225E">
        <w:rPr>
          <w:sz w:val="28"/>
          <w:szCs w:val="28"/>
          <w:lang w:val="en-US"/>
        </w:rPr>
        <w:t>pdf</w:t>
      </w:r>
    </w:p>
    <w:p w:rsidR="00124237" w:rsidRPr="002D225E" w:rsidRDefault="00124237" w:rsidP="006D217D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Тысячникова Н.А. Современный этап перехода российской банковской системы к Базелю </w:t>
      </w:r>
      <w:r w:rsidRPr="002D225E">
        <w:rPr>
          <w:sz w:val="28"/>
          <w:szCs w:val="28"/>
          <w:lang w:val="en-US"/>
        </w:rPr>
        <w:t>II</w:t>
      </w:r>
      <w:r w:rsidRPr="002D225E">
        <w:rPr>
          <w:sz w:val="28"/>
          <w:szCs w:val="28"/>
        </w:rPr>
        <w:t xml:space="preserve"> // Банковское дело. – </w:t>
      </w:r>
      <w:r w:rsidR="00C61730" w:rsidRPr="002D225E">
        <w:rPr>
          <w:sz w:val="28"/>
          <w:szCs w:val="28"/>
        </w:rPr>
        <w:t>2009</w:t>
      </w:r>
      <w:r w:rsidRPr="002D225E">
        <w:rPr>
          <w:sz w:val="28"/>
          <w:szCs w:val="28"/>
        </w:rPr>
        <w:t>. - № 11. – С. 38-45.</w:t>
      </w:r>
    </w:p>
    <w:p w:rsidR="00124237" w:rsidRPr="002D225E" w:rsidRDefault="00124237" w:rsidP="006D217D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Фотиади Н.В. Финансовая устойчивость банков и рекомендации Базеля </w:t>
      </w:r>
      <w:r w:rsidRPr="002D225E">
        <w:rPr>
          <w:sz w:val="28"/>
          <w:szCs w:val="28"/>
          <w:lang w:val="en-US"/>
        </w:rPr>
        <w:t>II</w:t>
      </w:r>
      <w:r w:rsidRPr="002D225E">
        <w:rPr>
          <w:sz w:val="28"/>
          <w:szCs w:val="28"/>
        </w:rPr>
        <w:t xml:space="preserve"> // Банковское дело. – </w:t>
      </w:r>
      <w:r w:rsidR="00C61730" w:rsidRPr="002D225E">
        <w:rPr>
          <w:sz w:val="28"/>
          <w:szCs w:val="28"/>
        </w:rPr>
        <w:t>2009</w:t>
      </w:r>
      <w:r w:rsidRPr="002D225E">
        <w:rPr>
          <w:sz w:val="28"/>
          <w:szCs w:val="28"/>
        </w:rPr>
        <w:t>. - № 11. – С. 48-51.</w:t>
      </w:r>
    </w:p>
    <w:p w:rsidR="00F72F91" w:rsidRPr="002D225E" w:rsidRDefault="00F72F91" w:rsidP="006D217D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Хольнова Е.Г. Проблемы и перспективы перехода российских банков на международные стандарты положения «Базель </w:t>
      </w:r>
      <w:r w:rsidRPr="002D225E">
        <w:rPr>
          <w:sz w:val="28"/>
          <w:szCs w:val="28"/>
          <w:lang w:val="en-US"/>
        </w:rPr>
        <w:t>II</w:t>
      </w:r>
      <w:r w:rsidRPr="002D225E">
        <w:rPr>
          <w:sz w:val="28"/>
          <w:szCs w:val="28"/>
        </w:rPr>
        <w:t xml:space="preserve">» // Экономические и социальные перемены: факты, тенденции, прогноз. – </w:t>
      </w:r>
      <w:r w:rsidR="00C61730" w:rsidRPr="002D225E">
        <w:rPr>
          <w:sz w:val="28"/>
          <w:szCs w:val="28"/>
        </w:rPr>
        <w:t>2009</w:t>
      </w:r>
      <w:r w:rsidRPr="002D225E">
        <w:rPr>
          <w:sz w:val="28"/>
          <w:szCs w:val="28"/>
        </w:rPr>
        <w:t>. - № 3. – С. 67-74.</w:t>
      </w:r>
    </w:p>
    <w:p w:rsidR="00CF6CFA" w:rsidRPr="002D225E" w:rsidRDefault="00CF6CFA" w:rsidP="006D217D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Шевченко Р. </w:t>
      </w:r>
      <w:r w:rsidRPr="002D225E">
        <w:rPr>
          <w:sz w:val="28"/>
          <w:szCs w:val="28"/>
          <w:lang w:val="en-US"/>
        </w:rPr>
        <w:t>Basel</w:t>
      </w:r>
      <w:r w:rsidRPr="002D225E">
        <w:rPr>
          <w:sz w:val="28"/>
          <w:szCs w:val="28"/>
        </w:rPr>
        <w:t xml:space="preserve"> </w:t>
      </w:r>
      <w:r w:rsidRPr="002D225E">
        <w:rPr>
          <w:sz w:val="28"/>
          <w:szCs w:val="28"/>
          <w:lang w:val="en-US"/>
        </w:rPr>
        <w:t>II</w:t>
      </w:r>
      <w:r w:rsidRPr="002D225E">
        <w:rPr>
          <w:sz w:val="28"/>
          <w:szCs w:val="28"/>
        </w:rPr>
        <w:t xml:space="preserve">: Международная конвергенция измерения капитала и стандартов капитала // Компания «5-55». – апрель </w:t>
      </w:r>
      <w:r w:rsidR="00832FC3" w:rsidRPr="002D225E">
        <w:rPr>
          <w:sz w:val="28"/>
          <w:szCs w:val="28"/>
        </w:rPr>
        <w:t>2008</w:t>
      </w:r>
      <w:r w:rsidRPr="002D225E">
        <w:rPr>
          <w:sz w:val="28"/>
          <w:szCs w:val="28"/>
        </w:rPr>
        <w:t>.</w:t>
      </w:r>
    </w:p>
    <w:p w:rsidR="00810853" w:rsidRPr="002D225E" w:rsidRDefault="00810853" w:rsidP="006D217D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2D225E">
        <w:rPr>
          <w:sz w:val="28"/>
          <w:szCs w:val="28"/>
        </w:rPr>
        <w:t>Международная конвергенция измерения капитала и стандартов капитала: Уточненные рамочные подходы: Пер. с англ.</w:t>
      </w:r>
      <w:r w:rsidR="00ED27DC" w:rsidRPr="002D225E">
        <w:rPr>
          <w:sz w:val="28"/>
          <w:szCs w:val="28"/>
        </w:rPr>
        <w:t>, 2004. – 266 с.</w:t>
      </w:r>
      <w:r w:rsidRPr="002D225E">
        <w:rPr>
          <w:sz w:val="28"/>
          <w:szCs w:val="28"/>
        </w:rPr>
        <w:t xml:space="preserve"> </w:t>
      </w:r>
      <w:r w:rsidRPr="002D225E">
        <w:rPr>
          <w:sz w:val="28"/>
          <w:szCs w:val="28"/>
          <w:lang w:val="en-US"/>
        </w:rPr>
        <w:t>http</w:t>
      </w:r>
      <w:r w:rsidRPr="002D225E">
        <w:rPr>
          <w:sz w:val="28"/>
          <w:szCs w:val="28"/>
        </w:rPr>
        <w:t>://</w:t>
      </w:r>
      <w:r w:rsidRPr="002D225E">
        <w:rPr>
          <w:sz w:val="28"/>
          <w:szCs w:val="28"/>
          <w:lang w:val="en-US"/>
        </w:rPr>
        <w:t>www</w:t>
      </w:r>
      <w:r w:rsidRPr="002D225E">
        <w:rPr>
          <w:sz w:val="28"/>
          <w:szCs w:val="28"/>
        </w:rPr>
        <w:t>.</w:t>
      </w:r>
      <w:r w:rsidRPr="002D225E">
        <w:rPr>
          <w:sz w:val="28"/>
          <w:szCs w:val="28"/>
          <w:lang w:val="en-US"/>
        </w:rPr>
        <w:t>cbr</w:t>
      </w:r>
      <w:r w:rsidRPr="002D225E">
        <w:rPr>
          <w:sz w:val="28"/>
          <w:szCs w:val="28"/>
        </w:rPr>
        <w:t>.</w:t>
      </w:r>
      <w:r w:rsidRPr="002D225E">
        <w:rPr>
          <w:sz w:val="28"/>
          <w:szCs w:val="28"/>
          <w:lang w:val="en-US"/>
        </w:rPr>
        <w:t>ru</w:t>
      </w:r>
      <w:r w:rsidRPr="002D225E">
        <w:rPr>
          <w:sz w:val="28"/>
          <w:szCs w:val="28"/>
        </w:rPr>
        <w:t>/</w:t>
      </w:r>
      <w:r w:rsidRPr="002D225E">
        <w:rPr>
          <w:sz w:val="28"/>
          <w:szCs w:val="28"/>
          <w:lang w:val="en-US"/>
        </w:rPr>
        <w:t>today</w:t>
      </w:r>
      <w:r w:rsidRPr="002D225E">
        <w:rPr>
          <w:sz w:val="28"/>
          <w:szCs w:val="28"/>
        </w:rPr>
        <w:t>/</w:t>
      </w:r>
      <w:r w:rsidRPr="002D225E">
        <w:rPr>
          <w:sz w:val="28"/>
          <w:szCs w:val="28"/>
          <w:lang w:val="en-US"/>
        </w:rPr>
        <w:t>pk</w:t>
      </w:r>
      <w:r w:rsidRPr="002D225E">
        <w:rPr>
          <w:sz w:val="28"/>
          <w:szCs w:val="28"/>
        </w:rPr>
        <w:t>/</w:t>
      </w:r>
      <w:r w:rsidRPr="002D225E">
        <w:rPr>
          <w:sz w:val="28"/>
          <w:szCs w:val="28"/>
          <w:lang w:val="en-US"/>
        </w:rPr>
        <w:t>Basel</w:t>
      </w:r>
      <w:r w:rsidRPr="002D225E">
        <w:rPr>
          <w:sz w:val="28"/>
          <w:szCs w:val="28"/>
        </w:rPr>
        <w:t>.</w:t>
      </w:r>
      <w:r w:rsidRPr="002D225E">
        <w:rPr>
          <w:sz w:val="28"/>
          <w:szCs w:val="28"/>
          <w:lang w:val="en-US"/>
        </w:rPr>
        <w:t>pdf</w:t>
      </w:r>
    </w:p>
    <w:p w:rsidR="00222A47" w:rsidRPr="002D225E" w:rsidRDefault="008C3BB0" w:rsidP="006D217D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Методика расчета агрегированных показателей по методу Кромонова. </w:t>
      </w:r>
      <w:r w:rsidR="00CF292D" w:rsidRPr="002D225E">
        <w:rPr>
          <w:sz w:val="28"/>
          <w:szCs w:val="28"/>
          <w:lang w:val="en-US"/>
        </w:rPr>
        <w:t>http</w:t>
      </w:r>
      <w:r w:rsidR="00CF292D" w:rsidRPr="002D225E">
        <w:rPr>
          <w:sz w:val="28"/>
          <w:szCs w:val="28"/>
        </w:rPr>
        <w:t>://</w:t>
      </w:r>
      <w:r w:rsidR="00CF292D" w:rsidRPr="002D225E">
        <w:rPr>
          <w:sz w:val="28"/>
          <w:szCs w:val="28"/>
          <w:lang w:val="en-US"/>
        </w:rPr>
        <w:t>www</w:t>
      </w:r>
      <w:r w:rsidR="00CF292D" w:rsidRPr="002D225E">
        <w:rPr>
          <w:sz w:val="28"/>
          <w:szCs w:val="28"/>
        </w:rPr>
        <w:t>.</w:t>
      </w:r>
      <w:r w:rsidR="00CF292D" w:rsidRPr="002D225E">
        <w:rPr>
          <w:sz w:val="28"/>
          <w:szCs w:val="28"/>
          <w:lang w:val="en-US"/>
        </w:rPr>
        <w:t>bankir</w:t>
      </w:r>
      <w:r w:rsidR="00CF292D" w:rsidRPr="002D225E">
        <w:rPr>
          <w:sz w:val="28"/>
          <w:szCs w:val="28"/>
        </w:rPr>
        <w:t>.</w:t>
      </w:r>
      <w:r w:rsidR="00CF292D" w:rsidRPr="002D225E">
        <w:rPr>
          <w:sz w:val="28"/>
          <w:szCs w:val="28"/>
          <w:lang w:val="en-US"/>
        </w:rPr>
        <w:t>ru</w:t>
      </w:r>
      <w:r w:rsidR="00CF292D" w:rsidRPr="002D225E">
        <w:rPr>
          <w:sz w:val="28"/>
          <w:szCs w:val="28"/>
        </w:rPr>
        <w:t>/</w:t>
      </w:r>
      <w:r w:rsidR="00CF292D" w:rsidRPr="002D225E">
        <w:rPr>
          <w:sz w:val="28"/>
          <w:szCs w:val="28"/>
          <w:lang w:val="en-US"/>
        </w:rPr>
        <w:t>technology</w:t>
      </w:r>
      <w:r w:rsidR="00CF292D" w:rsidRPr="002D225E">
        <w:rPr>
          <w:sz w:val="28"/>
          <w:szCs w:val="28"/>
        </w:rPr>
        <w:t>/</w:t>
      </w:r>
      <w:r w:rsidR="00CF292D" w:rsidRPr="002D225E">
        <w:rPr>
          <w:sz w:val="28"/>
          <w:szCs w:val="28"/>
          <w:lang w:val="en-US"/>
        </w:rPr>
        <w:t>article</w:t>
      </w:r>
      <w:r w:rsidR="00CF292D" w:rsidRPr="002D225E">
        <w:rPr>
          <w:sz w:val="28"/>
          <w:szCs w:val="28"/>
        </w:rPr>
        <w:t>/4863803</w:t>
      </w:r>
    </w:p>
    <w:p w:rsidR="00311777" w:rsidRPr="002D225E" w:rsidRDefault="008C3BB0" w:rsidP="006D217D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Официальный сайт государственной корпорации «Внешэкономбанк». </w:t>
      </w:r>
      <w:r w:rsidR="00311777" w:rsidRPr="002D225E">
        <w:rPr>
          <w:sz w:val="28"/>
          <w:szCs w:val="28"/>
          <w:lang w:val="en-US"/>
        </w:rPr>
        <w:t>http</w:t>
      </w:r>
      <w:r w:rsidR="00311777" w:rsidRPr="002D225E">
        <w:rPr>
          <w:sz w:val="28"/>
          <w:szCs w:val="28"/>
        </w:rPr>
        <w:t>://</w:t>
      </w:r>
      <w:r w:rsidR="00311777" w:rsidRPr="002D225E">
        <w:rPr>
          <w:sz w:val="28"/>
          <w:szCs w:val="28"/>
          <w:lang w:val="en-US"/>
        </w:rPr>
        <w:t>www</w:t>
      </w:r>
      <w:r w:rsidR="00311777" w:rsidRPr="002D225E">
        <w:rPr>
          <w:sz w:val="28"/>
          <w:szCs w:val="28"/>
        </w:rPr>
        <w:t>.</w:t>
      </w:r>
      <w:r w:rsidR="00311777" w:rsidRPr="002D225E">
        <w:rPr>
          <w:sz w:val="28"/>
          <w:szCs w:val="28"/>
          <w:lang w:val="en-US"/>
        </w:rPr>
        <w:t>veb</w:t>
      </w:r>
      <w:r w:rsidR="00311777" w:rsidRPr="002D225E">
        <w:rPr>
          <w:sz w:val="28"/>
          <w:szCs w:val="28"/>
        </w:rPr>
        <w:t>.</w:t>
      </w:r>
      <w:r w:rsidR="00311777" w:rsidRPr="002D225E">
        <w:rPr>
          <w:sz w:val="28"/>
          <w:szCs w:val="28"/>
          <w:lang w:val="en-US"/>
        </w:rPr>
        <w:t>ru</w:t>
      </w:r>
      <w:r w:rsidR="00311777" w:rsidRPr="002D225E">
        <w:rPr>
          <w:sz w:val="28"/>
          <w:szCs w:val="28"/>
        </w:rPr>
        <w:t>/</w:t>
      </w:r>
      <w:r w:rsidR="00311777" w:rsidRPr="002D225E">
        <w:rPr>
          <w:sz w:val="28"/>
          <w:szCs w:val="28"/>
          <w:lang w:val="en-US"/>
        </w:rPr>
        <w:t>ru</w:t>
      </w:r>
      <w:r w:rsidR="00311777" w:rsidRPr="002D225E">
        <w:rPr>
          <w:sz w:val="28"/>
          <w:szCs w:val="28"/>
        </w:rPr>
        <w:t>/</w:t>
      </w:r>
      <w:r w:rsidR="00311777" w:rsidRPr="002D225E">
        <w:rPr>
          <w:sz w:val="28"/>
          <w:szCs w:val="28"/>
          <w:lang w:val="en-US"/>
        </w:rPr>
        <w:t>sub</w:t>
      </w:r>
      <w:r w:rsidR="00311777" w:rsidRPr="002D225E">
        <w:rPr>
          <w:sz w:val="28"/>
          <w:szCs w:val="28"/>
        </w:rPr>
        <w:t>/</w:t>
      </w:r>
      <w:r w:rsidR="00311777" w:rsidRPr="002D225E">
        <w:rPr>
          <w:sz w:val="28"/>
          <w:szCs w:val="28"/>
          <w:lang w:val="en-US"/>
        </w:rPr>
        <w:t>support</w:t>
      </w:r>
      <w:r w:rsidR="00311777" w:rsidRPr="002D225E">
        <w:rPr>
          <w:sz w:val="28"/>
          <w:szCs w:val="28"/>
        </w:rPr>
        <w:t>/</w:t>
      </w:r>
    </w:p>
    <w:p w:rsidR="00311777" w:rsidRPr="002D225E" w:rsidRDefault="005D0CA6" w:rsidP="006D217D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2D225E">
        <w:rPr>
          <w:sz w:val="28"/>
          <w:szCs w:val="28"/>
        </w:rPr>
        <w:t xml:space="preserve">Официальный сайт ОАО «Мобилбанк». </w:t>
      </w:r>
      <w:r w:rsidR="00311777" w:rsidRPr="002D225E">
        <w:rPr>
          <w:sz w:val="28"/>
          <w:szCs w:val="28"/>
          <w:lang w:val="en-US"/>
        </w:rPr>
        <w:t>http</w:t>
      </w:r>
      <w:r w:rsidR="00311777" w:rsidRPr="002D225E">
        <w:rPr>
          <w:sz w:val="28"/>
          <w:szCs w:val="28"/>
        </w:rPr>
        <w:t>://</w:t>
      </w:r>
      <w:r w:rsidR="00311777" w:rsidRPr="002D225E">
        <w:rPr>
          <w:sz w:val="28"/>
          <w:szCs w:val="28"/>
          <w:lang w:val="en-US"/>
        </w:rPr>
        <w:t>www</w:t>
      </w:r>
      <w:r w:rsidR="00311777" w:rsidRPr="002D225E">
        <w:rPr>
          <w:sz w:val="28"/>
          <w:szCs w:val="28"/>
        </w:rPr>
        <w:t>.</w:t>
      </w:r>
      <w:r w:rsidR="00311777" w:rsidRPr="002D225E">
        <w:rPr>
          <w:sz w:val="28"/>
          <w:szCs w:val="28"/>
          <w:lang w:val="en-US"/>
        </w:rPr>
        <w:t>mobilbank</w:t>
      </w:r>
      <w:r w:rsidR="00311777" w:rsidRPr="002D225E">
        <w:rPr>
          <w:sz w:val="28"/>
          <w:szCs w:val="28"/>
        </w:rPr>
        <w:t>.</w:t>
      </w:r>
      <w:r w:rsidR="00311777" w:rsidRPr="002D225E">
        <w:rPr>
          <w:sz w:val="28"/>
          <w:szCs w:val="28"/>
          <w:lang w:val="en-US"/>
        </w:rPr>
        <w:t>ru</w:t>
      </w:r>
    </w:p>
    <w:p w:rsidR="00D17749" w:rsidRPr="009A3429" w:rsidRDefault="00D17749" w:rsidP="00D17749">
      <w:pPr>
        <w:suppressAutoHyphens/>
        <w:spacing w:line="360" w:lineRule="auto"/>
        <w:ind w:left="360"/>
        <w:jc w:val="center"/>
        <w:rPr>
          <w:color w:val="FFFFFF"/>
          <w:sz w:val="28"/>
          <w:szCs w:val="28"/>
          <w:lang w:eastAsia="ru-RU"/>
        </w:rPr>
      </w:pPr>
    </w:p>
    <w:p w:rsidR="00D17749" w:rsidRPr="009A3429" w:rsidRDefault="00D17749" w:rsidP="00D17749">
      <w:pPr>
        <w:suppressAutoHyphens/>
        <w:spacing w:line="360" w:lineRule="auto"/>
        <w:ind w:left="360"/>
        <w:jc w:val="center"/>
        <w:rPr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D17749" w:rsidRPr="009A3429" w:rsidSect="002D225E">
      <w:headerReference w:type="default" r:id="rId32"/>
      <w:footerReference w:type="even" r:id="rId33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429" w:rsidRDefault="009A3429">
      <w:r>
        <w:separator/>
      </w:r>
    </w:p>
  </w:endnote>
  <w:endnote w:type="continuationSeparator" w:id="0">
    <w:p w:rsidR="009A3429" w:rsidRDefault="009A3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460" w:rsidRDefault="00571460" w:rsidP="00C15F3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1460" w:rsidRDefault="00571460" w:rsidP="00764E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429" w:rsidRDefault="009A3429">
      <w:r>
        <w:separator/>
      </w:r>
    </w:p>
  </w:footnote>
  <w:footnote w:type="continuationSeparator" w:id="0">
    <w:p w:rsidR="009A3429" w:rsidRDefault="009A3429">
      <w:r>
        <w:continuationSeparator/>
      </w:r>
    </w:p>
  </w:footnote>
  <w:footnote w:id="1">
    <w:p w:rsidR="009A3429" w:rsidRDefault="00571460" w:rsidP="00072996">
      <w:pPr>
        <w:pStyle w:val="a6"/>
        <w:suppressAutoHyphens/>
      </w:pPr>
      <w:r w:rsidRPr="00072996">
        <w:rPr>
          <w:rStyle w:val="a8"/>
          <w:vertAlign w:val="baseline"/>
        </w:rPr>
        <w:footnoteRef/>
      </w:r>
      <w:r w:rsidRPr="00072996">
        <w:t xml:space="preserve"> Международная конвергенция измерения капитала и стандартов капитала: Уточненные рамочные подходы // Банк международных расчетов. – июнь 2004. – С. 7.</w:t>
      </w:r>
    </w:p>
  </w:footnote>
  <w:footnote w:id="2">
    <w:p w:rsidR="009A3429" w:rsidRDefault="00571460" w:rsidP="00072996">
      <w:pPr>
        <w:pStyle w:val="a6"/>
        <w:suppressAutoHyphens/>
      </w:pPr>
      <w:r w:rsidRPr="00072996">
        <w:rPr>
          <w:rStyle w:val="a8"/>
          <w:vertAlign w:val="baseline"/>
        </w:rPr>
        <w:footnoteRef/>
      </w:r>
      <w:r w:rsidRPr="00072996">
        <w:t xml:space="preserve"> Фотиади Н.В. Финансовая устойчивость банков и рекомендации Базеля </w:t>
      </w:r>
      <w:r w:rsidRPr="00072996">
        <w:rPr>
          <w:lang w:val="en-US"/>
        </w:rPr>
        <w:t>II</w:t>
      </w:r>
      <w:r w:rsidRPr="00072996">
        <w:t xml:space="preserve"> // Банковское дело. – 2009. - № 11. – С. 49.</w:t>
      </w:r>
    </w:p>
  </w:footnote>
  <w:footnote w:id="3">
    <w:p w:rsidR="009A3429" w:rsidRDefault="00571460" w:rsidP="00072996">
      <w:pPr>
        <w:pStyle w:val="a6"/>
        <w:suppressAutoHyphens/>
      </w:pPr>
      <w:r w:rsidRPr="00072996">
        <w:rPr>
          <w:rStyle w:val="a8"/>
          <w:vertAlign w:val="baseline"/>
        </w:rPr>
        <w:footnoteRef/>
      </w:r>
      <w:r w:rsidRPr="00072996">
        <w:t xml:space="preserve"> Шевченко Р. </w:t>
      </w:r>
      <w:r w:rsidRPr="00072996">
        <w:rPr>
          <w:lang w:val="en-US"/>
        </w:rPr>
        <w:t>Basel</w:t>
      </w:r>
      <w:r w:rsidRPr="00072996">
        <w:t xml:space="preserve"> </w:t>
      </w:r>
      <w:r w:rsidRPr="00072996">
        <w:rPr>
          <w:lang w:val="en-US"/>
        </w:rPr>
        <w:t>II</w:t>
      </w:r>
      <w:r w:rsidRPr="00072996">
        <w:t>: Международная конвергенция измерения капитала и стандартов капитала // Компания «5-55». – 2008.</w:t>
      </w:r>
    </w:p>
  </w:footnote>
  <w:footnote w:id="4">
    <w:p w:rsidR="009A3429" w:rsidRDefault="00571460" w:rsidP="00072996">
      <w:pPr>
        <w:pStyle w:val="a6"/>
        <w:suppressAutoHyphens/>
      </w:pPr>
      <w:r w:rsidRPr="00072996">
        <w:rPr>
          <w:rStyle w:val="a8"/>
          <w:vertAlign w:val="baseline"/>
        </w:rPr>
        <w:footnoteRef/>
      </w:r>
      <w:r w:rsidRPr="00072996">
        <w:t xml:space="preserve"> Фотиади Н.В. Финансовая устойчивость банков и рекомендации Базеля </w:t>
      </w:r>
      <w:r w:rsidRPr="00072996">
        <w:rPr>
          <w:lang w:val="en-US"/>
        </w:rPr>
        <w:t>II</w:t>
      </w:r>
      <w:r w:rsidRPr="00072996">
        <w:t xml:space="preserve"> // Банковское дело. – 2009. - № 11. – С. 48-49.</w:t>
      </w:r>
    </w:p>
  </w:footnote>
  <w:footnote w:id="5">
    <w:p w:rsidR="009A3429" w:rsidRDefault="00571460" w:rsidP="00072996">
      <w:pPr>
        <w:pStyle w:val="a6"/>
        <w:suppressAutoHyphens/>
      </w:pPr>
      <w:r w:rsidRPr="00072996">
        <w:rPr>
          <w:rStyle w:val="a8"/>
          <w:vertAlign w:val="baseline"/>
        </w:rPr>
        <w:footnoteRef/>
      </w:r>
      <w:r w:rsidRPr="00072996">
        <w:t xml:space="preserve"> Шевченко Р. </w:t>
      </w:r>
      <w:r w:rsidRPr="00072996">
        <w:rPr>
          <w:lang w:val="en-US"/>
        </w:rPr>
        <w:t>Basel</w:t>
      </w:r>
      <w:r w:rsidRPr="00072996">
        <w:t xml:space="preserve"> </w:t>
      </w:r>
      <w:r w:rsidRPr="00072996">
        <w:rPr>
          <w:lang w:val="en-US"/>
        </w:rPr>
        <w:t>II</w:t>
      </w:r>
      <w:r w:rsidRPr="00072996">
        <w:t>: Международная конвергенция измерения капитала и стандартов капитала // Компания «5-55». – 2008.</w:t>
      </w:r>
    </w:p>
  </w:footnote>
  <w:footnote w:id="6">
    <w:p w:rsidR="009A3429" w:rsidRDefault="00571460" w:rsidP="00072996">
      <w:pPr>
        <w:pStyle w:val="a6"/>
        <w:suppressAutoHyphens/>
      </w:pPr>
      <w:r w:rsidRPr="00072996">
        <w:rPr>
          <w:rStyle w:val="a8"/>
          <w:vertAlign w:val="baseline"/>
        </w:rPr>
        <w:footnoteRef/>
      </w:r>
      <w:r w:rsidRPr="00072996">
        <w:t xml:space="preserve"> Шевченко Р. </w:t>
      </w:r>
      <w:r w:rsidRPr="00072996">
        <w:rPr>
          <w:lang w:val="en-US"/>
        </w:rPr>
        <w:t>Basel</w:t>
      </w:r>
      <w:r w:rsidRPr="00072996">
        <w:t xml:space="preserve"> </w:t>
      </w:r>
      <w:r w:rsidRPr="00072996">
        <w:rPr>
          <w:lang w:val="en-US"/>
        </w:rPr>
        <w:t>II</w:t>
      </w:r>
      <w:r w:rsidRPr="00072996">
        <w:t>: Международная конвергенция измерения капитала и стандартов капитала // Компания «5-55». – 2008.</w:t>
      </w:r>
    </w:p>
  </w:footnote>
  <w:footnote w:id="7">
    <w:p w:rsidR="009A3429" w:rsidRDefault="00571460" w:rsidP="00072996">
      <w:pPr>
        <w:pStyle w:val="a6"/>
        <w:suppressAutoHyphens/>
      </w:pPr>
      <w:r w:rsidRPr="00072996">
        <w:rPr>
          <w:rStyle w:val="a8"/>
          <w:vertAlign w:val="baseline"/>
        </w:rPr>
        <w:footnoteRef/>
      </w:r>
      <w:r w:rsidRPr="00072996">
        <w:t xml:space="preserve"> Тысячникова Н.А. Современный этап перехода российской банковской системы к Базелю </w:t>
      </w:r>
      <w:r w:rsidRPr="00072996">
        <w:rPr>
          <w:lang w:val="en-US"/>
        </w:rPr>
        <w:t>II</w:t>
      </w:r>
      <w:r w:rsidRPr="00072996">
        <w:t xml:space="preserve"> // Банковское дело. – 2009. - № 11. С. 41.</w:t>
      </w:r>
    </w:p>
  </w:footnote>
  <w:footnote w:id="8">
    <w:p w:rsidR="009A3429" w:rsidRDefault="00571460" w:rsidP="00072996">
      <w:pPr>
        <w:pStyle w:val="a6"/>
        <w:suppressAutoHyphens/>
      </w:pPr>
      <w:r w:rsidRPr="00072996">
        <w:rPr>
          <w:rStyle w:val="a8"/>
          <w:vertAlign w:val="baseline"/>
        </w:rPr>
        <w:footnoteRef/>
      </w:r>
      <w:r w:rsidRPr="00072996">
        <w:t xml:space="preserve"> Инструкция Банка России от 16.01.2004 № 110-И «Об обязательных нормативах банков»</w:t>
      </w:r>
    </w:p>
  </w:footnote>
  <w:footnote w:id="9">
    <w:p w:rsidR="009A3429" w:rsidRDefault="00571460" w:rsidP="00072996">
      <w:pPr>
        <w:pStyle w:val="a6"/>
        <w:suppressAutoHyphens/>
      </w:pPr>
      <w:r w:rsidRPr="00072996">
        <w:rPr>
          <w:rStyle w:val="a8"/>
          <w:vertAlign w:val="baseline"/>
        </w:rPr>
        <w:footnoteRef/>
      </w:r>
      <w:r w:rsidRPr="00072996">
        <w:t xml:space="preserve"> Указание ЦБ РФ от 30.04.2010 № 2005-У «О оценке экономического положения банков», ст. 1.1</w:t>
      </w:r>
    </w:p>
  </w:footnote>
  <w:footnote w:id="10">
    <w:p w:rsidR="009A3429" w:rsidRDefault="00571460" w:rsidP="00072996">
      <w:pPr>
        <w:pStyle w:val="a6"/>
        <w:suppressAutoHyphens/>
      </w:pPr>
      <w:r w:rsidRPr="00072996">
        <w:rPr>
          <w:rStyle w:val="a8"/>
          <w:vertAlign w:val="baseline"/>
        </w:rPr>
        <w:footnoteRef/>
      </w:r>
      <w:r w:rsidRPr="00072996">
        <w:t xml:space="preserve"> Там же, гл. 3.1</w:t>
      </w:r>
    </w:p>
  </w:footnote>
  <w:footnote w:id="11">
    <w:p w:rsidR="009A3429" w:rsidRDefault="00571460" w:rsidP="00072996">
      <w:pPr>
        <w:pStyle w:val="a6"/>
        <w:suppressAutoHyphens/>
      </w:pPr>
      <w:r w:rsidRPr="00072996">
        <w:rPr>
          <w:rStyle w:val="a8"/>
          <w:vertAlign w:val="baseline"/>
        </w:rPr>
        <w:footnoteRef/>
      </w:r>
      <w:r w:rsidRPr="00072996">
        <w:t xml:space="preserve"> Там же, гл. 3.1</w:t>
      </w:r>
    </w:p>
  </w:footnote>
  <w:footnote w:id="12">
    <w:p w:rsidR="009A3429" w:rsidRDefault="00571460" w:rsidP="00072996">
      <w:pPr>
        <w:pStyle w:val="a6"/>
        <w:suppressAutoHyphens/>
      </w:pPr>
      <w:r w:rsidRPr="00072996">
        <w:rPr>
          <w:rStyle w:val="a8"/>
          <w:vertAlign w:val="baseline"/>
        </w:rPr>
        <w:footnoteRef/>
      </w:r>
      <w:r w:rsidRPr="00072996">
        <w:t xml:space="preserve"> Там же, гл. 3.2</w:t>
      </w:r>
    </w:p>
  </w:footnote>
  <w:footnote w:id="13">
    <w:p w:rsidR="009A3429" w:rsidRDefault="00571460" w:rsidP="00072996">
      <w:pPr>
        <w:pStyle w:val="a6"/>
        <w:suppressAutoHyphens/>
      </w:pPr>
      <w:r w:rsidRPr="00072996">
        <w:rPr>
          <w:rStyle w:val="a8"/>
          <w:vertAlign w:val="baseline"/>
        </w:rPr>
        <w:footnoteRef/>
      </w:r>
      <w:r w:rsidRPr="00072996">
        <w:t xml:space="preserve"> Там же, гл. 3.3</w:t>
      </w:r>
    </w:p>
  </w:footnote>
  <w:footnote w:id="14">
    <w:p w:rsidR="009A3429" w:rsidRDefault="00571460" w:rsidP="00072996">
      <w:pPr>
        <w:pStyle w:val="a6"/>
        <w:suppressAutoHyphens/>
      </w:pPr>
      <w:r w:rsidRPr="00072996">
        <w:rPr>
          <w:rStyle w:val="a8"/>
          <w:vertAlign w:val="baseline"/>
        </w:rPr>
        <w:footnoteRef/>
      </w:r>
      <w:r w:rsidRPr="00072996">
        <w:t xml:space="preserve"> Там же, гл. 3.4</w:t>
      </w:r>
    </w:p>
  </w:footnote>
  <w:footnote w:id="15">
    <w:p w:rsidR="009A3429" w:rsidRDefault="00571460" w:rsidP="00072996">
      <w:pPr>
        <w:pStyle w:val="a6"/>
        <w:suppressAutoHyphens/>
      </w:pPr>
      <w:r w:rsidRPr="00072996">
        <w:rPr>
          <w:rStyle w:val="a8"/>
          <w:vertAlign w:val="baseline"/>
        </w:rPr>
        <w:footnoteRef/>
      </w:r>
      <w:r w:rsidRPr="00072996">
        <w:t xml:space="preserve"> Там же, гл. 4</w:t>
      </w:r>
    </w:p>
  </w:footnote>
  <w:footnote w:id="16">
    <w:p w:rsidR="009A3429" w:rsidRDefault="00571460" w:rsidP="00072996">
      <w:pPr>
        <w:pStyle w:val="a6"/>
        <w:suppressAutoHyphens/>
      </w:pPr>
      <w:r w:rsidRPr="00072996">
        <w:rPr>
          <w:rStyle w:val="a8"/>
          <w:vertAlign w:val="baseline"/>
        </w:rPr>
        <w:footnoteRef/>
      </w:r>
      <w:r w:rsidRPr="00072996">
        <w:t xml:space="preserve"> Там же, гл. 5</w:t>
      </w:r>
    </w:p>
  </w:footnote>
  <w:footnote w:id="17">
    <w:p w:rsidR="009A3429" w:rsidRDefault="00571460" w:rsidP="00072996">
      <w:pPr>
        <w:pStyle w:val="a6"/>
        <w:suppressAutoHyphens/>
      </w:pPr>
      <w:r w:rsidRPr="00072996">
        <w:rPr>
          <w:rStyle w:val="a8"/>
          <w:vertAlign w:val="baseline"/>
        </w:rPr>
        <w:footnoteRef/>
      </w:r>
      <w:r w:rsidRPr="00072996">
        <w:t xml:space="preserve"> Там же, гл. 1.4</w:t>
      </w:r>
    </w:p>
  </w:footnote>
  <w:footnote w:id="18">
    <w:p w:rsidR="009A3429" w:rsidRDefault="00571460" w:rsidP="00072996">
      <w:pPr>
        <w:pStyle w:val="a6"/>
        <w:suppressAutoHyphens/>
      </w:pPr>
      <w:r w:rsidRPr="00072996">
        <w:rPr>
          <w:rStyle w:val="a8"/>
          <w:vertAlign w:val="baseline"/>
        </w:rPr>
        <w:footnoteRef/>
      </w:r>
      <w:r w:rsidRPr="00072996">
        <w:t xml:space="preserve"> Там же, гл. 2.1</w:t>
      </w:r>
    </w:p>
  </w:footnote>
  <w:footnote w:id="19">
    <w:p w:rsidR="009A3429" w:rsidRDefault="00571460" w:rsidP="00072996">
      <w:pPr>
        <w:pStyle w:val="a6"/>
        <w:suppressAutoHyphens/>
      </w:pPr>
      <w:r w:rsidRPr="00072996">
        <w:rPr>
          <w:rStyle w:val="a8"/>
          <w:vertAlign w:val="baseline"/>
        </w:rPr>
        <w:footnoteRef/>
      </w:r>
      <w:r w:rsidRPr="00072996">
        <w:t xml:space="preserve"> Там же, гл. 2.2</w:t>
      </w:r>
    </w:p>
  </w:footnote>
  <w:footnote w:id="20">
    <w:p w:rsidR="009A3429" w:rsidRDefault="00571460" w:rsidP="00072996">
      <w:pPr>
        <w:pStyle w:val="a6"/>
        <w:suppressAutoHyphens/>
      </w:pPr>
      <w:r w:rsidRPr="00072996">
        <w:rPr>
          <w:rStyle w:val="a8"/>
          <w:vertAlign w:val="baseline"/>
        </w:rPr>
        <w:footnoteRef/>
      </w:r>
      <w:r w:rsidRPr="00072996">
        <w:t xml:space="preserve"> Там же, гл. 2.3</w:t>
      </w:r>
    </w:p>
  </w:footnote>
  <w:footnote w:id="21">
    <w:p w:rsidR="009A3429" w:rsidRDefault="00571460" w:rsidP="00072996">
      <w:pPr>
        <w:pStyle w:val="a6"/>
        <w:suppressAutoHyphens/>
      </w:pPr>
      <w:r w:rsidRPr="00072996">
        <w:rPr>
          <w:rStyle w:val="a8"/>
          <w:vertAlign w:val="baseline"/>
        </w:rPr>
        <w:footnoteRef/>
      </w:r>
      <w:r w:rsidRPr="00072996">
        <w:t xml:space="preserve"> Там же, гл. 2.4</w:t>
      </w:r>
    </w:p>
  </w:footnote>
  <w:footnote w:id="22">
    <w:p w:rsidR="009A3429" w:rsidRDefault="00571460" w:rsidP="00072996">
      <w:pPr>
        <w:pStyle w:val="a6"/>
        <w:suppressAutoHyphens/>
      </w:pPr>
      <w:r w:rsidRPr="00072996">
        <w:rPr>
          <w:rStyle w:val="a8"/>
          <w:vertAlign w:val="baseline"/>
        </w:rPr>
        <w:footnoteRef/>
      </w:r>
      <w:r w:rsidRPr="00072996">
        <w:t xml:space="preserve"> Там же, гл. 2.5</w:t>
      </w:r>
    </w:p>
  </w:footnote>
  <w:footnote w:id="23">
    <w:p w:rsidR="009A3429" w:rsidRDefault="00571460" w:rsidP="00072996">
      <w:pPr>
        <w:pStyle w:val="a6"/>
        <w:suppressAutoHyphens/>
      </w:pPr>
      <w:r w:rsidRPr="00072996">
        <w:rPr>
          <w:rStyle w:val="a8"/>
          <w:vertAlign w:val="baseline"/>
        </w:rPr>
        <w:footnoteRef/>
      </w:r>
      <w:r w:rsidRPr="00072996">
        <w:t xml:space="preserve"> Банковский менеджмент: учеб. / под ред. О. И. Лаврушина. – М.: КНОРУС, 2010., с 183-195</w:t>
      </w:r>
    </w:p>
  </w:footnote>
  <w:footnote w:id="24">
    <w:p w:rsidR="009A3429" w:rsidRDefault="00571460" w:rsidP="00072996">
      <w:pPr>
        <w:pStyle w:val="a6"/>
        <w:suppressAutoHyphens/>
      </w:pPr>
      <w:r w:rsidRPr="00072996">
        <w:rPr>
          <w:rStyle w:val="a8"/>
          <w:vertAlign w:val="baseline"/>
        </w:rPr>
        <w:footnoteRef/>
      </w:r>
      <w:r w:rsidRPr="00072996">
        <w:t xml:space="preserve"> В. В. Тен, Б. И. Герасимов Экономические основы стабильности банковской системы России: учеб. пособие. – Тамбов: ТГТУ, 2001., с 137-146</w:t>
      </w:r>
    </w:p>
  </w:footnote>
  <w:footnote w:id="25">
    <w:p w:rsidR="009A3429" w:rsidRDefault="00571460" w:rsidP="00072996">
      <w:pPr>
        <w:pStyle w:val="a6"/>
        <w:suppressAutoHyphens/>
      </w:pPr>
      <w:r w:rsidRPr="00072996">
        <w:rPr>
          <w:rStyle w:val="a8"/>
          <w:vertAlign w:val="baseline"/>
        </w:rPr>
        <w:footnoteRef/>
      </w:r>
      <w:r w:rsidRPr="00072996">
        <w:t xml:space="preserve"> Расчеты в данном параграфе производились на основе аналитического материала Банка России «Обзор банковского сектора Российской Федерации». http://www.cbr.ru/analytics/bank_system/</w:t>
      </w:r>
    </w:p>
  </w:footnote>
  <w:footnote w:id="26">
    <w:p w:rsidR="009A3429" w:rsidRDefault="00571460" w:rsidP="00072996">
      <w:pPr>
        <w:pStyle w:val="a6"/>
        <w:suppressAutoHyphens/>
      </w:pPr>
      <w:r w:rsidRPr="00072996">
        <w:rPr>
          <w:rStyle w:val="a8"/>
          <w:vertAlign w:val="baseline"/>
        </w:rPr>
        <w:footnoteRef/>
      </w:r>
      <w:r w:rsidRPr="00072996">
        <w:t xml:space="preserve"> Островская И. Я., Соколова Е. М. Об источниках наращивания капитальной базы Российских банков в условиях кризиса // Финансовые исследования. – 2010. - №22. – С. 18.</w:t>
      </w:r>
    </w:p>
  </w:footnote>
  <w:footnote w:id="27">
    <w:p w:rsidR="009A3429" w:rsidRDefault="00571460" w:rsidP="00072996">
      <w:pPr>
        <w:pStyle w:val="a6"/>
        <w:suppressAutoHyphens/>
      </w:pPr>
      <w:r w:rsidRPr="00072996">
        <w:rPr>
          <w:rStyle w:val="a8"/>
          <w:vertAlign w:val="baseline"/>
        </w:rPr>
        <w:footnoteRef/>
      </w:r>
      <w:r w:rsidRPr="00072996">
        <w:t xml:space="preserve"> данное явление более подробно будет рассмотрено в параграфе втором данной главы</w:t>
      </w:r>
    </w:p>
  </w:footnote>
  <w:footnote w:id="28">
    <w:p w:rsidR="009A3429" w:rsidRDefault="00571460" w:rsidP="00072996">
      <w:pPr>
        <w:pStyle w:val="a6"/>
        <w:suppressAutoHyphens/>
      </w:pPr>
      <w:r w:rsidRPr="00072996">
        <w:rPr>
          <w:rStyle w:val="a8"/>
          <w:vertAlign w:val="baseline"/>
        </w:rPr>
        <w:footnoteRef/>
      </w:r>
      <w:r w:rsidRPr="00072996">
        <w:t xml:space="preserve"> Кирсанова М. В.</w:t>
      </w:r>
      <w:r>
        <w:t xml:space="preserve"> </w:t>
      </w:r>
      <w:r w:rsidRPr="00072996">
        <w:t>Влияние мирового финансового кризиса на состояние банковского сектора России // Актуальные проблемы гуманитарных и естественных наук. – 2010. - № 7.</w:t>
      </w:r>
    </w:p>
  </w:footnote>
  <w:footnote w:id="29">
    <w:p w:rsidR="009A3429" w:rsidRDefault="00571460" w:rsidP="00072996">
      <w:pPr>
        <w:pStyle w:val="a6"/>
        <w:suppressAutoHyphens/>
      </w:pPr>
      <w:r w:rsidRPr="00072996">
        <w:rPr>
          <w:rStyle w:val="a8"/>
          <w:vertAlign w:val="baseline"/>
        </w:rPr>
        <w:footnoteRef/>
      </w:r>
      <w:r w:rsidRPr="00072996">
        <w:t xml:space="preserve"> Артемьева С. С., Сатянов Н. А. Управление банковскими рисками в условиях финансового кризиса // Известия Оренбургского государственного аграрного университета. – 2010. - № 21. – С. 117.</w:t>
      </w:r>
    </w:p>
  </w:footnote>
  <w:footnote w:id="30">
    <w:p w:rsidR="009A3429" w:rsidRDefault="00571460" w:rsidP="00072996">
      <w:pPr>
        <w:pStyle w:val="a6"/>
        <w:suppressAutoHyphens/>
      </w:pPr>
      <w:r w:rsidRPr="00072996">
        <w:rPr>
          <w:rStyle w:val="a8"/>
          <w:vertAlign w:val="baseline"/>
        </w:rPr>
        <w:footnoteRef/>
      </w:r>
      <w:r w:rsidRPr="00072996">
        <w:t xml:space="preserve"> Обзор финансового рынка // Департамент исследований и информации Банка России. – 2010. – № 2. – С. 4</w:t>
      </w:r>
    </w:p>
  </w:footnote>
  <w:footnote w:id="31">
    <w:p w:rsidR="009A3429" w:rsidRDefault="00571460" w:rsidP="00072996">
      <w:pPr>
        <w:pStyle w:val="a6"/>
        <w:suppressAutoHyphens/>
      </w:pPr>
      <w:r w:rsidRPr="00072996">
        <w:rPr>
          <w:rStyle w:val="a8"/>
          <w:vertAlign w:val="baseline"/>
        </w:rPr>
        <w:footnoteRef/>
      </w:r>
      <w:r w:rsidRPr="00072996">
        <w:t xml:space="preserve"> Темп роста (%) для абсолютных значений; абсолютный прирост (п.п.) для относительных значений</w:t>
      </w:r>
    </w:p>
  </w:footnote>
  <w:footnote w:id="32">
    <w:p w:rsidR="009A3429" w:rsidRDefault="00571460" w:rsidP="00072996">
      <w:pPr>
        <w:pStyle w:val="a6"/>
        <w:suppressAutoHyphens/>
      </w:pPr>
      <w:r w:rsidRPr="00072996">
        <w:rPr>
          <w:rStyle w:val="a8"/>
          <w:vertAlign w:val="baseline"/>
        </w:rPr>
        <w:footnoteRef/>
      </w:r>
      <w:r w:rsidRPr="00072996">
        <w:t xml:space="preserve"> Рост и устойчивость банковской системы: поиск оптимума // Рекомендации </w:t>
      </w:r>
      <w:r w:rsidRPr="00072996">
        <w:rPr>
          <w:lang w:val="en-US"/>
        </w:rPr>
        <w:t>XVIII</w:t>
      </w:r>
      <w:r w:rsidRPr="00072996">
        <w:t xml:space="preserve"> Международного банковского конгресса 27-30 мая </w:t>
      </w:r>
      <w:smartTag w:uri="urn:schemas-microsoft-com:office:smarttags" w:element="metricconverter">
        <w:smartTagPr>
          <w:attr w:name="ProductID" w:val="2010 г"/>
        </w:smartTagPr>
        <w:r w:rsidRPr="00072996">
          <w:t>2010 г</w:t>
        </w:r>
      </w:smartTag>
      <w:r w:rsidRPr="00072996">
        <w:t>., СПБ.</w:t>
      </w:r>
    </w:p>
  </w:footnote>
  <w:footnote w:id="33">
    <w:p w:rsidR="009A3429" w:rsidRDefault="00571460" w:rsidP="00072996">
      <w:pPr>
        <w:pStyle w:val="a6"/>
        <w:suppressAutoHyphens/>
      </w:pPr>
      <w:r w:rsidRPr="00072996">
        <w:rPr>
          <w:rStyle w:val="a8"/>
          <w:vertAlign w:val="baseline"/>
        </w:rPr>
        <w:footnoteRef/>
      </w:r>
      <w:r w:rsidRPr="00072996">
        <w:t xml:space="preserve"> Анащенко А. Г. Тенденции функционирования банковской системы на современном этапе // Социально-экономические явления и процессы. – 2010. - № 2. – С. 17.</w:t>
      </w:r>
    </w:p>
  </w:footnote>
  <w:footnote w:id="34">
    <w:p w:rsidR="009A3429" w:rsidRDefault="00571460" w:rsidP="00072996">
      <w:pPr>
        <w:pStyle w:val="a6"/>
        <w:suppressAutoHyphens/>
      </w:pPr>
      <w:r w:rsidRPr="00072996">
        <w:rPr>
          <w:rStyle w:val="a8"/>
          <w:vertAlign w:val="baseline"/>
        </w:rPr>
        <w:footnoteRef/>
      </w:r>
      <w:r w:rsidRPr="00072996">
        <w:t xml:space="preserve"> ФЗ от 27.10.2009 № 175-ФЗ «О дополнительных мерах для укрепления стабильности банковской системы в период до 31 декабря 2011 года», ст. 1, 7, 8, 9, 10.</w:t>
      </w:r>
    </w:p>
  </w:footnote>
  <w:footnote w:id="35">
    <w:p w:rsidR="009A3429" w:rsidRDefault="00571460" w:rsidP="00072996">
      <w:pPr>
        <w:pStyle w:val="a6"/>
        <w:suppressAutoHyphens/>
      </w:pPr>
      <w:r w:rsidRPr="00072996">
        <w:rPr>
          <w:rStyle w:val="a8"/>
          <w:vertAlign w:val="baseline"/>
        </w:rPr>
        <w:footnoteRef/>
      </w:r>
      <w:r w:rsidRPr="00072996">
        <w:t xml:space="preserve"> Никулина Т. Банковская система России в условиях финансового кризиса // Вестник института экономики РАН. – 2010. - № 1.</w:t>
      </w:r>
    </w:p>
  </w:footnote>
  <w:footnote w:id="36">
    <w:p w:rsidR="009A3429" w:rsidRDefault="00571460" w:rsidP="00072996">
      <w:pPr>
        <w:pStyle w:val="HTML"/>
        <w:suppressAutoHyphens/>
      </w:pPr>
      <w:r w:rsidRPr="00072996">
        <w:rPr>
          <w:rStyle w:val="a8"/>
          <w:rFonts w:ascii="Times New Roman" w:hAnsi="Times New Roman"/>
          <w:vertAlign w:val="baseline"/>
        </w:rPr>
        <w:footnoteRef/>
      </w:r>
      <w:r w:rsidRPr="00072996">
        <w:rPr>
          <w:rFonts w:ascii="Times New Roman" w:hAnsi="Times New Roman" w:cs="Times New Roman"/>
        </w:rPr>
        <w:t xml:space="preserve">Российская газета – Федеральный выпуск № 5150 (71) от 6.04.2011. </w:t>
      </w:r>
      <w:r w:rsidRPr="00072996">
        <w:rPr>
          <w:rFonts w:ascii="Times New Roman" w:hAnsi="Times New Roman" w:cs="Times New Roman"/>
          <w:lang w:val="en-US"/>
        </w:rPr>
        <w:t>http</w:t>
      </w:r>
      <w:r w:rsidRPr="00072996">
        <w:rPr>
          <w:rFonts w:ascii="Times New Roman" w:hAnsi="Times New Roman" w:cs="Times New Roman"/>
        </w:rPr>
        <w:t>//</w:t>
      </w:r>
      <w:r w:rsidRPr="00072996">
        <w:rPr>
          <w:rFonts w:ascii="Times New Roman" w:hAnsi="Times New Roman" w:cs="Times New Roman"/>
          <w:lang w:val="en-US"/>
        </w:rPr>
        <w:t>www</w:t>
      </w:r>
      <w:r w:rsidRPr="00072996">
        <w:rPr>
          <w:rFonts w:ascii="Times New Roman" w:hAnsi="Times New Roman" w:cs="Times New Roman"/>
        </w:rPr>
        <w:t>.</w:t>
      </w:r>
      <w:r w:rsidRPr="00072996">
        <w:rPr>
          <w:rFonts w:ascii="Times New Roman" w:hAnsi="Times New Roman" w:cs="Times New Roman"/>
          <w:lang w:val="en-US"/>
        </w:rPr>
        <w:t>rg</w:t>
      </w:r>
      <w:r w:rsidRPr="00072996">
        <w:rPr>
          <w:rFonts w:ascii="Times New Roman" w:hAnsi="Times New Roman" w:cs="Times New Roman"/>
        </w:rPr>
        <w:t>.</w:t>
      </w:r>
      <w:r w:rsidRPr="00072996">
        <w:rPr>
          <w:rFonts w:ascii="Times New Roman" w:hAnsi="Times New Roman" w:cs="Times New Roman"/>
          <w:lang w:val="en-US"/>
        </w:rPr>
        <w:t>ru</w:t>
      </w:r>
      <w:r w:rsidRPr="00072996">
        <w:rPr>
          <w:rFonts w:ascii="Times New Roman" w:hAnsi="Times New Roman" w:cs="Times New Roman"/>
        </w:rPr>
        <w:t>/2011/04/06/</w:t>
      </w:r>
      <w:r w:rsidRPr="00072996">
        <w:rPr>
          <w:rFonts w:ascii="Times New Roman" w:hAnsi="Times New Roman" w:cs="Times New Roman"/>
          <w:lang w:val="en-US"/>
        </w:rPr>
        <w:t>banki</w:t>
      </w:r>
      <w:r w:rsidRPr="00072996">
        <w:rPr>
          <w:rFonts w:ascii="Times New Roman" w:hAnsi="Times New Roman" w:cs="Times New Roman"/>
        </w:rPr>
        <w:t>.</w:t>
      </w:r>
      <w:r w:rsidRPr="00072996">
        <w:rPr>
          <w:rFonts w:ascii="Times New Roman" w:hAnsi="Times New Roman" w:cs="Times New Roman"/>
          <w:lang w:val="en-US"/>
        </w:rPr>
        <w:t>html</w:t>
      </w:r>
    </w:p>
  </w:footnote>
  <w:footnote w:id="37">
    <w:p w:rsidR="009A3429" w:rsidRDefault="00571460" w:rsidP="00072996">
      <w:pPr>
        <w:pStyle w:val="a6"/>
        <w:suppressAutoHyphens/>
      </w:pPr>
      <w:r w:rsidRPr="00072996">
        <w:rPr>
          <w:rStyle w:val="a8"/>
          <w:vertAlign w:val="baseline"/>
        </w:rPr>
        <w:footnoteRef/>
      </w:r>
      <w:r w:rsidRPr="00072996">
        <w:t xml:space="preserve"> Официальный сайт государственной корпорации «Внешэкономбанк». </w:t>
      </w:r>
      <w:r w:rsidRPr="00072996">
        <w:rPr>
          <w:lang w:val="en-US"/>
        </w:rPr>
        <w:t>http</w:t>
      </w:r>
      <w:r w:rsidRPr="00072996">
        <w:t>//</w:t>
      </w:r>
      <w:r w:rsidRPr="00072996">
        <w:rPr>
          <w:lang w:val="en-US"/>
        </w:rPr>
        <w:t>www</w:t>
      </w:r>
      <w:r w:rsidRPr="00072996">
        <w:t>.</w:t>
      </w:r>
      <w:r w:rsidRPr="00072996">
        <w:rPr>
          <w:lang w:val="en-US"/>
        </w:rPr>
        <w:t>veb</w:t>
      </w:r>
      <w:r w:rsidRPr="00072996">
        <w:t>.</w:t>
      </w:r>
      <w:r w:rsidRPr="00072996">
        <w:rPr>
          <w:lang w:val="en-US"/>
        </w:rPr>
        <w:t>ru</w:t>
      </w:r>
      <w:r w:rsidRPr="00072996">
        <w:t>/</w:t>
      </w:r>
      <w:r w:rsidRPr="00072996">
        <w:rPr>
          <w:lang w:val="en-US"/>
        </w:rPr>
        <w:t>ru</w:t>
      </w:r>
      <w:r w:rsidRPr="00072996">
        <w:t>/</w:t>
      </w:r>
      <w:r w:rsidRPr="00072996">
        <w:rPr>
          <w:lang w:val="en-US"/>
        </w:rPr>
        <w:t>sub</w:t>
      </w:r>
      <w:r w:rsidRPr="00072996">
        <w:t>/</w:t>
      </w:r>
      <w:r w:rsidRPr="00072996">
        <w:rPr>
          <w:lang w:val="en-US"/>
        </w:rPr>
        <w:t>support</w:t>
      </w:r>
      <w:r w:rsidRPr="00072996">
        <w:t>/</w:t>
      </w:r>
    </w:p>
  </w:footnote>
  <w:footnote w:id="38">
    <w:p w:rsidR="009A3429" w:rsidRDefault="00571460" w:rsidP="00072996">
      <w:pPr>
        <w:pStyle w:val="a6"/>
        <w:suppressAutoHyphens/>
      </w:pPr>
      <w:r w:rsidRPr="00072996">
        <w:rPr>
          <w:rStyle w:val="a8"/>
          <w:vertAlign w:val="baseline"/>
        </w:rPr>
        <w:footnoteRef/>
      </w:r>
      <w:r w:rsidRPr="00072996">
        <w:t xml:space="preserve"> ФЗ от 13.10.2009 № 173-ФЗ «О дополнительных мерах по поддержке финансовой системы РФ» (ред. от 16.02.10), ст. 1, 4, 6, 6-1, 6-2, 6-3.</w:t>
      </w:r>
    </w:p>
  </w:footnote>
  <w:footnote w:id="39">
    <w:p w:rsidR="009A3429" w:rsidRDefault="00571460" w:rsidP="00072996">
      <w:pPr>
        <w:pStyle w:val="a6"/>
        <w:suppressAutoHyphens/>
      </w:pPr>
      <w:r w:rsidRPr="00072996">
        <w:rPr>
          <w:rStyle w:val="a8"/>
          <w:vertAlign w:val="baseline"/>
        </w:rPr>
        <w:footnoteRef/>
      </w:r>
      <w:r w:rsidRPr="00072996">
        <w:t xml:space="preserve"> Там же, ст. 3, 5.</w:t>
      </w:r>
    </w:p>
  </w:footnote>
  <w:footnote w:id="40">
    <w:p w:rsidR="009A3429" w:rsidRDefault="00571460" w:rsidP="00072996">
      <w:pPr>
        <w:pStyle w:val="a6"/>
        <w:suppressAutoHyphens/>
      </w:pPr>
      <w:r w:rsidRPr="00072996">
        <w:rPr>
          <w:rStyle w:val="a8"/>
          <w:vertAlign w:val="baseline"/>
        </w:rPr>
        <w:footnoteRef/>
      </w:r>
      <w:r w:rsidRPr="00072996">
        <w:t xml:space="preserve"> Анащенко А. Г. Тенденции функционирования банковской системы на современном этапе // Социально-экономические явления и процессы. – 2010. - № 2. – С.17.</w:t>
      </w:r>
    </w:p>
  </w:footnote>
  <w:footnote w:id="41">
    <w:p w:rsidR="009A3429" w:rsidRDefault="00571460" w:rsidP="00072996">
      <w:pPr>
        <w:pStyle w:val="a6"/>
        <w:suppressAutoHyphens/>
      </w:pPr>
      <w:r w:rsidRPr="00072996">
        <w:rPr>
          <w:rStyle w:val="a8"/>
          <w:vertAlign w:val="baseline"/>
        </w:rPr>
        <w:footnoteRef/>
      </w:r>
      <w:r w:rsidRPr="00072996">
        <w:t xml:space="preserve"> Никулина Т. Банковская система России в условиях финансового кризиса // Вестник института экономики РАН. – 2010. - № 1.</w:t>
      </w:r>
    </w:p>
  </w:footnote>
  <w:footnote w:id="42">
    <w:p w:rsidR="009A3429" w:rsidRDefault="00571460" w:rsidP="00072996">
      <w:pPr>
        <w:pStyle w:val="a6"/>
        <w:suppressAutoHyphens/>
      </w:pPr>
      <w:r w:rsidRPr="00072996">
        <w:rPr>
          <w:rStyle w:val="a8"/>
          <w:vertAlign w:val="baseline"/>
        </w:rPr>
        <w:footnoteRef/>
      </w:r>
      <w:r w:rsidRPr="00072996">
        <w:t xml:space="preserve"> Кирсанова М. В.</w:t>
      </w:r>
      <w:r>
        <w:t xml:space="preserve"> </w:t>
      </w:r>
      <w:r w:rsidRPr="00072996">
        <w:t>Влияние мирового финансового кризиса на состояние банковского сектора России // Актуальные проблемы гуманитарных и естественных наук. – 2010. - № 7.</w:t>
      </w:r>
    </w:p>
  </w:footnote>
  <w:footnote w:id="43">
    <w:p w:rsidR="009A3429" w:rsidRDefault="00571460" w:rsidP="00072996">
      <w:pPr>
        <w:pStyle w:val="a6"/>
        <w:suppressAutoHyphens/>
      </w:pPr>
      <w:r w:rsidRPr="00072996">
        <w:rPr>
          <w:rStyle w:val="a8"/>
          <w:vertAlign w:val="baseline"/>
        </w:rPr>
        <w:footnoteRef/>
      </w:r>
      <w:r w:rsidRPr="00072996">
        <w:t xml:space="preserve"> ФЗ от 27.10.2009 № 175-ФЗ «О дополнительных мерах для укрепления стабильности банковской системы в период до 31 декабря 2011 года», ст. 3.</w:t>
      </w:r>
    </w:p>
  </w:footnote>
  <w:footnote w:id="44">
    <w:p w:rsidR="009A3429" w:rsidRDefault="00571460" w:rsidP="00072996">
      <w:pPr>
        <w:pStyle w:val="a6"/>
        <w:suppressAutoHyphens/>
      </w:pPr>
      <w:r w:rsidRPr="00072996">
        <w:rPr>
          <w:rStyle w:val="a8"/>
          <w:vertAlign w:val="baseline"/>
        </w:rPr>
        <w:footnoteRef/>
      </w:r>
      <w:r w:rsidRPr="00072996">
        <w:t xml:space="preserve"> ФЗ от 02.12.1990 № 395-1 (ред. от 15.02.2011) «О банках и банковской деятельности», ст. 11.2.</w:t>
      </w:r>
    </w:p>
  </w:footnote>
  <w:footnote w:id="45">
    <w:p w:rsidR="009A3429" w:rsidRDefault="00571460" w:rsidP="00072996">
      <w:pPr>
        <w:pStyle w:val="a6"/>
        <w:suppressAutoHyphens/>
      </w:pPr>
      <w:r w:rsidRPr="00072996">
        <w:rPr>
          <w:rStyle w:val="a8"/>
          <w:vertAlign w:val="baseline"/>
        </w:rPr>
        <w:footnoteRef/>
      </w:r>
      <w:r w:rsidRPr="00072996">
        <w:t xml:space="preserve"> Указание ЦБ РФ от 30.04.2009 № 2005-У «Об оценке экономического положения банков», глава 1.</w:t>
      </w:r>
    </w:p>
  </w:footnote>
  <w:footnote w:id="46">
    <w:p w:rsidR="009A3429" w:rsidRDefault="00571460" w:rsidP="00072996">
      <w:pPr>
        <w:pStyle w:val="a6"/>
        <w:suppressAutoHyphens/>
      </w:pPr>
      <w:r w:rsidRPr="00072996">
        <w:rPr>
          <w:rStyle w:val="a8"/>
          <w:vertAlign w:val="baseline"/>
        </w:rPr>
        <w:footnoteRef/>
      </w:r>
      <w:r w:rsidRPr="00072996">
        <w:t xml:space="preserve"> В данной главе ведется анализ финансовой устойчивости головного офиса ОАО «Мобилбанк», поскольку агрегированная информация представлена в годовой бухгалтерской отчетности, которая за 2010 год на дату написания курсовой работы еще не была официально опубликована</w:t>
      </w:r>
    </w:p>
  </w:footnote>
  <w:footnote w:id="47">
    <w:p w:rsidR="009A3429" w:rsidRDefault="00571460" w:rsidP="00072996">
      <w:pPr>
        <w:pStyle w:val="a6"/>
        <w:suppressAutoHyphens/>
      </w:pPr>
      <w:r w:rsidRPr="00072996">
        <w:rPr>
          <w:rStyle w:val="a8"/>
          <w:vertAlign w:val="baseline"/>
        </w:rPr>
        <w:footnoteRef/>
      </w:r>
      <w:r w:rsidRPr="00072996">
        <w:t xml:space="preserve"> Указание ЦБ РФ от 30.04.2009 № 2005-У «Об оценке экономического положения банков».</w:t>
      </w:r>
    </w:p>
  </w:footnote>
  <w:footnote w:id="48">
    <w:p w:rsidR="009A3429" w:rsidRDefault="00571460" w:rsidP="00072996">
      <w:pPr>
        <w:pStyle w:val="a6"/>
        <w:suppressAutoHyphens/>
      </w:pPr>
      <w:r w:rsidRPr="00072996">
        <w:rPr>
          <w:rStyle w:val="a8"/>
          <w:vertAlign w:val="baseline"/>
        </w:rPr>
        <w:footnoteRef/>
      </w:r>
      <w:r w:rsidRPr="00072996">
        <w:t xml:space="preserve"> Указание ЦБ РФ от 16.01.2004 № 1379-У «Об оценке финансовой устойчивости банка в целях признания ее достаточной для участия в системе страхования вкладов».</w:t>
      </w:r>
    </w:p>
  </w:footnote>
  <w:footnote w:id="49">
    <w:p w:rsidR="009A3429" w:rsidRDefault="00571460" w:rsidP="00072996">
      <w:pPr>
        <w:pStyle w:val="a6"/>
        <w:suppressAutoHyphens/>
      </w:pPr>
      <w:r w:rsidRPr="00072996">
        <w:rPr>
          <w:rStyle w:val="a8"/>
          <w:vertAlign w:val="baseline"/>
        </w:rPr>
        <w:footnoteRef/>
      </w:r>
      <w:r w:rsidRPr="00072996">
        <w:t xml:space="preserve"> Агрегированные показатели были рассчитаны с помощью методики, приведенной на сайте: </w:t>
      </w:r>
      <w:r w:rsidRPr="00072996">
        <w:rPr>
          <w:lang w:val="en-US"/>
        </w:rPr>
        <w:t>www</w:t>
      </w:r>
      <w:r w:rsidRPr="00072996">
        <w:t>.</w:t>
      </w:r>
      <w:r w:rsidRPr="00072996">
        <w:rPr>
          <w:lang w:val="en-US"/>
        </w:rPr>
        <w:t>bankir</w:t>
      </w:r>
      <w:r w:rsidRPr="00072996">
        <w:t>.</w:t>
      </w:r>
      <w:r w:rsidRPr="00072996">
        <w:rPr>
          <w:lang w:val="en-US"/>
        </w:rPr>
        <w:t>ru</w:t>
      </w:r>
      <w:r w:rsidRPr="00072996">
        <w:t>/</w:t>
      </w:r>
      <w:r w:rsidRPr="00072996">
        <w:rPr>
          <w:lang w:val="en-US"/>
        </w:rPr>
        <w:t>technology</w:t>
      </w:r>
      <w:r w:rsidRPr="00072996">
        <w:t>/</w:t>
      </w:r>
      <w:r w:rsidRPr="00072996">
        <w:rPr>
          <w:lang w:val="en-US"/>
        </w:rPr>
        <w:t>article</w:t>
      </w:r>
      <w:r w:rsidRPr="00072996">
        <w:t>/4863803, а также в соответствии с Положением Банка России от 26.03.2008 № 302-П «О правилах ведения бухгалтерского учета в кредитных организациях, расположенных на территории Российской Федерации».</w:t>
      </w:r>
    </w:p>
  </w:footnote>
  <w:footnote w:id="50">
    <w:p w:rsidR="009A3429" w:rsidRDefault="00571460" w:rsidP="00072996">
      <w:pPr>
        <w:pStyle w:val="a6"/>
        <w:suppressAutoHyphens/>
      </w:pPr>
      <w:r w:rsidRPr="00072996">
        <w:rPr>
          <w:rStyle w:val="a8"/>
          <w:vertAlign w:val="baseline"/>
        </w:rPr>
        <w:footnoteRef/>
      </w:r>
      <w:r w:rsidRPr="00072996">
        <w:t xml:space="preserve"> ФЗ от 02.12.1990 № 395-1 (ред. от 15.02.2011) «О банках и банковской деятельности», ст. 11.2.</w:t>
      </w:r>
    </w:p>
  </w:footnote>
  <w:footnote w:id="51">
    <w:p w:rsidR="009A3429" w:rsidRDefault="00571460" w:rsidP="00072996">
      <w:pPr>
        <w:pStyle w:val="a6"/>
        <w:suppressAutoHyphens/>
      </w:pPr>
      <w:r w:rsidRPr="00072996">
        <w:rPr>
          <w:rStyle w:val="a8"/>
          <w:vertAlign w:val="baseline"/>
        </w:rPr>
        <w:footnoteRef/>
      </w:r>
      <w:r w:rsidRPr="00072996">
        <w:t xml:space="preserve"> Информация с офиц. сайта ОАО «Мобилбанк». http://www.mobilbank.ru/ru/mobilbank/home.php/emission</w:t>
      </w:r>
    </w:p>
  </w:footnote>
  <w:footnote w:id="52">
    <w:p w:rsidR="009A3429" w:rsidRDefault="00571460" w:rsidP="00072996">
      <w:pPr>
        <w:pStyle w:val="a6"/>
        <w:suppressAutoHyphens/>
      </w:pPr>
      <w:r w:rsidRPr="00072996">
        <w:rPr>
          <w:rStyle w:val="a8"/>
          <w:vertAlign w:val="baseline"/>
        </w:rPr>
        <w:footnoteRef/>
      </w:r>
      <w:r w:rsidRPr="00072996">
        <w:t xml:space="preserve"> Конечный финансовый результат за 2008-2009 гг. был определен в соответствии с Положением Банка России от 26.03.2008 № 302-П «О правилах ведения бухгалтерского учета в кредитных организациях, расположенных на территории Российской Федерации». </w:t>
      </w:r>
    </w:p>
  </w:footnote>
  <w:footnote w:id="53">
    <w:p w:rsidR="009A3429" w:rsidRDefault="00571460" w:rsidP="00072996">
      <w:pPr>
        <w:pStyle w:val="a6"/>
        <w:suppressAutoHyphens/>
      </w:pPr>
      <w:r w:rsidRPr="00072996">
        <w:rPr>
          <w:rStyle w:val="a8"/>
          <w:vertAlign w:val="baseline"/>
        </w:rPr>
        <w:footnoteRef/>
      </w:r>
      <w:r w:rsidRPr="00072996">
        <w:t xml:space="preserve"> Конечный финансовый результат за 2010 год был определен в соответствии с Указанием Банка России от 8.10.2009 № 2090-У «О внесении изменений в Положение Банка России от 26 марта 2008 года № 302-П «О правилах ведения бухгалтерского учета в кредитных организациях, расположенных на территории Российской Федерации».</w:t>
      </w:r>
    </w:p>
  </w:footnote>
  <w:footnote w:id="54">
    <w:p w:rsidR="009A3429" w:rsidRDefault="00571460" w:rsidP="00072996">
      <w:pPr>
        <w:pStyle w:val="a6"/>
        <w:suppressAutoHyphens/>
      </w:pPr>
      <w:r w:rsidRPr="00072996">
        <w:rPr>
          <w:rStyle w:val="a8"/>
          <w:vertAlign w:val="baseline"/>
        </w:rPr>
        <w:footnoteRef/>
      </w:r>
      <w:r w:rsidRPr="00072996">
        <w:t xml:space="preserve"> Островская И.Я., Соколова Е.М. Об источниках наращивания капитальной базы российских банков в условиях финансового кризиса // Финансовые исследования. – 2010. - № 1. – С. 18.</w:t>
      </w:r>
    </w:p>
  </w:footnote>
  <w:footnote w:id="55">
    <w:p w:rsidR="009A3429" w:rsidRDefault="00571460" w:rsidP="00072996">
      <w:pPr>
        <w:pStyle w:val="a6"/>
        <w:suppressAutoHyphens/>
      </w:pPr>
      <w:r w:rsidRPr="00072996">
        <w:rPr>
          <w:rStyle w:val="a8"/>
          <w:vertAlign w:val="baseline"/>
        </w:rPr>
        <w:footnoteRef/>
      </w:r>
      <w:r w:rsidRPr="00072996">
        <w:t xml:space="preserve"> Основные компоненты данного соглашения более подробно описаны в первой главе настоящей работы</w:t>
      </w:r>
    </w:p>
  </w:footnote>
  <w:footnote w:id="56">
    <w:p w:rsidR="009A3429" w:rsidRDefault="00571460" w:rsidP="00072996">
      <w:pPr>
        <w:pStyle w:val="a6"/>
        <w:suppressAutoHyphens/>
      </w:pPr>
      <w:r w:rsidRPr="00072996">
        <w:rPr>
          <w:rStyle w:val="a8"/>
          <w:vertAlign w:val="baseline"/>
        </w:rPr>
        <w:footnoteRef/>
      </w:r>
      <w:r w:rsidRPr="00072996">
        <w:t xml:space="preserve"> Основные направления единой государственной денежно-кредитной политики на 2011 год и период 2011 и 2012 годов // Центральный банк Российской Федерации. – 2010. – С. 28-29.</w:t>
      </w:r>
    </w:p>
  </w:footnote>
  <w:footnote w:id="57">
    <w:p w:rsidR="009A3429" w:rsidRDefault="00571460" w:rsidP="00072996">
      <w:pPr>
        <w:pStyle w:val="a6"/>
        <w:suppressAutoHyphens/>
      </w:pPr>
      <w:r w:rsidRPr="00072996">
        <w:rPr>
          <w:rStyle w:val="a8"/>
          <w:vertAlign w:val="baseline"/>
        </w:rPr>
        <w:footnoteRef/>
      </w:r>
      <w:r w:rsidRPr="00072996">
        <w:t xml:space="preserve"> Фотиади Н.В. Финансовая устойчивость банков и рекомендации Базеля </w:t>
      </w:r>
      <w:r w:rsidRPr="00072996">
        <w:rPr>
          <w:lang w:val="en-US"/>
        </w:rPr>
        <w:t>II</w:t>
      </w:r>
      <w:r w:rsidRPr="00072996">
        <w:t xml:space="preserve"> // Банковское дело. – 2009. - № 11. – С. 51.</w:t>
      </w:r>
    </w:p>
  </w:footnote>
  <w:footnote w:id="58">
    <w:p w:rsidR="009A3429" w:rsidRDefault="00571460" w:rsidP="00072996">
      <w:pPr>
        <w:pStyle w:val="a6"/>
        <w:suppressAutoHyphens/>
      </w:pPr>
      <w:r w:rsidRPr="00072996">
        <w:rPr>
          <w:rStyle w:val="a8"/>
          <w:vertAlign w:val="baseline"/>
        </w:rPr>
        <w:footnoteRef/>
      </w:r>
      <w:r w:rsidRPr="00072996">
        <w:t xml:space="preserve"> Международная конвергенция измерения капитала и стандартов капитала: Уточненные рамочные подходы // Банк международных расчетов. – июнь 2004. – С. 6.</w:t>
      </w:r>
    </w:p>
  </w:footnote>
  <w:footnote w:id="59">
    <w:p w:rsidR="009A3429" w:rsidRDefault="00571460" w:rsidP="00072996">
      <w:pPr>
        <w:pStyle w:val="a6"/>
        <w:suppressAutoHyphens/>
      </w:pPr>
      <w:r w:rsidRPr="00072996">
        <w:rPr>
          <w:rStyle w:val="a8"/>
          <w:vertAlign w:val="baseline"/>
        </w:rPr>
        <w:footnoteRef/>
      </w:r>
      <w:r w:rsidRPr="00072996">
        <w:t xml:space="preserve"> Тысячникова Н.А. Современный этап перехода российской банковской системы к Базелю </w:t>
      </w:r>
      <w:r w:rsidRPr="00072996">
        <w:rPr>
          <w:lang w:val="en-US"/>
        </w:rPr>
        <w:t>II</w:t>
      </w:r>
      <w:r w:rsidRPr="00072996">
        <w:t xml:space="preserve"> // Банковское дело. – 2009. - № 11. – С. 42-43.</w:t>
      </w:r>
    </w:p>
  </w:footnote>
  <w:footnote w:id="60">
    <w:p w:rsidR="009A3429" w:rsidRDefault="00571460" w:rsidP="00072996">
      <w:pPr>
        <w:pStyle w:val="a6"/>
        <w:suppressAutoHyphens/>
      </w:pPr>
      <w:r w:rsidRPr="00072996">
        <w:rPr>
          <w:rStyle w:val="a8"/>
          <w:vertAlign w:val="baseline"/>
        </w:rPr>
        <w:footnoteRef/>
      </w:r>
      <w:r w:rsidRPr="00072996">
        <w:t xml:space="preserve"> Хольнова Е.Г. Проблемы и перспективы перехода российских банков на международные стандарты положения «Базель </w:t>
      </w:r>
      <w:r w:rsidRPr="00072996">
        <w:rPr>
          <w:lang w:val="en-US"/>
        </w:rPr>
        <w:t>II</w:t>
      </w:r>
      <w:r w:rsidRPr="00072996">
        <w:t>» // Экономические и социальные перемены: факты, тенденции, прогноз. – 2009. - № 3. – С. 71.</w:t>
      </w:r>
    </w:p>
  </w:footnote>
  <w:footnote w:id="61">
    <w:p w:rsidR="009A3429" w:rsidRDefault="00571460" w:rsidP="00072996">
      <w:pPr>
        <w:pStyle w:val="a6"/>
        <w:suppressAutoHyphens/>
      </w:pPr>
      <w:r w:rsidRPr="00072996">
        <w:rPr>
          <w:rStyle w:val="a8"/>
          <w:vertAlign w:val="baseline"/>
        </w:rPr>
        <w:footnoteRef/>
      </w:r>
      <w:r w:rsidRPr="00072996">
        <w:t xml:space="preserve"> Перечень кредитных организаций, давших согласие на раскрытие формы 101 и формы 102. http://www.cbr.ru/credit/transparent.asp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749" w:rsidRPr="00D17749" w:rsidRDefault="00D17749" w:rsidP="00D17749">
    <w:pPr>
      <w:suppressAutoHyphens/>
      <w:spacing w:line="360" w:lineRule="auto"/>
      <w:jc w:val="center"/>
      <w:rPr>
        <w:rFonts w:eastAsia="Times New Roman"/>
        <w:sz w:val="28"/>
        <w:szCs w:val="28"/>
        <w:lang w:eastAsia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B6F50"/>
    <w:multiLevelType w:val="hybridMultilevel"/>
    <w:tmpl w:val="1FAA137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C7175A4"/>
    <w:multiLevelType w:val="hybridMultilevel"/>
    <w:tmpl w:val="E800D9F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CAF3E92"/>
    <w:multiLevelType w:val="hybridMultilevel"/>
    <w:tmpl w:val="706C753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E1C0838"/>
    <w:multiLevelType w:val="multilevel"/>
    <w:tmpl w:val="C0561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26A49"/>
    <w:multiLevelType w:val="hybridMultilevel"/>
    <w:tmpl w:val="62141D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8E95D0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6">
    <w:nsid w:val="1E805664"/>
    <w:multiLevelType w:val="hybridMultilevel"/>
    <w:tmpl w:val="EA1006C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985066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2C74213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3024063B"/>
    <w:multiLevelType w:val="hybridMultilevel"/>
    <w:tmpl w:val="8220AC2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120547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>
    <w:nsid w:val="36A46493"/>
    <w:multiLevelType w:val="hybridMultilevel"/>
    <w:tmpl w:val="37D4357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3D454F6A"/>
    <w:multiLevelType w:val="hybridMultilevel"/>
    <w:tmpl w:val="B3E4B4A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2602B2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4">
    <w:nsid w:val="42CB1DC1"/>
    <w:multiLevelType w:val="hybridMultilevel"/>
    <w:tmpl w:val="6BA05B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97E3413"/>
    <w:multiLevelType w:val="hybridMultilevel"/>
    <w:tmpl w:val="DDD03104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49DC3EE8"/>
    <w:multiLevelType w:val="hybridMultilevel"/>
    <w:tmpl w:val="2D94148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8452573"/>
    <w:multiLevelType w:val="hybridMultilevel"/>
    <w:tmpl w:val="C0561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B3C635D"/>
    <w:multiLevelType w:val="hybridMultilevel"/>
    <w:tmpl w:val="53B25A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7920FB4"/>
    <w:multiLevelType w:val="hybridMultilevel"/>
    <w:tmpl w:val="488690EA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0">
    <w:nsid w:val="75EE0DB2"/>
    <w:multiLevelType w:val="hybridMultilevel"/>
    <w:tmpl w:val="1048FD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4"/>
  </w:num>
  <w:num w:numId="5">
    <w:abstractNumId w:val="19"/>
  </w:num>
  <w:num w:numId="6">
    <w:abstractNumId w:val="20"/>
  </w:num>
  <w:num w:numId="7">
    <w:abstractNumId w:val="10"/>
  </w:num>
  <w:num w:numId="8">
    <w:abstractNumId w:val="15"/>
  </w:num>
  <w:num w:numId="9">
    <w:abstractNumId w:val="11"/>
  </w:num>
  <w:num w:numId="10">
    <w:abstractNumId w:val="16"/>
  </w:num>
  <w:num w:numId="11">
    <w:abstractNumId w:val="9"/>
  </w:num>
  <w:num w:numId="12">
    <w:abstractNumId w:val="18"/>
  </w:num>
  <w:num w:numId="13">
    <w:abstractNumId w:val="17"/>
  </w:num>
  <w:num w:numId="14">
    <w:abstractNumId w:val="3"/>
  </w:num>
  <w:num w:numId="15">
    <w:abstractNumId w:val="8"/>
  </w:num>
  <w:num w:numId="16">
    <w:abstractNumId w:val="5"/>
  </w:num>
  <w:num w:numId="17">
    <w:abstractNumId w:val="13"/>
  </w:num>
  <w:num w:numId="18">
    <w:abstractNumId w:val="1"/>
  </w:num>
  <w:num w:numId="19">
    <w:abstractNumId w:val="0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009F"/>
    <w:rsid w:val="00000234"/>
    <w:rsid w:val="0000263D"/>
    <w:rsid w:val="00002F22"/>
    <w:rsid w:val="00005784"/>
    <w:rsid w:val="00007EA3"/>
    <w:rsid w:val="0001245F"/>
    <w:rsid w:val="00015711"/>
    <w:rsid w:val="0002335F"/>
    <w:rsid w:val="00024829"/>
    <w:rsid w:val="000316ED"/>
    <w:rsid w:val="00033CBC"/>
    <w:rsid w:val="000352D2"/>
    <w:rsid w:val="0003621E"/>
    <w:rsid w:val="0003724B"/>
    <w:rsid w:val="00040958"/>
    <w:rsid w:val="000411EC"/>
    <w:rsid w:val="00041EBE"/>
    <w:rsid w:val="00044FC2"/>
    <w:rsid w:val="0005200C"/>
    <w:rsid w:val="00052DCF"/>
    <w:rsid w:val="0005436B"/>
    <w:rsid w:val="000549DC"/>
    <w:rsid w:val="00055070"/>
    <w:rsid w:val="00055C54"/>
    <w:rsid w:val="00056523"/>
    <w:rsid w:val="00056B57"/>
    <w:rsid w:val="00057590"/>
    <w:rsid w:val="000579B5"/>
    <w:rsid w:val="00060773"/>
    <w:rsid w:val="00065C18"/>
    <w:rsid w:val="00066187"/>
    <w:rsid w:val="00066238"/>
    <w:rsid w:val="000663E0"/>
    <w:rsid w:val="00067F79"/>
    <w:rsid w:val="00072996"/>
    <w:rsid w:val="00073FDC"/>
    <w:rsid w:val="00074B79"/>
    <w:rsid w:val="00077B26"/>
    <w:rsid w:val="00080548"/>
    <w:rsid w:val="000822B5"/>
    <w:rsid w:val="00090F55"/>
    <w:rsid w:val="0009294C"/>
    <w:rsid w:val="000961F0"/>
    <w:rsid w:val="000968A4"/>
    <w:rsid w:val="000A0012"/>
    <w:rsid w:val="000A09E8"/>
    <w:rsid w:val="000A0F3F"/>
    <w:rsid w:val="000A22BD"/>
    <w:rsid w:val="000A327B"/>
    <w:rsid w:val="000A5EDA"/>
    <w:rsid w:val="000A74B7"/>
    <w:rsid w:val="000B06FE"/>
    <w:rsid w:val="000B0B65"/>
    <w:rsid w:val="000B37C2"/>
    <w:rsid w:val="000B3CB5"/>
    <w:rsid w:val="000B46C0"/>
    <w:rsid w:val="000B4AE6"/>
    <w:rsid w:val="000C27C8"/>
    <w:rsid w:val="000C3CA6"/>
    <w:rsid w:val="000C4798"/>
    <w:rsid w:val="000C536C"/>
    <w:rsid w:val="000C54AA"/>
    <w:rsid w:val="000C600A"/>
    <w:rsid w:val="000C7A3B"/>
    <w:rsid w:val="000D21A0"/>
    <w:rsid w:val="000D40C5"/>
    <w:rsid w:val="000D5642"/>
    <w:rsid w:val="000E352F"/>
    <w:rsid w:val="000E4037"/>
    <w:rsid w:val="000F015F"/>
    <w:rsid w:val="000F1237"/>
    <w:rsid w:val="000F3A5C"/>
    <w:rsid w:val="000F4EC2"/>
    <w:rsid w:val="000F6F56"/>
    <w:rsid w:val="000F7E92"/>
    <w:rsid w:val="00103E3E"/>
    <w:rsid w:val="00106BDE"/>
    <w:rsid w:val="001103A6"/>
    <w:rsid w:val="001117CD"/>
    <w:rsid w:val="00112D9B"/>
    <w:rsid w:val="00113CC3"/>
    <w:rsid w:val="00114864"/>
    <w:rsid w:val="00115F12"/>
    <w:rsid w:val="0011651A"/>
    <w:rsid w:val="00124237"/>
    <w:rsid w:val="00125347"/>
    <w:rsid w:val="0013026A"/>
    <w:rsid w:val="001351FB"/>
    <w:rsid w:val="00136A0F"/>
    <w:rsid w:val="00137B1D"/>
    <w:rsid w:val="0014185E"/>
    <w:rsid w:val="00142B47"/>
    <w:rsid w:val="00143053"/>
    <w:rsid w:val="0014325E"/>
    <w:rsid w:val="001436B7"/>
    <w:rsid w:val="00143E86"/>
    <w:rsid w:val="00144D25"/>
    <w:rsid w:val="00146CEF"/>
    <w:rsid w:val="001508C4"/>
    <w:rsid w:val="00151AF4"/>
    <w:rsid w:val="00151FF3"/>
    <w:rsid w:val="00160688"/>
    <w:rsid w:val="0016071D"/>
    <w:rsid w:val="00161335"/>
    <w:rsid w:val="001623A1"/>
    <w:rsid w:val="001637F2"/>
    <w:rsid w:val="00164891"/>
    <w:rsid w:val="001675A5"/>
    <w:rsid w:val="00167CD2"/>
    <w:rsid w:val="00171C60"/>
    <w:rsid w:val="00174F09"/>
    <w:rsid w:val="00177D29"/>
    <w:rsid w:val="00181727"/>
    <w:rsid w:val="00182B5F"/>
    <w:rsid w:val="001846F7"/>
    <w:rsid w:val="00185B48"/>
    <w:rsid w:val="00185DCC"/>
    <w:rsid w:val="001868B6"/>
    <w:rsid w:val="00186E70"/>
    <w:rsid w:val="00191EF1"/>
    <w:rsid w:val="001929B3"/>
    <w:rsid w:val="00194AA2"/>
    <w:rsid w:val="00195620"/>
    <w:rsid w:val="00196F82"/>
    <w:rsid w:val="00197465"/>
    <w:rsid w:val="001A1BE9"/>
    <w:rsid w:val="001A3B67"/>
    <w:rsid w:val="001A5B0C"/>
    <w:rsid w:val="001A610A"/>
    <w:rsid w:val="001B0A4F"/>
    <w:rsid w:val="001B0D88"/>
    <w:rsid w:val="001B2989"/>
    <w:rsid w:val="001B314A"/>
    <w:rsid w:val="001B364C"/>
    <w:rsid w:val="001B3FCF"/>
    <w:rsid w:val="001B40FF"/>
    <w:rsid w:val="001B4C57"/>
    <w:rsid w:val="001B4C9B"/>
    <w:rsid w:val="001B56EB"/>
    <w:rsid w:val="001B7D43"/>
    <w:rsid w:val="001C33CE"/>
    <w:rsid w:val="001C3CCD"/>
    <w:rsid w:val="001C4D00"/>
    <w:rsid w:val="001D059E"/>
    <w:rsid w:val="001D10D7"/>
    <w:rsid w:val="001D112E"/>
    <w:rsid w:val="001D38D7"/>
    <w:rsid w:val="001D3970"/>
    <w:rsid w:val="001D57E5"/>
    <w:rsid w:val="001E030C"/>
    <w:rsid w:val="001E0BEB"/>
    <w:rsid w:val="001E4555"/>
    <w:rsid w:val="001E4F2F"/>
    <w:rsid w:val="001E5DD5"/>
    <w:rsid w:val="001F1360"/>
    <w:rsid w:val="001F1C5E"/>
    <w:rsid w:val="001F1C9C"/>
    <w:rsid w:val="001F2122"/>
    <w:rsid w:val="001F3EE6"/>
    <w:rsid w:val="001F410C"/>
    <w:rsid w:val="001F4483"/>
    <w:rsid w:val="001F7D93"/>
    <w:rsid w:val="002039DB"/>
    <w:rsid w:val="00204472"/>
    <w:rsid w:val="00206E23"/>
    <w:rsid w:val="00206FC8"/>
    <w:rsid w:val="002104BD"/>
    <w:rsid w:val="0021305B"/>
    <w:rsid w:val="002134F9"/>
    <w:rsid w:val="00213A1F"/>
    <w:rsid w:val="00214481"/>
    <w:rsid w:val="002157EE"/>
    <w:rsid w:val="0021716C"/>
    <w:rsid w:val="00220E6B"/>
    <w:rsid w:val="00221DF8"/>
    <w:rsid w:val="002220F8"/>
    <w:rsid w:val="00222A47"/>
    <w:rsid w:val="00223687"/>
    <w:rsid w:val="00225EA7"/>
    <w:rsid w:val="00227E64"/>
    <w:rsid w:val="00230CE4"/>
    <w:rsid w:val="0023138A"/>
    <w:rsid w:val="00231AED"/>
    <w:rsid w:val="0023292E"/>
    <w:rsid w:val="00234F37"/>
    <w:rsid w:val="00237CDE"/>
    <w:rsid w:val="00241BCE"/>
    <w:rsid w:val="002426D6"/>
    <w:rsid w:val="00242BFA"/>
    <w:rsid w:val="0024400E"/>
    <w:rsid w:val="00244B15"/>
    <w:rsid w:val="00246D8D"/>
    <w:rsid w:val="00247D5B"/>
    <w:rsid w:val="00251A46"/>
    <w:rsid w:val="002536CF"/>
    <w:rsid w:val="00254108"/>
    <w:rsid w:val="002542AC"/>
    <w:rsid w:val="00254E57"/>
    <w:rsid w:val="00255E15"/>
    <w:rsid w:val="00256605"/>
    <w:rsid w:val="00256724"/>
    <w:rsid w:val="002578F0"/>
    <w:rsid w:val="002604E2"/>
    <w:rsid w:val="00260E64"/>
    <w:rsid w:val="002628A8"/>
    <w:rsid w:val="00262CCA"/>
    <w:rsid w:val="00266860"/>
    <w:rsid w:val="002679D9"/>
    <w:rsid w:val="00272E33"/>
    <w:rsid w:val="00276BEC"/>
    <w:rsid w:val="00281943"/>
    <w:rsid w:val="002824C7"/>
    <w:rsid w:val="0028693C"/>
    <w:rsid w:val="00287350"/>
    <w:rsid w:val="00287B67"/>
    <w:rsid w:val="002923ED"/>
    <w:rsid w:val="0029354A"/>
    <w:rsid w:val="002938DA"/>
    <w:rsid w:val="00293A64"/>
    <w:rsid w:val="0029609D"/>
    <w:rsid w:val="0029672C"/>
    <w:rsid w:val="00297108"/>
    <w:rsid w:val="002A0648"/>
    <w:rsid w:val="002A70B6"/>
    <w:rsid w:val="002B1D49"/>
    <w:rsid w:val="002B2740"/>
    <w:rsid w:val="002B33FD"/>
    <w:rsid w:val="002B3F57"/>
    <w:rsid w:val="002B4D88"/>
    <w:rsid w:val="002B59B7"/>
    <w:rsid w:val="002B5E51"/>
    <w:rsid w:val="002B69D9"/>
    <w:rsid w:val="002B7C9D"/>
    <w:rsid w:val="002C2314"/>
    <w:rsid w:val="002C284F"/>
    <w:rsid w:val="002C41AD"/>
    <w:rsid w:val="002C49D8"/>
    <w:rsid w:val="002C5F6C"/>
    <w:rsid w:val="002C73A1"/>
    <w:rsid w:val="002D1973"/>
    <w:rsid w:val="002D225E"/>
    <w:rsid w:val="002D4787"/>
    <w:rsid w:val="002D5414"/>
    <w:rsid w:val="002D5677"/>
    <w:rsid w:val="002D5EE1"/>
    <w:rsid w:val="002D6CE1"/>
    <w:rsid w:val="002D73A1"/>
    <w:rsid w:val="002D747C"/>
    <w:rsid w:val="002E284A"/>
    <w:rsid w:val="002E3015"/>
    <w:rsid w:val="002E32A1"/>
    <w:rsid w:val="002E3888"/>
    <w:rsid w:val="002E5681"/>
    <w:rsid w:val="002E5EA7"/>
    <w:rsid w:val="002F79D9"/>
    <w:rsid w:val="002F7B82"/>
    <w:rsid w:val="002F7D9E"/>
    <w:rsid w:val="00300656"/>
    <w:rsid w:val="00306B18"/>
    <w:rsid w:val="00306CF1"/>
    <w:rsid w:val="00307909"/>
    <w:rsid w:val="00311777"/>
    <w:rsid w:val="00312636"/>
    <w:rsid w:val="00314785"/>
    <w:rsid w:val="00315276"/>
    <w:rsid w:val="0031559B"/>
    <w:rsid w:val="00315D93"/>
    <w:rsid w:val="003302C8"/>
    <w:rsid w:val="003316E4"/>
    <w:rsid w:val="00337854"/>
    <w:rsid w:val="00337E3A"/>
    <w:rsid w:val="00342A16"/>
    <w:rsid w:val="00346CF7"/>
    <w:rsid w:val="0034781A"/>
    <w:rsid w:val="00350468"/>
    <w:rsid w:val="003526FC"/>
    <w:rsid w:val="00352E3C"/>
    <w:rsid w:val="00360703"/>
    <w:rsid w:val="00365583"/>
    <w:rsid w:val="003701CA"/>
    <w:rsid w:val="00371B3F"/>
    <w:rsid w:val="003738CB"/>
    <w:rsid w:val="003742F0"/>
    <w:rsid w:val="003753B2"/>
    <w:rsid w:val="00376C13"/>
    <w:rsid w:val="00377F87"/>
    <w:rsid w:val="003806CE"/>
    <w:rsid w:val="003837EE"/>
    <w:rsid w:val="00385326"/>
    <w:rsid w:val="00385524"/>
    <w:rsid w:val="003857B8"/>
    <w:rsid w:val="00386BDA"/>
    <w:rsid w:val="00391249"/>
    <w:rsid w:val="00392E36"/>
    <w:rsid w:val="0039519C"/>
    <w:rsid w:val="00396225"/>
    <w:rsid w:val="00396DC0"/>
    <w:rsid w:val="003A0186"/>
    <w:rsid w:val="003A04C5"/>
    <w:rsid w:val="003A0CCD"/>
    <w:rsid w:val="003A1F5E"/>
    <w:rsid w:val="003A3156"/>
    <w:rsid w:val="003A3D67"/>
    <w:rsid w:val="003A6108"/>
    <w:rsid w:val="003A7695"/>
    <w:rsid w:val="003B28DC"/>
    <w:rsid w:val="003B2BE1"/>
    <w:rsid w:val="003B3869"/>
    <w:rsid w:val="003B3C01"/>
    <w:rsid w:val="003B3E3C"/>
    <w:rsid w:val="003B49EA"/>
    <w:rsid w:val="003B53D3"/>
    <w:rsid w:val="003B7189"/>
    <w:rsid w:val="003C0BF1"/>
    <w:rsid w:val="003C1203"/>
    <w:rsid w:val="003D1F45"/>
    <w:rsid w:val="003D29B2"/>
    <w:rsid w:val="003D382B"/>
    <w:rsid w:val="003E00F0"/>
    <w:rsid w:val="003E681C"/>
    <w:rsid w:val="003F24E0"/>
    <w:rsid w:val="003F2A46"/>
    <w:rsid w:val="003F2D5D"/>
    <w:rsid w:val="003F50E3"/>
    <w:rsid w:val="003F67D8"/>
    <w:rsid w:val="003F7784"/>
    <w:rsid w:val="00400C0D"/>
    <w:rsid w:val="00404D17"/>
    <w:rsid w:val="00404EC0"/>
    <w:rsid w:val="0041247A"/>
    <w:rsid w:val="0041470F"/>
    <w:rsid w:val="00415943"/>
    <w:rsid w:val="0042392C"/>
    <w:rsid w:val="00426CD8"/>
    <w:rsid w:val="00427694"/>
    <w:rsid w:val="00430855"/>
    <w:rsid w:val="00430925"/>
    <w:rsid w:val="004313E0"/>
    <w:rsid w:val="004326B2"/>
    <w:rsid w:val="0043293F"/>
    <w:rsid w:val="00432DE6"/>
    <w:rsid w:val="004339AD"/>
    <w:rsid w:val="00435A14"/>
    <w:rsid w:val="004407A7"/>
    <w:rsid w:val="004409F7"/>
    <w:rsid w:val="00440A41"/>
    <w:rsid w:val="00441619"/>
    <w:rsid w:val="00441933"/>
    <w:rsid w:val="00441B0A"/>
    <w:rsid w:val="00452E50"/>
    <w:rsid w:val="00453E40"/>
    <w:rsid w:val="00453EAE"/>
    <w:rsid w:val="00460176"/>
    <w:rsid w:val="00463E75"/>
    <w:rsid w:val="00464053"/>
    <w:rsid w:val="004640B7"/>
    <w:rsid w:val="004641E8"/>
    <w:rsid w:val="0046658F"/>
    <w:rsid w:val="004673B2"/>
    <w:rsid w:val="00474C95"/>
    <w:rsid w:val="004757CD"/>
    <w:rsid w:val="00480479"/>
    <w:rsid w:val="00480881"/>
    <w:rsid w:val="00482064"/>
    <w:rsid w:val="004832C2"/>
    <w:rsid w:val="004854FE"/>
    <w:rsid w:val="004929CF"/>
    <w:rsid w:val="0049628A"/>
    <w:rsid w:val="004962E8"/>
    <w:rsid w:val="00497B17"/>
    <w:rsid w:val="004A15E5"/>
    <w:rsid w:val="004A2E79"/>
    <w:rsid w:val="004A6F0D"/>
    <w:rsid w:val="004B0BAC"/>
    <w:rsid w:val="004B0D64"/>
    <w:rsid w:val="004B19DE"/>
    <w:rsid w:val="004B3461"/>
    <w:rsid w:val="004B4C68"/>
    <w:rsid w:val="004C26B8"/>
    <w:rsid w:val="004C6A52"/>
    <w:rsid w:val="004D239E"/>
    <w:rsid w:val="004D3D5F"/>
    <w:rsid w:val="004D62BD"/>
    <w:rsid w:val="004D6694"/>
    <w:rsid w:val="004D7174"/>
    <w:rsid w:val="004D78AA"/>
    <w:rsid w:val="004E1473"/>
    <w:rsid w:val="004E150D"/>
    <w:rsid w:val="004E1EA8"/>
    <w:rsid w:val="004E2357"/>
    <w:rsid w:val="004E31D6"/>
    <w:rsid w:val="004E4ABF"/>
    <w:rsid w:val="004E6E64"/>
    <w:rsid w:val="004F0547"/>
    <w:rsid w:val="004F4830"/>
    <w:rsid w:val="00500360"/>
    <w:rsid w:val="005037A2"/>
    <w:rsid w:val="0050726A"/>
    <w:rsid w:val="00510E6C"/>
    <w:rsid w:val="00511D9E"/>
    <w:rsid w:val="00512A1A"/>
    <w:rsid w:val="00512A6E"/>
    <w:rsid w:val="0051734D"/>
    <w:rsid w:val="0052500C"/>
    <w:rsid w:val="00525D2D"/>
    <w:rsid w:val="00526CD7"/>
    <w:rsid w:val="005273FB"/>
    <w:rsid w:val="005277CC"/>
    <w:rsid w:val="00530606"/>
    <w:rsid w:val="00530CB2"/>
    <w:rsid w:val="00531A06"/>
    <w:rsid w:val="0053264A"/>
    <w:rsid w:val="00533361"/>
    <w:rsid w:val="00534881"/>
    <w:rsid w:val="00536F24"/>
    <w:rsid w:val="0053726C"/>
    <w:rsid w:val="005379B4"/>
    <w:rsid w:val="00540294"/>
    <w:rsid w:val="00540DB4"/>
    <w:rsid w:val="00540F6E"/>
    <w:rsid w:val="0054196B"/>
    <w:rsid w:val="00544CAB"/>
    <w:rsid w:val="00545E35"/>
    <w:rsid w:val="005463FB"/>
    <w:rsid w:val="00552C9D"/>
    <w:rsid w:val="00554C5C"/>
    <w:rsid w:val="005550A6"/>
    <w:rsid w:val="005575E6"/>
    <w:rsid w:val="0056102D"/>
    <w:rsid w:val="00561A27"/>
    <w:rsid w:val="00562837"/>
    <w:rsid w:val="00562A31"/>
    <w:rsid w:val="00564CBE"/>
    <w:rsid w:val="0056504B"/>
    <w:rsid w:val="005712E1"/>
    <w:rsid w:val="00571460"/>
    <w:rsid w:val="00574CF1"/>
    <w:rsid w:val="0057509F"/>
    <w:rsid w:val="00577228"/>
    <w:rsid w:val="00577945"/>
    <w:rsid w:val="0058043D"/>
    <w:rsid w:val="005811A1"/>
    <w:rsid w:val="00581AEE"/>
    <w:rsid w:val="00581C9B"/>
    <w:rsid w:val="00582787"/>
    <w:rsid w:val="00586381"/>
    <w:rsid w:val="00590315"/>
    <w:rsid w:val="005905A0"/>
    <w:rsid w:val="00592124"/>
    <w:rsid w:val="00596340"/>
    <w:rsid w:val="005A19F0"/>
    <w:rsid w:val="005A2638"/>
    <w:rsid w:val="005A361F"/>
    <w:rsid w:val="005A3660"/>
    <w:rsid w:val="005A37D7"/>
    <w:rsid w:val="005A52C7"/>
    <w:rsid w:val="005A54D0"/>
    <w:rsid w:val="005B00B7"/>
    <w:rsid w:val="005B0513"/>
    <w:rsid w:val="005B3BFA"/>
    <w:rsid w:val="005B4C32"/>
    <w:rsid w:val="005C5848"/>
    <w:rsid w:val="005C5B79"/>
    <w:rsid w:val="005D0CA6"/>
    <w:rsid w:val="005D204B"/>
    <w:rsid w:val="005D26FF"/>
    <w:rsid w:val="005D3DB7"/>
    <w:rsid w:val="005D7D7B"/>
    <w:rsid w:val="005E015C"/>
    <w:rsid w:val="005E2681"/>
    <w:rsid w:val="005F2AF5"/>
    <w:rsid w:val="005F319D"/>
    <w:rsid w:val="005F322E"/>
    <w:rsid w:val="005F3F1C"/>
    <w:rsid w:val="005F5A2D"/>
    <w:rsid w:val="006001B6"/>
    <w:rsid w:val="00600B5E"/>
    <w:rsid w:val="00601F9E"/>
    <w:rsid w:val="00602B45"/>
    <w:rsid w:val="00602EEB"/>
    <w:rsid w:val="006055E7"/>
    <w:rsid w:val="00606E6F"/>
    <w:rsid w:val="00611E73"/>
    <w:rsid w:val="0061350A"/>
    <w:rsid w:val="006139FB"/>
    <w:rsid w:val="00613A6C"/>
    <w:rsid w:val="00615CC6"/>
    <w:rsid w:val="00615F80"/>
    <w:rsid w:val="00616F45"/>
    <w:rsid w:val="00617175"/>
    <w:rsid w:val="006231FE"/>
    <w:rsid w:val="006236E5"/>
    <w:rsid w:val="0062453D"/>
    <w:rsid w:val="00625A52"/>
    <w:rsid w:val="00627B54"/>
    <w:rsid w:val="00630181"/>
    <w:rsid w:val="00630CA2"/>
    <w:rsid w:val="00632F11"/>
    <w:rsid w:val="00633AA5"/>
    <w:rsid w:val="00635048"/>
    <w:rsid w:val="00636AD4"/>
    <w:rsid w:val="00642942"/>
    <w:rsid w:val="0064336D"/>
    <w:rsid w:val="00644692"/>
    <w:rsid w:val="00644D8E"/>
    <w:rsid w:val="0065068F"/>
    <w:rsid w:val="00650E42"/>
    <w:rsid w:val="0065265C"/>
    <w:rsid w:val="00652A89"/>
    <w:rsid w:val="00653F6F"/>
    <w:rsid w:val="00654273"/>
    <w:rsid w:val="006545F9"/>
    <w:rsid w:val="006559EB"/>
    <w:rsid w:val="00656A47"/>
    <w:rsid w:val="00656EA7"/>
    <w:rsid w:val="00662404"/>
    <w:rsid w:val="00664F25"/>
    <w:rsid w:val="00665323"/>
    <w:rsid w:val="00666E7A"/>
    <w:rsid w:val="00667505"/>
    <w:rsid w:val="00667E87"/>
    <w:rsid w:val="00670C0D"/>
    <w:rsid w:val="00670E17"/>
    <w:rsid w:val="00671154"/>
    <w:rsid w:val="00671A7A"/>
    <w:rsid w:val="00676774"/>
    <w:rsid w:val="0067696D"/>
    <w:rsid w:val="00677042"/>
    <w:rsid w:val="006847DA"/>
    <w:rsid w:val="00685C89"/>
    <w:rsid w:val="00686AB5"/>
    <w:rsid w:val="0069036C"/>
    <w:rsid w:val="00693349"/>
    <w:rsid w:val="00693736"/>
    <w:rsid w:val="006960E4"/>
    <w:rsid w:val="00696F14"/>
    <w:rsid w:val="00697646"/>
    <w:rsid w:val="006A03D6"/>
    <w:rsid w:val="006A198E"/>
    <w:rsid w:val="006A1BE2"/>
    <w:rsid w:val="006A359B"/>
    <w:rsid w:val="006A5119"/>
    <w:rsid w:val="006A5651"/>
    <w:rsid w:val="006A7CAB"/>
    <w:rsid w:val="006B58B5"/>
    <w:rsid w:val="006B7350"/>
    <w:rsid w:val="006B7E59"/>
    <w:rsid w:val="006C0AF8"/>
    <w:rsid w:val="006C135C"/>
    <w:rsid w:val="006C4C0D"/>
    <w:rsid w:val="006C56C6"/>
    <w:rsid w:val="006C5AF4"/>
    <w:rsid w:val="006D0EE9"/>
    <w:rsid w:val="006D13EC"/>
    <w:rsid w:val="006D217D"/>
    <w:rsid w:val="006D2236"/>
    <w:rsid w:val="006D3C6A"/>
    <w:rsid w:val="006D44B7"/>
    <w:rsid w:val="006D4F12"/>
    <w:rsid w:val="006D5E58"/>
    <w:rsid w:val="006E28F9"/>
    <w:rsid w:val="006E2FEF"/>
    <w:rsid w:val="006F1EB6"/>
    <w:rsid w:val="006F28AF"/>
    <w:rsid w:val="006F2B89"/>
    <w:rsid w:val="006F2F1C"/>
    <w:rsid w:val="006F3C0B"/>
    <w:rsid w:val="006F5336"/>
    <w:rsid w:val="006F7ACC"/>
    <w:rsid w:val="0070436C"/>
    <w:rsid w:val="00704B7B"/>
    <w:rsid w:val="00705823"/>
    <w:rsid w:val="00706F24"/>
    <w:rsid w:val="0071253B"/>
    <w:rsid w:val="00716EAC"/>
    <w:rsid w:val="0072128B"/>
    <w:rsid w:val="00721305"/>
    <w:rsid w:val="00725C5A"/>
    <w:rsid w:val="00727E5C"/>
    <w:rsid w:val="00730EC5"/>
    <w:rsid w:val="00733A74"/>
    <w:rsid w:val="0073440D"/>
    <w:rsid w:val="00735C94"/>
    <w:rsid w:val="007368C6"/>
    <w:rsid w:val="00740CF2"/>
    <w:rsid w:val="00740D1E"/>
    <w:rsid w:val="00740E19"/>
    <w:rsid w:val="00742318"/>
    <w:rsid w:val="007438BA"/>
    <w:rsid w:val="007446C3"/>
    <w:rsid w:val="00750C19"/>
    <w:rsid w:val="00751663"/>
    <w:rsid w:val="007540BD"/>
    <w:rsid w:val="00756C97"/>
    <w:rsid w:val="007573C6"/>
    <w:rsid w:val="00764E86"/>
    <w:rsid w:val="00767481"/>
    <w:rsid w:val="00773E41"/>
    <w:rsid w:val="007741C5"/>
    <w:rsid w:val="0077496E"/>
    <w:rsid w:val="007771E4"/>
    <w:rsid w:val="00777FFA"/>
    <w:rsid w:val="00780BCB"/>
    <w:rsid w:val="007815E6"/>
    <w:rsid w:val="00781728"/>
    <w:rsid w:val="00784017"/>
    <w:rsid w:val="00784860"/>
    <w:rsid w:val="00786088"/>
    <w:rsid w:val="007874E7"/>
    <w:rsid w:val="00790DEE"/>
    <w:rsid w:val="00790FBE"/>
    <w:rsid w:val="0079425B"/>
    <w:rsid w:val="00794CD3"/>
    <w:rsid w:val="00794D6D"/>
    <w:rsid w:val="007961CF"/>
    <w:rsid w:val="007977EA"/>
    <w:rsid w:val="007A14C1"/>
    <w:rsid w:val="007A46B1"/>
    <w:rsid w:val="007A5543"/>
    <w:rsid w:val="007A5CD6"/>
    <w:rsid w:val="007A6260"/>
    <w:rsid w:val="007B0DB9"/>
    <w:rsid w:val="007B28DE"/>
    <w:rsid w:val="007B3696"/>
    <w:rsid w:val="007B5AE5"/>
    <w:rsid w:val="007B7784"/>
    <w:rsid w:val="007C1CEA"/>
    <w:rsid w:val="007C31DA"/>
    <w:rsid w:val="007C4BB1"/>
    <w:rsid w:val="007C5AC4"/>
    <w:rsid w:val="007C6F70"/>
    <w:rsid w:val="007C7E70"/>
    <w:rsid w:val="007E01F2"/>
    <w:rsid w:val="007E06DD"/>
    <w:rsid w:val="007E0F85"/>
    <w:rsid w:val="007E0FAB"/>
    <w:rsid w:val="007E11B6"/>
    <w:rsid w:val="007E11E3"/>
    <w:rsid w:val="007E28C7"/>
    <w:rsid w:val="007E3699"/>
    <w:rsid w:val="007E444E"/>
    <w:rsid w:val="007E5A8B"/>
    <w:rsid w:val="007E6443"/>
    <w:rsid w:val="007F4132"/>
    <w:rsid w:val="007F7D1E"/>
    <w:rsid w:val="00802C05"/>
    <w:rsid w:val="00803503"/>
    <w:rsid w:val="00810853"/>
    <w:rsid w:val="00811EE2"/>
    <w:rsid w:val="00812C35"/>
    <w:rsid w:val="00817FCB"/>
    <w:rsid w:val="00820753"/>
    <w:rsid w:val="00821BCC"/>
    <w:rsid w:val="00821C12"/>
    <w:rsid w:val="00821FE2"/>
    <w:rsid w:val="0082767B"/>
    <w:rsid w:val="00827998"/>
    <w:rsid w:val="00827D7A"/>
    <w:rsid w:val="00830E7D"/>
    <w:rsid w:val="00832D5E"/>
    <w:rsid w:val="00832FC3"/>
    <w:rsid w:val="008332F0"/>
    <w:rsid w:val="00833A18"/>
    <w:rsid w:val="00837659"/>
    <w:rsid w:val="008417FC"/>
    <w:rsid w:val="008441D4"/>
    <w:rsid w:val="00845678"/>
    <w:rsid w:val="008501B7"/>
    <w:rsid w:val="00852765"/>
    <w:rsid w:val="00852E63"/>
    <w:rsid w:val="00854018"/>
    <w:rsid w:val="00860966"/>
    <w:rsid w:val="00863986"/>
    <w:rsid w:val="008641C3"/>
    <w:rsid w:val="008655E0"/>
    <w:rsid w:val="0086569D"/>
    <w:rsid w:val="00866010"/>
    <w:rsid w:val="00872256"/>
    <w:rsid w:val="00874C1E"/>
    <w:rsid w:val="00874E7C"/>
    <w:rsid w:val="00876562"/>
    <w:rsid w:val="0088041F"/>
    <w:rsid w:val="00880D00"/>
    <w:rsid w:val="00881025"/>
    <w:rsid w:val="0088149F"/>
    <w:rsid w:val="00882458"/>
    <w:rsid w:val="008839A7"/>
    <w:rsid w:val="00883F2D"/>
    <w:rsid w:val="008868E6"/>
    <w:rsid w:val="00886CDC"/>
    <w:rsid w:val="008913A4"/>
    <w:rsid w:val="00892E44"/>
    <w:rsid w:val="00894D5A"/>
    <w:rsid w:val="008959C8"/>
    <w:rsid w:val="0089622F"/>
    <w:rsid w:val="008970AB"/>
    <w:rsid w:val="008A0995"/>
    <w:rsid w:val="008A5A88"/>
    <w:rsid w:val="008A5EB6"/>
    <w:rsid w:val="008A6221"/>
    <w:rsid w:val="008A7BD1"/>
    <w:rsid w:val="008A7E38"/>
    <w:rsid w:val="008B1B94"/>
    <w:rsid w:val="008B3D22"/>
    <w:rsid w:val="008B4681"/>
    <w:rsid w:val="008B63E7"/>
    <w:rsid w:val="008B7006"/>
    <w:rsid w:val="008C17BB"/>
    <w:rsid w:val="008C1D53"/>
    <w:rsid w:val="008C3BB0"/>
    <w:rsid w:val="008C43C0"/>
    <w:rsid w:val="008C65DD"/>
    <w:rsid w:val="008C6877"/>
    <w:rsid w:val="008C7F1E"/>
    <w:rsid w:val="008D0274"/>
    <w:rsid w:val="008D1B5E"/>
    <w:rsid w:val="008D22B3"/>
    <w:rsid w:val="008D23CE"/>
    <w:rsid w:val="008D3C94"/>
    <w:rsid w:val="008E2A88"/>
    <w:rsid w:val="008E3658"/>
    <w:rsid w:val="008E3D74"/>
    <w:rsid w:val="008E41AF"/>
    <w:rsid w:val="008E4509"/>
    <w:rsid w:val="008E5A71"/>
    <w:rsid w:val="008E7DFB"/>
    <w:rsid w:val="008F1161"/>
    <w:rsid w:val="008F1D89"/>
    <w:rsid w:val="008F22D5"/>
    <w:rsid w:val="008F73C0"/>
    <w:rsid w:val="009006FB"/>
    <w:rsid w:val="00901665"/>
    <w:rsid w:val="00901A36"/>
    <w:rsid w:val="00901AD4"/>
    <w:rsid w:val="0090422A"/>
    <w:rsid w:val="00906B20"/>
    <w:rsid w:val="00910C39"/>
    <w:rsid w:val="00910ED9"/>
    <w:rsid w:val="00911A59"/>
    <w:rsid w:val="009120EC"/>
    <w:rsid w:val="0091372B"/>
    <w:rsid w:val="00913E67"/>
    <w:rsid w:val="0091458D"/>
    <w:rsid w:val="00922FA8"/>
    <w:rsid w:val="00923C50"/>
    <w:rsid w:val="00925472"/>
    <w:rsid w:val="009256A5"/>
    <w:rsid w:val="0093074D"/>
    <w:rsid w:val="00930A70"/>
    <w:rsid w:val="00931B43"/>
    <w:rsid w:val="00932F99"/>
    <w:rsid w:val="00937F1B"/>
    <w:rsid w:val="0094011B"/>
    <w:rsid w:val="00940F01"/>
    <w:rsid w:val="0094251D"/>
    <w:rsid w:val="00945605"/>
    <w:rsid w:val="00946804"/>
    <w:rsid w:val="009469DD"/>
    <w:rsid w:val="00946FD1"/>
    <w:rsid w:val="00947267"/>
    <w:rsid w:val="00952F9D"/>
    <w:rsid w:val="009564CA"/>
    <w:rsid w:val="00956BE6"/>
    <w:rsid w:val="00957542"/>
    <w:rsid w:val="009613C4"/>
    <w:rsid w:val="00961AA0"/>
    <w:rsid w:val="00966E11"/>
    <w:rsid w:val="00970517"/>
    <w:rsid w:val="009706FD"/>
    <w:rsid w:val="00972C91"/>
    <w:rsid w:val="00972CF9"/>
    <w:rsid w:val="00973800"/>
    <w:rsid w:val="00974E47"/>
    <w:rsid w:val="00974E6E"/>
    <w:rsid w:val="009766DB"/>
    <w:rsid w:val="00982389"/>
    <w:rsid w:val="00984A56"/>
    <w:rsid w:val="009859C5"/>
    <w:rsid w:val="009905B0"/>
    <w:rsid w:val="00990C4B"/>
    <w:rsid w:val="00992E96"/>
    <w:rsid w:val="0099377C"/>
    <w:rsid w:val="00993E7D"/>
    <w:rsid w:val="009959E2"/>
    <w:rsid w:val="00997364"/>
    <w:rsid w:val="0099778A"/>
    <w:rsid w:val="009A271C"/>
    <w:rsid w:val="009A3429"/>
    <w:rsid w:val="009A6B0F"/>
    <w:rsid w:val="009A6B73"/>
    <w:rsid w:val="009B1B08"/>
    <w:rsid w:val="009B1C89"/>
    <w:rsid w:val="009B3C9B"/>
    <w:rsid w:val="009B5311"/>
    <w:rsid w:val="009B57AD"/>
    <w:rsid w:val="009C0A84"/>
    <w:rsid w:val="009C3597"/>
    <w:rsid w:val="009C392B"/>
    <w:rsid w:val="009C5AF1"/>
    <w:rsid w:val="009C5AFC"/>
    <w:rsid w:val="009C668E"/>
    <w:rsid w:val="009C6B07"/>
    <w:rsid w:val="009C6E14"/>
    <w:rsid w:val="009C7B19"/>
    <w:rsid w:val="009C7CDD"/>
    <w:rsid w:val="009D07D5"/>
    <w:rsid w:val="009D3122"/>
    <w:rsid w:val="009D43BD"/>
    <w:rsid w:val="009E3ADC"/>
    <w:rsid w:val="009E4584"/>
    <w:rsid w:val="009E675E"/>
    <w:rsid w:val="009E7CC6"/>
    <w:rsid w:val="009F053A"/>
    <w:rsid w:val="009F0DD6"/>
    <w:rsid w:val="009F1782"/>
    <w:rsid w:val="009F4F40"/>
    <w:rsid w:val="00A00948"/>
    <w:rsid w:val="00A052DD"/>
    <w:rsid w:val="00A05573"/>
    <w:rsid w:val="00A05BFD"/>
    <w:rsid w:val="00A05D1F"/>
    <w:rsid w:val="00A10496"/>
    <w:rsid w:val="00A12017"/>
    <w:rsid w:val="00A13B88"/>
    <w:rsid w:val="00A1666E"/>
    <w:rsid w:val="00A20FC5"/>
    <w:rsid w:val="00A22844"/>
    <w:rsid w:val="00A26654"/>
    <w:rsid w:val="00A27182"/>
    <w:rsid w:val="00A31249"/>
    <w:rsid w:val="00A328BB"/>
    <w:rsid w:val="00A34C2F"/>
    <w:rsid w:val="00A36162"/>
    <w:rsid w:val="00A429C4"/>
    <w:rsid w:val="00A434DA"/>
    <w:rsid w:val="00A47FC5"/>
    <w:rsid w:val="00A50CA8"/>
    <w:rsid w:val="00A512DA"/>
    <w:rsid w:val="00A51DD1"/>
    <w:rsid w:val="00A56A4D"/>
    <w:rsid w:val="00A57941"/>
    <w:rsid w:val="00A606A0"/>
    <w:rsid w:val="00A62C43"/>
    <w:rsid w:val="00A646D5"/>
    <w:rsid w:val="00A653B3"/>
    <w:rsid w:val="00A677B0"/>
    <w:rsid w:val="00A70F56"/>
    <w:rsid w:val="00A71910"/>
    <w:rsid w:val="00A7209B"/>
    <w:rsid w:val="00A722EA"/>
    <w:rsid w:val="00A726F9"/>
    <w:rsid w:val="00A74895"/>
    <w:rsid w:val="00A814CD"/>
    <w:rsid w:val="00A826C0"/>
    <w:rsid w:val="00A83164"/>
    <w:rsid w:val="00A85F54"/>
    <w:rsid w:val="00A86241"/>
    <w:rsid w:val="00A910C5"/>
    <w:rsid w:val="00A928BA"/>
    <w:rsid w:val="00A92EB9"/>
    <w:rsid w:val="00A93380"/>
    <w:rsid w:val="00A961A7"/>
    <w:rsid w:val="00AA02EE"/>
    <w:rsid w:val="00AA06F7"/>
    <w:rsid w:val="00AA3202"/>
    <w:rsid w:val="00AA32ED"/>
    <w:rsid w:val="00AA38BA"/>
    <w:rsid w:val="00AA68B1"/>
    <w:rsid w:val="00AA72A6"/>
    <w:rsid w:val="00AB0554"/>
    <w:rsid w:val="00AB086A"/>
    <w:rsid w:val="00AB0C7F"/>
    <w:rsid w:val="00AB1301"/>
    <w:rsid w:val="00AB250D"/>
    <w:rsid w:val="00AB34DA"/>
    <w:rsid w:val="00AB4E87"/>
    <w:rsid w:val="00AB64D4"/>
    <w:rsid w:val="00AC23B3"/>
    <w:rsid w:val="00AC3B4B"/>
    <w:rsid w:val="00AC6662"/>
    <w:rsid w:val="00AC71FC"/>
    <w:rsid w:val="00AC72D9"/>
    <w:rsid w:val="00AD11EF"/>
    <w:rsid w:val="00AD4428"/>
    <w:rsid w:val="00AD5A25"/>
    <w:rsid w:val="00AD6F5D"/>
    <w:rsid w:val="00AE1BBF"/>
    <w:rsid w:val="00AE1C07"/>
    <w:rsid w:val="00AE4673"/>
    <w:rsid w:val="00AE48AE"/>
    <w:rsid w:val="00AE5553"/>
    <w:rsid w:val="00AE5E56"/>
    <w:rsid w:val="00AE6B4A"/>
    <w:rsid w:val="00AE6FAE"/>
    <w:rsid w:val="00AF0FF7"/>
    <w:rsid w:val="00AF3896"/>
    <w:rsid w:val="00AF43F7"/>
    <w:rsid w:val="00AF5438"/>
    <w:rsid w:val="00AF564A"/>
    <w:rsid w:val="00AF752E"/>
    <w:rsid w:val="00B037F9"/>
    <w:rsid w:val="00B056F1"/>
    <w:rsid w:val="00B10FD8"/>
    <w:rsid w:val="00B16951"/>
    <w:rsid w:val="00B17CDC"/>
    <w:rsid w:val="00B21DC0"/>
    <w:rsid w:val="00B22FFF"/>
    <w:rsid w:val="00B23B47"/>
    <w:rsid w:val="00B26C73"/>
    <w:rsid w:val="00B26F93"/>
    <w:rsid w:val="00B27966"/>
    <w:rsid w:val="00B3192B"/>
    <w:rsid w:val="00B32169"/>
    <w:rsid w:val="00B3245C"/>
    <w:rsid w:val="00B33BB9"/>
    <w:rsid w:val="00B35497"/>
    <w:rsid w:val="00B3692E"/>
    <w:rsid w:val="00B369E6"/>
    <w:rsid w:val="00B36AB5"/>
    <w:rsid w:val="00B37997"/>
    <w:rsid w:val="00B37F27"/>
    <w:rsid w:val="00B40F96"/>
    <w:rsid w:val="00B4756D"/>
    <w:rsid w:val="00B478DF"/>
    <w:rsid w:val="00B47A40"/>
    <w:rsid w:val="00B50294"/>
    <w:rsid w:val="00B50C13"/>
    <w:rsid w:val="00B51184"/>
    <w:rsid w:val="00B55499"/>
    <w:rsid w:val="00B5597F"/>
    <w:rsid w:val="00B57DA3"/>
    <w:rsid w:val="00B60394"/>
    <w:rsid w:val="00B609BD"/>
    <w:rsid w:val="00B6121F"/>
    <w:rsid w:val="00B6269C"/>
    <w:rsid w:val="00B637D8"/>
    <w:rsid w:val="00B6552C"/>
    <w:rsid w:val="00B67681"/>
    <w:rsid w:val="00B67AE0"/>
    <w:rsid w:val="00B70904"/>
    <w:rsid w:val="00B70D7B"/>
    <w:rsid w:val="00B70F60"/>
    <w:rsid w:val="00B7297A"/>
    <w:rsid w:val="00B72B07"/>
    <w:rsid w:val="00B749F0"/>
    <w:rsid w:val="00B759F0"/>
    <w:rsid w:val="00B80B09"/>
    <w:rsid w:val="00B817CE"/>
    <w:rsid w:val="00B82887"/>
    <w:rsid w:val="00B876D5"/>
    <w:rsid w:val="00B91A40"/>
    <w:rsid w:val="00BA5111"/>
    <w:rsid w:val="00BA740C"/>
    <w:rsid w:val="00BA7E59"/>
    <w:rsid w:val="00BB024B"/>
    <w:rsid w:val="00BB34A1"/>
    <w:rsid w:val="00BB64C3"/>
    <w:rsid w:val="00BB67A6"/>
    <w:rsid w:val="00BB7350"/>
    <w:rsid w:val="00BC0438"/>
    <w:rsid w:val="00BD070C"/>
    <w:rsid w:val="00BD2235"/>
    <w:rsid w:val="00BD42FE"/>
    <w:rsid w:val="00BD6961"/>
    <w:rsid w:val="00BD7EBA"/>
    <w:rsid w:val="00BE02B1"/>
    <w:rsid w:val="00BE10E7"/>
    <w:rsid w:val="00BE1849"/>
    <w:rsid w:val="00BE18AB"/>
    <w:rsid w:val="00BE24E3"/>
    <w:rsid w:val="00BE27EF"/>
    <w:rsid w:val="00BE4B2E"/>
    <w:rsid w:val="00BE5C82"/>
    <w:rsid w:val="00BE753E"/>
    <w:rsid w:val="00BF0200"/>
    <w:rsid w:val="00BF06BA"/>
    <w:rsid w:val="00BF0C03"/>
    <w:rsid w:val="00BF4BE2"/>
    <w:rsid w:val="00BF5B98"/>
    <w:rsid w:val="00BF7FEE"/>
    <w:rsid w:val="00C06B45"/>
    <w:rsid w:val="00C06E25"/>
    <w:rsid w:val="00C07396"/>
    <w:rsid w:val="00C07703"/>
    <w:rsid w:val="00C10A9C"/>
    <w:rsid w:val="00C1589F"/>
    <w:rsid w:val="00C15F34"/>
    <w:rsid w:val="00C170E0"/>
    <w:rsid w:val="00C231EB"/>
    <w:rsid w:val="00C25977"/>
    <w:rsid w:val="00C30199"/>
    <w:rsid w:val="00C31EF3"/>
    <w:rsid w:val="00C342AF"/>
    <w:rsid w:val="00C36F40"/>
    <w:rsid w:val="00C4080C"/>
    <w:rsid w:val="00C427D0"/>
    <w:rsid w:val="00C43259"/>
    <w:rsid w:val="00C4401E"/>
    <w:rsid w:val="00C46316"/>
    <w:rsid w:val="00C464CF"/>
    <w:rsid w:val="00C468E7"/>
    <w:rsid w:val="00C47249"/>
    <w:rsid w:val="00C523AB"/>
    <w:rsid w:val="00C553EC"/>
    <w:rsid w:val="00C55AB1"/>
    <w:rsid w:val="00C55B82"/>
    <w:rsid w:val="00C566D8"/>
    <w:rsid w:val="00C56B31"/>
    <w:rsid w:val="00C61730"/>
    <w:rsid w:val="00C630C2"/>
    <w:rsid w:val="00C633CB"/>
    <w:rsid w:val="00C65537"/>
    <w:rsid w:val="00C65D86"/>
    <w:rsid w:val="00C710D9"/>
    <w:rsid w:val="00C728AF"/>
    <w:rsid w:val="00C73525"/>
    <w:rsid w:val="00C747C3"/>
    <w:rsid w:val="00C77116"/>
    <w:rsid w:val="00C77AFB"/>
    <w:rsid w:val="00C80260"/>
    <w:rsid w:val="00C8055B"/>
    <w:rsid w:val="00C82B39"/>
    <w:rsid w:val="00C82E4F"/>
    <w:rsid w:val="00C8416D"/>
    <w:rsid w:val="00C86DEA"/>
    <w:rsid w:val="00C92862"/>
    <w:rsid w:val="00C9485A"/>
    <w:rsid w:val="00C962B5"/>
    <w:rsid w:val="00C96AA9"/>
    <w:rsid w:val="00CA3044"/>
    <w:rsid w:val="00CA72E2"/>
    <w:rsid w:val="00CB02F3"/>
    <w:rsid w:val="00CB1DCD"/>
    <w:rsid w:val="00CB6361"/>
    <w:rsid w:val="00CB7C0C"/>
    <w:rsid w:val="00CC103C"/>
    <w:rsid w:val="00CC2C75"/>
    <w:rsid w:val="00CC4EBC"/>
    <w:rsid w:val="00CD3B55"/>
    <w:rsid w:val="00CD780C"/>
    <w:rsid w:val="00CE009F"/>
    <w:rsid w:val="00CE06D0"/>
    <w:rsid w:val="00CE080E"/>
    <w:rsid w:val="00CE561F"/>
    <w:rsid w:val="00CE7FEE"/>
    <w:rsid w:val="00CF0AE6"/>
    <w:rsid w:val="00CF1108"/>
    <w:rsid w:val="00CF1622"/>
    <w:rsid w:val="00CF292D"/>
    <w:rsid w:val="00CF5261"/>
    <w:rsid w:val="00CF6CFA"/>
    <w:rsid w:val="00CF6F4F"/>
    <w:rsid w:val="00CF79A1"/>
    <w:rsid w:val="00D04A65"/>
    <w:rsid w:val="00D05B66"/>
    <w:rsid w:val="00D05E61"/>
    <w:rsid w:val="00D06DD8"/>
    <w:rsid w:val="00D07EBB"/>
    <w:rsid w:val="00D12F7D"/>
    <w:rsid w:val="00D13545"/>
    <w:rsid w:val="00D17749"/>
    <w:rsid w:val="00D227AC"/>
    <w:rsid w:val="00D23F97"/>
    <w:rsid w:val="00D24A25"/>
    <w:rsid w:val="00D251F7"/>
    <w:rsid w:val="00D252D0"/>
    <w:rsid w:val="00D26794"/>
    <w:rsid w:val="00D27030"/>
    <w:rsid w:val="00D27B76"/>
    <w:rsid w:val="00D31770"/>
    <w:rsid w:val="00D33D26"/>
    <w:rsid w:val="00D34BDF"/>
    <w:rsid w:val="00D36B96"/>
    <w:rsid w:val="00D40483"/>
    <w:rsid w:val="00D42755"/>
    <w:rsid w:val="00D42BEB"/>
    <w:rsid w:val="00D44D0A"/>
    <w:rsid w:val="00D56925"/>
    <w:rsid w:val="00D60F29"/>
    <w:rsid w:val="00D61D4F"/>
    <w:rsid w:val="00D62897"/>
    <w:rsid w:val="00D62E90"/>
    <w:rsid w:val="00D63187"/>
    <w:rsid w:val="00D63276"/>
    <w:rsid w:val="00D64B06"/>
    <w:rsid w:val="00D65995"/>
    <w:rsid w:val="00D729A2"/>
    <w:rsid w:val="00D735F6"/>
    <w:rsid w:val="00D73B4E"/>
    <w:rsid w:val="00D74BC1"/>
    <w:rsid w:val="00D76E28"/>
    <w:rsid w:val="00D80BE5"/>
    <w:rsid w:val="00D847BA"/>
    <w:rsid w:val="00D913F8"/>
    <w:rsid w:val="00D936B4"/>
    <w:rsid w:val="00DA2C17"/>
    <w:rsid w:val="00DA3947"/>
    <w:rsid w:val="00DA54DA"/>
    <w:rsid w:val="00DA6718"/>
    <w:rsid w:val="00DA6B75"/>
    <w:rsid w:val="00DB25EC"/>
    <w:rsid w:val="00DB3794"/>
    <w:rsid w:val="00DB3A48"/>
    <w:rsid w:val="00DB68D1"/>
    <w:rsid w:val="00DB7057"/>
    <w:rsid w:val="00DC022A"/>
    <w:rsid w:val="00DC2120"/>
    <w:rsid w:val="00DC270F"/>
    <w:rsid w:val="00DC34BA"/>
    <w:rsid w:val="00DC3E72"/>
    <w:rsid w:val="00DD1A3F"/>
    <w:rsid w:val="00DD69DD"/>
    <w:rsid w:val="00DD7C98"/>
    <w:rsid w:val="00DE2B52"/>
    <w:rsid w:val="00DE61C0"/>
    <w:rsid w:val="00DE6C14"/>
    <w:rsid w:val="00DF0F7A"/>
    <w:rsid w:val="00DF0FE5"/>
    <w:rsid w:val="00DF1ED6"/>
    <w:rsid w:val="00DF6D90"/>
    <w:rsid w:val="00DF7327"/>
    <w:rsid w:val="00E03554"/>
    <w:rsid w:val="00E038D9"/>
    <w:rsid w:val="00E04C4D"/>
    <w:rsid w:val="00E05642"/>
    <w:rsid w:val="00E06F49"/>
    <w:rsid w:val="00E07B1A"/>
    <w:rsid w:val="00E1142B"/>
    <w:rsid w:val="00E1294A"/>
    <w:rsid w:val="00E13A96"/>
    <w:rsid w:val="00E16B5B"/>
    <w:rsid w:val="00E177A8"/>
    <w:rsid w:val="00E207D9"/>
    <w:rsid w:val="00E20C94"/>
    <w:rsid w:val="00E24908"/>
    <w:rsid w:val="00E3230B"/>
    <w:rsid w:val="00E3747A"/>
    <w:rsid w:val="00E43584"/>
    <w:rsid w:val="00E44126"/>
    <w:rsid w:val="00E44AB2"/>
    <w:rsid w:val="00E466EC"/>
    <w:rsid w:val="00E47F5E"/>
    <w:rsid w:val="00E50FEF"/>
    <w:rsid w:val="00E54FAE"/>
    <w:rsid w:val="00E552CF"/>
    <w:rsid w:val="00E60065"/>
    <w:rsid w:val="00E601E6"/>
    <w:rsid w:val="00E632C5"/>
    <w:rsid w:val="00E65831"/>
    <w:rsid w:val="00E65CC5"/>
    <w:rsid w:val="00E660FA"/>
    <w:rsid w:val="00E66CA6"/>
    <w:rsid w:val="00E7048E"/>
    <w:rsid w:val="00E70CAB"/>
    <w:rsid w:val="00E72A95"/>
    <w:rsid w:val="00E7782B"/>
    <w:rsid w:val="00E806DF"/>
    <w:rsid w:val="00E80A20"/>
    <w:rsid w:val="00E81BA8"/>
    <w:rsid w:val="00E84278"/>
    <w:rsid w:val="00E85BD5"/>
    <w:rsid w:val="00E85C85"/>
    <w:rsid w:val="00E90111"/>
    <w:rsid w:val="00E9051B"/>
    <w:rsid w:val="00E925B6"/>
    <w:rsid w:val="00E93A67"/>
    <w:rsid w:val="00E9417F"/>
    <w:rsid w:val="00E956A9"/>
    <w:rsid w:val="00E95FF5"/>
    <w:rsid w:val="00EA4E3B"/>
    <w:rsid w:val="00EA532B"/>
    <w:rsid w:val="00EA5998"/>
    <w:rsid w:val="00EB13EC"/>
    <w:rsid w:val="00EB1658"/>
    <w:rsid w:val="00EB2272"/>
    <w:rsid w:val="00EB2616"/>
    <w:rsid w:val="00EB3320"/>
    <w:rsid w:val="00EB5759"/>
    <w:rsid w:val="00EB7BC5"/>
    <w:rsid w:val="00EC36F5"/>
    <w:rsid w:val="00EC4E8F"/>
    <w:rsid w:val="00EC5352"/>
    <w:rsid w:val="00EC7B71"/>
    <w:rsid w:val="00ED0318"/>
    <w:rsid w:val="00ED082F"/>
    <w:rsid w:val="00ED2655"/>
    <w:rsid w:val="00ED27DC"/>
    <w:rsid w:val="00ED42C6"/>
    <w:rsid w:val="00ED44F9"/>
    <w:rsid w:val="00ED6FA6"/>
    <w:rsid w:val="00EE5033"/>
    <w:rsid w:val="00EE6966"/>
    <w:rsid w:val="00EE78E4"/>
    <w:rsid w:val="00EF03D1"/>
    <w:rsid w:val="00EF59AE"/>
    <w:rsid w:val="00F0051B"/>
    <w:rsid w:val="00F00FFD"/>
    <w:rsid w:val="00F04BF8"/>
    <w:rsid w:val="00F04DEE"/>
    <w:rsid w:val="00F05C38"/>
    <w:rsid w:val="00F0777D"/>
    <w:rsid w:val="00F111BA"/>
    <w:rsid w:val="00F1626A"/>
    <w:rsid w:val="00F1676B"/>
    <w:rsid w:val="00F172E2"/>
    <w:rsid w:val="00F17C2D"/>
    <w:rsid w:val="00F21A8D"/>
    <w:rsid w:val="00F221B3"/>
    <w:rsid w:val="00F2402E"/>
    <w:rsid w:val="00F245E8"/>
    <w:rsid w:val="00F24DEB"/>
    <w:rsid w:val="00F26497"/>
    <w:rsid w:val="00F27067"/>
    <w:rsid w:val="00F274B9"/>
    <w:rsid w:val="00F2778D"/>
    <w:rsid w:val="00F3111A"/>
    <w:rsid w:val="00F3223A"/>
    <w:rsid w:val="00F43712"/>
    <w:rsid w:val="00F47E06"/>
    <w:rsid w:val="00F5455A"/>
    <w:rsid w:val="00F54E80"/>
    <w:rsid w:val="00F57823"/>
    <w:rsid w:val="00F60005"/>
    <w:rsid w:val="00F6105D"/>
    <w:rsid w:val="00F6197E"/>
    <w:rsid w:val="00F67969"/>
    <w:rsid w:val="00F702BC"/>
    <w:rsid w:val="00F717D0"/>
    <w:rsid w:val="00F72F91"/>
    <w:rsid w:val="00F7441C"/>
    <w:rsid w:val="00F767B5"/>
    <w:rsid w:val="00F820A2"/>
    <w:rsid w:val="00F82986"/>
    <w:rsid w:val="00F8746C"/>
    <w:rsid w:val="00F92866"/>
    <w:rsid w:val="00F92BEF"/>
    <w:rsid w:val="00F946B4"/>
    <w:rsid w:val="00FA05DD"/>
    <w:rsid w:val="00FA13AD"/>
    <w:rsid w:val="00FA260F"/>
    <w:rsid w:val="00FB1125"/>
    <w:rsid w:val="00FB1146"/>
    <w:rsid w:val="00FB1D6A"/>
    <w:rsid w:val="00FB418A"/>
    <w:rsid w:val="00FB7B90"/>
    <w:rsid w:val="00FC112F"/>
    <w:rsid w:val="00FC28FE"/>
    <w:rsid w:val="00FC2D92"/>
    <w:rsid w:val="00FC4CD0"/>
    <w:rsid w:val="00FC5720"/>
    <w:rsid w:val="00FC597E"/>
    <w:rsid w:val="00FD19FB"/>
    <w:rsid w:val="00FD4004"/>
    <w:rsid w:val="00FD7039"/>
    <w:rsid w:val="00FE0EEF"/>
    <w:rsid w:val="00FE217C"/>
    <w:rsid w:val="00FE3DF9"/>
    <w:rsid w:val="00FE4024"/>
    <w:rsid w:val="00FE6160"/>
    <w:rsid w:val="00FE7299"/>
    <w:rsid w:val="00FF0980"/>
    <w:rsid w:val="00FF2F3D"/>
    <w:rsid w:val="00FF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chartTrackingRefBased/>
  <w15:docId w15:val="{8237DBA9-6E98-48C1-BAA2-05D9F7E1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64E8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  <w:lang w:val="x-none" w:eastAsia="zh-CN"/>
    </w:rPr>
  </w:style>
  <w:style w:type="character" w:styleId="a5">
    <w:name w:val="page number"/>
    <w:uiPriority w:val="99"/>
    <w:rsid w:val="00764E86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685C89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Pr>
      <w:rFonts w:cs="Times New Roman"/>
      <w:lang w:val="x-none" w:eastAsia="zh-CN"/>
    </w:rPr>
  </w:style>
  <w:style w:type="character" w:styleId="a8">
    <w:name w:val="footnote reference"/>
    <w:uiPriority w:val="99"/>
    <w:semiHidden/>
    <w:rsid w:val="00685C89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396D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Pr>
      <w:rFonts w:cs="Times New Roman"/>
      <w:sz w:val="24"/>
      <w:szCs w:val="24"/>
      <w:lang w:val="x-none" w:eastAsia="zh-CN"/>
    </w:rPr>
  </w:style>
  <w:style w:type="table" w:styleId="ab">
    <w:name w:val="Table Grid"/>
    <w:basedOn w:val="a1"/>
    <w:uiPriority w:val="59"/>
    <w:rsid w:val="009B1C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254E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lang w:val="x-none" w:eastAsia="zh-CN"/>
    </w:rPr>
  </w:style>
  <w:style w:type="character" w:styleId="ac">
    <w:name w:val="Hyperlink"/>
    <w:uiPriority w:val="99"/>
    <w:rsid w:val="006F2F1C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A93380"/>
    <w:rPr>
      <w:rFonts w:cs="Times New Roman"/>
    </w:rPr>
  </w:style>
  <w:style w:type="character" w:styleId="ad">
    <w:name w:val="FollowedHyperlink"/>
    <w:uiPriority w:val="99"/>
    <w:rsid w:val="002D5414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9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14478</Words>
  <Characters>82528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admin</cp:lastModifiedBy>
  <cp:revision>2</cp:revision>
  <cp:lastPrinted>2010-05-25T21:06:00Z</cp:lastPrinted>
  <dcterms:created xsi:type="dcterms:W3CDTF">2014-03-26T13:25:00Z</dcterms:created>
  <dcterms:modified xsi:type="dcterms:W3CDTF">2014-03-26T13:25:00Z</dcterms:modified>
</cp:coreProperties>
</file>