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0C" w:rsidRPr="0051079A" w:rsidRDefault="0059180C" w:rsidP="0051079A">
      <w:pPr>
        <w:pStyle w:val="10"/>
        <w:spacing w:line="360" w:lineRule="auto"/>
        <w:ind w:firstLine="709"/>
        <w:rPr>
          <w:rFonts w:ascii="Times New Roman" w:hAnsi="Times New Roman" w:cs="Times New Roman"/>
        </w:rPr>
      </w:pPr>
      <w:r w:rsidRPr="0051079A">
        <w:rPr>
          <w:rFonts w:ascii="Times New Roman" w:hAnsi="Times New Roman" w:cs="Times New Roman"/>
        </w:rPr>
        <w:t>Федеральное</w:t>
      </w:r>
      <w:r w:rsidR="00254992">
        <w:rPr>
          <w:rFonts w:ascii="Times New Roman" w:hAnsi="Times New Roman" w:cs="Times New Roman"/>
        </w:rPr>
        <w:t xml:space="preserve"> </w:t>
      </w:r>
      <w:r w:rsidRPr="0051079A">
        <w:rPr>
          <w:rFonts w:ascii="Times New Roman" w:hAnsi="Times New Roman" w:cs="Times New Roman"/>
        </w:rPr>
        <w:t>агентство</w:t>
      </w:r>
      <w:r w:rsidR="00254992">
        <w:rPr>
          <w:rFonts w:ascii="Times New Roman" w:hAnsi="Times New Roman" w:cs="Times New Roman"/>
        </w:rPr>
        <w:t xml:space="preserve"> </w:t>
      </w:r>
      <w:r w:rsidRPr="0051079A">
        <w:rPr>
          <w:rFonts w:ascii="Times New Roman" w:hAnsi="Times New Roman" w:cs="Times New Roman"/>
        </w:rPr>
        <w:t>по</w:t>
      </w:r>
      <w:r w:rsidR="00254992">
        <w:rPr>
          <w:rFonts w:ascii="Times New Roman" w:hAnsi="Times New Roman" w:cs="Times New Roman"/>
        </w:rPr>
        <w:t xml:space="preserve"> </w:t>
      </w:r>
      <w:r w:rsidRPr="0051079A">
        <w:rPr>
          <w:rFonts w:ascii="Times New Roman" w:hAnsi="Times New Roman" w:cs="Times New Roman"/>
        </w:rPr>
        <w:t>образованию</w:t>
      </w:r>
    </w:p>
    <w:p w:rsidR="0059180C" w:rsidRPr="0051079A" w:rsidRDefault="0059180C" w:rsidP="0051079A">
      <w:pPr>
        <w:pStyle w:val="3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51079A">
        <w:rPr>
          <w:rFonts w:ascii="Times New Roman" w:hAnsi="Times New Roman"/>
          <w:b w:val="0"/>
          <w:sz w:val="28"/>
        </w:rPr>
        <w:t>НОВОСИБИРСКИЙ</w:t>
      </w:r>
      <w:r w:rsidR="00254992">
        <w:rPr>
          <w:rFonts w:ascii="Times New Roman" w:hAnsi="Times New Roman"/>
          <w:b w:val="0"/>
          <w:sz w:val="28"/>
        </w:rPr>
        <w:t xml:space="preserve"> </w:t>
      </w:r>
      <w:r w:rsidRPr="0051079A">
        <w:rPr>
          <w:rFonts w:ascii="Times New Roman" w:hAnsi="Times New Roman"/>
          <w:b w:val="0"/>
          <w:sz w:val="28"/>
        </w:rPr>
        <w:t>ГОСУДАРСТВЕННЫЙ</w:t>
      </w:r>
      <w:r w:rsidR="00254992">
        <w:rPr>
          <w:rFonts w:ascii="Times New Roman" w:hAnsi="Times New Roman"/>
          <w:b w:val="0"/>
          <w:sz w:val="28"/>
        </w:rPr>
        <w:t xml:space="preserve"> </w:t>
      </w:r>
      <w:r w:rsidRPr="0051079A">
        <w:rPr>
          <w:rFonts w:ascii="Times New Roman" w:hAnsi="Times New Roman"/>
          <w:b w:val="0"/>
          <w:sz w:val="28"/>
        </w:rPr>
        <w:t>УНИВЕРСИТЕТ</w:t>
      </w:r>
      <w:r w:rsidR="00254992">
        <w:rPr>
          <w:rFonts w:ascii="Times New Roman" w:hAnsi="Times New Roman"/>
          <w:b w:val="0"/>
          <w:sz w:val="28"/>
        </w:rPr>
        <w:t xml:space="preserve"> </w:t>
      </w:r>
      <w:r w:rsidRPr="0051079A">
        <w:rPr>
          <w:rFonts w:ascii="Times New Roman" w:hAnsi="Times New Roman"/>
          <w:b w:val="0"/>
          <w:sz w:val="28"/>
        </w:rPr>
        <w:t>ЭКОНОМИКИ</w:t>
      </w:r>
      <w:r w:rsidR="00254992">
        <w:rPr>
          <w:rFonts w:ascii="Times New Roman" w:hAnsi="Times New Roman"/>
          <w:b w:val="0"/>
          <w:sz w:val="28"/>
        </w:rPr>
        <w:t xml:space="preserve"> </w:t>
      </w:r>
      <w:r w:rsidRPr="0051079A">
        <w:rPr>
          <w:rFonts w:ascii="Times New Roman" w:hAnsi="Times New Roman"/>
          <w:b w:val="0"/>
          <w:sz w:val="28"/>
        </w:rPr>
        <w:t>И</w:t>
      </w:r>
      <w:r w:rsidR="00254992">
        <w:rPr>
          <w:rFonts w:ascii="Times New Roman" w:hAnsi="Times New Roman"/>
          <w:b w:val="0"/>
          <w:sz w:val="28"/>
        </w:rPr>
        <w:t xml:space="preserve"> </w:t>
      </w:r>
      <w:r w:rsidRPr="0051079A">
        <w:rPr>
          <w:rFonts w:ascii="Times New Roman" w:hAnsi="Times New Roman"/>
          <w:b w:val="0"/>
          <w:sz w:val="28"/>
        </w:rPr>
        <w:t>УПРАВЛЕНИЯ</w:t>
      </w:r>
      <w:r w:rsidR="00254992">
        <w:rPr>
          <w:rFonts w:ascii="Times New Roman" w:hAnsi="Times New Roman"/>
          <w:b w:val="0"/>
          <w:sz w:val="28"/>
        </w:rPr>
        <w:t xml:space="preserve"> </w:t>
      </w:r>
      <w:r w:rsidRPr="0051079A">
        <w:rPr>
          <w:rFonts w:ascii="Times New Roman" w:hAnsi="Times New Roman"/>
          <w:b w:val="0"/>
          <w:sz w:val="28"/>
        </w:rPr>
        <w:t>–</w:t>
      </w:r>
      <w:r w:rsidR="00254992">
        <w:rPr>
          <w:rFonts w:ascii="Times New Roman" w:hAnsi="Times New Roman"/>
          <w:b w:val="0"/>
          <w:sz w:val="28"/>
        </w:rPr>
        <w:t xml:space="preserve"> </w:t>
      </w:r>
      <w:r w:rsidRPr="0051079A">
        <w:rPr>
          <w:rFonts w:ascii="Times New Roman" w:hAnsi="Times New Roman"/>
          <w:b w:val="0"/>
          <w:sz w:val="28"/>
        </w:rPr>
        <w:t>«НИНХ»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59180C" w:rsidRPr="0051079A" w:rsidRDefault="0059180C" w:rsidP="0051079A">
      <w:pPr>
        <w:tabs>
          <w:tab w:val="left" w:pos="6237"/>
          <w:tab w:val="left" w:pos="6804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51079A">
        <w:rPr>
          <w:rFonts w:ascii="Times New Roman" w:hAnsi="Times New Roman"/>
          <w:sz w:val="28"/>
          <w:szCs w:val="28"/>
        </w:rPr>
        <w:t>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ЗАЩИТЕ</w:t>
      </w:r>
    </w:p>
    <w:p w:rsidR="0059180C" w:rsidRPr="0051079A" w:rsidRDefault="0059180C" w:rsidP="0051079A">
      <w:pPr>
        <w:tabs>
          <w:tab w:val="left" w:pos="6237"/>
          <w:tab w:val="left" w:pos="6521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Заведующий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кафедрой</w:t>
      </w:r>
    </w:p>
    <w:p w:rsidR="0059180C" w:rsidRPr="0051079A" w:rsidRDefault="0059180C" w:rsidP="0051079A">
      <w:pPr>
        <w:tabs>
          <w:tab w:val="left" w:pos="9498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________________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(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)</w:t>
      </w:r>
    </w:p>
    <w:p w:rsidR="0059180C" w:rsidRPr="0051079A" w:rsidRDefault="0059180C" w:rsidP="0051079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"____"________________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200__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40"/>
        </w:rPr>
      </w:pPr>
      <w:r w:rsidRPr="0051079A">
        <w:rPr>
          <w:rFonts w:ascii="Times New Roman" w:hAnsi="Times New Roman"/>
          <w:b/>
          <w:bCs/>
          <w:sz w:val="28"/>
          <w:szCs w:val="40"/>
        </w:rPr>
        <w:t>ДИПЛОМНАЯ</w:t>
      </w:r>
      <w:r w:rsidR="00254992">
        <w:rPr>
          <w:rFonts w:ascii="Times New Roman" w:hAnsi="Times New Roman"/>
          <w:b/>
          <w:bCs/>
          <w:sz w:val="28"/>
          <w:szCs w:val="40"/>
        </w:rPr>
        <w:t xml:space="preserve"> </w:t>
      </w:r>
      <w:r w:rsidRPr="0051079A">
        <w:rPr>
          <w:rFonts w:ascii="Times New Roman" w:hAnsi="Times New Roman"/>
          <w:b/>
          <w:bCs/>
          <w:sz w:val="28"/>
          <w:szCs w:val="40"/>
        </w:rPr>
        <w:t>РАБОТА</w:t>
      </w:r>
    </w:p>
    <w:p w:rsidR="0059180C" w:rsidRPr="0051079A" w:rsidRDefault="0059180C" w:rsidP="0051079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079A">
        <w:rPr>
          <w:rFonts w:ascii="Times New Roman" w:hAnsi="Times New Roman"/>
          <w:b/>
          <w:sz w:val="28"/>
          <w:szCs w:val="28"/>
        </w:rPr>
        <w:t>по</w:t>
      </w:r>
      <w:r w:rsidR="00254992">
        <w:rPr>
          <w:rFonts w:ascii="Times New Roman" w:hAnsi="Times New Roman"/>
          <w:b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sz w:val="28"/>
          <w:szCs w:val="28"/>
        </w:rPr>
        <w:t>специальности</w:t>
      </w:r>
      <w:r w:rsidR="00254992">
        <w:rPr>
          <w:rFonts w:ascii="Times New Roman" w:hAnsi="Times New Roman"/>
          <w:b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sz w:val="28"/>
          <w:szCs w:val="28"/>
        </w:rPr>
        <w:t>высшего</w:t>
      </w:r>
      <w:r w:rsidR="00254992">
        <w:rPr>
          <w:rFonts w:ascii="Times New Roman" w:hAnsi="Times New Roman"/>
          <w:b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sz w:val="28"/>
          <w:szCs w:val="28"/>
        </w:rPr>
        <w:t>профессионального</w:t>
      </w:r>
      <w:r w:rsidR="00254992">
        <w:rPr>
          <w:rFonts w:ascii="Times New Roman" w:hAnsi="Times New Roman"/>
          <w:b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sz w:val="28"/>
          <w:szCs w:val="28"/>
        </w:rPr>
        <w:t>образования</w:t>
      </w:r>
    </w:p>
    <w:p w:rsidR="0059180C" w:rsidRPr="0051079A" w:rsidRDefault="0059180C" w:rsidP="0051079A">
      <w:pPr>
        <w:tabs>
          <w:tab w:val="left" w:pos="5103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18"/>
        </w:rPr>
      </w:pPr>
      <w:r w:rsidRPr="0051079A">
        <w:rPr>
          <w:rFonts w:ascii="Times New Roman" w:hAnsi="Times New Roman"/>
          <w:b/>
          <w:sz w:val="28"/>
          <w:szCs w:val="30"/>
        </w:rPr>
        <w:t>080105</w:t>
      </w:r>
      <w:r w:rsidR="00254992">
        <w:rPr>
          <w:rFonts w:ascii="Times New Roman" w:hAnsi="Times New Roman"/>
          <w:b/>
          <w:sz w:val="28"/>
          <w:szCs w:val="30"/>
        </w:rPr>
        <w:t xml:space="preserve"> </w:t>
      </w:r>
      <w:r w:rsidRPr="0051079A">
        <w:rPr>
          <w:rFonts w:ascii="Times New Roman" w:hAnsi="Times New Roman"/>
          <w:b/>
          <w:sz w:val="28"/>
          <w:szCs w:val="30"/>
        </w:rPr>
        <w:t>Финансы</w:t>
      </w:r>
      <w:r w:rsidR="00254992">
        <w:rPr>
          <w:rFonts w:ascii="Times New Roman" w:hAnsi="Times New Roman"/>
          <w:b/>
          <w:sz w:val="28"/>
          <w:szCs w:val="30"/>
        </w:rPr>
        <w:t xml:space="preserve"> </w:t>
      </w:r>
      <w:r w:rsidRPr="0051079A">
        <w:rPr>
          <w:rFonts w:ascii="Times New Roman" w:hAnsi="Times New Roman"/>
          <w:b/>
          <w:sz w:val="28"/>
          <w:szCs w:val="30"/>
        </w:rPr>
        <w:t>и</w:t>
      </w:r>
      <w:r w:rsidR="00254992">
        <w:rPr>
          <w:rFonts w:ascii="Times New Roman" w:hAnsi="Times New Roman"/>
          <w:b/>
          <w:sz w:val="28"/>
          <w:szCs w:val="30"/>
        </w:rPr>
        <w:t xml:space="preserve"> </w:t>
      </w:r>
      <w:r w:rsidRPr="0051079A">
        <w:rPr>
          <w:rFonts w:ascii="Times New Roman" w:hAnsi="Times New Roman"/>
          <w:b/>
          <w:sz w:val="28"/>
          <w:szCs w:val="30"/>
        </w:rPr>
        <w:t>Кредит</w:t>
      </w:r>
    </w:p>
    <w:p w:rsidR="0059180C" w:rsidRPr="0051079A" w:rsidRDefault="0059180C" w:rsidP="0051079A">
      <w:pPr>
        <w:tabs>
          <w:tab w:val="left" w:pos="5103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18"/>
        </w:rPr>
      </w:pPr>
      <w:r w:rsidRPr="0051079A">
        <w:rPr>
          <w:rFonts w:ascii="Times New Roman" w:hAnsi="Times New Roman"/>
          <w:b/>
          <w:sz w:val="28"/>
          <w:szCs w:val="18"/>
        </w:rPr>
        <w:t>(</w:t>
      </w:r>
      <w:r w:rsidR="00254992">
        <w:rPr>
          <w:rFonts w:ascii="Times New Roman" w:hAnsi="Times New Roman"/>
          <w:b/>
          <w:sz w:val="28"/>
          <w:szCs w:val="18"/>
        </w:rPr>
        <w:t xml:space="preserve"> </w:t>
      </w:r>
      <w:r w:rsidRPr="0051079A">
        <w:rPr>
          <w:rFonts w:ascii="Times New Roman" w:hAnsi="Times New Roman"/>
          <w:b/>
          <w:sz w:val="28"/>
          <w:szCs w:val="18"/>
        </w:rPr>
        <w:t>шифр)</w:t>
      </w:r>
      <w:r w:rsidR="00254992">
        <w:rPr>
          <w:rFonts w:ascii="Times New Roman" w:hAnsi="Times New Roman"/>
          <w:b/>
          <w:sz w:val="28"/>
          <w:szCs w:val="18"/>
        </w:rPr>
        <w:t xml:space="preserve"> </w:t>
      </w:r>
      <w:r w:rsidRPr="0051079A">
        <w:rPr>
          <w:rFonts w:ascii="Times New Roman" w:hAnsi="Times New Roman"/>
          <w:b/>
          <w:sz w:val="28"/>
          <w:szCs w:val="18"/>
        </w:rPr>
        <w:t>(название</w:t>
      </w:r>
      <w:r w:rsidR="00254992">
        <w:rPr>
          <w:rFonts w:ascii="Times New Roman" w:hAnsi="Times New Roman"/>
          <w:b/>
          <w:sz w:val="28"/>
          <w:szCs w:val="18"/>
        </w:rPr>
        <w:t xml:space="preserve"> </w:t>
      </w:r>
      <w:r w:rsidRPr="0051079A">
        <w:rPr>
          <w:rFonts w:ascii="Times New Roman" w:hAnsi="Times New Roman"/>
          <w:b/>
          <w:sz w:val="28"/>
          <w:szCs w:val="18"/>
        </w:rPr>
        <w:t>специальности)</w:t>
      </w:r>
    </w:p>
    <w:p w:rsidR="0059180C" w:rsidRPr="0051079A" w:rsidRDefault="0059180C" w:rsidP="0051079A">
      <w:pPr>
        <w:tabs>
          <w:tab w:val="left" w:pos="963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79A">
        <w:rPr>
          <w:rFonts w:ascii="Times New Roman" w:hAnsi="Times New Roman"/>
          <w:b/>
          <w:bCs/>
          <w:sz w:val="28"/>
          <w:szCs w:val="28"/>
        </w:rPr>
        <w:t>Ипотечное</w:t>
      </w:r>
      <w:r w:rsidR="002549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bCs/>
          <w:sz w:val="28"/>
          <w:szCs w:val="28"/>
        </w:rPr>
        <w:t>кредитование</w:t>
      </w:r>
      <w:r w:rsidR="002549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bCs/>
          <w:sz w:val="28"/>
          <w:szCs w:val="28"/>
        </w:rPr>
        <w:t>и</w:t>
      </w:r>
      <w:r w:rsidR="002549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bCs/>
          <w:sz w:val="28"/>
          <w:szCs w:val="28"/>
        </w:rPr>
        <w:t>перспективы</w:t>
      </w:r>
      <w:r w:rsidR="002549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bCs/>
          <w:sz w:val="28"/>
          <w:szCs w:val="28"/>
        </w:rPr>
        <w:t>его</w:t>
      </w:r>
      <w:r w:rsidR="002549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bCs/>
          <w:sz w:val="28"/>
          <w:szCs w:val="28"/>
        </w:rPr>
        <w:t>развития</w:t>
      </w:r>
      <w:r w:rsidR="002549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bCs/>
          <w:sz w:val="28"/>
          <w:szCs w:val="28"/>
        </w:rPr>
        <w:t>в</w:t>
      </w:r>
      <w:r w:rsidR="002549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079A">
        <w:rPr>
          <w:rFonts w:ascii="Times New Roman" w:hAnsi="Times New Roman"/>
          <w:b/>
          <w:bCs/>
          <w:sz w:val="28"/>
          <w:szCs w:val="28"/>
        </w:rPr>
        <w:t>России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59180C" w:rsidRPr="0051079A" w:rsidRDefault="0059180C" w:rsidP="0051079A">
      <w:pPr>
        <w:tabs>
          <w:tab w:val="left" w:pos="921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59180C" w:rsidRPr="0051079A" w:rsidRDefault="0059180C" w:rsidP="0051079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Исполнитель,</w:t>
      </w:r>
    </w:p>
    <w:p w:rsidR="0059180C" w:rsidRPr="0051079A" w:rsidRDefault="0059180C" w:rsidP="0051079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студент(ка)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гр.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_________________________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(Разницына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Н.В.)</w:t>
      </w:r>
    </w:p>
    <w:p w:rsidR="0059180C" w:rsidRPr="0051079A" w:rsidRDefault="0059180C" w:rsidP="0051079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18"/>
        </w:rPr>
        <w:t>(</w:t>
      </w:r>
      <w:r w:rsidR="00254992">
        <w:rPr>
          <w:rFonts w:ascii="Times New Roman" w:hAnsi="Times New Roman"/>
          <w:sz w:val="28"/>
          <w:szCs w:val="18"/>
        </w:rPr>
        <w:t xml:space="preserve"> </w:t>
      </w:r>
      <w:r w:rsidRPr="0051079A">
        <w:rPr>
          <w:rFonts w:ascii="Times New Roman" w:hAnsi="Times New Roman"/>
          <w:sz w:val="28"/>
          <w:szCs w:val="18"/>
        </w:rPr>
        <w:t>подпись,</w:t>
      </w:r>
      <w:r w:rsidR="00254992">
        <w:rPr>
          <w:rFonts w:ascii="Times New Roman" w:hAnsi="Times New Roman"/>
          <w:sz w:val="28"/>
          <w:szCs w:val="18"/>
        </w:rPr>
        <w:t xml:space="preserve"> </w:t>
      </w:r>
      <w:r w:rsidRPr="0051079A">
        <w:rPr>
          <w:rFonts w:ascii="Times New Roman" w:hAnsi="Times New Roman"/>
          <w:sz w:val="28"/>
          <w:szCs w:val="18"/>
        </w:rPr>
        <w:t>дата)</w:t>
      </w:r>
    </w:p>
    <w:p w:rsidR="0059180C" w:rsidRPr="0051079A" w:rsidRDefault="0059180C" w:rsidP="0051079A">
      <w:pPr>
        <w:tabs>
          <w:tab w:val="left" w:pos="7938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Руководитель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_________________________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(профессор,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д.э.н</w:t>
      </w:r>
    </w:p>
    <w:p w:rsidR="0059180C" w:rsidRPr="0051079A" w:rsidRDefault="0059180C" w:rsidP="0051079A">
      <w:pPr>
        <w:tabs>
          <w:tab w:val="left" w:pos="7938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18"/>
        </w:rPr>
        <w:t>(</w:t>
      </w:r>
      <w:r w:rsidR="00254992">
        <w:rPr>
          <w:rFonts w:ascii="Times New Roman" w:hAnsi="Times New Roman"/>
          <w:sz w:val="28"/>
          <w:szCs w:val="18"/>
        </w:rPr>
        <w:t xml:space="preserve"> </w:t>
      </w:r>
      <w:r w:rsidRPr="0051079A">
        <w:rPr>
          <w:rFonts w:ascii="Times New Roman" w:hAnsi="Times New Roman"/>
          <w:sz w:val="28"/>
          <w:szCs w:val="18"/>
        </w:rPr>
        <w:t>подпись,</w:t>
      </w:r>
      <w:r w:rsidR="00254992">
        <w:rPr>
          <w:rFonts w:ascii="Times New Roman" w:hAnsi="Times New Roman"/>
          <w:sz w:val="28"/>
          <w:szCs w:val="18"/>
        </w:rPr>
        <w:t xml:space="preserve"> </w:t>
      </w:r>
      <w:r w:rsidRPr="0051079A">
        <w:rPr>
          <w:rFonts w:ascii="Times New Roman" w:hAnsi="Times New Roman"/>
          <w:sz w:val="28"/>
          <w:szCs w:val="18"/>
        </w:rPr>
        <w:t>дата)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Тарасова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Г.М.)</w:t>
      </w:r>
    </w:p>
    <w:p w:rsidR="0059180C" w:rsidRDefault="0059180C" w:rsidP="0051079A">
      <w:pPr>
        <w:pStyle w:val="10"/>
        <w:spacing w:line="360" w:lineRule="auto"/>
        <w:ind w:firstLine="709"/>
        <w:jc w:val="both"/>
        <w:rPr>
          <w:rFonts w:ascii="Times New Roman" w:hAnsi="Times New Roman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9180C" w:rsidRPr="0051079A" w:rsidRDefault="0059180C" w:rsidP="0051079A">
      <w:pPr>
        <w:pStyle w:val="10"/>
        <w:spacing w:line="360" w:lineRule="auto"/>
        <w:ind w:firstLine="709"/>
        <w:jc w:val="both"/>
        <w:rPr>
          <w:rFonts w:ascii="Times New Roman" w:hAnsi="Times New Roman"/>
        </w:rPr>
      </w:pPr>
    </w:p>
    <w:p w:rsidR="0051079A" w:rsidRDefault="0051079A" w:rsidP="0051079A">
      <w:pPr>
        <w:pStyle w:val="10"/>
        <w:spacing w:line="360" w:lineRule="auto"/>
        <w:ind w:firstLine="709"/>
        <w:jc w:val="both"/>
        <w:rPr>
          <w:rFonts w:ascii="Times New Roman" w:hAnsi="Times New Roman"/>
        </w:rPr>
      </w:pPr>
    </w:p>
    <w:p w:rsidR="0059180C" w:rsidRPr="0051079A" w:rsidRDefault="0059180C" w:rsidP="0051079A">
      <w:pPr>
        <w:pStyle w:val="10"/>
        <w:spacing w:line="360" w:lineRule="auto"/>
        <w:ind w:firstLine="709"/>
        <w:rPr>
          <w:rFonts w:ascii="Times New Roman" w:hAnsi="Times New Roman"/>
        </w:rPr>
      </w:pPr>
      <w:r w:rsidRPr="0051079A">
        <w:rPr>
          <w:rFonts w:ascii="Times New Roman" w:hAnsi="Times New Roman"/>
        </w:rPr>
        <w:t>Улан-Удэ,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2007</w:t>
      </w:r>
    </w:p>
    <w:p w:rsidR="0059180C" w:rsidRPr="0051079A" w:rsidRDefault="0051079A" w:rsidP="0051079A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32"/>
        </w:rPr>
      </w:pPr>
      <w:r>
        <w:rPr>
          <w:rFonts w:ascii="Times New Roman" w:hAnsi="Times New Roman"/>
          <w:sz w:val="28"/>
        </w:rPr>
        <w:br w:type="page"/>
      </w:r>
      <w:r w:rsidR="0059180C" w:rsidRPr="0051079A">
        <w:rPr>
          <w:rFonts w:ascii="Times New Roman" w:hAnsi="Times New Roman" w:cs="Arial"/>
          <w:b/>
          <w:bCs/>
          <w:sz w:val="28"/>
          <w:szCs w:val="32"/>
        </w:rPr>
        <w:lastRenderedPageBreak/>
        <w:t>Оглавление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Arial"/>
          <w:bCs/>
          <w:sz w:val="28"/>
          <w:szCs w:val="32"/>
        </w:rPr>
      </w:pPr>
    </w:p>
    <w:p w:rsidR="0059180C" w:rsidRPr="0051079A" w:rsidRDefault="0059180C" w:rsidP="0051079A">
      <w:pPr>
        <w:spacing w:line="360" w:lineRule="auto"/>
        <w:rPr>
          <w:rFonts w:ascii="Times New Roman" w:hAnsi="Times New Roman" w:cs="Arial"/>
          <w:bCs/>
          <w:sz w:val="28"/>
          <w:szCs w:val="28"/>
        </w:rPr>
      </w:pPr>
      <w:r w:rsidRPr="0051079A">
        <w:rPr>
          <w:rFonts w:ascii="Times New Roman" w:hAnsi="Times New Roman" w:cs="Arial"/>
          <w:bCs/>
          <w:sz w:val="28"/>
          <w:szCs w:val="28"/>
        </w:rPr>
        <w:t>ВВЕДЕНИЕ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ГЛАВА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1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Теоретические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основы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кредитования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1.1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отличительные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1.2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1.3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Классификация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1.4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Нормативно-правовое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регулирование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ГЛАВА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2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Анализ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современном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этапе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2.1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Анализ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2.2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Анализ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2.3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2.4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ГЛАВА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3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в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России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3.1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сдерживающие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3.2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Перспективы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59180C" w:rsidRPr="0051079A" w:rsidRDefault="0059180C" w:rsidP="005107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СПИСОК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ЛИТЕРАТУРЫ</w:t>
      </w:r>
    </w:p>
    <w:p w:rsidR="0059180C" w:rsidRPr="0051079A" w:rsidRDefault="0051079A" w:rsidP="0051079A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9180C" w:rsidRPr="0051079A">
        <w:rPr>
          <w:rFonts w:ascii="Times New Roman" w:hAnsi="Times New Roman" w:cs="Arial"/>
          <w:b/>
          <w:bCs/>
          <w:sz w:val="28"/>
          <w:szCs w:val="32"/>
        </w:rPr>
        <w:t>ВВЕДЕНИЕ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Arial"/>
          <w:bCs/>
          <w:sz w:val="28"/>
          <w:szCs w:val="32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Жилищная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проблема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обострившаяся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условиях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перехода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рыночной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экономике,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вызвала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потребность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новых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научных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подходах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решению.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Важным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изменением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государственной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политики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стала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ориентация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самым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государственная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жилищная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политика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приобрела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существенно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большую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социальную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базу,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поскольку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благодаря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улучшение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условий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станет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возможным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широких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слоев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населения,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прежде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всего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среднего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класса.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мировой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финансовой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практике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получило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широкое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распространение.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странах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рыночной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высоким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уровнем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организации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банковской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сложились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целые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которые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представлены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различными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экономическими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субъектами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–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банками;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агентствами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торговле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недвижимостью;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кредитными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институтами,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осуществляющими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под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залог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недвижимости;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страховыми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компаниями;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кредитными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агентствами,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предоставляющими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информацию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кредитоспособности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клиентов;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компаниями,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специализирующимися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изъятии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заложенного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имущества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случае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неплатежа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ссуде.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Переход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российской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рыночный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путь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предполагает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совершенствование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банковской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которая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должна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адекватна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потребностям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рыночного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хозяйства.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является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одним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перспективных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направлений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банковского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поскольку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представляет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собой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важнейший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инструмент,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усиливающий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обеспечение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кредита.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Особое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значение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этот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момент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имеет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нашей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страны,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которой,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известно,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отличается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высокой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степенью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риска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неопределенности.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Обеспеченные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сравнению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бланковыми,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являются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более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безопасными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банков,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невозврате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реализует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залог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возвращает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свои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средства.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Таким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образом,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имеет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большое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значение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непосредственно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функционирования,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повышения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стабильности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эффективности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банковской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страны.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Создание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будет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способствовать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формированию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более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цивилизованной,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устойчивой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банковской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которая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отвечала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принятым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мире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представлениям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месте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банков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жизни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страны.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Таким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образом,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исследование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механизма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сегодняшний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день,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достаточно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актуально.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Ведь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помимо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роли,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выполняет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еще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немаловажные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социальные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функции.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Тем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менее,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аспекте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имеется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наряду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большими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перспективами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существенные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проблемы.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Решить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проблемы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непросто,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другой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стороны,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делая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попыток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решению,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невозможно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повысить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эффективность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Все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вышесказанное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еще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подтверждает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bCs/>
          <w:sz w:val="28"/>
          <w:szCs w:val="28"/>
        </w:rPr>
        <w:t>актуальность</w:t>
      </w:r>
      <w:r w:rsidR="00254992">
        <w:rPr>
          <w:rFonts w:ascii="Times New Roman" w:hAnsi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практическую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значимость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дипломной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работы.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iCs/>
          <w:sz w:val="28"/>
          <w:szCs w:val="28"/>
        </w:rPr>
        <w:t>Целью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данного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дипломного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исследования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является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изучение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состояния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современных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условиях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рассмотрение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перспектив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дальнейшего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соответствии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поставленной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целью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выдвинуты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следующие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iCs/>
          <w:sz w:val="28"/>
          <w:szCs w:val="28"/>
        </w:rPr>
        <w:t>задачи</w:t>
      </w:r>
      <w:r w:rsidRPr="0051079A">
        <w:rPr>
          <w:rFonts w:ascii="Times New Roman" w:hAnsi="Times New Roman"/>
          <w:sz w:val="28"/>
          <w:szCs w:val="28"/>
        </w:rPr>
        <w:t>: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определить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понятие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субъектно-объектную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структуру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отношений,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выявив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основные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особенности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провести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классификацию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кредитов;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рассмотреть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правовую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сущность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кредитования;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проанализировать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рынок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целом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регионах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частности;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изучить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типичные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риски,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присущие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ипотечному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кредитованию,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предложить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ряд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мер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минимизации;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осветить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процесс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страхования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России;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изучить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проблемы,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сдерживающие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основе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обосновать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основные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направления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iCs/>
          <w:sz w:val="28"/>
          <w:szCs w:val="28"/>
        </w:rPr>
        <w:t>Объектом</w:t>
      </w:r>
      <w:r w:rsidR="00254992">
        <w:rPr>
          <w:rFonts w:ascii="Times New Roman" w:hAnsi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исследования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дипломной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работы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является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рынок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России.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Теоретической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основе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дипломной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работы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послужили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исследования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ведущих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отечественных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зарубежных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специалистов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области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качестве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информационной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базы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исследования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использованы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аналитические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обзоры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Госкомстата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социологические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данные;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законодательные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нормативные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акты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Российской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Федерации,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статьи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ведущих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журналов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газет;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информационные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ресурсы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сети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Интернет.</w:t>
      </w:r>
    </w:p>
    <w:p w:rsidR="0059180C" w:rsidRPr="0051079A" w:rsidRDefault="0051079A" w:rsidP="0051079A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9180C" w:rsidRPr="0051079A">
        <w:rPr>
          <w:rFonts w:ascii="Times New Roman" w:hAnsi="Times New Roman" w:cs="Arial"/>
          <w:b/>
          <w:bCs/>
          <w:sz w:val="28"/>
          <w:szCs w:val="32"/>
        </w:rPr>
        <w:t>ГЛАВА</w:t>
      </w:r>
      <w:r w:rsidR="00254992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51079A">
        <w:rPr>
          <w:rFonts w:ascii="Times New Roman" w:hAnsi="Times New Roman" w:cs="Arial"/>
          <w:b/>
          <w:bCs/>
          <w:sz w:val="28"/>
          <w:szCs w:val="32"/>
        </w:rPr>
        <w:t>1</w:t>
      </w:r>
      <w:r w:rsidR="00254992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51079A">
        <w:rPr>
          <w:rFonts w:ascii="Times New Roman" w:hAnsi="Times New Roman" w:cs="Arial"/>
          <w:b/>
          <w:bCs/>
          <w:sz w:val="28"/>
          <w:szCs w:val="32"/>
        </w:rPr>
        <w:t>Теоретические</w:t>
      </w:r>
      <w:r w:rsidR="00254992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51079A">
        <w:rPr>
          <w:rFonts w:ascii="Times New Roman" w:hAnsi="Times New Roman" w:cs="Arial"/>
          <w:b/>
          <w:bCs/>
          <w:sz w:val="28"/>
          <w:szCs w:val="32"/>
        </w:rPr>
        <w:t>основы</w:t>
      </w:r>
      <w:r w:rsidR="00254992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51079A">
        <w:rPr>
          <w:rFonts w:ascii="Times New Roman" w:hAnsi="Times New Roman" w:cs="Arial"/>
          <w:b/>
          <w:bCs/>
          <w:sz w:val="28"/>
          <w:szCs w:val="32"/>
        </w:rPr>
        <w:t>ипотечного</w:t>
      </w:r>
      <w:r w:rsidR="00254992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51079A">
        <w:rPr>
          <w:rFonts w:ascii="Times New Roman" w:hAnsi="Times New Roman" w:cs="Arial"/>
          <w:b/>
          <w:bCs/>
          <w:sz w:val="28"/>
          <w:szCs w:val="32"/>
        </w:rPr>
        <w:t>кредитования</w:t>
      </w:r>
    </w:p>
    <w:p w:rsidR="0059180C" w:rsidRPr="0051079A" w:rsidRDefault="0059180C" w:rsidP="0051079A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32"/>
        </w:rPr>
      </w:pPr>
    </w:p>
    <w:p w:rsidR="0059180C" w:rsidRPr="0051079A" w:rsidRDefault="0059180C" w:rsidP="0051079A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1.1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Сущность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и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отличительные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черты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ипотеки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Слово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“Ипотека”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греческого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происхождения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греч.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  <w:lang w:val="en-US"/>
        </w:rPr>
        <w:t>hypoteka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подставка,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подпорка).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Впервые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употреблено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Солона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н.э.).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Римской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империи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н.э.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создавались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учреждения,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выдавали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лицам.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период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императора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Антонина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в.н.э.)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разработано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банков.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1"/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существовало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около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действовало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800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ростовщических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меняльных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контор.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становились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специализированными.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институты: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коммунальные,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религиозные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возникали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прообразы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сберкасс,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сберегательных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ассоциаций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т.п.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оказывало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создавались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императоре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Траяне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алиментные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фонды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сирот,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низкий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(аналогичные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действовали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Понятие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“ипотека”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основывается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древнеримских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принципах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являясь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совершенной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формой.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временем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менялись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лишь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надежность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ипотекой.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–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невыполнения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последним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удовлетворение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основанным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купле-продаже,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т.п.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содержании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правовую.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В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экономическом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отношении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инструмент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оборота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случаях,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отчуждения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(купля-продажа,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обмен)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юридически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нецелесообразны,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привлечь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дополнительные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проектов.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В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правовом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отношении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должника.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Рассматривая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экономическу</w:t>
      </w:r>
      <w:r w:rsidR="0051079A">
        <w:rPr>
          <w:rFonts w:ascii="Times New Roman" w:hAnsi="Times New Roman" w:cs="Times New Roman"/>
          <w:sz w:val="28"/>
          <w:szCs w:val="28"/>
        </w:rPr>
        <w:t>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1079A">
        <w:rPr>
          <w:rFonts w:ascii="Times New Roman" w:hAnsi="Times New Roman" w:cs="Times New Roman"/>
          <w:sz w:val="28"/>
          <w:szCs w:val="28"/>
        </w:rPr>
        <w:t>категорию,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1079A">
        <w:rPr>
          <w:rFonts w:ascii="Times New Roman" w:hAnsi="Times New Roman" w:cs="Times New Roman"/>
          <w:sz w:val="28"/>
          <w:szCs w:val="28"/>
        </w:rPr>
        <w:t>подчерк</w:t>
      </w:r>
      <w:r w:rsidRPr="0051079A">
        <w:rPr>
          <w:rFonts w:ascii="Times New Roman" w:hAnsi="Times New Roman" w:cs="Times New Roman"/>
          <w:sz w:val="28"/>
          <w:szCs w:val="28"/>
        </w:rPr>
        <w:t>нуть,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слагаемых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одновременно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выражает: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2"/>
      </w:r>
    </w:p>
    <w:p w:rsidR="0059180C" w:rsidRPr="0051079A" w:rsidRDefault="0059180C" w:rsidP="0051079A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отношения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59180C" w:rsidRPr="0051079A" w:rsidRDefault="0059180C" w:rsidP="0051079A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кредитные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отношения;</w:t>
      </w:r>
    </w:p>
    <w:p w:rsidR="0059180C" w:rsidRPr="0051079A" w:rsidRDefault="0059180C" w:rsidP="0051079A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Отношения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выражаются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передаче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титула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владение,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момента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окончания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отказа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стимулирует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оборот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отчуждения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конкретных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нецелесообразны.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Кредитные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отношения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выражаются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выступает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инструмента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ресурсов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производства.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заключаются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следующем: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Во-первых</w:t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всякий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надлежащего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(основного)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займа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Следовательно,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базируется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теряет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смысл.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Во-вторых</w:t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предмета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выступает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относятся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связано: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предприятия,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здания,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сооружения.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В-третьих</w:t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предмет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находится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владении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собственником,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пользователем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фактическим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владельцем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лишается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распоряжения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крайней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согласия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периода.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В-четвертых</w:t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установлении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оформляется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специальным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документом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(именная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удостоверяющая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владельца: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ипотекой,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доказательств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обязательства;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обремененное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ипотекой.)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сопровождается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нотариальным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удостоверением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регистрацией.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В-пятых</w:t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значительном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превышении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дополнительные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(вторая,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третья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</w:t>
      </w:r>
      <w:r w:rsidR="0051079A">
        <w:rPr>
          <w:rFonts w:ascii="Times New Roman" w:hAnsi="Times New Roman" w:cs="Times New Roman"/>
          <w:sz w:val="28"/>
          <w:szCs w:val="28"/>
        </w:rPr>
        <w:t>влетворяются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1079A">
        <w:rPr>
          <w:rFonts w:ascii="Times New Roman" w:hAnsi="Times New Roman" w:cs="Times New Roman"/>
          <w:sz w:val="28"/>
          <w:szCs w:val="28"/>
        </w:rPr>
        <w:t>порядке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1079A">
        <w:rPr>
          <w:rFonts w:ascii="Times New Roman" w:hAnsi="Times New Roman" w:cs="Times New Roman"/>
          <w:sz w:val="28"/>
          <w:szCs w:val="28"/>
        </w:rPr>
        <w:t>регистра</w:t>
      </w:r>
      <w:r w:rsidRPr="0051079A">
        <w:rPr>
          <w:rFonts w:ascii="Times New Roman" w:hAnsi="Times New Roman" w:cs="Times New Roman"/>
          <w:sz w:val="28"/>
          <w:szCs w:val="28"/>
        </w:rPr>
        <w:t>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внесения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записи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книги.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И,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наконец</w:t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неисполнения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ипотекой,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вправе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публичных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торгов.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указанной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закладной.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отношения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выражаются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включая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закладную.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многоуровневый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фиктивный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эмитировании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собственником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первичных,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закладных,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происходит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оборотных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величину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фиктивного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–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взаимоотношений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возникающие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взаимодействии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пяти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сегментов: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1.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обладающий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характеристиками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кредитовании;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2.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охватывающий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совокупность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должников,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вступающих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(залогодатель)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(залогодержатель)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принимает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3.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передачу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(продажа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реинвестирование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связующим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звеном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аккумуляцию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направляя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потоки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выпуск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фондовом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4.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трансформацию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персониицированных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(закладых)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обезличенные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(облигации),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словами,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происходит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приобретение,,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накопление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физическими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юридическими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предлагаемых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посредникам,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ним;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5.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возвращение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(ипотекой).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–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целостный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механизм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возникающих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выдачи,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обслуживания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Несмотря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интернациональный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характер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смысл.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Вследствие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каждой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специфическое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регулированию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обусловлены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состоянием,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особенностями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земельного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США,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широко,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числе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аграрном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секторе,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понимается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Франции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владение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принадлежит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потомственным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аристократам,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обладают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1079A" w:rsidRPr="0051079A">
        <w:rPr>
          <w:rFonts w:ascii="Times New Roman" w:hAnsi="Times New Roman" w:cs="Times New Roman"/>
          <w:sz w:val="28"/>
          <w:szCs w:val="28"/>
        </w:rPr>
        <w:t>связи,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здесь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принципы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вобравшие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национальное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своеобразие.</w:t>
      </w:r>
    </w:p>
    <w:p w:rsidR="0059180C" w:rsidRPr="0051079A" w:rsidRDefault="0059180C" w:rsidP="0051079A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1.2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Объекты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и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субъекты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ипотечного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кредитования</w:t>
      </w:r>
    </w:p>
    <w:p w:rsidR="0051079A" w:rsidRDefault="0051079A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Выше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отмечено,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взаимоотношений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получателем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теперь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рассмотрим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субъективно-объективную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структуру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отношений.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Объектами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являются:</w:t>
      </w:r>
    </w:p>
    <w:p w:rsidR="0059180C" w:rsidRPr="0051079A" w:rsidRDefault="0059180C" w:rsidP="0051079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земельные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участки;</w:t>
      </w:r>
    </w:p>
    <w:p w:rsidR="0059180C" w:rsidRPr="0051079A" w:rsidRDefault="0059180C" w:rsidP="0051079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жилые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помещения,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коттеджи,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дачи,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здания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сооружения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предприятий,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занятых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сфере;</w:t>
      </w:r>
    </w:p>
    <w:p w:rsidR="0059180C" w:rsidRPr="0051079A" w:rsidRDefault="0059180C" w:rsidP="0051079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офисные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помещения,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торговые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центры,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отдельные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магазины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сервисного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обслуживания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9180C" w:rsidRPr="0051079A" w:rsidRDefault="0059180C" w:rsidP="0051079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помещения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склады,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заводские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здания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научно-исследовательские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энергетики,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помещения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назначения.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Субъектами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являются: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(собственник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посредники,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выступать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пенсионные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фонды,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Каждый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(табл.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согласовании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интересов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достигает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наилучшего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развития.</w:t>
      </w:r>
    </w:p>
    <w:p w:rsidR="0051079A" w:rsidRDefault="0051079A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1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Субъекты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ипотечных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кредитов,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их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функции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прямые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цели</w:t>
      </w:r>
    </w:p>
    <w:tbl>
      <w:tblPr>
        <w:tblW w:w="9491" w:type="dxa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415"/>
        <w:gridCol w:w="2160"/>
        <w:gridCol w:w="2803"/>
        <w:gridCol w:w="2520"/>
      </w:tblGrid>
      <w:tr w:rsidR="0059180C" w:rsidRPr="00CA5B1B" w:rsidTr="00CA5B1B">
        <w:trPr>
          <w:tblCellSpacing w:w="20" w:type="dxa"/>
        </w:trPr>
        <w:tc>
          <w:tcPr>
            <w:tcW w:w="533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375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рынка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ипотечных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кредитов</w:t>
            </w:r>
          </w:p>
        </w:tc>
        <w:tc>
          <w:tcPr>
            <w:tcW w:w="2120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Субъекты</w:t>
            </w:r>
          </w:p>
        </w:tc>
        <w:tc>
          <w:tcPr>
            <w:tcW w:w="2763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</w:t>
            </w:r>
          </w:p>
        </w:tc>
        <w:tc>
          <w:tcPr>
            <w:tcW w:w="2460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цели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Заемщик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(залогодатель)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физичес-кие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желающие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улучшить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жилищные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удовлетворяющие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уровню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платежеспособности</w:t>
            </w:r>
          </w:p>
        </w:tc>
        <w:tc>
          <w:tcPr>
            <w:tcW w:w="2763" w:type="dxa"/>
            <w:shd w:val="clear" w:color="auto" w:fill="auto"/>
          </w:tcPr>
          <w:p w:rsidR="0059180C" w:rsidRPr="00CA5B1B" w:rsidRDefault="00254992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Заключают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кредитные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договоры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покупки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жилья.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Обеспечением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договорам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служит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приобретаемого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Максимизация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привлечения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дешевых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покупки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Банк-кредитор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(залогодержатель)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Коммерческие,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сберегательные,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банки;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ссудосберегательные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ассоциации,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стройсберкассы;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взаимосберега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союзы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т.п.</w:t>
            </w:r>
          </w:p>
        </w:tc>
        <w:tc>
          <w:tcPr>
            <w:tcW w:w="2763" w:type="dxa"/>
            <w:shd w:val="clear" w:color="auto" w:fill="auto"/>
          </w:tcPr>
          <w:p w:rsidR="0059180C" w:rsidRPr="00CA5B1B" w:rsidRDefault="00254992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Предоставляют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заемщикам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ипотечные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кредиты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платежеспособности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кредитоспособности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заемщика.</w:t>
            </w:r>
          </w:p>
          <w:p w:rsidR="0059180C" w:rsidRPr="00CA5B1B" w:rsidRDefault="00254992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Обслуживание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выданных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ипотечных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кредитов.</w:t>
            </w:r>
          </w:p>
          <w:p w:rsidR="0059180C" w:rsidRPr="00CA5B1B" w:rsidRDefault="00254992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невыполнения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должником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получить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удовлетворение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денежных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заложенного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преимущественно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другими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кредиторами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залогодателя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Максимизация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ходности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операций;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ограничение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рисков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возвратности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ссуд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капитала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763" w:type="dxa"/>
            <w:shd w:val="clear" w:color="auto" w:fill="auto"/>
          </w:tcPr>
          <w:p w:rsidR="0059180C" w:rsidRPr="00CA5B1B" w:rsidRDefault="00254992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Продают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помещения,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принадлежащие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физическим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лицам,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поручению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Максимизация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денежных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продаваемое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помещение;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минимизация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рисков,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продажей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Госу-дарство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</w:tcPr>
          <w:p w:rsidR="0059180C" w:rsidRPr="00CA5B1B" w:rsidRDefault="00254992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благоприятных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капитала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Капитализация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оборо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тоспособности;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инфляционная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сферы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строительства;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жилищной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отдельном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регионе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целом;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уменьшение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разрыва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производи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тельным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финансовым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капиталом;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пополнение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доходной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обслуживание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внутреннего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долга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1079A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Государственные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органы,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регулирующие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контро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лирующие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сделок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ним;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нотариат;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-паспортные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службы;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опеки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попечительства;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27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сделок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помещений;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перехода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новому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собственнику;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ипотеке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ипотеки;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правам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обременению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залогом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участникам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Операторы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вторичного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ипотеч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кредитования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Специализированные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агентства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кредитования,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фонды</w:t>
            </w:r>
          </w:p>
        </w:tc>
        <w:tc>
          <w:tcPr>
            <w:tcW w:w="27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рефинансирование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требований,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предъявляемых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процедурам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кредитования;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эмиссионных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ценных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бумаг;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инвесторов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сферу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кредитования;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кредиторам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содействия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рациональной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кредитования;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типов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доступных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заемщика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рискованных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кредиторов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креди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тования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компании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1079A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пании,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имеющие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страхования</w:t>
            </w:r>
          </w:p>
        </w:tc>
        <w:tc>
          <w:tcPr>
            <w:tcW w:w="27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Страхования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рисков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кредитования;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совместных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кредиторами;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покупки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накопительного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страхования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прибыли,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операций,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рейтинга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Оценщики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имеющие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</w:p>
        </w:tc>
        <w:tc>
          <w:tcPr>
            <w:tcW w:w="27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Осуществляют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помещений,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предметом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залога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кредитовании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прибыли,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операций,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рейтинга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5" w:type="dxa"/>
            <w:shd w:val="clear" w:color="auto" w:fill="auto"/>
          </w:tcPr>
          <w:p w:rsidR="0059180C" w:rsidRPr="00CA5B1B" w:rsidRDefault="0051079A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Риел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торские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компании</w:t>
            </w:r>
          </w:p>
        </w:tc>
        <w:tc>
          <w:tcPr>
            <w:tcW w:w="212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получившие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профессиональные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посредники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рынке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</w:p>
        </w:tc>
        <w:tc>
          <w:tcPr>
            <w:tcW w:w="27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вариантов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заемщика;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продажи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поручению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жилья;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торгов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жилья,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бывшего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залоге,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которое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судом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обращено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взыскание</w:t>
            </w:r>
          </w:p>
        </w:tc>
        <w:tc>
          <w:tcPr>
            <w:tcW w:w="246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прибыли,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круга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операций,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рейтинга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33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Инвестор</w:t>
            </w:r>
          </w:p>
        </w:tc>
        <w:tc>
          <w:tcPr>
            <w:tcW w:w="2120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Физические;</w:t>
            </w:r>
          </w:p>
          <w:p w:rsidR="0059180C" w:rsidRPr="00CA5B1B" w:rsidRDefault="0051079A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-юридические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лица: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инвести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ционные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банки,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пенсионные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фонды,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страховые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компании,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паевые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инвестиционные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фонды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кредитные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институты</w:t>
            </w:r>
          </w:p>
        </w:tc>
        <w:tc>
          <w:tcPr>
            <w:tcW w:w="2763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Приобретают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ценные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бумаги,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обеспеченные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кредитами,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эмитируемые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кредиторами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операторами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вторичного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рынка</w:t>
            </w:r>
          </w:p>
        </w:tc>
        <w:tc>
          <w:tcPr>
            <w:tcW w:w="2460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Максимизация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прибыли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капитала,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ладываемого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закладные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ипотечные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ценные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079A" w:rsidRPr="00CA5B1B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маги;</w:t>
            </w:r>
          </w:p>
          <w:p w:rsidR="0059180C" w:rsidRPr="00CA5B1B" w:rsidRDefault="0051079A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дежности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0C" w:rsidRPr="00CA5B1B">
              <w:rPr>
                <w:rFonts w:ascii="Times New Roman" w:hAnsi="Times New Roman" w:cs="Times New Roman"/>
                <w:sz w:val="20"/>
                <w:szCs w:val="20"/>
              </w:rPr>
              <w:t>вложений</w:t>
            </w:r>
          </w:p>
        </w:tc>
      </w:tr>
    </w:tbl>
    <w:p w:rsidR="0051079A" w:rsidRDefault="0051079A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Нужно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отметить,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перечисленные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выше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преследуют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максимизация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дешевых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ресурсов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реконструкции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товаров.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физических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основная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цель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заключается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лучшего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дешевого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ежемесячные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выплаты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кредиту.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Задача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кредитора,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заключается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максимизации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дивидендов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акционеров.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целями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банка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максимизация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ограничение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возвратности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Инвестор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стремится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наибольшую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прибыль,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вкладывая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закладными.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целью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инвестора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механизма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максимизация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вкладываемого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Одним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заключается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неоправданных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целями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правительства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являются:</w:t>
      </w:r>
    </w:p>
    <w:p w:rsidR="0059180C" w:rsidRPr="0051079A" w:rsidRDefault="0059180C" w:rsidP="0051079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капитализация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оборотоспособности;</w:t>
      </w:r>
    </w:p>
    <w:p w:rsidR="0059180C" w:rsidRPr="0051079A" w:rsidRDefault="0059180C" w:rsidP="0051079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неинфляционная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материального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59180C" w:rsidRPr="0051079A" w:rsidRDefault="0059180C" w:rsidP="0051079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пополнение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обслуживание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внутреннего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долга;</w:t>
      </w:r>
    </w:p>
    <w:p w:rsidR="0059180C" w:rsidRPr="0051079A" w:rsidRDefault="0059180C" w:rsidP="0051079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создание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надежного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Сравнение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вывод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разнонаправленности.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Arial"/>
          <w:b/>
          <w:bCs/>
          <w:iCs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1.3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Классификация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ипотечных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Arial"/>
          <w:b/>
          <w:bCs/>
          <w:iCs/>
          <w:sz w:val="28"/>
          <w:szCs w:val="28"/>
        </w:rPr>
        <w:t>кредитов</w:t>
      </w:r>
    </w:p>
    <w:p w:rsidR="0051079A" w:rsidRDefault="0051079A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классифицируются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признакам.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4"/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1.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недвижимости: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земельные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участки;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предприятия,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здания,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сооружения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используемое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жилые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состоящие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изолированных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комнат;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дачи,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садовые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назначения;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воздушные,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морские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суда,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каботажного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космические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объекты;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объекты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незавершенного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строительства.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5"/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2.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кредитования: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приобретение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готового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многоквартирном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либо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отдельного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дополнительного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жительства;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сезонного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проживания,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дачи,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садовых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земли;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земельного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застройку.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готового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единым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разовым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платежом;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на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строительство,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реконструкцию,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капитальный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ремонт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сезонного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проживания,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инженерное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обустройство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земельного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(прокладку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сетей);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приобретение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готового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целью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инвестиций.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Данное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происходит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поэтапно: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каждый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последующий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завершения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предыдущего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этапа.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3.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кредитора: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банковские;</w:t>
      </w:r>
    </w:p>
    <w:p w:rsidR="0059180C" w:rsidRPr="0051079A" w:rsidRDefault="0059180C" w:rsidP="0051079A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небанковские.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4.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заемщиков:</w:t>
      </w:r>
    </w:p>
    <w:p w:rsidR="0059180C" w:rsidRPr="0051079A" w:rsidRDefault="0059180C" w:rsidP="0051079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кредитования: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застройщикам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строителям;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непосредственно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будущему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владельцу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жилья;</w:t>
      </w:r>
    </w:p>
    <w:p w:rsidR="0059180C" w:rsidRPr="0051079A" w:rsidRDefault="0059180C" w:rsidP="0051079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аффилированности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предоставляться: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сотрудникам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сотрудникам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фирм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риэлтерских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фирм,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клиенты;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проживающим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регионе;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желающим.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5.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заключены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выдаваемых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(табл.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6.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ряде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классификация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(табл.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3).</w:t>
      </w:r>
    </w:p>
    <w:p w:rsidR="0059180C" w:rsidRPr="0051079A" w:rsidRDefault="0051079A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br w:type="page"/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2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Способы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рефинансирования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ипотечных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кредитов</w:t>
      </w:r>
    </w:p>
    <w:tbl>
      <w:tblPr>
        <w:tblW w:w="0" w:type="auto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9"/>
        <w:gridCol w:w="4967"/>
        <w:gridCol w:w="4108"/>
      </w:tblGrid>
      <w:tr w:rsidR="0059180C" w:rsidRPr="00CA5B1B" w:rsidTr="00CA5B1B">
        <w:trPr>
          <w:tblCellSpacing w:w="20" w:type="dxa"/>
        </w:trPr>
        <w:tc>
          <w:tcPr>
            <w:tcW w:w="529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927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Способ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рефинансирования</w:t>
            </w:r>
          </w:p>
        </w:tc>
        <w:tc>
          <w:tcPr>
            <w:tcW w:w="4048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кредитного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института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9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облигаций</w:t>
            </w:r>
          </w:p>
        </w:tc>
        <w:tc>
          <w:tcPr>
            <w:tcW w:w="4048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9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Собственные,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привлеченные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заемные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займы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</w:p>
        </w:tc>
        <w:tc>
          <w:tcPr>
            <w:tcW w:w="4048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Универсальные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9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7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закладных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ипотечному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агентству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крупному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ипотечному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банку,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собственные,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привлеченные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заемные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займы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</w:p>
        </w:tc>
        <w:tc>
          <w:tcPr>
            <w:tcW w:w="4048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Кредитные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занимающиеся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кредитованием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заключившие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агентством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крупным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банком</w:t>
            </w:r>
          </w:p>
        </w:tc>
      </w:tr>
    </w:tbl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3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Классификация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кредитов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по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срокам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26"/>
        <w:gridCol w:w="2011"/>
        <w:gridCol w:w="2021"/>
        <w:gridCol w:w="1480"/>
        <w:gridCol w:w="1926"/>
      </w:tblGrid>
      <w:tr w:rsidR="0059180C" w:rsidRPr="00CA5B1B" w:rsidTr="00CA5B1B">
        <w:trPr>
          <w:tblCellSpacing w:w="20" w:type="dxa"/>
        </w:trPr>
        <w:tc>
          <w:tcPr>
            <w:tcW w:w="1966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Виды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кредитов</w:t>
            </w:r>
          </w:p>
        </w:tc>
        <w:tc>
          <w:tcPr>
            <w:tcW w:w="7378" w:type="dxa"/>
            <w:gridSpan w:val="4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Страны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Великобритания</w:t>
            </w:r>
          </w:p>
        </w:tc>
        <w:tc>
          <w:tcPr>
            <w:tcW w:w="198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Страны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континентальной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Европы</w:t>
            </w:r>
          </w:p>
        </w:tc>
        <w:tc>
          <w:tcPr>
            <w:tcW w:w="14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США</w:t>
            </w:r>
          </w:p>
        </w:tc>
        <w:tc>
          <w:tcPr>
            <w:tcW w:w="18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Краткосрочные</w:t>
            </w:r>
          </w:p>
        </w:tc>
        <w:tc>
          <w:tcPr>
            <w:tcW w:w="197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3-х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98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8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Среднесрочные</w:t>
            </w:r>
          </w:p>
        </w:tc>
        <w:tc>
          <w:tcPr>
            <w:tcW w:w="197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3-10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98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4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8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66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1971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981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440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866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3-х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</w:tbl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7.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амортизации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долга:</w:t>
      </w:r>
    </w:p>
    <w:p w:rsidR="0059180C" w:rsidRPr="00254992" w:rsidRDefault="0059180C" w:rsidP="0051079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постоянный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(предусматривает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периодические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равновеликие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выплаты,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заемщик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ежемесячно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выплачивает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равную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сумму,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часть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которой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погашение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часть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уплату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начисленных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месяц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процентов.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Проценты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начисляются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остаток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невыплаченной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суммы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кредиту);</w:t>
      </w:r>
    </w:p>
    <w:p w:rsidR="0059180C" w:rsidRPr="0051079A" w:rsidRDefault="0059180C" w:rsidP="0051079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переменными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выплатами;</w:t>
      </w:r>
    </w:p>
    <w:p w:rsidR="0059180C" w:rsidRPr="0051079A" w:rsidRDefault="0059180C" w:rsidP="0051079A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единовременным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согласно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условиям.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8.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ставки:</w:t>
      </w:r>
    </w:p>
    <w:p w:rsidR="0059180C" w:rsidRPr="00254992" w:rsidRDefault="0059180C" w:rsidP="0051079A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фиксированной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процентной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ставкой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(предусматривает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рановеликие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платежи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суммы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долга,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выплаты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процентов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непогашенный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остаток,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суммы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процентов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изменяются);</w:t>
      </w:r>
    </w:p>
    <w:p w:rsidR="0059180C" w:rsidRPr="00254992" w:rsidRDefault="0059180C" w:rsidP="0051079A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переменной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процентной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ставкой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(процентная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ставка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меняется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зависимости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изменения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ситуации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денежном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рынке: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индексу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государственных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бумаг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другому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финансовому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индексу,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установлением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максимального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уровня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процента).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9.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досрочного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погашения:</w:t>
      </w:r>
    </w:p>
    <w:p w:rsidR="0059180C" w:rsidRPr="0051079A" w:rsidRDefault="0059180C" w:rsidP="0051079A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досрочного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погашения;</w:t>
      </w:r>
    </w:p>
    <w:p w:rsidR="0059180C" w:rsidRPr="0051079A" w:rsidRDefault="0059180C" w:rsidP="0051079A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без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досрочного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погашения;</w:t>
      </w:r>
    </w:p>
    <w:p w:rsidR="0059180C" w:rsidRPr="0051079A" w:rsidRDefault="0059180C" w:rsidP="0051079A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досрочного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уплаты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штрафа.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10.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(величине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первоначального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платежа).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быть:</w:t>
      </w:r>
    </w:p>
    <w:p w:rsidR="0059180C" w:rsidRPr="0051079A" w:rsidRDefault="0059180C" w:rsidP="0051079A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обычные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комбинированные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(выдаваемые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кредиторами);</w:t>
      </w:r>
    </w:p>
    <w:p w:rsidR="0059180C" w:rsidRPr="0051079A" w:rsidRDefault="0059180C" w:rsidP="0051079A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субсидируемые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выдаваемые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условиях.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Arial"/>
          <w:bCs/>
          <w:iCs/>
          <w:sz w:val="28"/>
          <w:szCs w:val="28"/>
        </w:rPr>
      </w:pPr>
    </w:p>
    <w:p w:rsidR="0059180C" w:rsidRPr="00254992" w:rsidRDefault="0059180C" w:rsidP="00254992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1.4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Нормативно-правовое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регулирование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ипотечного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кредитования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в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РФ</w:t>
      </w: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Деятельность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действующими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регулирующими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началось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середины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90-х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прошлого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столетия.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гражданина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охрану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закреплены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Конституции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(1993г.).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Важным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шагом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(1995г.)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(1996г.)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Кодекс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устанавливает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положения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помещения;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</w:t>
      </w:r>
      <w:r w:rsidR="00254992">
        <w:rPr>
          <w:rFonts w:ascii="Times New Roman" w:hAnsi="Times New Roman" w:cs="Times New Roman"/>
          <w:sz w:val="28"/>
          <w:szCs w:val="28"/>
        </w:rPr>
        <w:t>ое помещение и др. ГК РФ предус</w:t>
      </w:r>
      <w:r w:rsidRPr="0051079A">
        <w:rPr>
          <w:rFonts w:ascii="Times New Roman" w:hAnsi="Times New Roman" w:cs="Times New Roman"/>
          <w:sz w:val="28"/>
          <w:szCs w:val="28"/>
        </w:rPr>
        <w:t>матривает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ряд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возникновения,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ограничения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перехода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введены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дополнительные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купли-продажи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подлежит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переход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продавца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покупателю,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исполнение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21.06.1997г.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122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ним”.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содействия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1997г.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(ФАИЖК),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призванное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способствовать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становлению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т.ч.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Основные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ФАИЖК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зафиксированы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целевой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“Свой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дом”.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ФАИЖК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призвано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выполнять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функции:</w:t>
      </w:r>
    </w:p>
    <w:p w:rsidR="0059180C" w:rsidRPr="00254992" w:rsidRDefault="0059180C" w:rsidP="0051079A">
      <w:pPr>
        <w:numPr>
          <w:ilvl w:val="0"/>
          <w:numId w:val="1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содействие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развитию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средством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(покупки)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выдаваемых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коммерческими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банками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первоначальными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кредиторами;</w:t>
      </w:r>
    </w:p>
    <w:p w:rsidR="0059180C" w:rsidRPr="00254992" w:rsidRDefault="0059180C" w:rsidP="0051079A">
      <w:pPr>
        <w:numPr>
          <w:ilvl w:val="0"/>
          <w:numId w:val="1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привлечение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долгосрочных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финансовых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ресурсов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населения;</w:t>
      </w:r>
    </w:p>
    <w:p w:rsidR="0059180C" w:rsidRPr="00254992" w:rsidRDefault="0059180C" w:rsidP="0051079A">
      <w:pPr>
        <w:numPr>
          <w:ilvl w:val="0"/>
          <w:numId w:val="13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содействие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повышении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ликвидности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путем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перевода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неликвидных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активов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(ипотечных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кредитов)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ликвидные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(наличность);</w:t>
      </w:r>
    </w:p>
    <w:p w:rsidR="0059180C" w:rsidRPr="0051079A" w:rsidRDefault="0059180C" w:rsidP="0051079A">
      <w:pPr>
        <w:numPr>
          <w:ilvl w:val="0"/>
          <w:numId w:val="1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стандартизация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унификация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процедур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кредитования;</w:t>
      </w:r>
    </w:p>
    <w:p w:rsidR="0059180C" w:rsidRPr="00254992" w:rsidRDefault="0059180C" w:rsidP="0051079A">
      <w:pPr>
        <w:numPr>
          <w:ilvl w:val="0"/>
          <w:numId w:val="1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представление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интересов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структур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правительстве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других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государственных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Основным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регулирующим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143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(залоге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недвижимости)”.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законе:</w:t>
      </w:r>
    </w:p>
    <w:p w:rsidR="0059180C" w:rsidRPr="00254992" w:rsidRDefault="0059180C" w:rsidP="0051079A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определены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основные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требования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содержанию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закладной;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обозначен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момент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возникновения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залога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недвижимости;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описана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процедура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подлежит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регистрации.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Именно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момента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считается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заключенным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вступает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силу.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Несоблюдение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правил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>потеке влечет его недействитель</w:t>
      </w:r>
      <w:r w:rsidRPr="00254992">
        <w:rPr>
          <w:rFonts w:ascii="Times New Roman" w:hAnsi="Times New Roman" w:cs="Times New Roman"/>
          <w:sz w:val="28"/>
          <w:szCs w:val="28"/>
        </w:rPr>
        <w:t>ность.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недавнего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времени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требовалось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нотариальное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удостоверение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включении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соглашения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содержащий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обеспечиваемое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обязательство,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отношении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формы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должны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соблюдены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требования,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установленные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ипотеке;</w:t>
      </w:r>
    </w:p>
    <w:p w:rsidR="0059180C" w:rsidRPr="00254992" w:rsidRDefault="0059180C" w:rsidP="0051079A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определены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обязанности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залогодателя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использовании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имущества,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заложенного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ипотеке;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переход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имущество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другими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лицам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обременение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правами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других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лиц;</w:t>
      </w:r>
    </w:p>
    <w:p w:rsidR="0059180C" w:rsidRPr="00254992" w:rsidRDefault="0059180C" w:rsidP="0051079A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установлены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понятие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последующей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условия,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допускается,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возможность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уступки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ипотеке;</w:t>
      </w:r>
    </w:p>
    <w:p w:rsidR="0059180C" w:rsidRPr="0051079A" w:rsidRDefault="0059180C" w:rsidP="0051079A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заложены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кредитов;</w:t>
      </w:r>
    </w:p>
    <w:p w:rsidR="0059180C" w:rsidRPr="00254992" w:rsidRDefault="0059180C" w:rsidP="0051079A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уделяется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внимание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особенностям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земельных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участков,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предприятий,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зданий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сооружений;</w:t>
      </w:r>
    </w:p>
    <w:p w:rsidR="0059180C" w:rsidRPr="00254992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четко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отражены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правоотношения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жилых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домов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квартир.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Данный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хоть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регулирует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правоотношения,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возникающие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недостатки,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присущими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Речь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практике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сложно.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полноценному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закладных,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Германии,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стандартов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выпуска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инвесторам.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Законодательство,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регулирующее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постоянно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развивается.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январе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2000г.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одобрена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Концепция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Концепция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огромный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простор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инициативе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выбору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согласно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Любая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приемлемой,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удовлетворяет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юридической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чистоты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прозрачности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механизм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рамках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разработано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думе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множество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законопроектов,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облегчить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устраняя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недостатки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существующей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четко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определяя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14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октября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бумагах”.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Приятый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широкую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огласку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прессе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сразу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найдены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недостатки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формулировках.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разрешает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выпускать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напрямую,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хозяйственное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наподобие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акционерного,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совершать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ограниченное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ОАО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“Агентство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кредитованию”).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выпускает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Помимо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раскрывает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понятия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процессы,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покрытие,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выдача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сертификатов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устанавливает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полномочия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устанавливает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контроля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распоряжением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покрытие.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рассматривается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экспертами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важнейший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шаг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пути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сектор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Несмотря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бумагах”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конце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2003г.,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инструкциями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ЦБ,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зависит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Инструкция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осуществляющих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эмиссию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покрытием”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(112-И),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31.03.2004г.,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устанавливает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дополнительных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Н17,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Н18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Н19.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Н17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обязывает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покрытием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Согласно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Н18,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соотношение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эмиссии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покрытием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100%.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Н19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привлеченных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превышать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банку-эмитенту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предъявляются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повышенные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(Н1)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14%,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равняется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инструкция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делает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доступной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эмиссию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ограниченного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считает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усилить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контроль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надзор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опасается,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иначе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возникнуть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серьезные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Сейчас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надзора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организациями,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обладающими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выпускать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минимальна.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пробел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нужно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закрывать,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поскольку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мировой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опыт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свидетельствует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недостаточный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контроль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серьезные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последствия.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продолжается.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Речь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внесении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изменений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(НК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кодекс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землю”,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ним”).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благоприятных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прорабатываются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затрагивающие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порядок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налогообложения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взимания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пошлин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нотариальное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удостоверение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единой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т.п.</w:t>
      </w:r>
    </w:p>
    <w:p w:rsidR="0059180C" w:rsidRPr="00254992" w:rsidRDefault="00254992" w:rsidP="00254992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32"/>
        </w:rPr>
      </w:pPr>
      <w:r>
        <w:rPr>
          <w:rFonts w:ascii="Times New Roman" w:hAnsi="Times New Roman" w:cs="Arial"/>
          <w:bCs/>
          <w:sz w:val="28"/>
          <w:szCs w:val="32"/>
        </w:rPr>
        <w:br w:type="page"/>
      </w:r>
      <w:r w:rsidR="0059180C" w:rsidRPr="00254992">
        <w:rPr>
          <w:rFonts w:ascii="Times New Roman" w:hAnsi="Times New Roman" w:cs="Arial"/>
          <w:b/>
          <w:bCs/>
          <w:sz w:val="28"/>
          <w:szCs w:val="32"/>
        </w:rPr>
        <w:t>ГЛАВА</w:t>
      </w:r>
      <w:r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sz w:val="28"/>
          <w:szCs w:val="32"/>
        </w:rPr>
        <w:t>2</w:t>
      </w:r>
      <w:r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sz w:val="28"/>
          <w:szCs w:val="32"/>
        </w:rPr>
        <w:t>Анализ</w:t>
      </w:r>
      <w:r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sz w:val="28"/>
          <w:szCs w:val="32"/>
        </w:rPr>
        <w:t>развития</w:t>
      </w:r>
      <w:r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sz w:val="28"/>
          <w:szCs w:val="32"/>
        </w:rPr>
        <w:t>ипотеки</w:t>
      </w:r>
      <w:r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sz w:val="28"/>
          <w:szCs w:val="32"/>
        </w:rPr>
        <w:t>на</w:t>
      </w:r>
      <w:r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sz w:val="28"/>
          <w:szCs w:val="32"/>
        </w:rPr>
        <w:t>современном</w:t>
      </w:r>
      <w:r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sz w:val="28"/>
          <w:szCs w:val="32"/>
        </w:rPr>
        <w:t>этапе</w:t>
      </w:r>
    </w:p>
    <w:p w:rsidR="00254992" w:rsidRPr="00254992" w:rsidRDefault="00254992" w:rsidP="00254992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</w:p>
    <w:p w:rsidR="0059180C" w:rsidRPr="00254992" w:rsidRDefault="0059180C" w:rsidP="00254992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2.1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Анализ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рынка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ипотечного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кредитования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в</w:t>
      </w:r>
      <w:r w:rsid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России</w:t>
      </w: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Еще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назад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“ипотека”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знакомо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лишь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узкому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кругу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специалистов.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Лишь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началу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набирать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обороты: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крупных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отдельных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начали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разрабатываться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опирающиеся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действующую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правовую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Невозможно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внимание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масштабом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обсуждается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сейчас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кругах,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непосредственно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потребителями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люди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перспективной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работой,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обладающие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атрибутами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представителей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типичного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заинтересовано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укрепить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популярность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механизмов,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полезных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хотят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инструмент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надежно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желает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улучшать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вызвано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внимание.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перспективы,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очевидны:</w:t>
      </w:r>
    </w:p>
    <w:p w:rsidR="0059180C" w:rsidRPr="0051079A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возможность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короткие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вселиться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квартиру;</w:t>
      </w:r>
    </w:p>
    <w:p w:rsidR="0059180C" w:rsidRPr="00254992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получение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длительный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срок,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который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размер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ежемесячных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платежей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изменяется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повышении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квартиры;</w:t>
      </w:r>
    </w:p>
    <w:p w:rsidR="0059180C" w:rsidRPr="00254992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возможность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оплачивать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собственную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квартиру,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арендовать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чужую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недвижимость,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ежемесячные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платежи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сопоставимы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месячной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платой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аналогичную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квартиру;</w:t>
      </w:r>
    </w:p>
    <w:p w:rsidR="0059180C" w:rsidRPr="00254992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возможность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(прописаться)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квартире,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приобретенной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кредиту,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заемщику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членам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семьи;</w:t>
      </w:r>
    </w:p>
    <w:p w:rsidR="0059180C" w:rsidRPr="00254992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выгодное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вложение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(цены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недвижимость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стабильно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растут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15-30%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254992">
        <w:rPr>
          <w:rFonts w:ascii="Times New Roman" w:hAnsi="Times New Roman" w:cs="Times New Roman"/>
          <w:sz w:val="28"/>
          <w:szCs w:val="28"/>
        </w:rPr>
        <w:t>год).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Согласно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социологическим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конец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стране)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6"/>
      </w:r>
      <w:r w:rsidRPr="0051079A">
        <w:rPr>
          <w:rFonts w:ascii="Times New Roman" w:hAnsi="Times New Roman" w:cs="Times New Roman"/>
          <w:sz w:val="28"/>
          <w:szCs w:val="28"/>
        </w:rPr>
        <w:t>: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семьям,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удовлетворенным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относятся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39%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семей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семьям,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готовым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улучшать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самостоятельно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61%,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построить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28,5%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наследству,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арендовать,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обменять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6,2%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семьям,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нуждающимся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помощи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26,3%,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т.ч.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рассчитывающие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7,1%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(Диаграмма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2).</w:t>
      </w: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1</w:t>
      </w: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95.75pt">
            <v:imagedata r:id="rId7" o:title=""/>
          </v:shape>
        </w:pict>
      </w: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2</w:t>
      </w: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350.25pt;height:239.25pt">
            <v:imagedata r:id="rId8" o:title=""/>
          </v:shape>
        </w:pic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19,7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площади,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Европе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40-50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квартирный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отдаленно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приблизиться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европейским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стандартам,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десятилетий,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износа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существующего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больше.</w:t>
      </w:r>
      <w:r w:rsidR="0059180C" w:rsidRPr="0051079A">
        <w:rPr>
          <w:rStyle w:val="a8"/>
          <w:rFonts w:ascii="Times New Roman" w:hAnsi="Times New Roman"/>
          <w:sz w:val="28"/>
          <w:szCs w:val="28"/>
        </w:rPr>
        <w:footnoteReference w:id="7"/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наметилась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положительная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тенденция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Начиная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увеличиваться,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вводимой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площади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по-прежнему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(диаграмма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br w:type="page"/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3</w:t>
      </w: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27" type="#_x0000_t75" style="width:405pt;height:243.75pt">
            <v:imagedata r:id="rId9" o:title=""/>
          </v:shape>
        </w:pic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Так,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ведено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33,8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млн.кв.м.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(54,7%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1990г.),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36,3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млн.кв.м.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(58,8%),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38,2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млн.кв.м.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(61,9%).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вводимых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значительно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увеличилась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построенных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помощью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9,7%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1990г.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(6,0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млн.кв.м.)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40,6%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(15,5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млн.кв.м).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Центральном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темпы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85,3%,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Южном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69,6%,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Приволжском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53,8%,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Уральском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45,6%,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Северо-Западном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44,6%,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Сибирском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27,9%,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Дальневосточном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19,6%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(диаграмма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4).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8"/>
      </w: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br w:type="page"/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4</w:t>
      </w: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423.75pt;height:252.75pt">
            <v:imagedata r:id="rId10" o:title=""/>
          </v:shape>
        </w:pict>
      </w: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Ситуация,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сложившаяся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свидетельствует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постоянно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возрастающей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исследований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(проведенных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маркетинговым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2006г.),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равна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569,8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млн.кв.м.,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текущих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767,5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млрд.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выражении.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Потенциал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спроса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148,6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млн.кв.м.,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682,4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млрд.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выражении.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Сегодня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41%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представителей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критерия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субъективный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объективный.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Субъективный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принципе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“самоидентификации”,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отнесения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Объективный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критерий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признаках,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зависящих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человека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(душевой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наличие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т.д.)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использующийся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компаниями.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Институтом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комплексных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исследований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проведено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исследование,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диаграммой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9"/>
      </w:r>
      <w:r w:rsidRPr="0051079A">
        <w:rPr>
          <w:rFonts w:ascii="Times New Roman" w:hAnsi="Times New Roman" w:cs="Times New Roman"/>
          <w:sz w:val="28"/>
          <w:szCs w:val="28"/>
        </w:rPr>
        <w:t>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5</w:t>
      </w: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9" type="#_x0000_t75" style="width:368.25pt;height:205.5pt">
            <v:imagedata r:id="rId11" o:title=""/>
          </v:shape>
        </w:pic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*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Статусные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позиции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1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–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самое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высокое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положение;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10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–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самое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низкое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положение</w:t>
      </w: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Казалось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невероятным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выглядит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почти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каждый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россиянин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причислил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общества.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учесть,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давлением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каких-либо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внешних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обстоятельств,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сугубо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личностным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самоощущениям.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Понимая,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поведения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человека,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констатировать,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представителей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среднего-среднего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среднего-нижнего)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потенциал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материальных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атрибутов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числе,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(еще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загородного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сказать,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наблюдается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особенность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иссяк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тенденция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сохраняется.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июля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средняя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стандартной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равнялась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702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(расчет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сделан,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исходя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Среднемесячный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трудоспособных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взрослых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ребенок)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около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10,7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коэффициент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доступности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показатель,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характеризующий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состояние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точки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зрения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гражданами;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измеряется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стандартной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площадью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годовому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человека)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5,47,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среднестатистической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накопления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никаких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трат)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большинства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нереальная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задача.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Опыт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ряда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свидетельствует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перспективности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механизма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показывает,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одномоментной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обладающих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стабильным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накоплениями,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решить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проблему.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сложилась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практика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сформировалась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массового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распространения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(тал.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4).</w:t>
      </w: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4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Сведения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об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ипотечных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жилищных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кредитах,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предоставленных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кредитными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организациями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Российской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Федерации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физическим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лицам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в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2005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году</w:t>
      </w:r>
      <w:r w:rsidRPr="0051079A">
        <w:rPr>
          <w:rStyle w:val="a8"/>
          <w:rFonts w:ascii="Times New Roman" w:hAnsi="Times New Roman"/>
          <w:bCs/>
          <w:iCs/>
          <w:sz w:val="28"/>
          <w:szCs w:val="24"/>
        </w:rPr>
        <w:footnoteReference w:id="10"/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(млн.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руб.)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70"/>
        <w:gridCol w:w="1403"/>
        <w:gridCol w:w="1382"/>
        <w:gridCol w:w="1476"/>
      </w:tblGrid>
      <w:tr w:rsidR="0059180C" w:rsidRPr="00CA5B1B" w:rsidTr="00CA5B1B">
        <w:trPr>
          <w:tblCellSpacing w:w="20" w:type="dxa"/>
        </w:trPr>
        <w:tc>
          <w:tcPr>
            <w:tcW w:w="5210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1.10.04г.</w:t>
            </w:r>
          </w:p>
        </w:tc>
        <w:tc>
          <w:tcPr>
            <w:tcW w:w="1342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1.10.05г.</w:t>
            </w:r>
          </w:p>
        </w:tc>
        <w:tc>
          <w:tcPr>
            <w:tcW w:w="1416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1.01.06г.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1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Предоставлено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физическим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лицам,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4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1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жилищных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(ИЖК)</w:t>
            </w:r>
          </w:p>
        </w:tc>
        <w:tc>
          <w:tcPr>
            <w:tcW w:w="13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34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1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ИЖК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предоставленных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физическим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лицам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кредитов,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34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1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орг-ций,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предостав-щих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ИЖК,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4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1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ИЖК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34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1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Просроченная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ИЖК</w:t>
            </w:r>
          </w:p>
        </w:tc>
        <w:tc>
          <w:tcPr>
            <w:tcW w:w="136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5210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просроч.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ИЖК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ИЖК</w:t>
            </w:r>
          </w:p>
        </w:tc>
        <w:tc>
          <w:tcPr>
            <w:tcW w:w="1363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342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416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</w:tbl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Наблюдается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значительный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интерес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физических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частности.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тенденцию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объяснить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сразу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факторами.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корпоративных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поделен,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крайне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редко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готовы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сменить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налажены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партнерские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искать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пути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бизнеса.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люди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готовы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воспользоваться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физическим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постоянно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растет.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Исходя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приведенных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табл.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постоянно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увеличиваются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(диаграмма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1.10.05г.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1.10.04г.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535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397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856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531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1.01.06г.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увеличился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356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340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1.10.05г.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212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871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1.10.04г.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1,05%;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1.10.05г.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1,36%;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1.01.06г.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1,52%.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наблюдается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физическим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лицам.</w:t>
      </w: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br w:type="page"/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6</w:t>
      </w: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0" type="#_x0000_t75" style="width:393.75pt;height:198.75pt">
            <v:imagedata r:id="rId12" o:title=""/>
          </v:shape>
        </w:pic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59180C" w:rsidRPr="0051079A" w:rsidRDefault="0059180C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Такой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бурный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процесс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происходит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благодаря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сектора,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старается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предложить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разнообразные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отмечено,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появляются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продукты,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ожидалось,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вышло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порядка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предлагающих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Отчасти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благодаря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снизился.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заместителя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председателя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Гасяка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2001году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15-20%.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минимальные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пользование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снизился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вдвое.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Снизились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расходы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оформлению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берут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рассмотрение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заявки,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ведь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исключительно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платная.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сейчас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90%.</w:t>
      </w:r>
    </w:p>
    <w:p w:rsidR="0059180C" w:rsidRPr="0051079A" w:rsidRDefault="0059180C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Сегодня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финансово-кредитные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учреждения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лояльно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относятся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процедуре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подтверждения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консервативные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Внешторгбанк,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серыми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произошло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важное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изменение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уделять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внимания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молодых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семей.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начиналось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банков-первопроходцев,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работали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«белыми»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появились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привлекать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числу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созаемщиков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родственников.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Появились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молодежному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серыми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несмотря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41%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представителей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класса,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пользуются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отметить,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концу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показатель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12-15%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(диаграмма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7)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11"/>
      </w:r>
      <w:r w:rsidRPr="0051079A">
        <w:rPr>
          <w:rFonts w:ascii="Times New Roman" w:hAnsi="Times New Roman" w:cs="Times New Roman"/>
          <w:sz w:val="28"/>
          <w:szCs w:val="28"/>
        </w:rPr>
        <w:t>.</w:t>
      </w:r>
    </w:p>
    <w:p w:rsidR="0059180C" w:rsidRPr="0051079A" w:rsidRDefault="00254992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7</w:t>
      </w:r>
    </w:p>
    <w:p w:rsidR="0059180C" w:rsidRPr="0051079A" w:rsidRDefault="00933869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1" type="#_x0000_t75" style="width:319.5pt;height:176.25pt">
            <v:imagedata r:id="rId13" o:title=""/>
          </v:shape>
        </w:pict>
      </w: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59180C" w:rsidRPr="0051079A">
        <w:rPr>
          <w:rFonts w:ascii="Times New Roman" w:hAnsi="Times New Roman" w:cs="Times New Roman"/>
          <w:sz w:val="28"/>
          <w:szCs w:val="28"/>
        </w:rPr>
        <w:t>Операторы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акцентируют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запросам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полно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отвечающих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рыночным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пытаясь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привлекательной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потребителя.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неудача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попыток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зависит,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самих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рынка,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операторов,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конкурирующих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Ключевым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звеном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являются,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(ипотечные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агентства).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Отобрав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“смежников”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(риэлтеров,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страховщиков,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оценщиков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создав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замкнутый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“производственный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цикл”,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конкурировать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подобными.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отобрать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смежников,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выстроить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взаимодействия.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недавно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появился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принципиально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подход,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напрямую,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риэлтера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стадии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подписания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сотрудников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риэлтерского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быстрее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находят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аналитиков,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человек,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обратившихся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напрямую,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обратился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риэлтерам,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шансы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возрастают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90%.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крупные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проверяют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юридическую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чистоту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самостоятельно: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проводят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детальный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анализ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купли-продажи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обмена,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бывших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хотите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Какие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предлагались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подавляющем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большинстве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формируются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“затратному”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принципу,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закладываются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всевозможные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издержки,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желаемая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выходят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почему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отечественная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становится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массовой.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продвижения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массовый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однозначно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потенциал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Интерес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потребителей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постоянно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растет.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свидетельствуют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собранные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Всероссийской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выставке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“Финансовый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супермаркет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населения”.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Выставка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“Финансовый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супермаркет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проведенная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2006г.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лишний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доказывает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продуктов,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представлены,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внимание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сосредоточено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паевых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фондах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(диаграмма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сказать,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набирает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обороты,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интерес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довольно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множество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нерешенных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вопросов.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8</w:t>
      </w: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32" type="#_x0000_t75" style="width:370.5pt;height:229.5pt">
            <v:imagedata r:id="rId14" o:title=""/>
          </v:shape>
        </w:pic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254992" w:rsidRDefault="00254992" w:rsidP="00254992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>
        <w:rPr>
          <w:rFonts w:ascii="Times New Roman" w:hAnsi="Times New Roman" w:cs="Arial"/>
          <w:bCs/>
          <w:iCs/>
          <w:sz w:val="28"/>
          <w:szCs w:val="28"/>
        </w:rPr>
        <w:br w:type="page"/>
      </w:r>
      <w:r w:rsidR="0059180C" w:rsidRPr="00254992">
        <w:rPr>
          <w:rFonts w:ascii="Times New Roman" w:hAnsi="Times New Roman" w:cs="Arial"/>
          <w:b/>
          <w:bCs/>
          <w:iCs/>
          <w:sz w:val="28"/>
          <w:szCs w:val="28"/>
        </w:rPr>
        <w:t>2.2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iCs/>
          <w:sz w:val="28"/>
          <w:szCs w:val="28"/>
        </w:rPr>
        <w:t>Анализ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iCs/>
          <w:sz w:val="28"/>
          <w:szCs w:val="28"/>
        </w:rPr>
        <w:t>развития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iCs/>
          <w:sz w:val="28"/>
          <w:szCs w:val="28"/>
        </w:rPr>
        <w:t>ипотечного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iCs/>
          <w:sz w:val="28"/>
          <w:szCs w:val="28"/>
        </w:rPr>
        <w:t>жилищного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iCs/>
          <w:sz w:val="28"/>
          <w:szCs w:val="28"/>
        </w:rPr>
        <w:t>кредитования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iCs/>
          <w:sz w:val="28"/>
          <w:szCs w:val="28"/>
        </w:rPr>
        <w:t>в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254992">
        <w:rPr>
          <w:rFonts w:ascii="Times New Roman" w:hAnsi="Times New Roman" w:cs="Arial"/>
          <w:b/>
          <w:bCs/>
          <w:iCs/>
          <w:sz w:val="28"/>
          <w:szCs w:val="28"/>
        </w:rPr>
        <w:t>регионах</w:t>
      </w: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обусловлено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совокупностью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конкретных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факторов,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темп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инвестиционная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активность,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финансово-кредитной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инфрастуктуры,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институционализации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Анализ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опыта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свидетельствует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глубокой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дифференциации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финансирования,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обусловлено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асимметрией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становлении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функционировании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ряде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Санкт-Петербурге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организационные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Санкт-Петербурге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разработаны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концепции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лежит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двухуровневая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операторов).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опирается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учрежденное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Московское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Санкт-Петербурге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филиал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Условия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различаются.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5-6%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Хабаровском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Приморском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краях,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Башкортостан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Саха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(Якутия),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Чувашской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Читинской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обл.);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24-28%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Татарстан,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Кемеровской,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Тульской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Костромской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обл.).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средневзвешенная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14,3%,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уменьшилась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1,2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пункта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13,1%.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Средневзвешенный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увеличился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119,6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130,9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году.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12"/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таблице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регионов.</w:t>
      </w: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  <w:sectPr w:rsidR="00254992" w:rsidSect="0051079A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5</w:t>
      </w: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/>
          <w:vanish/>
          <w:sz w:val="28"/>
        </w:rPr>
      </w:pPr>
      <w:r w:rsidRPr="0051079A">
        <w:rPr>
          <w:rFonts w:ascii="Times New Roman" w:hAnsi="Times New Roman"/>
          <w:bCs/>
          <w:iCs/>
          <w:sz w:val="28"/>
          <w:szCs w:val="24"/>
        </w:rPr>
        <w:t>Сведения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об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ипотечных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жилищных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кредитах,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предоставленных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заемщикам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различных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регионов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Российской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Федерации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Style w:val="a8"/>
          <w:rFonts w:ascii="Times New Roman" w:hAnsi="Times New Roman" w:cs="Times New Roman CYR"/>
          <w:bCs/>
          <w:iCs/>
          <w:sz w:val="28"/>
          <w:szCs w:val="24"/>
        </w:rPr>
        <w:footnoteReference w:id="13"/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в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2006,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тыс.</w:t>
      </w:r>
      <w:r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/>
          <w:bCs/>
          <w:iCs/>
          <w:sz w:val="28"/>
          <w:szCs w:val="24"/>
        </w:rPr>
        <w:t>руб.</w:t>
      </w:r>
    </w:p>
    <w:tbl>
      <w:tblPr>
        <w:tblpPr w:leftFromText="180" w:rightFromText="180" w:vertAnchor="text" w:tblpY="1"/>
        <w:tblOverlap w:val="never"/>
        <w:tblW w:w="4682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3922"/>
      </w:tblGrid>
      <w:tr w:rsidR="0059180C" w:rsidRPr="00CA5B1B" w:rsidTr="00CA5B1B">
        <w:trPr>
          <w:tblCellSpacing w:w="20" w:type="dxa"/>
        </w:trPr>
        <w:tc>
          <w:tcPr>
            <w:tcW w:w="4958" w:type="pct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page" w:tblpX="2237" w:tblpY="-422"/>
              <w:tblOverlap w:val="never"/>
              <w:tblW w:w="13566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208"/>
              <w:gridCol w:w="1200"/>
              <w:gridCol w:w="1430"/>
              <w:gridCol w:w="1083"/>
              <w:gridCol w:w="1433"/>
              <w:gridCol w:w="1199"/>
              <w:gridCol w:w="1430"/>
              <w:gridCol w:w="1083"/>
              <w:gridCol w:w="1500"/>
            </w:tblGrid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24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254992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1" w:type="pct"/>
                  <w:gridSpan w:val="2"/>
                  <w:tcBorders>
                    <w:top w:val="outset" w:sz="2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Объем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предостав-ых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кредитам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состоянию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01.07.2006</w:t>
                  </w:r>
                </w:p>
              </w:tc>
              <w:tc>
                <w:tcPr>
                  <w:tcW w:w="909" w:type="pct"/>
                  <w:gridSpan w:val="2"/>
                  <w:tcBorders>
                    <w:top w:val="outset" w:sz="2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Просроченная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задолженность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кредитам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состоянию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01.07.2006</w:t>
                  </w:r>
                </w:p>
              </w:tc>
              <w:tc>
                <w:tcPr>
                  <w:tcW w:w="951" w:type="pct"/>
                  <w:gridSpan w:val="2"/>
                  <w:tcBorders>
                    <w:top w:val="outset" w:sz="2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Объем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предостав-ых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кредитам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состоянию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01.10.2006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outset" w:sz="24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Просроченная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задолженность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кредитам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состоянию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01.10.2006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валюте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иностранной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валюте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валюте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br/>
                    <w:t>РФ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иностранной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валюте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валюте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иностранной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валюте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валюте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иностранной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валюте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Российская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Федерация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3673086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7055781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3516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3883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5020896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8863236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4982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6068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ЦЕНТРАЛЬНЫЙ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ФЕДЕРАЛЬНЫЙ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ОКРУГ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598853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5573019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3789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798052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7073713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5919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Белгородская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9347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4211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13847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Брянская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7559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7584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Владимирская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28928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16758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35089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22979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Воронежская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15767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15548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11853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3811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Калужская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8434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36619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17274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43192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Костромская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185420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4682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242007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5821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Липецкая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2732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8575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Московская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128690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848939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191005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1121224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Орловская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6057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4488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10363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Рязанская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7253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8608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9249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17179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6997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17858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Тамбовская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4365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7670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9316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Тверская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8724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10949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12037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13982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Тульская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17104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7699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Ярославская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8815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10074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12311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Москва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154973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4585749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3259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194209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5761872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5381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СЕВЕРО-ЗАПАДНЫЙ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ФЕДЕРАЛЬНЫЙ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ОКРУГ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99989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478454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112333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549205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Карелия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14575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14098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37996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40755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Архангельская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13313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11300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Вологодская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24356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34547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Калининградская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4990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Ленинградская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11705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19129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Мурманская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5148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12654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Новгородская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Псковская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rHeight w:val="297"/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Санкт-Петербург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450209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499550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ЮЖНЫЙ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ФЕДЕРАЛЬНЫЙ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ОКРУГ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167692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85318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219319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104051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Адыгея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(Адыгея)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2392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Дагестан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6644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Ингушетия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4914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Кабардино-Балкарская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блика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Калмыкия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Карачаево-Черкесская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Северная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Осетия-Алания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2796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Краснодарский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край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70911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21556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93961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26923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Ставропольский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край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92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17634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30738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14571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Астраханская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2561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6220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Волгоградская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10607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10508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18714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17229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40830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22664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64374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29662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ПРИВОЛЖСКИЙ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ФЕДЕРАЛЬНЫЙ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ОКРУГ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1108684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223983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1597110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286971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Башкортостан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171150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11579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196341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18683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3140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Мордовия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43594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24424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Татарстан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(Татарстан)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75371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6187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220267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Удмуртская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35723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6856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4459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7578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Чувашская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Чувашия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271961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5774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322719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4953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6016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Нижегородская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15349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22779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35379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Оренбургская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222913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242872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5779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Пензенская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657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13861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Пермская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137395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11073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188369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16558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Самарская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116710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135978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274526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168273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10599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9876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19980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18193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Ульяновская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8145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4757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12024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УРАЛЬСКИЙ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ФЕДЕРАЛЬНЫЙ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ОКРУГ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818617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257727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2558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1136672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308230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4457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Курганская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4792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12023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2742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Свердловская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473423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21893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617810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43593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Тюменская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253235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227853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391047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254036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4094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Ханты-Мансийский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автономный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округ-Югр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168871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215489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205541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237051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4094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Ямало-Ненецкий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автономный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35767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42422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Челябинская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87167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7340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115792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7859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СИБИРСКИЙ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ФЕДЕРАЛЬНЫЙ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ОКРУГ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713326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371213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997439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433928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Бурятия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Тыва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7222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Хакасия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28297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36006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Алтайский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край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228488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281728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край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7765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58732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32835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69127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Иркутская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64556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112370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41303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137134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Кемеровская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182784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19911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284125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4303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Новосибирская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97568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16213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150015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42989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47412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65381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52633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Томская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32333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111695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86337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143590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Читинская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19391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17386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ДАЛЬНЕВОСТОЧНЫЙ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ФЕДЕРАЛЬНЫЙ</w:t>
                  </w:r>
                  <w:r w:rsidR="00254992"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ОКРУГ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165925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66067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159971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107138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Саха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(Якутия)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11974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16442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2118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Приморский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край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53452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28777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56835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39000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Хабаровский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край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5065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16698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22061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39788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Амурская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78376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31545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2331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Магаданская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1726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3557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9180C" w:rsidRPr="00CA5B1B" w:rsidTr="00CA5B1B">
              <w:trPr>
                <w:tblCellSpacing w:w="20" w:type="dxa"/>
              </w:trPr>
              <w:tc>
                <w:tcPr>
                  <w:tcW w:w="1174" w:type="pct"/>
                  <w:tcBorders>
                    <w:top w:val="outset" w:sz="6" w:space="0" w:color="auto"/>
                    <w:left w:val="outset" w:sz="24" w:space="0" w:color="auto"/>
                    <w:bottom w:val="outset" w:sz="24" w:space="0" w:color="auto"/>
                    <w:right w:val="outset" w:sz="6" w:space="0" w:color="auto"/>
                  </w:tcBorders>
                  <w:shd w:val="clear" w:color="auto" w:fill="auto"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Сахалинская</w:t>
                  </w:r>
                  <w:r w:rsidR="00254992"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24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16404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24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13273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24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24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2" w:type="pct"/>
                  <w:tcBorders>
                    <w:top w:val="outset" w:sz="6" w:space="0" w:color="auto"/>
                    <w:left w:val="outset" w:sz="6" w:space="0" w:color="auto"/>
                    <w:bottom w:val="outset" w:sz="24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32451</w:t>
                  </w:r>
                </w:p>
              </w:tc>
              <w:tc>
                <w:tcPr>
                  <w:tcW w:w="505" w:type="pct"/>
                  <w:tcBorders>
                    <w:top w:val="outset" w:sz="6" w:space="0" w:color="auto"/>
                    <w:left w:val="outset" w:sz="6" w:space="0" w:color="auto"/>
                    <w:bottom w:val="outset" w:sz="24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20344</w:t>
                  </w:r>
                </w:p>
              </w:tc>
              <w:tc>
                <w:tcPr>
                  <w:tcW w:w="389" w:type="pct"/>
                  <w:tcBorders>
                    <w:top w:val="outset" w:sz="6" w:space="0" w:color="auto"/>
                    <w:left w:val="outset" w:sz="6" w:space="0" w:color="auto"/>
                    <w:bottom w:val="outset" w:sz="24" w:space="0" w:color="auto"/>
                    <w:right w:val="outset" w:sz="6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  <w:tcBorders>
                    <w:top w:val="outset" w:sz="6" w:space="0" w:color="auto"/>
                    <w:left w:val="outset" w:sz="6" w:space="0" w:color="auto"/>
                    <w:bottom w:val="outset" w:sz="24" w:space="0" w:color="auto"/>
                    <w:right w:val="outset" w:sz="24" w:space="0" w:color="auto"/>
                  </w:tcBorders>
                  <w:shd w:val="clear" w:color="auto" w:fill="auto"/>
                  <w:noWrap/>
                </w:tcPr>
                <w:p w:rsidR="0059180C" w:rsidRPr="00CA5B1B" w:rsidRDefault="0059180C" w:rsidP="00CA5B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5B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80C" w:rsidRPr="00CA5B1B" w:rsidTr="00CA5B1B">
        <w:trPr>
          <w:tblCellSpacing w:w="20" w:type="dxa"/>
        </w:trPr>
        <w:tc>
          <w:tcPr>
            <w:tcW w:w="49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992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4992" w:rsidSect="00254992">
          <w:pgSz w:w="16840" w:h="11907" w:orient="landscape" w:code="9"/>
          <w:pgMar w:top="851" w:right="1134" w:bottom="1701" w:left="1134" w:header="720" w:footer="720" w:gutter="0"/>
          <w:pgNumType w:start="1"/>
          <w:cols w:space="720"/>
          <w:titlePg/>
        </w:sect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Данные,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приведенные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таблице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свидетельствуют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значительном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валюте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период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01.07.2006г.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01.10.2006г.,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ЦФО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увеличился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347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810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С-ЗФО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Юж.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1627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При-волжскому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488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426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Урал.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318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055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284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113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произошло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незначительное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уменьшение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954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увеличился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иностранной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валюте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071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000.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состоянию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01.10.2006г.,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удельный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Приволжском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31,81%,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Уральском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22,64%,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Сибирском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19,87%,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Центральном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15,89%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незначительный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Южному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4,37%,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Дальне-Восточному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3,19%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2,24%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Северо-Западный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Результат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анализа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показал,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наиболее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успешно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Башкортостане,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дотаций,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реализована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концепция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брокеров.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один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Башэкономбанк,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почти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риэлтеры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выступают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брокеров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берут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оформление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документации.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похожа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розничного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магазинах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Москвы.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Иркутске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ОАО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“Иркутское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агентство”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(ИРИА),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ИРИА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послереволюционной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выпустило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Оренбургская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приступила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внедрению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Администрация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установила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субсидии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молодым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выделяются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рублях,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работникам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жителям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сельских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районов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жителям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стоящим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очереди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улучшение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10-15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Выплаты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завершены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наступления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пенсионного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возраста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Приморском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крупных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оператора: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администрации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“Владивостокское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бюро”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приморский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краевой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центр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(ПКРЦ)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“Наш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Приморье”,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опирающийся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краевой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администрации.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структуры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месяцев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2006г.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260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Чувашии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республиканской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Разницу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льготной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гасит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Мордовии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“Мордовская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корпорация”,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51%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“Мордовской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корпорации”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распределены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учредителей.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Мордовии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субсидий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малообеспеченным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140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семей,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живущих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Саранске,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сельских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благоустроенное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фонд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выполнению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северян.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Ежегодно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Фонд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расположенных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Ростове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проживающие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Ростове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менее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находящиеся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трудоспособном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возрасте.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Льготная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выбранного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устанавливается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1/8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079A">
        <w:rPr>
          <w:rFonts w:ascii="Times New Roman" w:hAnsi="Times New Roman" w:cs="Times New Roman"/>
          <w:sz w:val="28"/>
          <w:szCs w:val="28"/>
        </w:rPr>
        <w:t>тавке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возврата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устанавливается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индивидуально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каждого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Кемерово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главное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управление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администрации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Кемеровской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учредило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“Фонд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Кемеровской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задачи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входит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низкими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работников.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10%.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Анализ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функционирующих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выявил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типа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регионов.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14"/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К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первому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относятся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механизмы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(Москва,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Санкт-Петербург,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Иркутская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область),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территориях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наблюдается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продукты.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Ко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второму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типу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относятся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внедряющие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(Ростов,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Кемерово,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Оренбургская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область).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объясняется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низким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8"/>
        </w:rPr>
        <w:t>Третий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тип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–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механизм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присутствием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(Москва,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Санкт-Петербург,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Мордовия,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Иркутск,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Башкортостан,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Пермская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область).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Схемы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из-за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ограниченности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служить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кардинально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пересмотреть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действующая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сегодняшний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включает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четыре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звена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(КБ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институциональные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инвесторы),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повышению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“цены”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напрямую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заключать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выкупать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стандартизированные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застрахованные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невозврата.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проста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прозрачна.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Наглядным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примером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Башкортостан,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один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касается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субсидирование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первоначального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взноса.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четко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рассчитать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выделена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бюджета.Сегодня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крупные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открывают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филиальную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напрямую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сотрудничать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сотрудничать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АИЖК.</w:t>
      </w: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br w:type="page"/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Схема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1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Использование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бюджетных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средств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по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региональным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ипотечным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программам</w:t>
      </w:r>
    </w:p>
    <w:p w:rsidR="0059180C" w:rsidRPr="0051079A" w:rsidRDefault="00933869" w:rsidP="00254992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group id="_x0000_s1026" editas="canvas" style="position:absolute;margin-left:0;margin-top:0;width:477.15pt;height:361.85pt;z-index:251656704;mso-position-horizontal-relative:char;mso-position-vertical-relative:line" coordorigin="2328,574" coordsize="6940,5263">
            <o:lock v:ext="edit" aspectratio="t"/>
            <v:shape id="_x0000_s1027" type="#_x0000_t75" style="position:absolute;left:2328;top:574;width:6940;height:5263" o:preferrelative="f">
              <v:fill o:detectmouseclick="t"/>
              <v:path o:extrusionok="t" o:connecttype="none"/>
              <o:lock v:ext="edit" text="t"/>
            </v:shape>
            <v:rect id="_x0000_s1028" style="position:absolute;left:3506;top:600;width:1832;height:917">
              <v:textbox style="mso-next-textbox:#_x0000_s1028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Активы в форме отводов земельных участков под жилищное строительство и незавершенное строительство</w:t>
                    </w:r>
                  </w:p>
                </w:txbxContent>
              </v:textbox>
            </v:rect>
            <v:rect id="_x0000_s1029" style="position:absolute;left:5993;top:600;width:1964;height:916">
              <v:textbox style="mso-next-textbox:#_x0000_s1029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Уставной капитал фонда (замкнутая система строительных накоплений – Тюменская область)</w:t>
                    </w:r>
                  </w:p>
                </w:txbxContent>
              </v:textbox>
            </v:rect>
            <v:rect id="_x0000_s1030" style="position:absolute;left:2328;top:1909;width:1309;height:655">
              <v:textbox style="mso-next-textbox:#_x0000_s1030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Уставный капитал региональных операторов</w:t>
                    </w:r>
                  </w:p>
                </w:txbxContent>
              </v:textbox>
            </v:rect>
            <v:rect id="_x0000_s1031" style="position:absolute;left:7695;top:1909;width:1573;height:655">
              <v:textbox style="mso-next-textbox:#_x0000_s1031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Строительство жилья под ипотечную программу</w:t>
                    </w:r>
                  </w:p>
                </w:txbxContent>
              </v:textbox>
            </v:rect>
            <v:rect id="_x0000_s1032" style="position:absolute;left:4815;top:2825;width:1702;height:392">
              <v:textbox style="mso-next-textbox:#_x0000_s1032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Бюджетные средства</w:t>
                    </w:r>
                  </w:p>
                </w:txbxContent>
              </v:textbox>
            </v:rect>
            <v:rect id="_x0000_s1033" style="position:absolute;left:5208;top:3742;width:1047;height:524">
              <v:textbox style="mso-next-textbox:#_x0000_s1033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Долгосрочные займы</w:t>
                    </w:r>
                  </w:p>
                </w:txbxContent>
              </v:textbox>
            </v:rect>
            <v:rect id="_x0000_s1034" style="position:absolute;left:2459;top:3873;width:1833;height:655">
              <v:textbox style="mso-next-textbox:#_x0000_s1034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Субсидирование социально-незащищенных категорий граждан</w:t>
                    </w:r>
                  </w:p>
                </w:txbxContent>
              </v:textbox>
            </v:rect>
            <v:rect id="_x0000_s1035" style="position:absolute;left:7172;top:4003;width:1833;height:524">
              <v:textbox style="mso-next-textbox:#_x0000_s1035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Накопление жилищного субсидированного фонда</w:t>
                    </w:r>
                  </w:p>
                </w:txbxContent>
              </v:textbox>
            </v:rect>
            <v:rect id="_x0000_s1036" style="position:absolute;left:3899;top:5182;width:1309;height:655">
              <v:textbox style="mso-next-textbox:#_x0000_s1036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Институт аренды жилья с правом выкупа</w:t>
                    </w:r>
                  </w:p>
                </w:txbxContent>
              </v:textbox>
            </v:rect>
            <v:rect id="_x0000_s1037" style="position:absolute;left:6124;top:5182;width:1834;height:653">
              <v:textbox style="mso-next-textbox:#_x0000_s1037">
                <w:txbxContent>
                  <w:p w:rsidR="00254992" w:rsidRPr="005D58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5800">
                      <w:rPr>
                        <w:sz w:val="18"/>
                        <w:szCs w:val="18"/>
                      </w:rPr>
                      <w:t>Кредит на строительство жилья в сельской местности (Белгородская область)</w:t>
                    </w:r>
                  </w:p>
                </w:txbxContent>
              </v:textbox>
            </v:rect>
            <v:line id="_x0000_s1038" style="position:absolute;flip:y" from="4946,1516" to="4946,2825">
              <v:stroke endarrow="block"/>
            </v:line>
            <v:line id="_x0000_s1039" style="position:absolute;flip:y" from="6386,1516" to="6386,2825">
              <v:stroke endarrow="block"/>
            </v:line>
            <v:line id="_x0000_s1040" style="position:absolute;flip:y" from="6517,2563" to="8088,2825">
              <v:stroke endarrow="block"/>
            </v:line>
            <v:line id="_x0000_s1041" style="position:absolute;flip:x y" from="3113,2563" to="4815,2825">
              <v:stroke endarrow="block"/>
            </v:line>
            <v:line id="_x0000_s1042" style="position:absolute;flip:x" from="3637,3218" to="4815,3873">
              <v:stroke endarrow="block"/>
            </v:line>
            <v:line id="_x0000_s1043" style="position:absolute" from="6517,3218" to="7695,4003">
              <v:stroke endarrow="block"/>
            </v:line>
            <v:line id="_x0000_s1044" style="position:absolute;flip:x" from="5731,3218" to="5732,3742">
              <v:stroke endarrow="block"/>
            </v:line>
            <v:line id="_x0000_s1045" style="position:absolute" from="4946,3218" to="4946,5182">
              <v:stroke endarrow="block"/>
            </v:line>
            <v:line id="_x0000_s1046" style="position:absolute" from="6386,3218" to="6386,5182">
              <v:stroke endarrow="block"/>
            </v:line>
          </v:group>
        </w:pict>
      </w:r>
      <w:r>
        <w:rPr>
          <w:rFonts w:ascii="Times New Roman" w:hAnsi="Times New Roman" w:cs="Times New Roman"/>
          <w:sz w:val="28"/>
          <w:szCs w:val="24"/>
        </w:rPr>
        <w:pict>
          <v:shape id="_x0000_i1033" type="#_x0000_t75" style="width:475.5pt;height:361.5pt">
            <v:imagedata croptop="-65518f" cropbottom="65518f"/>
            <o:lock v:ext="edit" rotation="t" position="t"/>
          </v:shape>
        </w:pic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Следующим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важным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ссудно-сберегательных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касс,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наряду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нужно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статус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сберегательного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вклада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вкладчиков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установить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вкладам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привязанный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разработать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ставок,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отличные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КБ.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Создание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привлечении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ресурсов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узкой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(меньшее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сотрудников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универсальными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организациями,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накоплением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независимость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замкнутой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следовательно,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кредитам).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ссудно-сберегательной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протекционистские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исключить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сбережений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облагаемого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персональные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субсидии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накоплении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ссудно-сберегательном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счете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коренным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изменить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Несомненно,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американской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мировой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практике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сложились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финансирования: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одноуровневая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американская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ссудно-сберегательных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касс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послужит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дополнительным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источником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рынка.</w:t>
      </w:r>
    </w:p>
    <w:p w:rsidR="0059180C" w:rsidRPr="00254992" w:rsidRDefault="0059180C" w:rsidP="00254992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</w:p>
    <w:p w:rsidR="0059180C" w:rsidRPr="00254992" w:rsidRDefault="0059180C" w:rsidP="00254992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2.3</w:t>
      </w:r>
      <w:r w:rsidR="00254992"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Риски</w:t>
      </w:r>
      <w:r w:rsidR="00254992"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ипотечного</w:t>
      </w:r>
      <w:r w:rsidR="00254992" w:rsidRPr="00254992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54992">
        <w:rPr>
          <w:rFonts w:ascii="Times New Roman" w:hAnsi="Times New Roman" w:cs="Arial"/>
          <w:b/>
          <w:bCs/>
          <w:iCs/>
          <w:sz w:val="28"/>
          <w:szCs w:val="28"/>
        </w:rPr>
        <w:t>кредитования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Arial"/>
          <w:bCs/>
          <w:iCs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являясь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бизнеса,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подвержено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влиянию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широкого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вызвана: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во-первых,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крупными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выдаваемых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во-вторых,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длительным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концентрацией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остро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встает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управлении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разработке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комплекса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оптимизации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совокупного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литературе,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посвященной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выделяются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2):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Схема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2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Система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рисков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в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ипотечном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жилищном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кредитовании</w:t>
      </w:r>
    </w:p>
    <w:p w:rsidR="0059180C" w:rsidRPr="0051079A" w:rsidRDefault="00933869" w:rsidP="00254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47" editas="canvas" style="position:absolute;margin-left:0;margin-top:0;width:459pt;height:342.05pt;z-index:251657728;mso-position-horizontal-relative:char;mso-position-vertical-relative:line" coordorigin="2459,4242" coordsize="6676,4975">
            <o:lock v:ext="edit" aspectratio="t"/>
            <v:shape id="_x0000_s1048" type="#_x0000_t75" style="position:absolute;left:2459;top:4242;width:6676;height:4975" o:preferrelative="f">
              <v:fill o:detectmouseclick="t"/>
              <v:path o:extrusionok="t" o:connecttype="none"/>
              <o:lock v:ext="edit" text="t"/>
            </v:shape>
            <v:rect id="_x0000_s1049" style="position:absolute;left:4292;top:4242;width:3141;height:393">
              <v:textbox>
                <w:txbxContent>
                  <w:p w:rsidR="00254992" w:rsidRPr="00283C4E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Риски ипотечного жилищного кредитования</w:t>
                    </w:r>
                  </w:p>
                </w:txbxContent>
              </v:textbox>
            </v:rect>
            <v:oval id="_x0000_s1050" style="position:absolute;left:4553;top:4896;width:2620;height:527">
              <v:textbox>
                <w:txbxContent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Риски на стадии первичного кредитования</w:t>
                    </w:r>
                  </w:p>
                </w:txbxContent>
              </v:textbox>
            </v:oval>
            <v:rect id="_x0000_s1051" style="position:absolute;left:2459;top:5944;width:916;height:787">
              <v:textbox>
                <w:txbxContent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Кредитный риск</w:t>
                    </w:r>
                  </w:p>
                </w:txbxContent>
              </v:textbox>
            </v:rect>
            <v:rect id="_x0000_s1052" style="position:absolute;left:3899;top:5944;width:916;height:785">
              <v:textbox>
                <w:txbxContent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 процентной ставки</w:t>
                    </w:r>
                  </w:p>
                </w:txbxContent>
              </v:textbox>
            </v:rect>
            <v:rect id="_x0000_s1053" style="position:absolute;left:5339;top:5944;width:1047;height:786">
              <v:textbox>
                <w:txbxContent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 альтернативного выбора</w:t>
                    </w:r>
                  </w:p>
                </w:txbxContent>
              </v:textbox>
            </v:rect>
            <v:rect id="_x0000_s1054" style="position:absolute;left:6779;top:5944;width:1047;height:785">
              <v:textbox>
                <w:txbxContent>
                  <w:p w:rsidR="00254992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  потери ликвидности</w:t>
                    </w:r>
                  </w:p>
                </w:txbxContent>
              </v:textbox>
            </v:rect>
            <v:rect id="_x0000_s1055" style="position:absolute;left:8219;top:5944;width:916;height:785">
              <v:textbox>
                <w:txbxContent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Валютный, правовой, системный и др.</w:t>
                    </w:r>
                  </w:p>
                </w:txbxContent>
              </v:textbox>
            </v:rect>
            <v:oval id="_x0000_s1056" style="position:absolute;left:4553;top:7253;width:2751;height:525">
              <v:textbox>
                <w:txbxContent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Риски, инициируемые рефинансированием  ИЖК</w:t>
                    </w:r>
                  </w:p>
                </w:txbxContent>
              </v:textbox>
            </v:oval>
            <v:rect id="_x0000_s1057" style="position:absolute;left:3113;top:8169;width:1440;height:1048">
              <v:textbox>
                <w:txbxContent>
                  <w:p w:rsidR="00254992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54992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 потерь от дефолта закладных</w:t>
                    </w:r>
                  </w:p>
                </w:txbxContent>
              </v:textbox>
            </v:rect>
            <v:rect id="_x0000_s1058" style="position:absolute;left:7302;top:8169;width:1440;height:1048">
              <v:textbox>
                <w:txbxContent>
                  <w:p w:rsidR="00254992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54992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 ипотек с плавающим купоном и др.</w:t>
                    </w:r>
                  </w:p>
                </w:txbxContent>
              </v:textbox>
            </v:rect>
            <v:rect id="_x0000_s1059" style="position:absolute;left:5208;top:8169;width:1440;height:1048">
              <v:textbox>
                <w:txbxContent>
                  <w:p w:rsidR="00254992" w:rsidRPr="00593D00" w:rsidRDefault="00254992" w:rsidP="0059180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Риск недостатка активов небольших банков для формирования пулов закладных</w:t>
                    </w:r>
                  </w:p>
                </w:txbxContent>
              </v:textbox>
            </v:rect>
            <v:line id="_x0000_s1060" style="position:absolute" from="5862,4635" to="5862,4896">
              <v:stroke startarrow="block" endarrow="block"/>
            </v:line>
            <v:line id="_x0000_s1061" style="position:absolute" from="2852,5682" to="8873,5682"/>
            <v:line id="_x0000_s1062" style="position:absolute" from="2852,5682" to="2852,5944">
              <v:stroke endarrow="block"/>
            </v:line>
            <v:line id="_x0000_s1063" style="position:absolute" from="4422,5682" to="4422,5944">
              <v:stroke endarrow="block"/>
            </v:line>
            <v:line id="_x0000_s1064" style="position:absolute" from="5862,5682" to="5862,5944">
              <v:stroke endarrow="block"/>
            </v:line>
            <v:line id="_x0000_s1065" style="position:absolute" from="7302,5682" to="7302,5944">
              <v:stroke endarrow="block"/>
            </v:line>
            <v:line id="_x0000_s1066" style="position:absolute" from="8873,5682" to="8873,5944">
              <v:stroke startarrow="open" endarrow="open"/>
            </v:line>
            <v:line id="_x0000_s1067" style="position:absolute" from="5862,6729" to="5862,7253">
              <v:stroke startarrow="block" endarrow="block"/>
            </v:line>
            <v:line id="_x0000_s1068" style="position:absolute" from="3768,7907" to="8088,7907"/>
            <v:line id="_x0000_s1069" style="position:absolute" from="3768,7907" to="3768,8169">
              <v:stroke endarrow="block"/>
            </v:line>
            <v:line id="_x0000_s1070" style="position:absolute" from="5862,7907" to="5862,8169">
              <v:stroke endarrow="block"/>
            </v:line>
            <v:line id="_x0000_s1071" style="position:absolute" from="8088,7907" to="8219,7907"/>
            <v:line id="_x0000_s1072" style="position:absolute" from="8219,7907" to="8219,8169">
              <v:stroke endarrow="block"/>
            </v:line>
            <v:line id="_x0000_s1073" style="position:absolute" from="5862,5420" to="5862,5944">
              <v:stroke startarrow="block" endarrow="block"/>
            </v:line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458.25pt;height:342pt">
            <v:imagedata croptop="-65517f" cropbottom="65517f"/>
            <o:lock v:ext="edit" rotation="t" position="t"/>
          </v:shape>
        </w:pic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Риски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стадии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первичного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кредитования.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1.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Кредитный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–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наиболее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значимый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опасный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последствиям.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проявления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служит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точнее,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низкие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располагаемые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последнего.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Кредитуя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стабильную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самодостаточную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корпорацию.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какой-то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момент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становится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дальнейшего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своевременных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полноценных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контракту,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обусловлен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неисполнения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кредитором.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удовлетворено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служащего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сделки.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негативно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сказывается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детальном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подходе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мониторингу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обстоятельству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ранжировать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опасность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невозврата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нестабильности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населения,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комплексного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подхода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учете.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Управление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свести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принимаемых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структур,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рамках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службы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риск-менеджмента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как: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определенный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сравнительно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большой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первоначальный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взнос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качестве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частичной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оплаты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объекта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кредитования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–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30%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стоимости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залога.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снижению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этой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планки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следует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подходить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известной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осторожностью;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прагматичный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меру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консервативный)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подход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стороны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КБ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заемщику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части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установления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нормативов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кредитования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под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залог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недвижимости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–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  <w:lang w:val="en-US"/>
        </w:rPr>
        <w:t>LTV</w:t>
      </w:r>
      <w:r w:rsidRPr="00231170">
        <w:rPr>
          <w:rFonts w:ascii="Times New Roman" w:hAnsi="Times New Roman" w:cs="Times New Roman"/>
          <w:sz w:val="28"/>
          <w:szCs w:val="28"/>
        </w:rPr>
        <w:t>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  <w:lang w:val="en-US"/>
        </w:rPr>
        <w:t>OTI</w:t>
      </w:r>
      <w:r w:rsidRPr="00231170">
        <w:rPr>
          <w:rFonts w:ascii="Times New Roman" w:hAnsi="Times New Roman" w:cs="Times New Roman"/>
          <w:sz w:val="28"/>
          <w:szCs w:val="28"/>
        </w:rPr>
        <w:t>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  <w:lang w:val="en-US"/>
        </w:rPr>
        <w:t>PTI</w:t>
      </w:r>
      <w:r w:rsidRPr="00231170">
        <w:rPr>
          <w:rFonts w:ascii="Times New Roman" w:hAnsi="Times New Roman" w:cs="Times New Roman"/>
          <w:sz w:val="28"/>
          <w:szCs w:val="28"/>
        </w:rPr>
        <w:t>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Так,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высокий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показатель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ежемесячных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платежей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совокупном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доходе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заемщика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значительная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величина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рыночной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оценке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приобретаемой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недвижимости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способны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привлечь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более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широкий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круг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“розничных”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клиентов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банку.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вместе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тем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данные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критерии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могут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превышать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“критические”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кредитора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значения,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согласно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которым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кредитовать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становиться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коммерчески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невыгодно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неоправданно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рискованно;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требование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заемщику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страховать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свою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возможного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невозврата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ресурсов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будущем.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компанию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можно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было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привлечь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данной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форме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размещения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активов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через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систему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льготных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процентов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средствам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депозитах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обслуживающем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(первичном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кредиторе),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работающем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“связке”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данным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страховщиком.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этом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оптимальным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вариантом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было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партнерство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несколькими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страховыми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компаниями,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аккредитованными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работы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сегменте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(страхование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рисков)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обладающими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требованиями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критериями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финансовой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устойчивости.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Это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позволит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диверсифицировать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риск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возможных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потерь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путем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переложения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части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риска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третью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сторону;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субсидирование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из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бюджета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процентной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ставки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кредитам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или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величины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первоначального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взноса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–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целью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снижения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бремени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ответственности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заемщика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размере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более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50%.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этом,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свою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очередь,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клиент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должен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отвечать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определенным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параметрам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устойчивости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крайней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мере,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предсказуемости)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своего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финансового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положения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обладать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достаточно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ликвидным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обеспечением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качестве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гарантии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невозврата.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Правда,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предложенная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мера,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скорее,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возможна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отношению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ограниченному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кругу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кредиторов,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также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полугосударственным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банкам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России.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Другими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словами,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первичный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кредитор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должен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иметь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стратегическую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ориентацию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направлении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(как,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например,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московские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Жилищного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Финансирования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или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Фора-Банк)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пользоваться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поддержкой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ликвидности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(финансовой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компенсацией)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стороны.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Иначе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льготная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заемщика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может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оказаться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нерентабельной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ссудодателя.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2.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Риск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процентной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потенциальным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недополучением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привлекаемым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ресурсам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длительный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принимая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депозит)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короткий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“Короткие”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привлечь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дешевле,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“длинные”,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посредника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принимает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непредвиденного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ставок.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поток,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получаемый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оказывается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меньше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запланированного,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негативно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отражается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непредвиденного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вероятность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досрочного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негативно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отразиться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встанет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реинвестирования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низкую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генерируется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будущем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понижением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амортизационных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фондов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номинальными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выплатами,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гарантировать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возврат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размещенных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(Риск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условий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мобилизации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фондов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фиксированным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выплат.)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из-за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нестабильной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макроконъюнктуры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числе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ликвидностью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ценовыми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“перебоями”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выбора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неэффективной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чрезмерно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агрессивной,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требуется)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стратегии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допустить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подобную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ситуацию,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предпринять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меры: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эффективный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мониторинг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процентного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гэпа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(например,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через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максимизацию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ставок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депозитам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минимизацию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ставок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сохранении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приемлемого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значения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положительной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процентной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маржи);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структурирование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диверсифицированного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портфеля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активов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срокам,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ставкам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направлениям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вложений;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минимизация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всех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операционных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расходов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счет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преимуществ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“эффекта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масштаба”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–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больших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объемов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транзакций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малых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издержках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внедрение;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формирование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подвижного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портфеля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ценных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бумаг,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позволяющих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сглаживать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перебои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ликвидными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ресурсами;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установление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Правительством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РФ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называемых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потолков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ростовщичества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(широко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распространенных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США)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упреждения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чрезмерного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завышения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ставок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предложения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коммерческими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банками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(например,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рублевых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ссуд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–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“учетная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ставка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+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200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базисных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пунктов”);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3.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Риск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альтернативного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выбора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ранжируется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досрочного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предварительных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обязательств.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Вероятность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вытекает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раннего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“длинного”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фиксированной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ошибочной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предложения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индивидуального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началом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политика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варьировать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критериев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заимствования.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Мероприятия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предупреждению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сводятся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следующему: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установление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временного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или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стоимостного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лимита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досрочное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погашение,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например,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гасить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не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ранее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чем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через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90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дней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только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половину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iCs/>
          <w:sz w:val="28"/>
          <w:szCs w:val="28"/>
        </w:rPr>
        <w:t>суммы.</w:t>
      </w:r>
      <w:r w:rsidR="00254992" w:rsidRPr="002311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Вторую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же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половину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можно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предложить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погасить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усеченный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срок,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условии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выплаты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разумной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комиссии,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пересчитанной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число,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кратное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отношению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срока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кредитования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периода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погашения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раньше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времени.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же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время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“защиту”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клиентов)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банкам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следует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злоупотреблять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ущерб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доступности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большими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штатами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досрочную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уплату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долга.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данном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аспекте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качестве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стимула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кредитора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установлении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умеренной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платы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можно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было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предложить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внести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поправки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вторую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часть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РФ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освобождению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уплаты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налога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прибыль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сумм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комиссионных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таким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случаям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определенном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процентном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соотношении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величине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ссудной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59180C" w:rsidRPr="00231170" w:rsidRDefault="00254992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индивидуальный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подход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определении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ставок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других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условий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кредитования,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в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том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числе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через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“плавающих”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ипотечных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инструментов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–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кредитов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переменной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ставкой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(когда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пересчет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значений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осуществляется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базе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корректировок,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например,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привязанной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курсу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валюты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кредита),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кредитов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периодическим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пересмотром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(скажем,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раз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в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два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года)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процентной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ставки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по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типу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канадского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ролл-Овера,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инструмента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регулируемой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отсрочкой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платежа,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ссуд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дележом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прироста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стоимости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закладываемой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недвижимости.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Последняя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(американская)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практика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особенно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подходит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для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компенсации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банкам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высоких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процентных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ставок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за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счет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увеличенной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концу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срока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действия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кредитного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договора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стоимости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покупаемой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за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кредитные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средства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недвижимости.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Правда,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это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шаг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пути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доступности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неблагоприятной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конъюнктуре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(резкий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рост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предложения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жилья)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может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обернуться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для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банков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незапланированной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потерей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маржи.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Сегодня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же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российский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рынок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недвижимости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живет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в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условиях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огромного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спроса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постоянно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“подогреваемых”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низкими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темпами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строительства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цен.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Поэтому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инструмент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может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оказаться</w:t>
      </w:r>
      <w:r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231170">
        <w:rPr>
          <w:rFonts w:ascii="Times New Roman" w:hAnsi="Times New Roman" w:cs="Times New Roman"/>
          <w:sz w:val="28"/>
          <w:szCs w:val="28"/>
        </w:rPr>
        <w:t>действенным;</w:t>
      </w:r>
      <w:r w:rsidR="0059180C" w:rsidRPr="0051079A">
        <w:rPr>
          <w:rStyle w:val="a8"/>
          <w:rFonts w:ascii="Times New Roman" w:hAnsi="Times New Roman"/>
          <w:sz w:val="28"/>
          <w:szCs w:val="28"/>
        </w:rPr>
        <w:footnoteReference w:id="15"/>
      </w:r>
    </w:p>
    <w:p w:rsidR="0059180C" w:rsidRPr="0051079A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наиболее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подходящим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признать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первоначального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взноса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гарантирует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дефолта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первоначального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взноса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Совокупный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месячный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увеличится,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первоначального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взноса.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4.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Риск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потери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ликвидности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обусловлен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несбалансированностью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выдачи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непредвиденного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пассивным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“кассовых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разрывов”,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привести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ликвидации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позиции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невыгодным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ценам,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прямо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отражается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последнего.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Управление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ликвидностью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разработка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(со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скрупулезным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расчетом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потоков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наличности)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реализация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рыночно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оправданной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стратегии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мобилизации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наличных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средств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определением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источников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форм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расходования;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ориентация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сбалансированную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ликвидность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через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комплексную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активно-пассивную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стратегию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управления,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числе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через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соблюдение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обязательных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нормативов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ЦБ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РФ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“с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запасом”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значениям.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Риски,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инициируемые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рефинансированием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ИЖК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Подробнее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остановимся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(сформулированных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Концепции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унифицированной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утвержденной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письмами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марта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Д06-593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марта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№3963-АШ/Д06).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Риск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потерь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от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дефолта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закладных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обусловлен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неэффективным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андеррайтингом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факторами,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провоцирующими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проявление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известно,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стандарты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предусматривают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переход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названому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обстоятельству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совершения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купли-продажи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закладных.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предложить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переложить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дефолта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величины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задолженности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кредиту)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(пусть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символическую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обслуживание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3-5%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реализованной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задолженности).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компенсироваться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уставного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гарантии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дотирования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федерального)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расчета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Конечно,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большинство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сотрудничающих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согласится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обслуживать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ущерб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существующая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статистика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дефолтам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(менее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0,5%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потерь)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вполне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повернуть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россиян”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“ресурсозаготовителей”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59180C" w:rsidRPr="0051079A" w:rsidRDefault="00254992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Вероятность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потерь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единовременного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падения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процентных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ставок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кредитам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досрочного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погашения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“длинных”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ипотечных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bCs/>
          <w:sz w:val="28"/>
          <w:szCs w:val="28"/>
        </w:rPr>
        <w:t>ссуд.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дисбаланса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обеспеченным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секьюритизацией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кредитов,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предъявляемых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досрочному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гашению,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выпущенных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ресурсное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контрактных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следующему: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поиск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банками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альтернативных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источников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(например,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участием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ПИФов);</w:t>
      </w:r>
    </w:p>
    <w:p w:rsidR="0059180C" w:rsidRPr="0051079A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проведение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политики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удешевлению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кредитов;</w:t>
      </w:r>
    </w:p>
    <w:p w:rsidR="0059180C" w:rsidRPr="00231170" w:rsidRDefault="0059180C" w:rsidP="0051079A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введение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существующему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мировой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практике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страхованию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пулов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кредитов,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выступающих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обеспечением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ценных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бумаг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(ИЦБ).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Такие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страховки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защищают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инвестора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снижают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риск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потерь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обязательствам.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России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предусматривает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подобных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новаций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страховом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рынке.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Значительная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вероятность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недостаточной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“критической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массы”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у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средних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малых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для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объединения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в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пулы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на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региональном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уровне.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Варианты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исправления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ситуации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случае:</w:t>
      </w:r>
    </w:p>
    <w:p w:rsidR="0059180C" w:rsidRPr="00231170" w:rsidRDefault="0059180C" w:rsidP="0051079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продажа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пулов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любой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размерности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региональным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операторам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случае,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если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они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отвечают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требованиям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АИЖК;</w:t>
      </w:r>
    </w:p>
    <w:p w:rsidR="0059180C" w:rsidRPr="00231170" w:rsidRDefault="0059180C" w:rsidP="0051079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объединение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нескольких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банков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совместной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продажи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портфеля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инвестиционному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последующей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секьюритизацией;</w:t>
      </w:r>
    </w:p>
    <w:p w:rsidR="0059180C" w:rsidRPr="00231170" w:rsidRDefault="0059180C" w:rsidP="0051079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реализация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портфеля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рыночной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цене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другому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меньшей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степени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ипотечному)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банку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Следует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отметить,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здесь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рассматриваются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прочие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бизнесом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универсального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готовые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силой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проявиться,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изберет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путь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(правовые,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валютные,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операционные,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повышение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ставок).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Склонная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доработкам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юстиция,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управляемый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валютный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курс,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взвешенная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денежно-кредитная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политика,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прогрессивная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стратегия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среднесрочную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перспективу,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ориентированный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известной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экспорто-оторваннный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главный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бюджет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далеко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комплекс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управленческой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методологии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сообщества.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Индивидуальные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каждого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шаги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управлению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обретут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позитивный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импульс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(правовые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методологические)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интересах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потребителей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проводиться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учетом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позиций,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высказываемых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представителями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ведущих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саморегулируемых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ассоциаций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Ассоциации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Ассоциации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Arial"/>
          <w:bCs/>
          <w:iCs/>
          <w:sz w:val="28"/>
          <w:szCs w:val="28"/>
        </w:rPr>
      </w:pPr>
    </w:p>
    <w:p w:rsidR="0059180C" w:rsidRPr="00231170" w:rsidRDefault="0059180C" w:rsidP="00231170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231170">
        <w:rPr>
          <w:rFonts w:ascii="Times New Roman" w:hAnsi="Times New Roman" w:cs="Arial"/>
          <w:b/>
          <w:bCs/>
          <w:iCs/>
          <w:sz w:val="28"/>
          <w:szCs w:val="28"/>
        </w:rPr>
        <w:t>2.4</w:t>
      </w:r>
      <w:r w:rsidR="00254992" w:rsidRPr="00231170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Arial"/>
          <w:b/>
          <w:bCs/>
          <w:iCs/>
          <w:sz w:val="28"/>
          <w:szCs w:val="28"/>
        </w:rPr>
        <w:t>Ипотечное</w:t>
      </w:r>
      <w:r w:rsidR="00254992" w:rsidRPr="00231170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Arial"/>
          <w:b/>
          <w:bCs/>
          <w:iCs/>
          <w:sz w:val="28"/>
          <w:szCs w:val="28"/>
        </w:rPr>
        <w:t>страхование</w:t>
      </w:r>
      <w:r w:rsidR="00254992" w:rsidRPr="00231170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Arial"/>
          <w:b/>
          <w:bCs/>
          <w:iCs/>
          <w:sz w:val="28"/>
          <w:szCs w:val="28"/>
        </w:rPr>
        <w:t>в</w:t>
      </w:r>
      <w:r w:rsidR="00254992" w:rsidRPr="00231170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231170">
        <w:rPr>
          <w:rFonts w:ascii="Times New Roman" w:hAnsi="Times New Roman" w:cs="Arial"/>
          <w:b/>
          <w:bCs/>
          <w:iCs/>
          <w:sz w:val="28"/>
          <w:szCs w:val="28"/>
        </w:rPr>
        <w:t>России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Arial"/>
          <w:bCs/>
          <w:iCs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отечественной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сегмента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повышением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конкуренции,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влиянием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объективных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факторов,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приход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сектор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крупных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зарубежных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игроков,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прибыльность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проводимых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снижаться.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путей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затрат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обслуживание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рамках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малого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бизнеса,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физических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разработка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технологий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взаимодействия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технологий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лежат:</w:t>
      </w:r>
    </w:p>
    <w:p w:rsidR="0059180C" w:rsidRPr="0051079A" w:rsidRDefault="0059180C" w:rsidP="0051079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упрощение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оформления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59180C" w:rsidRPr="0051079A" w:rsidRDefault="0059180C" w:rsidP="0051079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внедрение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электронного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59180C" w:rsidRPr="0051079A" w:rsidRDefault="0059180C" w:rsidP="0051079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введение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коллективных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59180C" w:rsidRPr="0051079A" w:rsidRDefault="0059180C" w:rsidP="0051079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предоставление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дополнительных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Arial"/>
          <w:bCs/>
          <w:iCs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очередь,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разумеется,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Никто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приобретение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гарантии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возврата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Главная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гарантия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предмет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(квартиру,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земельный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участок)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невозврата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корректируется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гарантия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реальностью.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делают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шаги,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развивалась.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Кредитор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пострадает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предмет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(сгорит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квартира)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возвратить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(умрет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нетрудоспособным).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Выдавая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приобрести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нужно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заключить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страхования</w:t>
      </w:r>
      <w:r w:rsidRPr="0051079A">
        <w:rPr>
          <w:rFonts w:ascii="Times New Roman" w:hAnsi="Times New Roman" w:cs="Times New Roman"/>
          <w:sz w:val="28"/>
          <w:szCs w:val="28"/>
        </w:rPr>
        <w:t>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имущества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(договор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защиту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пожаров,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взрывов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газа,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залива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непредвиденных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событий,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возьмет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кредита);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жизни,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здоровья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(договор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защищает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интересы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231170">
        <w:rPr>
          <w:rFonts w:ascii="Times New Roman" w:hAnsi="Times New Roman" w:cs="Times New Roman"/>
          <w:sz w:val="28"/>
          <w:szCs w:val="28"/>
        </w:rPr>
        <w:t>гаранти</w:t>
      </w:r>
      <w:r w:rsidRPr="0051079A">
        <w:rPr>
          <w:rFonts w:ascii="Times New Roman" w:hAnsi="Times New Roman" w:cs="Times New Roman"/>
          <w:sz w:val="28"/>
          <w:szCs w:val="28"/>
        </w:rPr>
        <w:t>рует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каким-либо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расплатиться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примеру,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инвалидность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умрет);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утраты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называемое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титульное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защищает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владельца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утраты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оформлении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купли-продажи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допущены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ошибки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признана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действительной,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возместит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потерянной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требуют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застраховать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гражданскую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ответственность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третьими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например,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соседями.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страховщиками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разрабатывается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продукт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полис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комплексного</w:t>
      </w:r>
      <w:r w:rsidR="002549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8"/>
        </w:rPr>
        <w:t>страхования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упростить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процедуру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сэкономить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примерно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отдельных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отработать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технологию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“одного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окна”,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вместе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подписанием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1-1,5%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очередь,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ежегодно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задолженности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плюс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затем,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уменьшается.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предмета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пользу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силу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(залоге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недвижимости”).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теперь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предлагают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ответственность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непогашение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ясно,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введено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ответственности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нарушение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932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предусмотрена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законом)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933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стремительно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очевидна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эволюция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страховщикам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открылся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потенциал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сегмента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Опыт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страхования;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банками.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июле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специалистами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ООО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“Центра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информации”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проведен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страховщиков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каково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показали,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рассматривают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приоритетных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деятельности.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16"/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табл.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ровесник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импульс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появлением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заявляют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готовности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включиться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появится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231170" w:rsidRPr="0051079A">
        <w:rPr>
          <w:rFonts w:ascii="Times New Roman" w:hAnsi="Times New Roman" w:cs="Times New Roman"/>
          <w:sz w:val="28"/>
          <w:szCs w:val="28"/>
        </w:rPr>
        <w:t>база,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заработает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силу.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231170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br w:type="page"/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59180C" w:rsidRPr="0051079A">
        <w:rPr>
          <w:rFonts w:ascii="Times New Roman" w:hAnsi="Times New Roman" w:cs="Times New Roman"/>
          <w:iCs/>
          <w:sz w:val="28"/>
          <w:szCs w:val="24"/>
        </w:rPr>
        <w:t>6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Опыт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проведения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ипотечного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страхования;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работа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с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банками-кредиторами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126"/>
        <w:gridCol w:w="3044"/>
        <w:gridCol w:w="4254"/>
      </w:tblGrid>
      <w:tr w:rsidR="0059180C" w:rsidRPr="00CA5B1B" w:rsidTr="00CA5B1B">
        <w:trPr>
          <w:tblCellSpacing w:w="20" w:type="dxa"/>
        </w:trPr>
        <w:tc>
          <w:tcPr>
            <w:tcW w:w="2066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Компания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Опыт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страхования</w:t>
            </w:r>
          </w:p>
        </w:tc>
        <w:tc>
          <w:tcPr>
            <w:tcW w:w="4194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банками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(в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т.ч.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мере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рынка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страхования)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Камчатка-АСКО</w:t>
            </w:r>
          </w:p>
        </w:tc>
        <w:tc>
          <w:tcPr>
            <w:tcW w:w="300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ждем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(появления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базы)</w:t>
            </w:r>
          </w:p>
        </w:tc>
        <w:tc>
          <w:tcPr>
            <w:tcW w:w="419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будем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банками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</w:p>
        </w:tc>
        <w:tc>
          <w:tcPr>
            <w:tcW w:w="300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начали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недавно</w:t>
            </w:r>
          </w:p>
        </w:tc>
        <w:tc>
          <w:tcPr>
            <w:tcW w:w="419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</w:p>
        </w:tc>
        <w:tc>
          <w:tcPr>
            <w:tcW w:w="300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длительный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</w:p>
        </w:tc>
        <w:tc>
          <w:tcPr>
            <w:tcW w:w="419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Нефтеполис</w:t>
            </w:r>
          </w:p>
        </w:tc>
        <w:tc>
          <w:tcPr>
            <w:tcW w:w="300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длительный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</w:p>
        </w:tc>
        <w:tc>
          <w:tcPr>
            <w:tcW w:w="419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сейчас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работаем,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далее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будем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банками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РК-Гарант</w:t>
            </w:r>
          </w:p>
        </w:tc>
        <w:tc>
          <w:tcPr>
            <w:tcW w:w="300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начали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недавно</w:t>
            </w:r>
          </w:p>
        </w:tc>
        <w:tc>
          <w:tcPr>
            <w:tcW w:w="419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будем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несколькими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банками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6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Урал-Аил</w:t>
            </w:r>
          </w:p>
        </w:tc>
        <w:tc>
          <w:tcPr>
            <w:tcW w:w="300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ждем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(появления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базы)</w:t>
            </w:r>
          </w:p>
        </w:tc>
        <w:tc>
          <w:tcPr>
            <w:tcW w:w="419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66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Энергогарант</w:t>
            </w:r>
          </w:p>
        </w:tc>
        <w:tc>
          <w:tcPr>
            <w:tcW w:w="3004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года,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настоящее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ожидается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вступление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АИЖК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4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</w:tbl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Несмотря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представители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опросе,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иначе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причинам),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респонденты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единодушны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проводится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(или)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проводиться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дальнейшем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взаимодействии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говорит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страховщиками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взаимодействие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лидирующими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9A">
        <w:rPr>
          <w:rFonts w:ascii="Times New Roman" w:hAnsi="Times New Roman" w:cs="Times New Roman"/>
          <w:bCs/>
          <w:sz w:val="28"/>
          <w:szCs w:val="28"/>
        </w:rPr>
        <w:t>Вопросы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андеррайтинга;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о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страховании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в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договорах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ипотеки.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сведения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приниматься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внимание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проведении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андеррайтинга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очередь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(табл.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респондентам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предложены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варианты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ответов: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17"/>
      </w:r>
    </w:p>
    <w:p w:rsidR="0059180C" w:rsidRPr="00231170" w:rsidRDefault="0059180C" w:rsidP="0051079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страховщик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будет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самостоятельно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проводить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оценку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предмета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ипотеки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в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отношении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его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действительной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стоимости,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также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заемщика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(проверять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доходы,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кредитную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историю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т.д.);</w:t>
      </w:r>
    </w:p>
    <w:p w:rsidR="0059180C" w:rsidRPr="00231170" w:rsidRDefault="0059180C" w:rsidP="0051079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страховщик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будет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учитывать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оценку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предмета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ипотеки,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произведенную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="00231170" w:rsidRPr="00231170">
        <w:rPr>
          <w:rFonts w:ascii="Times New Roman" w:hAnsi="Times New Roman" w:cs="Times New Roman"/>
          <w:sz w:val="28"/>
          <w:szCs w:val="28"/>
        </w:rPr>
        <w:t>не</w:t>
      </w:r>
      <w:r w:rsidRPr="00231170">
        <w:rPr>
          <w:rFonts w:ascii="Times New Roman" w:hAnsi="Times New Roman" w:cs="Times New Roman"/>
          <w:sz w:val="28"/>
          <w:szCs w:val="28"/>
        </w:rPr>
        <w:t>зависимым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оценщиком,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также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оценку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кредитного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риска,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произведенную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кредитором,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также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проводить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дополнительный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андеррайтинг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для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оценки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риска;</w:t>
      </w:r>
    </w:p>
    <w:p w:rsidR="0059180C" w:rsidRPr="00231170" w:rsidRDefault="0059180C" w:rsidP="0051079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70">
        <w:rPr>
          <w:rFonts w:ascii="Times New Roman" w:hAnsi="Times New Roman" w:cs="Times New Roman"/>
          <w:sz w:val="28"/>
          <w:szCs w:val="28"/>
        </w:rPr>
        <w:t>страховщик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будет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при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оценке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риска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установлении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размера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тарифа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других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условий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страхования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данными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независимого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оценщика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и</w:t>
      </w:r>
      <w:r w:rsidR="00254992" w:rsidRPr="00231170">
        <w:rPr>
          <w:rFonts w:ascii="Times New Roman" w:hAnsi="Times New Roman" w:cs="Times New Roman"/>
          <w:sz w:val="28"/>
          <w:szCs w:val="28"/>
        </w:rPr>
        <w:t xml:space="preserve"> </w:t>
      </w:r>
      <w:r w:rsidRPr="00231170">
        <w:rPr>
          <w:rFonts w:ascii="Times New Roman" w:hAnsi="Times New Roman" w:cs="Times New Roman"/>
          <w:sz w:val="28"/>
          <w:szCs w:val="28"/>
        </w:rPr>
        <w:t>кредитора.</w:t>
      </w:r>
    </w:p>
    <w:p w:rsidR="00231170" w:rsidRDefault="00231170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7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Андеррайтинг,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обязанность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страхования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(по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договору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ипотеки)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93"/>
        <w:gridCol w:w="2651"/>
        <w:gridCol w:w="2501"/>
        <w:gridCol w:w="2367"/>
      </w:tblGrid>
      <w:tr w:rsidR="0059180C" w:rsidRPr="00CA5B1B" w:rsidTr="00CA5B1B">
        <w:trPr>
          <w:tblCellSpacing w:w="20" w:type="dxa"/>
        </w:trPr>
        <w:tc>
          <w:tcPr>
            <w:tcW w:w="2033" w:type="dxa"/>
            <w:vMerge w:val="restart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Компания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1" w:type="dxa"/>
            <w:vMerge w:val="restart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Как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осуществляется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(будет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осуществляться)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андеррайтинг</w:t>
            </w:r>
          </w:p>
        </w:tc>
        <w:tc>
          <w:tcPr>
            <w:tcW w:w="4808" w:type="dxa"/>
            <w:gridSpan w:val="2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Включение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займа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обязательном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33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жизни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трудоспособности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заемщика</w:t>
            </w:r>
          </w:p>
        </w:tc>
        <w:tc>
          <w:tcPr>
            <w:tcW w:w="230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предмета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ипотеки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Камчатка-АСКО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мнения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независимого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оценщика,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кредитора,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собственная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незначительными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вариациями)</w:t>
            </w:r>
          </w:p>
        </w:tc>
        <w:tc>
          <w:tcPr>
            <w:tcW w:w="246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</w:p>
        </w:tc>
        <w:tc>
          <w:tcPr>
            <w:tcW w:w="230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</w:p>
        </w:tc>
        <w:tc>
          <w:tcPr>
            <w:tcW w:w="2611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всегда</w:t>
            </w:r>
          </w:p>
        </w:tc>
        <w:tc>
          <w:tcPr>
            <w:tcW w:w="230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всегда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</w:p>
        </w:tc>
        <w:tc>
          <w:tcPr>
            <w:tcW w:w="2611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  <w:tc>
          <w:tcPr>
            <w:tcW w:w="230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Нефтеполис</w:t>
            </w:r>
          </w:p>
        </w:tc>
        <w:tc>
          <w:tcPr>
            <w:tcW w:w="2611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</w:p>
        </w:tc>
        <w:tc>
          <w:tcPr>
            <w:tcW w:w="230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РК-Гарант</w:t>
            </w:r>
          </w:p>
        </w:tc>
        <w:tc>
          <w:tcPr>
            <w:tcW w:w="2611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всегда</w:t>
            </w:r>
          </w:p>
        </w:tc>
        <w:tc>
          <w:tcPr>
            <w:tcW w:w="230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33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Урал-Аил</w:t>
            </w:r>
          </w:p>
        </w:tc>
        <w:tc>
          <w:tcPr>
            <w:tcW w:w="2611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  <w:tc>
          <w:tcPr>
            <w:tcW w:w="2307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033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Энергогарант</w:t>
            </w:r>
          </w:p>
        </w:tc>
        <w:tc>
          <w:tcPr>
            <w:tcW w:w="2611" w:type="dxa"/>
            <w:vMerge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правило</w:t>
            </w:r>
          </w:p>
        </w:tc>
        <w:tc>
          <w:tcPr>
            <w:tcW w:w="2307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</w:tbl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неплатежеспособностью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банк-кредитор,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“качества”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страховщики,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принимая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внимание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анализа,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проведенного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ограничиваются.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Проводится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экспертиза,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привлекаются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независимые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оценщики,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комплексной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заключен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условиях.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Предмет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застрахован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силу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ипотеке”.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Соответствующее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включается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залогодержателями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Понятно,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возвращен,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умрет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нетрудоспособным,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результате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лишится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заработка.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желают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снизить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обязывая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залогодателя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утраты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трудоспособности.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полностью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западной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практике.</w:t>
      </w:r>
    </w:p>
    <w:p w:rsidR="0059180C" w:rsidRPr="00CF3EAB" w:rsidRDefault="0059180C" w:rsidP="00CF3EA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EAB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254992" w:rsidRPr="00CF3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170" w:rsidRPr="00CF3EAB">
        <w:rPr>
          <w:rFonts w:ascii="Times New Roman" w:hAnsi="Times New Roman" w:cs="Times New Roman"/>
          <w:bCs/>
          <w:sz w:val="28"/>
          <w:szCs w:val="28"/>
        </w:rPr>
        <w:t>конкуренции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пользу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(залогодержателя),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заинтересован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защиту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максимально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вообще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говоря,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равно,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премию.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Поэтому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насколько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маркетинг,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обстоятельство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конкурентный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успех,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табл.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8.</w:t>
      </w:r>
    </w:p>
    <w:p w:rsidR="00231170" w:rsidRDefault="00231170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8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Факторы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конкуренции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76"/>
        <w:gridCol w:w="6946"/>
      </w:tblGrid>
      <w:tr w:rsidR="0059180C" w:rsidRPr="00CA5B1B" w:rsidTr="00CA5B1B">
        <w:trPr>
          <w:tblCellSpacing w:w="20" w:type="dxa"/>
        </w:trPr>
        <w:tc>
          <w:tcPr>
            <w:tcW w:w="2416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Компания</w:t>
            </w:r>
          </w:p>
        </w:tc>
        <w:tc>
          <w:tcPr>
            <w:tcW w:w="6886" w:type="dxa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Важнейший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фактор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конкуренции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ипотечном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Камчатка-АСКО</w:t>
            </w:r>
          </w:p>
        </w:tc>
        <w:tc>
          <w:tcPr>
            <w:tcW w:w="688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банками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компаниями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</w:p>
        </w:tc>
        <w:tc>
          <w:tcPr>
            <w:tcW w:w="688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страхования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</w:p>
        </w:tc>
        <w:tc>
          <w:tcPr>
            <w:tcW w:w="688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банками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компаниями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Нефтеполис</w:t>
            </w:r>
          </w:p>
        </w:tc>
        <w:tc>
          <w:tcPr>
            <w:tcW w:w="688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банками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компаниями;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маркетинг,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направленный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заемщиков-страхователей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РК-Гарант</w:t>
            </w:r>
          </w:p>
        </w:tc>
        <w:tc>
          <w:tcPr>
            <w:tcW w:w="688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банками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ипотечными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компаниями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41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Урал-Аил</w:t>
            </w:r>
          </w:p>
        </w:tc>
        <w:tc>
          <w:tcPr>
            <w:tcW w:w="688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B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‘’-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2416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Энергогарант</w:t>
            </w:r>
          </w:p>
        </w:tc>
        <w:tc>
          <w:tcPr>
            <w:tcW w:w="6886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страхования</w:t>
            </w:r>
          </w:p>
        </w:tc>
      </w:tr>
    </w:tbl>
    <w:p w:rsidR="0059180C" w:rsidRPr="0051079A" w:rsidRDefault="00CF3EAB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ответах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страховщиков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наиболее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часто,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конкурентный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фактор,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указывается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эффективность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взаимодействия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компании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кредиторами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договорам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ипотеки.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Значительно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реже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такого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фактора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называли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размер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тарифа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условия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только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один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респондент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указал,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важен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маркетинг,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направленный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заемщиков-страхователей.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существенно,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поскольку,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продвижения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продуктов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ипотечному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требуется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работа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потенциальными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заемщиками,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становится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массовым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видом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физических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лиц,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делающего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подобным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массовым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видам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автотранспорта,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загородной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т.п.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Соответственно,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зависимости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какая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аудитория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рассматриваться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целевой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(банки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граждане,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желающие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получить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кредит),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страховщик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вынужден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строить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соответствующую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систему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продаж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страховых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продуктов.</w:t>
      </w:r>
    </w:p>
    <w:p w:rsidR="0059180C" w:rsidRPr="00CF3EAB" w:rsidRDefault="0059180C" w:rsidP="00CF3EA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EAB">
        <w:rPr>
          <w:rFonts w:ascii="Times New Roman" w:hAnsi="Times New Roman" w:cs="Times New Roman"/>
          <w:bCs/>
          <w:sz w:val="28"/>
          <w:szCs w:val="28"/>
        </w:rPr>
        <w:t>Тарифы</w:t>
      </w:r>
      <w:r w:rsidR="00254992" w:rsidRPr="00CF3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bCs/>
          <w:sz w:val="28"/>
          <w:szCs w:val="28"/>
        </w:rPr>
        <w:t>по</w:t>
      </w:r>
      <w:r w:rsidR="00254992" w:rsidRPr="00CF3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bCs/>
          <w:sz w:val="28"/>
          <w:szCs w:val="28"/>
        </w:rPr>
        <w:t>ипотечному</w:t>
      </w:r>
      <w:r w:rsidR="00254992" w:rsidRPr="00CF3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170" w:rsidRPr="00CF3EAB">
        <w:rPr>
          <w:rFonts w:ascii="Times New Roman" w:hAnsi="Times New Roman" w:cs="Times New Roman"/>
          <w:bCs/>
          <w:sz w:val="28"/>
          <w:szCs w:val="28"/>
        </w:rPr>
        <w:t>страхованию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Поправки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предусмотрено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“возникновения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ответственности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являющегося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неисполнением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(ненадлежащее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исполнение)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ипотекой”.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Страховым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сумма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вырученная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распределенная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порядке,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установленном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недостаточна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удовлетворения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требований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залогодержателя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выгодоприобретателя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тарифов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ответственности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поэтому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значительной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повлияет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Респондентам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предложено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оценить,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тарифами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намерена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выйти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сегмент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прогноз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среднерыночные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тарифы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меняться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временем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табл.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9).</w:t>
      </w:r>
    </w:p>
    <w:p w:rsidR="00CF3EAB" w:rsidRDefault="00CF3EAB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Таблица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9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1079A">
        <w:rPr>
          <w:rFonts w:ascii="Times New Roman" w:hAnsi="Times New Roman" w:cs="Times New Roman"/>
          <w:bCs/>
          <w:iCs/>
          <w:sz w:val="28"/>
          <w:szCs w:val="24"/>
        </w:rPr>
        <w:t>Стоимость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страхования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договорной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ответственности</w:t>
      </w:r>
      <w:r w:rsidR="0025499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bCs/>
          <w:iCs/>
          <w:sz w:val="28"/>
          <w:szCs w:val="24"/>
        </w:rPr>
        <w:t>заемщика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116"/>
        <w:gridCol w:w="1080"/>
        <w:gridCol w:w="1080"/>
        <w:gridCol w:w="4174"/>
      </w:tblGrid>
      <w:tr w:rsidR="0059180C" w:rsidRPr="00CA5B1B" w:rsidTr="00CA5B1B">
        <w:trPr>
          <w:tblCellSpacing w:w="20" w:type="dxa"/>
        </w:trPr>
        <w:tc>
          <w:tcPr>
            <w:tcW w:w="1912" w:type="dxa"/>
            <w:vMerge w:val="restart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Компания</w:t>
            </w:r>
          </w:p>
        </w:tc>
        <w:tc>
          <w:tcPr>
            <w:tcW w:w="3236" w:type="dxa"/>
            <w:gridSpan w:val="3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Ожидаемый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тариф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страхованию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договорной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ответственности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заемщика</w:t>
            </w:r>
          </w:p>
        </w:tc>
        <w:tc>
          <w:tcPr>
            <w:tcW w:w="4114" w:type="dxa"/>
            <w:vMerge w:val="restart"/>
            <w:tcBorders>
              <w:top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изменении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среднерыночных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тарифов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мере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ипотечного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страхования,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пояснения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различий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тарифов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12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квартиры</w:t>
            </w:r>
          </w:p>
        </w:tc>
        <w:tc>
          <w:tcPr>
            <w:tcW w:w="10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загородные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дома</w:t>
            </w:r>
          </w:p>
        </w:tc>
        <w:tc>
          <w:tcPr>
            <w:tcW w:w="10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зем.</w:t>
            </w:r>
            <w:r w:rsidR="00254992"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bCs/>
                <w:sz w:val="20"/>
                <w:szCs w:val="20"/>
              </w:rPr>
              <w:t>участки</w:t>
            </w:r>
          </w:p>
        </w:tc>
        <w:tc>
          <w:tcPr>
            <w:tcW w:w="4114" w:type="dxa"/>
            <w:vMerge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180C" w:rsidRPr="00CA5B1B" w:rsidTr="00CA5B1B">
        <w:trPr>
          <w:trHeight w:val="1161"/>
          <w:tblCellSpacing w:w="20" w:type="dxa"/>
        </w:trPr>
        <w:tc>
          <w:tcPr>
            <w:tcW w:w="191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Камчатка-АСКО</w:t>
            </w:r>
          </w:p>
        </w:tc>
        <w:tc>
          <w:tcPr>
            <w:tcW w:w="107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0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0,3%-1,0%</w:t>
            </w:r>
          </w:p>
        </w:tc>
        <w:tc>
          <w:tcPr>
            <w:tcW w:w="10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первом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тари-фы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страховщиков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сильно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отличаться,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“среднего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рынку”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будет.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0C" w:rsidRPr="00CA5B1B" w:rsidTr="00CA5B1B">
        <w:trPr>
          <w:tblCellSpacing w:w="20" w:type="dxa"/>
        </w:trPr>
        <w:tc>
          <w:tcPr>
            <w:tcW w:w="191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</w:p>
        </w:tc>
        <w:tc>
          <w:tcPr>
            <w:tcW w:w="3236" w:type="dxa"/>
            <w:gridSpan w:val="3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411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первое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вр.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максимальными,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позже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постепенно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снизятся</w:t>
            </w:r>
          </w:p>
        </w:tc>
      </w:tr>
      <w:tr w:rsidR="0059180C" w:rsidRPr="00CA5B1B" w:rsidTr="00CA5B1B">
        <w:trPr>
          <w:trHeight w:val="1131"/>
          <w:tblCellSpacing w:w="20" w:type="dxa"/>
        </w:trPr>
        <w:tc>
          <w:tcPr>
            <w:tcW w:w="191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</w:p>
        </w:tc>
        <w:tc>
          <w:tcPr>
            <w:tcW w:w="107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0,25%-1,00%</w:t>
            </w:r>
          </w:p>
        </w:tc>
        <w:tc>
          <w:tcPr>
            <w:tcW w:w="10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0,25%-1,00%</w:t>
            </w:r>
          </w:p>
        </w:tc>
        <w:tc>
          <w:tcPr>
            <w:tcW w:w="10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0,20%-2,00%</w:t>
            </w:r>
          </w:p>
        </w:tc>
        <w:tc>
          <w:tcPr>
            <w:tcW w:w="411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первом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страховщиков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сильно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отличаться,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“среднего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рынку”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1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Нефтеполис</w:t>
            </w:r>
          </w:p>
        </w:tc>
        <w:tc>
          <w:tcPr>
            <w:tcW w:w="1076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0,4%-0,6%</w:t>
            </w:r>
          </w:p>
        </w:tc>
        <w:tc>
          <w:tcPr>
            <w:tcW w:w="10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0,5%-0,8%</w:t>
            </w:r>
          </w:p>
        </w:tc>
        <w:tc>
          <w:tcPr>
            <w:tcW w:w="1040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0,2%-0,6%</w:t>
            </w:r>
          </w:p>
        </w:tc>
        <w:tc>
          <w:tcPr>
            <w:tcW w:w="411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первое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вр.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максимальными,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позже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постепенно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снизятся.</w:t>
            </w:r>
          </w:p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велика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наступления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“залив”,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убыток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данному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риску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бывает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большим,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EAB" w:rsidRPr="00CA5B1B">
              <w:rPr>
                <w:rFonts w:ascii="Times New Roman" w:hAnsi="Times New Roman" w:cs="Times New Roman"/>
                <w:sz w:val="20"/>
                <w:szCs w:val="20"/>
              </w:rPr>
              <w:t>загород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велика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“пожар”,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обычно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сгорает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полностью,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зем.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учков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невелики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1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РК-Гарант</w:t>
            </w:r>
          </w:p>
        </w:tc>
        <w:tc>
          <w:tcPr>
            <w:tcW w:w="3236" w:type="dxa"/>
            <w:gridSpan w:val="3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411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первое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вр.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EAB" w:rsidRPr="00CA5B1B">
              <w:rPr>
                <w:rFonts w:ascii="Times New Roman" w:hAnsi="Times New Roman" w:cs="Times New Roman"/>
                <w:sz w:val="20"/>
                <w:szCs w:val="20"/>
              </w:rPr>
              <w:t>максимальны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позже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постепенно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снизятся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12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Урал-Аил</w:t>
            </w:r>
          </w:p>
        </w:tc>
        <w:tc>
          <w:tcPr>
            <w:tcW w:w="3236" w:type="dxa"/>
            <w:gridSpan w:val="3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4114" w:type="dxa"/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первом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ипотеки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страховщиков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сильно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отличаться,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“среднего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рынку”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тарифа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</w:p>
        </w:tc>
      </w:tr>
      <w:tr w:rsidR="0059180C" w:rsidRPr="00CA5B1B" w:rsidTr="00CA5B1B">
        <w:trPr>
          <w:tblCellSpacing w:w="20" w:type="dxa"/>
        </w:trPr>
        <w:tc>
          <w:tcPr>
            <w:tcW w:w="1912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Энергогарант</w:t>
            </w:r>
          </w:p>
        </w:tc>
        <w:tc>
          <w:tcPr>
            <w:tcW w:w="1076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0,4%-0,5%</w:t>
            </w:r>
          </w:p>
        </w:tc>
        <w:tc>
          <w:tcPr>
            <w:tcW w:w="1040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  <w:tc>
          <w:tcPr>
            <w:tcW w:w="1040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0,35%-0,40%</w:t>
            </w:r>
          </w:p>
        </w:tc>
        <w:tc>
          <w:tcPr>
            <w:tcW w:w="4114" w:type="dxa"/>
            <w:tcBorders>
              <w:bottom w:val="outset" w:sz="24" w:space="0" w:color="auto"/>
            </w:tcBorders>
            <w:shd w:val="clear" w:color="auto" w:fill="auto"/>
          </w:tcPr>
          <w:p w:rsidR="0059180C" w:rsidRPr="00CA5B1B" w:rsidRDefault="0059180C" w:rsidP="00CA5B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первое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вр.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тарифы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будут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максимальными,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позже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постепенно</w:t>
            </w:r>
            <w:r w:rsidR="00254992" w:rsidRPr="00CA5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B1B">
              <w:rPr>
                <w:rFonts w:ascii="Times New Roman" w:hAnsi="Times New Roman" w:cs="Times New Roman"/>
                <w:sz w:val="20"/>
                <w:szCs w:val="20"/>
              </w:rPr>
              <w:t>снизятся</w:t>
            </w:r>
          </w:p>
        </w:tc>
      </w:tr>
    </w:tbl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Определенность,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специалисты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тарифы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договорной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ответственности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невозврат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говорит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страховщики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предварительной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довольно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степень.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Разброс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довольно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велик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(0,2%-1,5%),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CF3EAB">
        <w:rPr>
          <w:rFonts w:ascii="Times New Roman" w:hAnsi="Times New Roman" w:cs="Times New Roman"/>
          <w:sz w:val="28"/>
          <w:szCs w:val="28"/>
        </w:rPr>
        <w:t>свидете</w:t>
      </w:r>
      <w:r w:rsidRPr="0051079A">
        <w:rPr>
          <w:rFonts w:ascii="Times New Roman" w:hAnsi="Times New Roman" w:cs="Times New Roman"/>
          <w:sz w:val="28"/>
          <w:szCs w:val="28"/>
        </w:rPr>
        <w:t>льствует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невозможности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однозначно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поскольку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опыт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отсутствует.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страхуют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невозврата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кредитора.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единства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изменения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средних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тарифов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респондентов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позиция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позиции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разные.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момент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(ИС)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надежная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имеющая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выход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важна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жизнеспособности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индустрии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перспективе,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естественного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усилий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секьюритизации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предотвращает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чрезмерный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выдачу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="00CF3EAB">
        <w:rPr>
          <w:rFonts w:ascii="Times New Roman" w:hAnsi="Times New Roman" w:cs="Times New Roman"/>
          <w:sz w:val="28"/>
          <w:szCs w:val="28"/>
        </w:rPr>
        <w:t>непро</w:t>
      </w:r>
      <w:r w:rsidRPr="0051079A">
        <w:rPr>
          <w:rFonts w:ascii="Times New Roman" w:hAnsi="Times New Roman" w:cs="Times New Roman"/>
          <w:sz w:val="28"/>
          <w:szCs w:val="28"/>
        </w:rPr>
        <w:t>думанных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этапе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готова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появлению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CF3EAB" w:rsidRDefault="0059180C" w:rsidP="0051079A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ежегодный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объем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российского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рынка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ипотечного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кредитования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недостаточен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для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предоставления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необходимого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объема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застрахованных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кредитов,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обеспечения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географической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диверсификации;</w:t>
      </w:r>
    </w:p>
    <w:p w:rsidR="0059180C" w:rsidRPr="00CF3EAB" w:rsidRDefault="0059180C" w:rsidP="0051079A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существует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потребность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фундаментальных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усовершенствованиях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первичного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вторичного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ипотечного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рынков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создании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достаточной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нормативной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базы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банковской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сфере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ипотечного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рекомендуется,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усовершенствований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параллельно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преобразований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равно,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соответствующих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учредить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Поскольку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властям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обратиться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международных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экспертов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учреждения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компании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запуска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национальной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ИС.</w:t>
      </w:r>
    </w:p>
    <w:p w:rsidR="0059180C" w:rsidRPr="00CF3EAB" w:rsidRDefault="00CF3EAB" w:rsidP="00CF3EAB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ГЛАВА</w:t>
      </w:r>
      <w:r w:rsidR="00254992" w:rsidRPr="00CF3EAB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3</w:t>
      </w:r>
      <w:r w:rsidR="00254992" w:rsidRPr="00CF3EAB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Основные</w:t>
      </w:r>
      <w:r w:rsidR="00254992" w:rsidRPr="00CF3EAB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направления</w:t>
      </w:r>
      <w:r w:rsidR="00254992" w:rsidRPr="00CF3EAB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развития</w:t>
      </w:r>
      <w:r w:rsidR="00254992" w:rsidRPr="00CF3EAB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ипотечного</w:t>
      </w:r>
      <w:r w:rsidR="00254992" w:rsidRPr="00CF3EAB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кредитовая</w:t>
      </w:r>
      <w:r w:rsidR="00254992" w:rsidRPr="00CF3EAB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в</w:t>
      </w:r>
      <w:r w:rsidR="00254992" w:rsidRPr="00CF3EAB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России</w:t>
      </w:r>
    </w:p>
    <w:p w:rsidR="0059180C" w:rsidRPr="00CF3EAB" w:rsidRDefault="0059180C" w:rsidP="00CF3EAB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32"/>
        </w:rPr>
      </w:pPr>
    </w:p>
    <w:p w:rsidR="0059180C" w:rsidRPr="00CF3EAB" w:rsidRDefault="0059180C" w:rsidP="00CF3EAB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CF3EAB">
        <w:rPr>
          <w:rFonts w:ascii="Times New Roman" w:hAnsi="Times New Roman" w:cs="Arial"/>
          <w:b/>
          <w:bCs/>
          <w:iCs/>
          <w:sz w:val="28"/>
          <w:szCs w:val="28"/>
        </w:rPr>
        <w:t>3.1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CF3EAB">
        <w:rPr>
          <w:rFonts w:ascii="Times New Roman" w:hAnsi="Times New Roman" w:cs="Arial"/>
          <w:b/>
          <w:bCs/>
          <w:iCs/>
          <w:sz w:val="28"/>
          <w:szCs w:val="28"/>
        </w:rPr>
        <w:t>Проблемы,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CF3EAB">
        <w:rPr>
          <w:rFonts w:ascii="Times New Roman" w:hAnsi="Times New Roman" w:cs="Arial"/>
          <w:b/>
          <w:bCs/>
          <w:iCs/>
          <w:sz w:val="28"/>
          <w:szCs w:val="28"/>
        </w:rPr>
        <w:t>сдерживающие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CF3EAB">
        <w:rPr>
          <w:rFonts w:ascii="Times New Roman" w:hAnsi="Times New Roman" w:cs="Arial"/>
          <w:b/>
          <w:bCs/>
          <w:iCs/>
          <w:sz w:val="28"/>
          <w:szCs w:val="28"/>
        </w:rPr>
        <w:t>развитие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CF3EAB">
        <w:rPr>
          <w:rFonts w:ascii="Times New Roman" w:hAnsi="Times New Roman" w:cs="Arial"/>
          <w:b/>
          <w:bCs/>
          <w:iCs/>
          <w:sz w:val="28"/>
          <w:szCs w:val="28"/>
        </w:rPr>
        <w:t>ипотечного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Pr="00CF3EAB">
        <w:rPr>
          <w:rFonts w:ascii="Times New Roman" w:hAnsi="Times New Roman" w:cs="Arial"/>
          <w:b/>
          <w:bCs/>
          <w:iCs/>
          <w:sz w:val="28"/>
          <w:szCs w:val="28"/>
        </w:rPr>
        <w:t>кредитования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Известно,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возможностей,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накопления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стартовый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плюс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субсидий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малоимущие,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многодетные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т.д.).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минимум,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около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семей,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исходного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улучшить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сегодняшний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менее,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речь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единичных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центр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субсидировать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море.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деньги,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желание,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мощности,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базовый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остается.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Большинство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россиян,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нуждающихся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улучшении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состоянии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самостоятельно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“потянуть”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ипотеку.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Несмотря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считается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приоритетных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задач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готовы.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Неблагополучна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ситуация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выдачи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жесткие,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“роскошь”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властей.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крупных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московских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(кроме,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Сбербанка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ВТБ)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“длинных”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возврата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придется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дожидаться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10-15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Негативное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влияние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оказывает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практически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бесконтрольно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повышают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насчитывается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десяток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крупных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состоянии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пускать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“длинные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деньги”.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Подмосковье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Санкт-Петербурге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(исключения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Сбербанк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ВТБ,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сети).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провинции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большинстве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ложится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“плечи”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местных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организаций,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просто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обладают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ресурсами.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нужна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поддержка.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(АИЖК),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аккредитованного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Агентство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гарантий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перед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организациями.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операторов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выкупает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залоговое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покрытие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выпускает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займа.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Благодаря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размещению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финансируется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схема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устраивает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Министерство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стимулирует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АИЖК,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даст.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искажаются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рыночные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тормозится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Еще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регионов: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неохотно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работают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жителями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малых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районных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центров.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Исследование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сдерживающих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мысли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инфляционные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процессы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важных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ремонт,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зародиться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важному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практически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муниципального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первопричиной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очередь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блокирует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связанные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тормозит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степени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становлению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Хорошо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известно,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приносящая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хорошо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рассчитываемой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амортизацией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надежным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просто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личная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благодаря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стабильности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аренды.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Сегодня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сдерживается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следующими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факторами:</w:t>
      </w:r>
    </w:p>
    <w:p w:rsidR="0059180C" w:rsidRPr="00CF3EAB" w:rsidRDefault="0059180C" w:rsidP="0051079A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неотработанность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финансовыми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экономическими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органами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системы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ипотечного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жилищного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кредитования;</w:t>
      </w:r>
    </w:p>
    <w:p w:rsidR="0059180C" w:rsidRPr="00CF3EAB" w:rsidRDefault="0059180C" w:rsidP="0051079A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относительная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слабость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отечественной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банковской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системы,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ее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работе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населением,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отсутствие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опыта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долгосрочного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кредитования;</w:t>
      </w:r>
    </w:p>
    <w:p w:rsidR="0059180C" w:rsidRPr="00CF3EAB" w:rsidRDefault="0059180C" w:rsidP="0051079A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невысокий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финансовый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потенциал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отечественных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страховых,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риэлтерских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оценочных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компаний,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отсутствие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у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них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необходимого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опыта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страхованию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рисков,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возникающих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связи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предоставлением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ипотечного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кредита;</w:t>
      </w:r>
    </w:p>
    <w:p w:rsidR="0059180C" w:rsidRPr="00CF3EAB" w:rsidRDefault="0059180C" w:rsidP="0051079A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отсутствие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у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населения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устойчивых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моделей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сберегательного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кредитного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поведения;</w:t>
      </w:r>
    </w:p>
    <w:p w:rsidR="0059180C" w:rsidRPr="00CF3EAB" w:rsidRDefault="0059180C" w:rsidP="0051079A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юридические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(правовые)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проблемы,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охватывающие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вопросы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создания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жилищно-инвестиционного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базы,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позволяющие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слаженно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работать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всем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секторам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инвестиционного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жилищного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рынка;</w:t>
      </w:r>
    </w:p>
    <w:p w:rsidR="0059180C" w:rsidRPr="0051079A" w:rsidRDefault="0059180C" w:rsidP="0051079A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высокая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низкой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населения;</w:t>
      </w:r>
    </w:p>
    <w:p w:rsidR="0059180C" w:rsidRPr="00CF3EAB" w:rsidRDefault="0059180C" w:rsidP="0051079A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AB">
        <w:rPr>
          <w:rFonts w:ascii="Times New Roman" w:hAnsi="Times New Roman" w:cs="Times New Roman"/>
          <w:sz w:val="28"/>
          <w:szCs w:val="28"/>
        </w:rPr>
        <w:t>проблема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привлечения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долгосрочных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ресурсов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в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ипотечную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жилищную</w:t>
      </w:r>
      <w:r w:rsidR="00254992" w:rsidRP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CF3EAB">
        <w:rPr>
          <w:rFonts w:ascii="Times New Roman" w:hAnsi="Times New Roman" w:cs="Times New Roman"/>
          <w:sz w:val="28"/>
          <w:szCs w:val="28"/>
        </w:rPr>
        <w:t>систему.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8.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психологические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факторы,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главным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национальная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особенность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большинства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нашего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—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нежелания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(«берешь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чужие,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отдавать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приходится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свои»).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18"/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отметить,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сегодняшний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осуществления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бесперебойного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механизма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долгосрочных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предоставляемых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преимущественно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универсальными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первичном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первостепенных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укрепление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вторичного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капитала,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проведен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ряд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мероприятий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из-за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излишней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ориентированности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зарубежный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опыт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адаптаций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проведение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момент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рационализировать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процедуру.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современном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этапе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столкнулись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существующими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противоречиями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регламентирующего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Несмотря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внесенные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поправки,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имеющиеся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унифицированную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процедуру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Проблема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неплатежей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возможности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вызваны,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прежде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проведением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некачественной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первоначальной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кредитоспособности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потенциального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сегодняшний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мониторинга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физических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лиц,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применяемые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правило,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основываются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западных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учесть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ситуации.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Долгосрочный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характер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большой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размер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сочетании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доминирующим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неофициального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характера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увеличивают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рассмотрении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предоставлении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сегодняшний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сформирована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многолетняя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практика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различными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категориями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статистической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информации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стабильная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усложняет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процесс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вероятности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потери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источника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погашения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решены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посредством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выработки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унифицированной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заемщиков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скоринговой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адаптированной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позволяющей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выделить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целевую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аудиторию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следовательно,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провести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сегментацию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позиционирование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каждом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сегментов.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процессов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кредитоспособности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формированию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стабильного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ликвидного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портфеля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уменьшению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вероятности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возникновения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просроченной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задолженности.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сожалению,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унифицированной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оперативного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управления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кроме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правоприменительная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практика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отношении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просроченной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задолженности.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Несомненно,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потребительским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характерное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преимущество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обязательное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наличие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виде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сегодняшний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эффективно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действующий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обращения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взыскания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заложенное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Несмотря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ряд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внесенных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изменений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регулирующие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норм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остро.</w:t>
      </w:r>
    </w:p>
    <w:p w:rsidR="0059180C" w:rsidRPr="00CF3EAB" w:rsidRDefault="00CF3EAB" w:rsidP="00CF3EAB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>
        <w:rPr>
          <w:rFonts w:ascii="Times New Roman" w:hAnsi="Times New Roman" w:cs="Arial"/>
          <w:bCs/>
          <w:iCs/>
          <w:sz w:val="28"/>
          <w:szCs w:val="28"/>
        </w:rPr>
        <w:br w:type="page"/>
      </w:r>
      <w:r w:rsidR="0059180C" w:rsidRPr="00CF3EAB">
        <w:rPr>
          <w:rFonts w:ascii="Times New Roman" w:hAnsi="Times New Roman" w:cs="Arial"/>
          <w:b/>
          <w:bCs/>
          <w:iCs/>
          <w:sz w:val="28"/>
          <w:szCs w:val="28"/>
        </w:rPr>
        <w:t>3.2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iCs/>
          <w:sz w:val="28"/>
          <w:szCs w:val="28"/>
        </w:rPr>
        <w:t>Перспективы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iCs/>
          <w:sz w:val="28"/>
          <w:szCs w:val="28"/>
        </w:rPr>
        <w:t>развития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iCs/>
          <w:sz w:val="28"/>
          <w:szCs w:val="28"/>
        </w:rPr>
        <w:t>ипотечного</w:t>
      </w:r>
      <w:r w:rsidR="00254992" w:rsidRPr="00CF3EAB">
        <w:rPr>
          <w:rFonts w:ascii="Times New Roman" w:hAnsi="Times New Roman" w:cs="Arial"/>
          <w:b/>
          <w:bCs/>
          <w:iCs/>
          <w:sz w:val="28"/>
          <w:szCs w:val="28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iCs/>
          <w:sz w:val="28"/>
          <w:szCs w:val="28"/>
        </w:rPr>
        <w:t>кредитования</w:t>
      </w:r>
    </w:p>
    <w:p w:rsidR="0059180C" w:rsidRPr="00CF3EAB" w:rsidRDefault="0059180C" w:rsidP="00CF3E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удовлетворения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потребностей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учреждения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предлагают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широкий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спектр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продуктов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сегодняшний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монополизации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лидирующие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позиции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итогам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полугодия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занимают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пять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игроков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(Внешторгбанк,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Сбербанк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Raiffeisenbank</w:t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Credit</w:t>
      </w:r>
      <w:r w:rsidRPr="0051079A">
        <w:rPr>
          <w:rFonts w:ascii="Times New Roman" w:hAnsi="Times New Roman" w:cs="Times New Roman"/>
          <w:sz w:val="28"/>
          <w:szCs w:val="28"/>
        </w:rPr>
        <w:t>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Городской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Однако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последнее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наблюдается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тенденция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уменьшению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монополизации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счет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освоения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сегмента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участниками,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представлены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иностранными</w:t>
      </w:r>
      <w:r w:rsid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коллегами.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емкости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обусловлено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филиальной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экспансия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наиболее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приоритетных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ритейла,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поскольку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позволяет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расширить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целевую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аудиторию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мегаполисов,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клиенты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избалованы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ассортиментом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предлагаемых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продуктов.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отметить,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наибольшая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активизация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деятельности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отмечается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иностранных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которые,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свою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очередь,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добившись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значительных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успехов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столичных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продолжают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предлагать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программы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имеющие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характеристики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проходит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сложной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ситуации.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Статистические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фиксируют,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недостаточную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граждан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небольшие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выданных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коммерческими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Развитие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невозможно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без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тех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форм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государственной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поддержки:</w:t>
      </w:r>
    </w:p>
    <w:p w:rsidR="0059180C" w:rsidRPr="0051079A" w:rsidRDefault="0059180C" w:rsidP="0051079A">
      <w:pPr>
        <w:pStyle w:val="af"/>
        <w:tabs>
          <w:tab w:val="num" w:pos="14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принятие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нормативных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правовых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актов;</w:t>
      </w:r>
    </w:p>
    <w:p w:rsidR="0059180C" w:rsidRPr="0051079A" w:rsidRDefault="0059180C" w:rsidP="0051079A">
      <w:pPr>
        <w:pStyle w:val="af"/>
        <w:tabs>
          <w:tab w:val="num" w:pos="14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оптимальное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налогообложение;</w:t>
      </w:r>
    </w:p>
    <w:p w:rsidR="0059180C" w:rsidRPr="0051079A" w:rsidRDefault="0059180C" w:rsidP="0051079A">
      <w:pPr>
        <w:pStyle w:val="af"/>
        <w:tabs>
          <w:tab w:val="num" w:pos="14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совершенствования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проектирования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технологий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строительства;</w:t>
      </w:r>
    </w:p>
    <w:p w:rsidR="0059180C" w:rsidRPr="0051079A" w:rsidRDefault="0059180C" w:rsidP="0051079A">
      <w:pPr>
        <w:pStyle w:val="af"/>
        <w:tabs>
          <w:tab w:val="num" w:pos="14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государственные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гарантии,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способствующие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привлечению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внебюджетных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средств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сферу;</w:t>
      </w:r>
    </w:p>
    <w:p w:rsidR="0059180C" w:rsidRPr="0051079A" w:rsidRDefault="0059180C" w:rsidP="0051079A">
      <w:pPr>
        <w:pStyle w:val="af"/>
        <w:tabs>
          <w:tab w:val="num" w:pos="14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адресные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субсидии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гражданам.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Действительно,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площадь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приходящихся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жителя,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20,2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низкий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показатель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Республики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Ингушетия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6,7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наиболее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Чукотском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автономном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округе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28,4.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качеству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Россиян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удерживаемся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седьмом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десятке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развивающихся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обеспеченность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показатель,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характеризующий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уровень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Одной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неудовлетворенного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спроса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стороны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являются,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прежде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доходы</w:t>
      </w:r>
      <w:r w:rsid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bCs/>
          <w:sz w:val="28"/>
          <w:szCs w:val="28"/>
        </w:rPr>
        <w:t>населения.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смотря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декларируемый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январе-июне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располагаемые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возросли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соответствующим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периодом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предыдущего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8,3%,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против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8,9%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январе-июне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года),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наблюдается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товаров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оплату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структуре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предварительным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полугодии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72,5%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против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70,6%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соответствующий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период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оплаты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приходилось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17,4%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против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16,6%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первом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полугодии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повлияли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темпы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платные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населению,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вследствие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удельный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оплату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1,3%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числа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показатель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наиболее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был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1,7%).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организованных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сбережений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структуре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сократилась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январе-июне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сравнению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соответствующим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периодом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0,7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п.п.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10,9%.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расходов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покупку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валюты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увеличилась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п.п.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(эти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вовлечены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систему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Чтобы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прогноз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(ИЖК)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нужно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рассчитать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площадь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удовлетворения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спроса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расчете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человека).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США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показатель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равен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Франции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введено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36,3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Львиная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приходится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(4,443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Санкт-Петербург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3,6%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(1,758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тыс.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темпах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обеспечено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лишь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161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потребуется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633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079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руб.</w:t>
      </w:r>
      <w:r w:rsidRPr="0051079A">
        <w:rPr>
          <w:rStyle w:val="a8"/>
          <w:rFonts w:ascii="Times New Roman" w:hAnsi="Times New Roman"/>
          <w:sz w:val="28"/>
          <w:szCs w:val="28"/>
        </w:rPr>
        <w:footnoteReference w:id="19"/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Решение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приоритетным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направлением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политики.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очереди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улучшение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4,43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млн.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(18,6%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количества).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ожидания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очереди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получение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социального</w:t>
      </w:r>
      <w:r w:rsidR="00CF3EAB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15-20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Отсутствие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определяющая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кризисной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демографической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ситуации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когда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постоянном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миграционном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потоке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сокращается.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специалистов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Департамента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политики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правительства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Москвы,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50%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случаев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причиной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разводов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молодых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семьях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является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Следовательно,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необходимо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принятие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законодательных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актов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способствующих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себестоимости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Таким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образом,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сказать,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недостаточное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продажу,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объемов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вложений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собственно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ИЖК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без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создания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опережающего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ввода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привести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дисбалансу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спроса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предложений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вместо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или,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крайней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мере,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фактор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доступности)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происходить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Следует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отметить,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состояние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напрямую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сказывается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последнее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продолжает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расти.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конечно,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нерешенных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целом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прогресс,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несомненно,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протяжении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нескольких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последних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лет,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наблюдается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стабильный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прирост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ВВП.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показателя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ВВП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означает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расширение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производства,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оказывает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благотворное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влияние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страны.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улучшается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благосостояния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населения,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доходы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которого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начинают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самым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увеличивается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недвижимость.</w:t>
      </w:r>
    </w:p>
    <w:p w:rsidR="0059180C" w:rsidRPr="0051079A" w:rsidRDefault="0059180C" w:rsidP="0051079A">
      <w:pPr>
        <w:pStyle w:val="af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Динамика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ВВП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2000-2005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отражены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диаграмме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1079A">
        <w:rPr>
          <w:rFonts w:ascii="Times New Roman" w:hAnsi="Times New Roman" w:cs="Times New Roman"/>
          <w:iCs/>
          <w:sz w:val="28"/>
          <w:szCs w:val="24"/>
        </w:rPr>
        <w:t>Диаграмма</w:t>
      </w:r>
      <w:r w:rsidR="00254992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1079A">
        <w:rPr>
          <w:rFonts w:ascii="Times New Roman" w:hAnsi="Times New Roman" w:cs="Times New Roman"/>
          <w:iCs/>
          <w:sz w:val="28"/>
          <w:szCs w:val="24"/>
        </w:rPr>
        <w:t>9</w:t>
      </w: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5" type="#_x0000_t75" style="width:358.5pt;height:210pt">
            <v:imagedata r:id="rId15" o:title=""/>
          </v:shape>
        </w:pict>
      </w:r>
    </w:p>
    <w:p w:rsidR="0059180C" w:rsidRPr="0051079A" w:rsidRDefault="0059180C" w:rsidP="0051079A">
      <w:pPr>
        <w:pStyle w:val="10"/>
        <w:spacing w:line="360" w:lineRule="auto"/>
        <w:ind w:firstLine="709"/>
        <w:jc w:val="both"/>
        <w:rPr>
          <w:rFonts w:ascii="Times New Roman" w:hAnsi="Times New Roman"/>
        </w:rPr>
      </w:pPr>
      <w:r w:rsidRPr="0051079A">
        <w:rPr>
          <w:rFonts w:ascii="Times New Roman" w:hAnsi="Times New Roman"/>
        </w:rPr>
        <w:t>Одним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из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главных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факторов,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определяющих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цены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рынка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недвижимости,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являются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цены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нефть.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Экспертами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изучена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данная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взаимосвязь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между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ценами,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она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имеет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характер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прямой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корреляции.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Однако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рост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цен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нефть,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всегда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означает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рост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цен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недвижимость.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В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условиях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нестабильности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экономики,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взаимосвязь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может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нарушаться.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Примером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было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2-е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полугодие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2004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года,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когда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при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небывало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высоких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ценах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нефть,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цены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недвижимость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остановили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свой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рост.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Данная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взаимосвязь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показана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ниже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на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диаграмме</w:t>
      </w:r>
      <w:r w:rsidR="00254992">
        <w:rPr>
          <w:rFonts w:ascii="Times New Roman" w:hAnsi="Times New Roman"/>
        </w:rPr>
        <w:t xml:space="preserve"> </w:t>
      </w:r>
      <w:r w:rsidRPr="0051079A">
        <w:rPr>
          <w:rFonts w:ascii="Times New Roman" w:hAnsi="Times New Roman"/>
        </w:rPr>
        <w:t>10.</w:t>
      </w:r>
    </w:p>
    <w:p w:rsidR="00CF3EAB" w:rsidRDefault="00CF3EAB" w:rsidP="0051079A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</w:p>
    <w:p w:rsidR="0059180C" w:rsidRPr="0051079A" w:rsidRDefault="00933869" w:rsidP="0051079A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noProof/>
        </w:rPr>
        <w:pict>
          <v:shape id="_x0000_s1075" type="#_x0000_t75" style="position:absolute;left:0;text-align:left;margin-left:81pt;margin-top:39.4pt;width:335.25pt;height:231pt;z-index:251658752">
            <v:imagedata r:id="rId16" o:title=""/>
            <w10:wrap type="topAndBottom"/>
          </v:shape>
        </w:pict>
      </w:r>
      <w:r w:rsidR="0059180C" w:rsidRPr="0051079A">
        <w:rPr>
          <w:rFonts w:ascii="Times New Roman" w:hAnsi="Times New Roman"/>
          <w:iCs/>
          <w:sz w:val="28"/>
          <w:szCs w:val="24"/>
        </w:rPr>
        <w:t>Диаграмма</w:t>
      </w:r>
      <w:r w:rsidR="00254992">
        <w:rPr>
          <w:rFonts w:ascii="Times New Roman" w:hAnsi="Times New Roman"/>
          <w:iCs/>
          <w:sz w:val="28"/>
          <w:szCs w:val="24"/>
        </w:rPr>
        <w:t xml:space="preserve"> </w:t>
      </w:r>
      <w:r w:rsidR="0059180C" w:rsidRPr="0051079A">
        <w:rPr>
          <w:rFonts w:ascii="Times New Roman" w:hAnsi="Times New Roman"/>
          <w:iCs/>
          <w:sz w:val="28"/>
          <w:szCs w:val="24"/>
        </w:rPr>
        <w:t>10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Средняя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сегодня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составляет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70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$/баррель.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Высокие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нефтяные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обеспечивают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прилив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денежных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поддерживая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отсутствия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экономических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кризисов.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способствовать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иностранных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инвестиций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российскую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экономику.</w:t>
      </w:r>
    </w:p>
    <w:p w:rsidR="00CF3EAB" w:rsidRDefault="0059180C" w:rsidP="00CF3E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Поскольку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исчисляются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долларах,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курс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валюты,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оказывает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сильное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влияние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курс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растет,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обычно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продавцы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увеличивают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долларовые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</w:t>
      </w:r>
      <w:r w:rsidR="00CF3EAB">
        <w:rPr>
          <w:rFonts w:ascii="Times New Roman" w:hAnsi="Times New Roman" w:cs="Times New Roman"/>
          <w:sz w:val="28"/>
          <w:szCs w:val="28"/>
        </w:rPr>
        <w:t>.</w:t>
      </w:r>
    </w:p>
    <w:p w:rsidR="0059180C" w:rsidRPr="0051079A" w:rsidRDefault="0059180C" w:rsidP="00CF3E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Падение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курса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доллара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рублю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составило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почти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6%.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текущем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вероятно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тенденция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падения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курса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доллара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продолжится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из-за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нестабильности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США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(фактор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курса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доллара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толкать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вверх).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стимулирует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конечно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имеет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достаточное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количество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средств,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чтобы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воспользоваться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услугой.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данным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исследований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экспертов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могут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сделать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всего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около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8%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россиян.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Перспективы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конечно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развиваться,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хотя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небольшими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темпами.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сейчас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заметна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конкуренция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между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банками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сфере,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вылиться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появление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продуктов,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также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кредиту.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Хотя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если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снижение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процентных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ставок,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будет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небольшим,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поскольку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прогнозируемых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темпах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инфляции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оставят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ставки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примерно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Подводя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итог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выше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сказанному,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можно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сказать,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настоящее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время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вызывает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разноречивых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мнений.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Одни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утверждают,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нынешнем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уровне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этот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решения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еще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долго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останется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непопулярным.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Другие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пришла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нашу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страну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вовремя.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CF3EAB" w:rsidRDefault="00CF3EAB" w:rsidP="00CF3EAB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32"/>
        </w:rPr>
      </w:pPr>
      <w:r>
        <w:rPr>
          <w:rFonts w:ascii="Times New Roman" w:hAnsi="Times New Roman" w:cs="Arial"/>
          <w:bCs/>
          <w:sz w:val="28"/>
          <w:szCs w:val="32"/>
        </w:rPr>
        <w:br w:type="page"/>
      </w:r>
      <w:r w:rsidR="0059180C" w:rsidRPr="00CF3EAB">
        <w:rPr>
          <w:rFonts w:ascii="Times New Roman" w:hAnsi="Times New Roman" w:cs="Arial"/>
          <w:b/>
          <w:bCs/>
          <w:sz w:val="28"/>
          <w:szCs w:val="32"/>
        </w:rPr>
        <w:t>ЗАКЛЮЧЕНИЕ</w:t>
      </w:r>
    </w:p>
    <w:p w:rsidR="00CF3EAB" w:rsidRDefault="00CF3EAB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Важным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элементом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российской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государственной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политики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является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формирование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доступного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жилья.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декларируется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самом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высоком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уровне.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–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основной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механизм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достижения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цели.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всех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странах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люди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приобретают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жилье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(квартиру,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дом),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заплатив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единовременно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полную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стоимость,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получают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позволяет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вселиться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квартиру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сразу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после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оплаты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первой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части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долга,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потом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течение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ряда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лет,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периодическими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платежами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заемщик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возвращает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проценты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нему.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вряд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должна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исключением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–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перестает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быть.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Ипотечное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выступает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существенным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фактором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социального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страны.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Особенно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роль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может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заметна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период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выхода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кризиса.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Нужно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отметить,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влияет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преодоление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кризиса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двумя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путями.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Во-первых,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бизнеса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позитивно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сказывается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реального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сектора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экономики,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ведет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остановке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спада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производства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ряде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отраслей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промышленности;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во-вторых,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оказывает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положительное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влияние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преодоление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социальной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нестабильности,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которая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обычно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сопровождает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кризис.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Вследствие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этого,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действительно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становится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необходимым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формы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нашей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стране.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ходе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проведенного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дипломного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исследования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было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выявлено,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представляет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собой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особую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форму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имеющую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характерные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отличительные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черты,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время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присущи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общие,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фундаментальные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признаки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принципы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кредита.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Несмотря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бизнес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составная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часть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-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абсолютно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новое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направление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современной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настоящему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времени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сформировалась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основа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ипотеки.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предлагают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множество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различных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программ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разными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условиями: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программы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первичном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вторичном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рынке,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покупку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земли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дома.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Кроме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того,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появляется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все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больше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доступных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схем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молодым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семьям.</w:t>
      </w:r>
    </w:p>
    <w:p w:rsidR="0059180C" w:rsidRPr="0051079A" w:rsidRDefault="0059180C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все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показал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анализ,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проходит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сложной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экономической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ситуации.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Статистические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данные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фиксируют,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одной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стороны,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недостаточную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обеспеченность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российских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граждан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жильем,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другой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–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небольшие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объемы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выданных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коммерческими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банками.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объем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выданных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1.01.06г.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увеличился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356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340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млн.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руб.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сравнению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объемом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1.10.04г.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составил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212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871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млн.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руб.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общем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объеме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выданных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составляют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1.10.04г.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–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1,05%;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1.10.05г.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–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1,36%;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1.01.06г.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–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1,52%.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следует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отметить,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процент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сделок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общем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количестве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сделок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недвижимостью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постоянно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растет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настоящее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время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составляет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12-15%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общего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количества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сделок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агентства.</w:t>
      </w:r>
    </w:p>
    <w:p w:rsidR="0059180C" w:rsidRPr="0051079A" w:rsidRDefault="0059180C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Анализ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регионального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опыта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реализации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моделей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свидетельствует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глубокой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дифференциации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степени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финансирования,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обусловлено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региональной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асимметрией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становлении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функционировании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жилья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России.</w:t>
      </w:r>
    </w:p>
    <w:p w:rsidR="0059180C" w:rsidRPr="0051079A" w:rsidRDefault="0059180C" w:rsidP="0051079A">
      <w:pPr>
        <w:tabs>
          <w:tab w:val="left" w:pos="24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процессе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изучения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рисков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было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выявлено,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стадии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первичной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риски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имеют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единую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всех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кредиторов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специфику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–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риски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присущи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процессу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вообще.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исходя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мирового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опыта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действующей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практики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российских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операторов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сформулированы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меры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минимизации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рисков,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актуальных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современных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условиях.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Как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выяснилось,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рынок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стремительно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развивается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эволюция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страхования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очевидна: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страховщикам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открылся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большой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потенциал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сегмента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страхового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рынка.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показал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анализ,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РФ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готова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появлению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частной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страховой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компании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связи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тем,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во-первых,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ежегодный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объем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российского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недостаточен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предоставления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необходимого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объема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застрахованных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обеспечения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географической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диверсификации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во-вторых,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существует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потребность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фундаментальных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усовершенствованиях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первичного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вторичного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рынков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создании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достаточной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нормативной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базы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банковской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сфере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страхования.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Также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проведении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данного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дипломного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исследования,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было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выявлено,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распространение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сдерживается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рядом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факторов,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первую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очередь,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несовершенством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законодательной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нормативной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базы.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Следует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указать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здесь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еще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один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немаловажный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момент.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использования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мощного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стимулятора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стабилизации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роста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современной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российской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необходимо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создавать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именно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просто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законодательство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банки.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полноценной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работы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должны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быть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обеспечивающие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функции,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как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оценка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стоимости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недвижимости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страхование.</w:t>
      </w:r>
      <w:r w:rsidR="00254992">
        <w:rPr>
          <w:rFonts w:ascii="Times New Roman" w:hAnsi="Times New Roman"/>
          <w:sz w:val="28"/>
          <w:szCs w:val="28"/>
        </w:rPr>
        <w:t xml:space="preserve"> 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Все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перспективы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для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конечно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есть,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будет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развиваться,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хотя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небольшими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темпами.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сейчас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заметна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конкуренция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между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банками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этой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сфере,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что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должно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вылиться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появление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новых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продуктов,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также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снижению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процентных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ставок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кредиту.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Хотя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если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будет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снижение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процентных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ставок,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будет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небольшим,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поскольку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прогнозируемых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темпах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инфляции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банки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оставят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ставки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примерно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том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уровне.</w:t>
      </w:r>
    </w:p>
    <w:p w:rsidR="0059180C" w:rsidRPr="0051079A" w:rsidRDefault="0059180C" w:rsidP="005107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9A">
        <w:rPr>
          <w:rFonts w:ascii="Times New Roman" w:hAnsi="Times New Roman"/>
          <w:sz w:val="28"/>
          <w:szCs w:val="28"/>
        </w:rPr>
        <w:t>Таким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образом,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в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современных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условиях,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когда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предпринимаются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меры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стабилизации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экономики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реформированию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кредитно-финансовой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сферы,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формирование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системы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ипотечного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жилищного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кредитования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становится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одним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из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приоритетных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направлений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государственной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политики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и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развития</w:t>
      </w:r>
      <w:r w:rsidR="00254992">
        <w:rPr>
          <w:rFonts w:ascii="Times New Roman" w:hAnsi="Times New Roman"/>
          <w:sz w:val="28"/>
          <w:szCs w:val="28"/>
        </w:rPr>
        <w:t xml:space="preserve"> </w:t>
      </w:r>
      <w:r w:rsidRPr="0051079A">
        <w:rPr>
          <w:rFonts w:ascii="Times New Roman" w:hAnsi="Times New Roman"/>
          <w:sz w:val="28"/>
          <w:szCs w:val="28"/>
        </w:rPr>
        <w:t>общества.</w:t>
      </w:r>
    </w:p>
    <w:p w:rsidR="0059180C" w:rsidRPr="00CF3EAB" w:rsidRDefault="00CF3EAB" w:rsidP="00CF3EAB">
      <w:pPr>
        <w:spacing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br w:type="page"/>
      </w:r>
      <w:r w:rsidR="0059180C" w:rsidRPr="00CF3EAB">
        <w:rPr>
          <w:rFonts w:ascii="Times New Roman" w:hAnsi="Times New Roman" w:cs="Arial"/>
          <w:b/>
          <w:bCs/>
          <w:sz w:val="28"/>
          <w:szCs w:val="28"/>
        </w:rPr>
        <w:t>СПИСОК</w:t>
      </w:r>
      <w:r w:rsidR="00254992" w:rsidRPr="00CF3EAB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59180C" w:rsidRPr="00CF3EAB">
        <w:rPr>
          <w:rFonts w:ascii="Times New Roman" w:hAnsi="Times New Roman" w:cs="Arial"/>
          <w:b/>
          <w:bCs/>
          <w:sz w:val="28"/>
          <w:szCs w:val="28"/>
        </w:rPr>
        <w:t>ЛИТЕРАТУРЫ</w:t>
      </w:r>
    </w:p>
    <w:p w:rsidR="00CF3EAB" w:rsidRPr="0051079A" w:rsidRDefault="00CF3EAB" w:rsidP="0051079A">
      <w:pPr>
        <w:spacing w:line="360" w:lineRule="auto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Закон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залоге”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2872-1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1992г.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ипотеке”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(залоге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102-ФЗ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июля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1998г.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(со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внесенными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изменениями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дополнениями).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регистрации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прав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имущество</w:t>
      </w:r>
    </w:p>
    <w:p w:rsidR="0059180C" w:rsidRPr="0051079A" w:rsidRDefault="00254992" w:rsidP="00CF3E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ним”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122-ФЗ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</w:rPr>
        <w:t>1997г.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39-ФЗ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22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апреля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1996г.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“Об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бумагах”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152-ФЗ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11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ноября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2003г.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Послание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Президента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Федеральному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собранию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26.05.2005.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Акулова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12(180).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Антонов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Л.Н.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Залог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дело.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2005.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5.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Архипов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А.П.,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Ахвледиани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Ю.Т.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ипотеки//Финансы.-2006.-№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Астапов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К.Л.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рубежом//Деньги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Балабанов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недвижимостью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стати-стика,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1999.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дело: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учебное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пособие/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Балабанова.-СПб.: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Притер,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2003.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операции: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Учебник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вузов.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биржи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ЮНИ-ТИ,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1999.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Белокрылова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О.С.,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Яхимович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Региональные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особенности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реализации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моделей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Финансы/-2005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Белокрылова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О.С.,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Яхимович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В.И.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как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новый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Ростовской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области//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3(171).</w:t>
      </w:r>
    </w:p>
    <w:p w:rsidR="0059180C" w:rsidRPr="0051079A" w:rsidRDefault="0059180C" w:rsidP="00CF3EAB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Веремейкина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проблемы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перспективы//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услуги.-2005.-№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12.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Граев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Ведев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Способна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быстро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решить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России?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//Эксперт.-2005.-№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21.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Гарипов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З.Л.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Рынок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специальных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институтов//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дело.-2004.-№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Гарипов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Е.В.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стоимости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управлении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риском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операциях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20(188).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Головин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Ю.В.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недвижимости.-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РИМ,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2000.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Грузин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Ю.Л.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империи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истории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становления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банков)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//Деньги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Железнова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“Хочу”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“Могу”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российской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ипотеки//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Финанс.-2004.-№16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(апрель-май).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Железнова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–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инструкция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применению//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Финанс.-2004.-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(февраль).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Зельднер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А.Г.,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Южелевский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В.К.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строительство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Эко.-2004.-№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8.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Иванов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кредитование.-М.: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Информ-внедрен.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центр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«Маркетинг»,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2001.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Ипотека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/Под.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ред.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Толкушина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А.В.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ЮРИСТ,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2002.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Крупнов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Ю.С.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Оценка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жилищным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ссудам//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Бизнес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29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(май).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Крупнов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Ю.С.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природе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использования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кредита//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Бизнес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банки.-2004.-№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(февраль).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Кудрявцев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В.А.,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Кудрявцева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Основы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организации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кредитования.-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Высшая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школа,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2000.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Ланг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европейского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облигаций//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Бизнес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банки.-2004.-№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45.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Лазарова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Л.Б.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Что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влияет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рынка//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дело.-2006.-№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Лазарова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Л.Б.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Развитие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регионах//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Финансы.-2005.-№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Логиров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М.П.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9.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Логинов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М.П.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Теоретические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аспекты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жилищного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условиях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Кредит.-2005.-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4(172).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Назарова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Доступ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жилью//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жизнь.-2004.-№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28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(июль).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Полтерович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Остарков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Черных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Е.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Строительное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общество: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институт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Вопросы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экономики.-2005.-№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1.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Рукавишков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развивается…//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Финансы.-2005.-№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4.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Селюков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В.К.,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Гончаров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С.Г.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Анализ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спроса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предложения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рынке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кредитования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РФ//Финансы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6(170).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Стеля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В.В.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страхование: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современная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стратегия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кредитного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риск-менеджмента//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Банковские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услуги.-2005.-№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Степанов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В.Л.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Государственный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ипотечный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дореволюционной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России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(конец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начало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ХХ)//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Деньги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Кредит.-2004.-№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Ужегов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А.Н.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Квартира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ипотечная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сделка.-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СПб.: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Питер,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2001.</w:t>
      </w:r>
    </w:p>
    <w:p w:rsidR="0059180C" w:rsidRPr="0051079A" w:rsidRDefault="0059180C" w:rsidP="00CF3EAB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</w:rPr>
        <w:t>Цылина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Г.А.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Ипотека: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жилье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в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кредит.-М: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Экономика,</w:t>
      </w:r>
      <w:r w:rsidR="00254992">
        <w:rPr>
          <w:rFonts w:ascii="Times New Roman" w:hAnsi="Times New Roman" w:cs="Times New Roman"/>
          <w:sz w:val="28"/>
          <w:szCs w:val="28"/>
        </w:rPr>
        <w:t xml:space="preserve"> </w:t>
      </w:r>
      <w:r w:rsidRPr="0051079A">
        <w:rPr>
          <w:rFonts w:ascii="Times New Roman" w:hAnsi="Times New Roman" w:cs="Times New Roman"/>
          <w:sz w:val="28"/>
          <w:szCs w:val="28"/>
        </w:rPr>
        <w:t>2001.</w:t>
      </w:r>
    </w:p>
    <w:p w:rsidR="0059180C" w:rsidRPr="0051079A" w:rsidRDefault="0059180C" w:rsidP="00CF3EAB">
      <w:pPr>
        <w:pStyle w:val="a6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1079A">
        <w:rPr>
          <w:rFonts w:ascii="Times New Roman" w:hAnsi="Times New Roman" w:cs="Times New Roman"/>
          <w:sz w:val="28"/>
          <w:szCs w:val="28"/>
        </w:rPr>
        <w:t>://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Gosstroy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1079A">
        <w:rPr>
          <w:rFonts w:ascii="Times New Roman" w:hAnsi="Times New Roman" w:cs="Times New Roman"/>
          <w:sz w:val="28"/>
          <w:szCs w:val="28"/>
        </w:rPr>
        <w:t>/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Hypoteque</w:t>
      </w:r>
      <w:r w:rsidRPr="0051079A">
        <w:rPr>
          <w:rFonts w:ascii="Times New Roman" w:hAnsi="Times New Roman" w:cs="Times New Roman"/>
          <w:sz w:val="28"/>
          <w:szCs w:val="28"/>
        </w:rPr>
        <w:t>/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51079A">
        <w:rPr>
          <w:rFonts w:ascii="Times New Roman" w:hAnsi="Times New Roman" w:cs="Times New Roman"/>
          <w:sz w:val="28"/>
          <w:szCs w:val="28"/>
        </w:rPr>
        <w:t>/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</w:p>
    <w:p w:rsidR="0059180C" w:rsidRPr="0051079A" w:rsidRDefault="00254992" w:rsidP="00CF3EAB">
      <w:pPr>
        <w:pStyle w:val="a6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C" w:rsidRPr="005107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9180C" w:rsidRPr="0051079A">
        <w:rPr>
          <w:rFonts w:ascii="Times New Roman" w:hAnsi="Times New Roman" w:cs="Times New Roman"/>
          <w:sz w:val="28"/>
          <w:szCs w:val="28"/>
        </w:rPr>
        <w:t>://</w:t>
      </w:r>
      <w:r w:rsidR="0059180C" w:rsidRPr="005107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9180C" w:rsidRPr="0051079A">
        <w:rPr>
          <w:rFonts w:ascii="Times New Roman" w:hAnsi="Times New Roman" w:cs="Times New Roman"/>
          <w:sz w:val="28"/>
          <w:szCs w:val="28"/>
        </w:rPr>
        <w:t>.</w:t>
      </w:r>
      <w:r w:rsidR="0059180C" w:rsidRPr="0051079A">
        <w:rPr>
          <w:rFonts w:ascii="Times New Roman" w:hAnsi="Times New Roman" w:cs="Times New Roman"/>
          <w:sz w:val="28"/>
          <w:szCs w:val="28"/>
          <w:lang w:val="en-US"/>
        </w:rPr>
        <w:t>rg</w:t>
      </w:r>
      <w:r w:rsidR="0059180C" w:rsidRPr="0051079A">
        <w:rPr>
          <w:rFonts w:ascii="Times New Roman" w:hAnsi="Times New Roman" w:cs="Times New Roman"/>
          <w:sz w:val="28"/>
          <w:szCs w:val="28"/>
        </w:rPr>
        <w:t>.</w:t>
      </w:r>
      <w:r w:rsidR="0059180C" w:rsidRPr="005107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9180C" w:rsidRPr="0051079A">
        <w:rPr>
          <w:rFonts w:ascii="Times New Roman" w:hAnsi="Times New Roman" w:cs="Times New Roman"/>
          <w:sz w:val="28"/>
          <w:szCs w:val="28"/>
        </w:rPr>
        <w:t>.</w:t>
      </w:r>
    </w:p>
    <w:p w:rsidR="0059180C" w:rsidRPr="0051079A" w:rsidRDefault="0059180C" w:rsidP="00CF3EAB">
      <w:pPr>
        <w:pStyle w:val="a6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7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1079A">
        <w:rPr>
          <w:rFonts w:ascii="Times New Roman" w:hAnsi="Times New Roman" w:cs="Times New Roman"/>
          <w:sz w:val="28"/>
          <w:szCs w:val="28"/>
        </w:rPr>
        <w:t>://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1079A">
        <w:rPr>
          <w:rFonts w:ascii="Times New Roman" w:hAnsi="Times New Roman" w:cs="Times New Roman"/>
          <w:sz w:val="28"/>
          <w:szCs w:val="28"/>
        </w:rPr>
        <w:t>.</w:t>
      </w:r>
      <w:r w:rsidRPr="005107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1079A">
        <w:rPr>
          <w:rFonts w:ascii="Times New Roman" w:hAnsi="Times New Roman" w:cs="Times New Roman"/>
          <w:sz w:val="28"/>
          <w:szCs w:val="28"/>
        </w:rPr>
        <w:t>/.</w:t>
      </w:r>
    </w:p>
    <w:p w:rsidR="0051079A" w:rsidRPr="00CF3EAB" w:rsidRDefault="0059180C" w:rsidP="00CF3EAB">
      <w:pPr>
        <w:pStyle w:val="a6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CF3E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F3EAB">
        <w:rPr>
          <w:rFonts w:ascii="Times New Roman" w:hAnsi="Times New Roman" w:cs="Times New Roman"/>
          <w:sz w:val="28"/>
          <w:szCs w:val="28"/>
        </w:rPr>
        <w:t>://</w:t>
      </w:r>
      <w:r w:rsidRPr="00CF3EA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F3EAB">
        <w:rPr>
          <w:rFonts w:ascii="Times New Roman" w:hAnsi="Times New Roman" w:cs="Times New Roman"/>
          <w:sz w:val="28"/>
          <w:szCs w:val="28"/>
        </w:rPr>
        <w:t>.</w:t>
      </w:r>
      <w:r w:rsidRPr="00CF3EAB">
        <w:rPr>
          <w:rFonts w:ascii="Times New Roman" w:hAnsi="Times New Roman" w:cs="Times New Roman"/>
          <w:sz w:val="28"/>
          <w:szCs w:val="28"/>
          <w:lang w:val="en-US"/>
        </w:rPr>
        <w:t>cbr</w:t>
      </w:r>
      <w:r w:rsidRPr="00CF3EAB">
        <w:rPr>
          <w:rFonts w:ascii="Times New Roman" w:hAnsi="Times New Roman" w:cs="Times New Roman"/>
          <w:sz w:val="28"/>
          <w:szCs w:val="28"/>
        </w:rPr>
        <w:t>.</w:t>
      </w:r>
      <w:r w:rsidRPr="00CF3EA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F3E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1079A" w:rsidRPr="00CF3EAB" w:rsidSect="0051079A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1B" w:rsidRDefault="00CA5B1B">
      <w:r>
        <w:separator/>
      </w:r>
    </w:p>
  </w:endnote>
  <w:endnote w:type="continuationSeparator" w:id="0">
    <w:p w:rsidR="00CA5B1B" w:rsidRDefault="00CA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1B" w:rsidRDefault="00CA5B1B">
      <w:r>
        <w:separator/>
      </w:r>
    </w:p>
  </w:footnote>
  <w:footnote w:type="continuationSeparator" w:id="0">
    <w:p w:rsidR="00CA5B1B" w:rsidRDefault="00CA5B1B">
      <w:r>
        <w:continuationSeparator/>
      </w:r>
    </w:p>
  </w:footnote>
  <w:footnote w:id="1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Интернет: </w:t>
      </w:r>
      <w:r>
        <w:rPr>
          <w:i/>
          <w:iCs/>
          <w:lang w:val="en-US"/>
        </w:rPr>
        <w:t>http</w:t>
      </w:r>
      <w:r w:rsidRPr="003D2A0E">
        <w:rPr>
          <w:i/>
          <w:iCs/>
        </w:rPr>
        <w:t>://</w:t>
      </w:r>
      <w:r>
        <w:rPr>
          <w:i/>
          <w:iCs/>
          <w:lang w:val="en-US"/>
        </w:rPr>
        <w:t>www</w:t>
      </w:r>
      <w:r w:rsidRPr="003D2A0E">
        <w:rPr>
          <w:i/>
          <w:iCs/>
        </w:rPr>
        <w:t>.</w:t>
      </w:r>
      <w:r>
        <w:rPr>
          <w:i/>
          <w:iCs/>
          <w:lang w:val="en-US"/>
        </w:rPr>
        <w:t>Gosstroy</w:t>
      </w:r>
      <w:r w:rsidRPr="003D2A0E">
        <w:rPr>
          <w:i/>
          <w:iCs/>
        </w:rPr>
        <w:t>.</w:t>
      </w:r>
      <w:r>
        <w:rPr>
          <w:i/>
          <w:iCs/>
          <w:lang w:val="en-US"/>
        </w:rPr>
        <w:t>gov</w:t>
      </w:r>
      <w:r w:rsidRPr="003D2A0E">
        <w:rPr>
          <w:i/>
          <w:iCs/>
        </w:rPr>
        <w:t>.</w:t>
      </w:r>
      <w:r>
        <w:rPr>
          <w:i/>
          <w:iCs/>
          <w:lang w:val="en-US"/>
        </w:rPr>
        <w:t>ru</w:t>
      </w:r>
      <w:r w:rsidRPr="003D2A0E">
        <w:rPr>
          <w:i/>
          <w:iCs/>
        </w:rPr>
        <w:t>/</w:t>
      </w:r>
      <w:r>
        <w:rPr>
          <w:i/>
          <w:iCs/>
          <w:lang w:val="en-US"/>
        </w:rPr>
        <w:t>Hypoteque</w:t>
      </w:r>
      <w:r w:rsidRPr="003D2A0E">
        <w:rPr>
          <w:i/>
          <w:iCs/>
        </w:rPr>
        <w:t>/</w:t>
      </w:r>
      <w:r>
        <w:rPr>
          <w:i/>
          <w:iCs/>
          <w:lang w:val="en-US"/>
        </w:rPr>
        <w:t>History</w:t>
      </w:r>
      <w:r w:rsidRPr="003D2A0E">
        <w:rPr>
          <w:i/>
          <w:iCs/>
        </w:rPr>
        <w:t>/</w:t>
      </w:r>
      <w:r>
        <w:rPr>
          <w:i/>
          <w:iCs/>
          <w:lang w:val="en-US"/>
        </w:rPr>
        <w:t>htm</w:t>
      </w:r>
      <w:r w:rsidRPr="009A35DF">
        <w:rPr>
          <w:i/>
          <w:iCs/>
        </w:rPr>
        <w:t>.</w:t>
      </w:r>
    </w:p>
  </w:footnote>
  <w:footnote w:id="2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М.П. Логинов Теоретические аспекты системы ипотечного жилищного кредитования в условиях России</w:t>
      </w:r>
      <w:r w:rsidRPr="00A04451">
        <w:t>//</w:t>
      </w:r>
      <w:r>
        <w:t>Финансы и кредит. №4(172).2005.С30</w:t>
      </w:r>
    </w:p>
  </w:footnote>
  <w:footnote w:id="3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ФЗ </w:t>
      </w:r>
      <w:r w:rsidRPr="00746B53">
        <w:t>“</w:t>
      </w:r>
      <w:r>
        <w:t>Об ипотеке (залоге недвижимости)</w:t>
      </w:r>
      <w:r w:rsidRPr="00746B53">
        <w:t>”</w:t>
      </w:r>
      <w:r>
        <w:t xml:space="preserve"> Изменения и дополнения от 23 января 2002г.</w:t>
      </w:r>
    </w:p>
  </w:footnote>
  <w:footnote w:id="4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</w:t>
      </w:r>
      <w:r>
        <w:rPr>
          <w:i/>
          <w:iCs/>
        </w:rPr>
        <w:t>Разумова И.А.</w:t>
      </w:r>
      <w:r>
        <w:t xml:space="preserve"> Ипотечное кредитование.- Питер.,2005.</w:t>
      </w:r>
    </w:p>
  </w:footnote>
  <w:footnote w:id="5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Статус объектов незавершенного строительства был изменен в январе 2005г. До этого времени объекты незавершенного строительства  не относились к недвижимому имуществу.</w:t>
      </w:r>
    </w:p>
  </w:footnote>
  <w:footnote w:id="6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 w:rsidRPr="000D05BD">
        <w:t xml:space="preserve"> </w:t>
      </w:r>
      <w:r>
        <w:t xml:space="preserve">Источник –  </w:t>
      </w:r>
      <w:r>
        <w:rPr>
          <w:lang w:val="en-US"/>
        </w:rPr>
        <w:t>www</w:t>
      </w:r>
      <w:r w:rsidRPr="000D05BD">
        <w:t>.</w:t>
      </w:r>
      <w:r>
        <w:rPr>
          <w:lang w:val="en-US"/>
        </w:rPr>
        <w:t>rg</w:t>
      </w:r>
      <w:r w:rsidRPr="000D05BD">
        <w:t>.</w:t>
      </w:r>
      <w:r>
        <w:rPr>
          <w:lang w:val="en-US"/>
        </w:rPr>
        <w:t>ru</w:t>
      </w:r>
    </w:p>
  </w:footnote>
  <w:footnote w:id="7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См. там же</w:t>
      </w:r>
    </w:p>
  </w:footnote>
  <w:footnote w:id="8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Отчет о результатах финансово-хозяйственной деятельности</w:t>
      </w:r>
      <w:r w:rsidRPr="005476E8">
        <w:t xml:space="preserve"> </w:t>
      </w:r>
      <w:r>
        <w:t xml:space="preserve">ОАО </w:t>
      </w:r>
      <w:r w:rsidRPr="005476E8">
        <w:t>“</w:t>
      </w:r>
      <w:r>
        <w:t>Агентство по ипотечному жилищному кредитованию</w:t>
      </w:r>
      <w:r w:rsidRPr="005476E8">
        <w:t>”</w:t>
      </w:r>
      <w:r>
        <w:t xml:space="preserve"> и предоставления государственных гарантий за счет средств федерального бюджета на развитие ипотечного жилищного кредитования за 2004</w:t>
      </w:r>
      <w:r w:rsidRPr="005E664B">
        <w:t xml:space="preserve"> </w:t>
      </w:r>
      <w:r>
        <w:t>год</w:t>
      </w:r>
      <w:r w:rsidRPr="005E664B">
        <w:t>//</w:t>
      </w:r>
      <w:r>
        <w:rPr>
          <w:lang w:val="en-US"/>
        </w:rPr>
        <w:t>http</w:t>
      </w:r>
      <w:r w:rsidRPr="005E664B">
        <w:t>://</w:t>
      </w:r>
      <w:r>
        <w:rPr>
          <w:lang w:val="en-US"/>
        </w:rPr>
        <w:t>www</w:t>
      </w:r>
      <w:r w:rsidRPr="005E664B">
        <w:t>.</w:t>
      </w:r>
      <w:r>
        <w:rPr>
          <w:lang w:val="en-US"/>
        </w:rPr>
        <w:t>ach</w:t>
      </w:r>
      <w:r w:rsidRPr="005E664B">
        <w:t>.</w:t>
      </w:r>
      <w:r>
        <w:rPr>
          <w:lang w:val="en-US"/>
        </w:rPr>
        <w:t>gov</w:t>
      </w:r>
      <w:r w:rsidRPr="005E664B">
        <w:t>.</w:t>
      </w:r>
      <w:r>
        <w:rPr>
          <w:lang w:val="en-US"/>
        </w:rPr>
        <w:t>ru</w:t>
      </w:r>
      <w:r w:rsidRPr="005E664B">
        <w:t>/.</w:t>
      </w:r>
    </w:p>
  </w:footnote>
  <w:footnote w:id="9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Горшков М. Средние русские</w:t>
      </w:r>
      <w:r w:rsidRPr="007C5166">
        <w:t>//</w:t>
      </w:r>
      <w:r>
        <w:t xml:space="preserve"> Стратегия России. февраль 2005. </w:t>
      </w:r>
    </w:p>
  </w:footnote>
  <w:footnote w:id="10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Источник </w:t>
      </w:r>
      <w:r w:rsidRPr="006A294F">
        <w:t xml:space="preserve">– </w:t>
      </w:r>
      <w:r>
        <w:rPr>
          <w:lang w:val="en-US"/>
        </w:rPr>
        <w:t>www</w:t>
      </w:r>
      <w:r w:rsidRPr="006A294F">
        <w:t>.</w:t>
      </w:r>
      <w:r>
        <w:rPr>
          <w:lang w:val="en-US"/>
        </w:rPr>
        <w:t>cbr</w:t>
      </w:r>
      <w:r w:rsidRPr="006A294F">
        <w:t>.</w:t>
      </w:r>
      <w:r>
        <w:rPr>
          <w:lang w:val="en-US"/>
        </w:rPr>
        <w:t>ru</w:t>
      </w:r>
    </w:p>
  </w:footnote>
  <w:footnote w:id="11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Ипотечные кредиты в России (маркетинговый анализ вторичных источников,2005г.) по данным Компании </w:t>
      </w:r>
      <w:r>
        <w:rPr>
          <w:lang w:val="en-US"/>
        </w:rPr>
        <w:t>Solution</w:t>
      </w:r>
      <w:r w:rsidRPr="002D6F07">
        <w:t xml:space="preserve"> </w:t>
      </w:r>
      <w:r>
        <w:rPr>
          <w:lang w:val="en-US"/>
        </w:rPr>
        <w:t>Tree</w:t>
      </w:r>
    </w:p>
  </w:footnote>
  <w:footnote w:id="12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 Лазарова Л.Б. Развитие ипотечного жилищного кредитования в регионах</w:t>
      </w:r>
      <w:r w:rsidRPr="00A969D9">
        <w:t>//</w:t>
      </w:r>
      <w:r>
        <w:t xml:space="preserve"> Финансы. №6.2005г. С. 22-26.</w:t>
      </w:r>
    </w:p>
  </w:footnote>
  <w:footnote w:id="13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Источник – </w:t>
      </w:r>
      <w:r>
        <w:rPr>
          <w:lang w:val="en-US"/>
        </w:rPr>
        <w:t>www</w:t>
      </w:r>
      <w:r w:rsidRPr="00B617FC">
        <w:t>.</w:t>
      </w:r>
      <w:r>
        <w:rPr>
          <w:lang w:val="en-US"/>
        </w:rPr>
        <w:t>cbr</w:t>
      </w:r>
      <w:r w:rsidRPr="00B617FC">
        <w:t>.</w:t>
      </w:r>
      <w:r>
        <w:rPr>
          <w:lang w:val="en-US"/>
        </w:rPr>
        <w:t>ru</w:t>
      </w:r>
    </w:p>
  </w:footnote>
  <w:footnote w:id="14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Лазарова Л.Б. Развитие ипотечного жилищного кредитования в регионах </w:t>
      </w:r>
      <w:r w:rsidRPr="001C4D3E">
        <w:t>//</w:t>
      </w:r>
      <w:r>
        <w:t>Финансы. №6. 2005. С 22-25</w:t>
      </w:r>
    </w:p>
  </w:footnote>
  <w:footnote w:id="15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Довдиевко И.В., Черняк В.З. Ипотека. Управление, организация, оценка. М. 2005. С 168-169.</w:t>
      </w:r>
    </w:p>
  </w:footnote>
  <w:footnote w:id="16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Рукавишников В.Н. Ипотечное страхование в России развивается… </w:t>
      </w:r>
      <w:r w:rsidRPr="00EF158C">
        <w:t>//</w:t>
      </w:r>
      <w:r>
        <w:t>Финансы. №;. 2005. С 44.</w:t>
      </w:r>
    </w:p>
  </w:footnote>
  <w:footnote w:id="17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Там же С. 45</w:t>
      </w:r>
    </w:p>
  </w:footnote>
  <w:footnote w:id="18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Лазарова Л.Б. Что влияет на развитие ипотечного жилищного рынка </w:t>
      </w:r>
      <w:r w:rsidRPr="00CE6F57">
        <w:t xml:space="preserve">// </w:t>
      </w:r>
      <w:r>
        <w:t xml:space="preserve">Банковское дело.№1.2006г.С38. </w:t>
      </w:r>
    </w:p>
  </w:footnote>
  <w:footnote w:id="19">
    <w:p w:rsidR="00CA5B1B" w:rsidRDefault="00254992" w:rsidP="0059180C">
      <w:pPr>
        <w:pStyle w:val="a6"/>
      </w:pPr>
      <w:r>
        <w:rPr>
          <w:rStyle w:val="a8"/>
          <w:rFonts w:cs="Times New Roman CYR"/>
        </w:rPr>
        <w:footnoteRef/>
      </w:r>
      <w:r>
        <w:t xml:space="preserve"> Лазарова Л.Б. Причины неудовлетворенно спроса населения на жилье </w:t>
      </w:r>
      <w:r w:rsidRPr="00DC759E">
        <w:t>//</w:t>
      </w:r>
      <w:r>
        <w:t xml:space="preserve"> Банковское дело.№1.2006. С 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0AC"/>
    <w:multiLevelType w:val="hybridMultilevel"/>
    <w:tmpl w:val="1C68340C"/>
    <w:lvl w:ilvl="0" w:tplc="03CE38BC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cs="Times New Roman" w:hint="default"/>
      </w:rPr>
    </w:lvl>
    <w:lvl w:ilvl="1" w:tplc="164CD2E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8CD4648"/>
    <w:multiLevelType w:val="multilevel"/>
    <w:tmpl w:val="39E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126AA"/>
    <w:multiLevelType w:val="multilevel"/>
    <w:tmpl w:val="39EC9CD4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67FB5"/>
    <w:multiLevelType w:val="hybridMultilevel"/>
    <w:tmpl w:val="234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97773E"/>
    <w:multiLevelType w:val="hybridMultilevel"/>
    <w:tmpl w:val="2BE42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D3DBB"/>
    <w:multiLevelType w:val="hybridMultilevel"/>
    <w:tmpl w:val="1BA4C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450095"/>
    <w:multiLevelType w:val="hybridMultilevel"/>
    <w:tmpl w:val="EF74D6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8C7E61"/>
    <w:multiLevelType w:val="multilevel"/>
    <w:tmpl w:val="2342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A824FC"/>
    <w:multiLevelType w:val="hybridMultilevel"/>
    <w:tmpl w:val="372AB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36035C"/>
    <w:multiLevelType w:val="hybridMultilevel"/>
    <w:tmpl w:val="EA3C7CD0"/>
    <w:lvl w:ilvl="0" w:tplc="A77EF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1D48C8"/>
    <w:multiLevelType w:val="hybridMultilevel"/>
    <w:tmpl w:val="E1A4C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83258C"/>
    <w:multiLevelType w:val="hybridMultilevel"/>
    <w:tmpl w:val="F80C6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9E17BF"/>
    <w:multiLevelType w:val="hybridMultilevel"/>
    <w:tmpl w:val="81B20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210DC"/>
    <w:multiLevelType w:val="hybridMultilevel"/>
    <w:tmpl w:val="0C30C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B2653"/>
    <w:multiLevelType w:val="hybridMultilevel"/>
    <w:tmpl w:val="698A3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1C3DD2"/>
    <w:multiLevelType w:val="hybridMultilevel"/>
    <w:tmpl w:val="F6826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A59F1"/>
    <w:multiLevelType w:val="hybridMultilevel"/>
    <w:tmpl w:val="6F5E0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E719A8"/>
    <w:multiLevelType w:val="hybridMultilevel"/>
    <w:tmpl w:val="016AA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C1575"/>
    <w:multiLevelType w:val="hybridMultilevel"/>
    <w:tmpl w:val="55A0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6D5E93"/>
    <w:multiLevelType w:val="hybridMultilevel"/>
    <w:tmpl w:val="DD548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116E1A"/>
    <w:multiLevelType w:val="hybridMultilevel"/>
    <w:tmpl w:val="30CEA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B97702"/>
    <w:multiLevelType w:val="multilevel"/>
    <w:tmpl w:val="25E4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304A7F"/>
    <w:multiLevelType w:val="hybridMultilevel"/>
    <w:tmpl w:val="564AD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FA6996"/>
    <w:multiLevelType w:val="multilevel"/>
    <w:tmpl w:val="39EC9CD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0115E0"/>
    <w:multiLevelType w:val="hybridMultilevel"/>
    <w:tmpl w:val="CE52B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D26F3D"/>
    <w:multiLevelType w:val="multilevel"/>
    <w:tmpl w:val="39E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"/>
  </w:num>
  <w:num w:numId="5">
    <w:abstractNumId w:val="2"/>
  </w:num>
  <w:num w:numId="6">
    <w:abstractNumId w:val="23"/>
  </w:num>
  <w:num w:numId="7">
    <w:abstractNumId w:val="25"/>
  </w:num>
  <w:num w:numId="8">
    <w:abstractNumId w:val="8"/>
  </w:num>
  <w:num w:numId="9">
    <w:abstractNumId w:val="4"/>
  </w:num>
  <w:num w:numId="10">
    <w:abstractNumId w:val="20"/>
  </w:num>
  <w:num w:numId="11">
    <w:abstractNumId w:val="17"/>
  </w:num>
  <w:num w:numId="12">
    <w:abstractNumId w:val="24"/>
  </w:num>
  <w:num w:numId="13">
    <w:abstractNumId w:val="5"/>
  </w:num>
  <w:num w:numId="14">
    <w:abstractNumId w:val="22"/>
  </w:num>
  <w:num w:numId="15">
    <w:abstractNumId w:val="18"/>
  </w:num>
  <w:num w:numId="16">
    <w:abstractNumId w:val="19"/>
  </w:num>
  <w:num w:numId="17">
    <w:abstractNumId w:val="10"/>
  </w:num>
  <w:num w:numId="18">
    <w:abstractNumId w:val="12"/>
  </w:num>
  <w:num w:numId="19">
    <w:abstractNumId w:val="11"/>
  </w:num>
  <w:num w:numId="20">
    <w:abstractNumId w:val="21"/>
  </w:num>
  <w:num w:numId="21">
    <w:abstractNumId w:val="3"/>
  </w:num>
  <w:num w:numId="22">
    <w:abstractNumId w:val="7"/>
  </w:num>
  <w:num w:numId="23">
    <w:abstractNumId w:val="6"/>
  </w:num>
  <w:num w:numId="24">
    <w:abstractNumId w:val="16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80C"/>
    <w:rsid w:val="000D05BD"/>
    <w:rsid w:val="001C4D3E"/>
    <w:rsid w:val="00231170"/>
    <w:rsid w:val="00254992"/>
    <w:rsid w:val="00283C4E"/>
    <w:rsid w:val="002D6F07"/>
    <w:rsid w:val="003D2A0E"/>
    <w:rsid w:val="00437747"/>
    <w:rsid w:val="0051079A"/>
    <w:rsid w:val="005476E8"/>
    <w:rsid w:val="0059180C"/>
    <w:rsid w:val="00593D00"/>
    <w:rsid w:val="005D5800"/>
    <w:rsid w:val="005E664B"/>
    <w:rsid w:val="006A294F"/>
    <w:rsid w:val="00746B53"/>
    <w:rsid w:val="007C5166"/>
    <w:rsid w:val="00933869"/>
    <w:rsid w:val="009A35DF"/>
    <w:rsid w:val="00A04451"/>
    <w:rsid w:val="00A969D9"/>
    <w:rsid w:val="00B617FC"/>
    <w:rsid w:val="00CA5B1B"/>
    <w:rsid w:val="00CE6F57"/>
    <w:rsid w:val="00CF3EAB"/>
    <w:rsid w:val="00D955BE"/>
    <w:rsid w:val="00DC759E"/>
    <w:rsid w:val="00E462AD"/>
    <w:rsid w:val="00E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8446D23D-C493-4586-94AF-1D05A35A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0C"/>
    <w:rPr>
      <w:rFonts w:ascii="Times New Roman CYR" w:hAnsi="Times New Roman CYR" w:cs="Times New Roman CYR"/>
      <w:sz w:val="16"/>
      <w:szCs w:val="16"/>
    </w:rPr>
  </w:style>
  <w:style w:type="paragraph" w:styleId="10">
    <w:name w:val="heading 1"/>
    <w:basedOn w:val="a"/>
    <w:next w:val="a"/>
    <w:link w:val="11"/>
    <w:uiPriority w:val="9"/>
    <w:qFormat/>
    <w:rsid w:val="0059180C"/>
    <w:pPr>
      <w:keepNext/>
      <w:tabs>
        <w:tab w:val="left" w:pos="5103"/>
      </w:tabs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180C"/>
    <w:pPr>
      <w:keepNext/>
      <w:ind w:firstLine="720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5918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 CYR" w:hAnsi="Times New Roman CYR" w:cs="Times New Roman CYR"/>
      <w:sz w:val="16"/>
      <w:szCs w:val="16"/>
    </w:rPr>
  </w:style>
  <w:style w:type="character" w:styleId="a5">
    <w:name w:val="page number"/>
    <w:uiPriority w:val="99"/>
    <w:rsid w:val="0059180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9180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Times New Roman CYR" w:hAnsi="Times New Roman CYR" w:cs="Times New Roman CYR"/>
    </w:rPr>
  </w:style>
  <w:style w:type="character" w:styleId="a8">
    <w:name w:val="footnote reference"/>
    <w:uiPriority w:val="99"/>
    <w:semiHidden/>
    <w:rsid w:val="0059180C"/>
    <w:rPr>
      <w:rFonts w:cs="Times New Roman"/>
      <w:vertAlign w:val="superscript"/>
    </w:rPr>
  </w:style>
  <w:style w:type="table" w:styleId="a9">
    <w:name w:val="Table Grid"/>
    <w:basedOn w:val="a1"/>
    <w:uiPriority w:val="59"/>
    <w:rsid w:val="0059180C"/>
    <w:rPr>
      <w:rFonts w:ascii="Times New Roman CYR" w:hAnsi="Times New Roman CYR" w:cs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uiPriority w:val="99"/>
    <w:rsid w:val="0059180C"/>
    <w:rPr>
      <w:rFonts w:ascii="Times New Roman CYR" w:hAnsi="Times New Roman CYR" w:cs="Times New Roman CY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 CYR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rsid w:val="0059180C"/>
    <w:pPr>
      <w:spacing w:before="100" w:beforeAutospacing="1" w:after="100" w:afterAutospacing="1"/>
    </w:pPr>
    <w:rPr>
      <w:color w:val="001F4B"/>
      <w:sz w:val="20"/>
      <w:szCs w:val="20"/>
    </w:rPr>
  </w:style>
  <w:style w:type="character" w:styleId="ab">
    <w:name w:val="Hyperlink"/>
    <w:uiPriority w:val="99"/>
    <w:rsid w:val="0059180C"/>
    <w:rPr>
      <w:rFonts w:ascii="Times New Roman" w:hAnsi="Times New Roman" w:cs="Times New Roman"/>
      <w:color w:val="001F4B"/>
      <w:u w:val="single"/>
    </w:rPr>
  </w:style>
  <w:style w:type="character" w:styleId="ac">
    <w:name w:val="FollowedHyperlink"/>
    <w:uiPriority w:val="99"/>
    <w:rsid w:val="0059180C"/>
    <w:rPr>
      <w:rFonts w:ascii="Times New Roman" w:hAnsi="Times New Roman" w:cs="Times New Roman"/>
      <w:color w:val="001F4B"/>
      <w:u w:val="single"/>
    </w:rPr>
  </w:style>
  <w:style w:type="paragraph" w:customStyle="1" w:styleId="pstyle">
    <w:name w:val="p_style"/>
    <w:basedOn w:val="a"/>
    <w:rsid w:val="0059180C"/>
    <w:pPr>
      <w:spacing w:before="100" w:beforeAutospacing="1" w:after="100" w:afterAutospacing="1"/>
    </w:pPr>
    <w:rPr>
      <w:color w:val="001F4B"/>
      <w:sz w:val="20"/>
      <w:szCs w:val="20"/>
    </w:rPr>
  </w:style>
  <w:style w:type="paragraph" w:customStyle="1" w:styleId="pr">
    <w:name w:val="pr"/>
    <w:basedOn w:val="a"/>
    <w:rsid w:val="0059180C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paragraph" w:customStyle="1" w:styleId="digit">
    <w:name w:val="digit"/>
    <w:basedOn w:val="a"/>
    <w:rsid w:val="0059180C"/>
    <w:pPr>
      <w:spacing w:before="100" w:beforeAutospacing="1" w:after="100" w:afterAutospacing="1"/>
    </w:pPr>
    <w:rPr>
      <w:rFonts w:ascii="Courier New" w:hAnsi="Courier New" w:cs="Courier New"/>
      <w:color w:val="001F4B"/>
      <w:sz w:val="18"/>
      <w:szCs w:val="18"/>
    </w:rPr>
  </w:style>
  <w:style w:type="paragraph" w:customStyle="1" w:styleId="calendar">
    <w:name w:val="calendar"/>
    <w:basedOn w:val="a"/>
    <w:rsid w:val="0059180C"/>
    <w:pPr>
      <w:spacing w:before="100" w:beforeAutospacing="1" w:after="100" w:afterAutospacing="1"/>
    </w:pPr>
    <w:rPr>
      <w:rFonts w:ascii="Courier New" w:hAnsi="Courier New" w:cs="Courier New"/>
      <w:color w:val="001F4B"/>
    </w:rPr>
  </w:style>
  <w:style w:type="paragraph" w:customStyle="1" w:styleId="content">
    <w:name w:val="content"/>
    <w:basedOn w:val="a"/>
    <w:rsid w:val="0059180C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red">
    <w:name w:val="red"/>
    <w:basedOn w:val="a"/>
    <w:rsid w:val="0059180C"/>
    <w:pPr>
      <w:spacing w:before="100" w:beforeAutospacing="1" w:after="100" w:afterAutospacing="1"/>
    </w:pPr>
    <w:rPr>
      <w:color w:val="9C1000"/>
      <w:sz w:val="20"/>
      <w:szCs w:val="20"/>
    </w:rPr>
  </w:style>
  <w:style w:type="paragraph" w:customStyle="1" w:styleId="cyan-grey">
    <w:name w:val="cyan-grey"/>
    <w:basedOn w:val="a"/>
    <w:rsid w:val="0059180C"/>
    <w:pPr>
      <w:spacing w:before="100" w:beforeAutospacing="1" w:after="100" w:afterAutospacing="1"/>
    </w:pPr>
    <w:rPr>
      <w:color w:val="4B5B65"/>
      <w:sz w:val="20"/>
      <w:szCs w:val="20"/>
    </w:rPr>
  </w:style>
  <w:style w:type="paragraph" w:customStyle="1" w:styleId="titul">
    <w:name w:val="titul"/>
    <w:basedOn w:val="a"/>
    <w:rsid w:val="0059180C"/>
    <w:pPr>
      <w:spacing w:before="100" w:beforeAutospacing="1" w:after="100" w:afterAutospacing="1"/>
    </w:pPr>
    <w:rPr>
      <w:color w:val="8C1B18"/>
      <w:sz w:val="24"/>
      <w:szCs w:val="24"/>
    </w:rPr>
  </w:style>
  <w:style w:type="paragraph" w:styleId="ad">
    <w:name w:val="header"/>
    <w:basedOn w:val="a"/>
    <w:link w:val="ae"/>
    <w:uiPriority w:val="99"/>
    <w:rsid w:val="005918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rFonts w:ascii="Times New Roman CYR" w:hAnsi="Times New Roman CYR" w:cs="Times New Roman CYR"/>
      <w:sz w:val="16"/>
      <w:szCs w:val="16"/>
    </w:rPr>
  </w:style>
  <w:style w:type="paragraph" w:customStyle="1" w:styleId="header2">
    <w:name w:val="header2"/>
    <w:basedOn w:val="a"/>
    <w:rsid w:val="0059180C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map">
    <w:name w:val="map"/>
    <w:basedOn w:val="a"/>
    <w:rsid w:val="0059180C"/>
    <w:pPr>
      <w:spacing w:before="100" w:beforeAutospacing="1" w:after="100" w:afterAutospacing="1"/>
    </w:pPr>
    <w:rPr>
      <w:color w:val="001F4B"/>
      <w:sz w:val="20"/>
      <w:szCs w:val="20"/>
    </w:rPr>
  </w:style>
  <w:style w:type="character" w:customStyle="1" w:styleId="12">
    <w:name w:val="Просмотренная гиперссылка1"/>
    <w:rsid w:val="0059180C"/>
    <w:rPr>
      <w:rFonts w:ascii="Courier New" w:hAnsi="Courier New" w:cs="Courier New"/>
      <w:color w:val="001F4B"/>
      <w:u w:val="none"/>
      <w:effect w:val="none"/>
    </w:rPr>
  </w:style>
  <w:style w:type="character" w:customStyle="1" w:styleId="20">
    <w:name w:val="Просмотренная гиперссылка2"/>
    <w:rsid w:val="0059180C"/>
    <w:rPr>
      <w:rFonts w:ascii="Times New Roman" w:hAnsi="Times New Roman" w:cs="Times New Roman"/>
      <w:color w:val="8C1B18"/>
      <w:u w:val="single"/>
    </w:rPr>
  </w:style>
  <w:style w:type="character" w:customStyle="1" w:styleId="31">
    <w:name w:val="Просмотренная гиперссылка3"/>
    <w:rsid w:val="0059180C"/>
    <w:rPr>
      <w:rFonts w:ascii="Times New Roman" w:hAnsi="Times New Roman" w:cs="Times New Roman"/>
      <w:color w:val="001F4B"/>
      <w:u w:val="none"/>
      <w:effect w:val="none"/>
    </w:rPr>
  </w:style>
  <w:style w:type="character" w:customStyle="1" w:styleId="4">
    <w:name w:val="Просмотренная гиперссылка4"/>
    <w:rsid w:val="0059180C"/>
    <w:rPr>
      <w:rFonts w:ascii="Times New Roman" w:hAnsi="Times New Roman" w:cs="Times New Roman"/>
      <w:color w:val="001F4B"/>
      <w:u w:val="none"/>
      <w:effect w:val="none"/>
    </w:rPr>
  </w:style>
  <w:style w:type="table" w:styleId="-2">
    <w:name w:val="Table Web 2"/>
    <w:basedOn w:val="a1"/>
    <w:uiPriority w:val="99"/>
    <w:rsid w:val="0059180C"/>
    <w:rPr>
      <w:rFonts w:ascii="Times New Roman CYR" w:hAnsi="Times New Roman CYR" w:cs="Times New Roman CY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 CYR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 Indent"/>
    <w:basedOn w:val="a"/>
    <w:link w:val="af0"/>
    <w:uiPriority w:val="99"/>
    <w:rsid w:val="0059180C"/>
    <w:pPr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 CYR" w:hAnsi="Times New Roman CYR" w:cs="Times New Roman CYR"/>
      <w:sz w:val="16"/>
      <w:szCs w:val="16"/>
    </w:rPr>
  </w:style>
  <w:style w:type="paragraph" w:styleId="af1">
    <w:name w:val="Body Text"/>
    <w:basedOn w:val="a"/>
    <w:link w:val="af2"/>
    <w:uiPriority w:val="99"/>
    <w:rsid w:val="0059180C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Pr>
      <w:rFonts w:ascii="Times New Roman CYR" w:hAnsi="Times New Roman CYR" w:cs="Times New Roman CYR"/>
      <w:sz w:val="16"/>
      <w:szCs w:val="16"/>
    </w:rPr>
  </w:style>
  <w:style w:type="numbering" w:customStyle="1" w:styleId="1">
    <w:name w:val="Стиль1"/>
    <w:pPr>
      <w:numPr>
        <w:numId w:val="5"/>
      </w:numPr>
    </w:pPr>
  </w:style>
  <w:style w:type="numbering" w:customStyle="1" w:styleId="2">
    <w:name w:val="Стиль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17934</Words>
  <Characters>102226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NASHARUSSIA</Company>
  <LinksUpToDate>false</LinksUpToDate>
  <CharactersWithSpaces>119921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admin</cp:lastModifiedBy>
  <cp:revision>2</cp:revision>
  <dcterms:created xsi:type="dcterms:W3CDTF">2014-03-12T14:30:00Z</dcterms:created>
  <dcterms:modified xsi:type="dcterms:W3CDTF">2014-03-12T14:30:00Z</dcterms:modified>
</cp:coreProperties>
</file>