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27" w:rsidRPr="006033D3" w:rsidRDefault="00A75827" w:rsidP="006033D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033D3">
        <w:rPr>
          <w:b/>
          <w:bCs/>
          <w:sz w:val="28"/>
          <w:szCs w:val="32"/>
        </w:rPr>
        <w:t>Содержание:</w:t>
      </w:r>
    </w:p>
    <w:p w:rsidR="00A75827" w:rsidRPr="006033D3" w:rsidRDefault="00A75827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  <w:szCs w:val="22"/>
        </w:rPr>
      </w:pPr>
    </w:p>
    <w:p w:rsidR="00A75827" w:rsidRPr="006033D3" w:rsidRDefault="00C11915" w:rsidP="006033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33D3">
        <w:rPr>
          <w:bCs/>
          <w:sz w:val="28"/>
          <w:szCs w:val="28"/>
        </w:rPr>
        <w:t>Введение</w:t>
      </w:r>
    </w:p>
    <w:p w:rsidR="00A75827" w:rsidRPr="006033D3" w:rsidRDefault="00A75827" w:rsidP="006033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33D3">
        <w:rPr>
          <w:bCs/>
          <w:sz w:val="28"/>
          <w:szCs w:val="28"/>
        </w:rPr>
        <w:t>Нормативный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правовой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акт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как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и</w:t>
      </w:r>
      <w:r w:rsidR="00C11915" w:rsidRPr="006033D3">
        <w:rPr>
          <w:bCs/>
          <w:sz w:val="28"/>
          <w:szCs w:val="28"/>
        </w:rPr>
        <w:t>сточник</w:t>
      </w:r>
      <w:r w:rsidR="006033D3">
        <w:rPr>
          <w:bCs/>
          <w:sz w:val="28"/>
          <w:szCs w:val="28"/>
        </w:rPr>
        <w:t xml:space="preserve"> </w:t>
      </w:r>
      <w:r w:rsidR="00C11915" w:rsidRPr="006033D3">
        <w:rPr>
          <w:bCs/>
          <w:sz w:val="28"/>
          <w:szCs w:val="28"/>
        </w:rPr>
        <w:t>хозяйственного</w:t>
      </w:r>
      <w:r w:rsidR="006033D3">
        <w:rPr>
          <w:bCs/>
          <w:sz w:val="28"/>
          <w:szCs w:val="28"/>
        </w:rPr>
        <w:t xml:space="preserve"> </w:t>
      </w:r>
      <w:r w:rsidR="00C11915" w:rsidRPr="006033D3">
        <w:rPr>
          <w:bCs/>
          <w:sz w:val="28"/>
          <w:szCs w:val="28"/>
        </w:rPr>
        <w:t>права</w:t>
      </w:r>
      <w:r w:rsidR="006033D3">
        <w:rPr>
          <w:bCs/>
          <w:sz w:val="28"/>
          <w:szCs w:val="28"/>
        </w:rPr>
        <w:t xml:space="preserve"> </w:t>
      </w:r>
      <w:r w:rsidR="00C11915" w:rsidRPr="006033D3">
        <w:rPr>
          <w:bCs/>
          <w:sz w:val="28"/>
          <w:szCs w:val="28"/>
        </w:rPr>
        <w:t>РБ</w:t>
      </w:r>
    </w:p>
    <w:p w:rsidR="00A75827" w:rsidRPr="006033D3" w:rsidRDefault="00A75827" w:rsidP="006033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33D3">
        <w:rPr>
          <w:bCs/>
          <w:sz w:val="28"/>
          <w:szCs w:val="28"/>
        </w:rPr>
        <w:t>Иные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источники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хозяйственного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права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РБ</w:t>
      </w:r>
    </w:p>
    <w:p w:rsidR="00A75827" w:rsidRPr="006033D3" w:rsidRDefault="00C11915" w:rsidP="006033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33D3">
        <w:rPr>
          <w:bCs/>
          <w:sz w:val="28"/>
          <w:szCs w:val="28"/>
        </w:rPr>
        <w:t>Заключение</w:t>
      </w:r>
    </w:p>
    <w:p w:rsidR="00A75827" w:rsidRPr="006033D3" w:rsidRDefault="00C11915" w:rsidP="006033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6033D3">
        <w:rPr>
          <w:bCs/>
          <w:sz w:val="28"/>
          <w:szCs w:val="28"/>
        </w:rPr>
        <w:t>Список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ипользованных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источников</w:t>
      </w:r>
    </w:p>
    <w:p w:rsidR="00A75827" w:rsidRPr="006033D3" w:rsidRDefault="006033D3" w:rsidP="006033D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Cs/>
          <w:sz w:val="28"/>
          <w:szCs w:val="28"/>
        </w:rPr>
        <w:br w:type="page"/>
      </w:r>
      <w:r>
        <w:rPr>
          <w:b/>
          <w:bCs/>
          <w:sz w:val="28"/>
          <w:szCs w:val="32"/>
        </w:rPr>
        <w:t>Введение</w:t>
      </w:r>
    </w:p>
    <w:p w:rsidR="00A75827" w:rsidRPr="006033D3" w:rsidRDefault="00A75827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  <w:szCs w:val="22"/>
        </w:rPr>
      </w:pPr>
    </w:p>
    <w:p w:rsidR="00BE06F4" w:rsidRPr="006033D3" w:rsidRDefault="00BE06F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литературе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выражение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«источник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используется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двух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различных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«материального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(источника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материальном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смысле)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«формального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(источника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формальном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смысле).</w:t>
      </w:r>
    </w:p>
    <w:p w:rsidR="00BE06F4" w:rsidRPr="006033D3" w:rsidRDefault="00BE06F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Под</w:t>
      </w:r>
      <w:r w:rsidR="006033D3">
        <w:rPr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«материальным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источником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права»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причины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образования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согласно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соответствующему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подходу,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порождает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(формирует)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позитивное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материальные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духовные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факторы,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общественные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природа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человека,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природа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вещей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т.д.</w:t>
      </w:r>
    </w:p>
    <w:p w:rsidR="00BE06F4" w:rsidRPr="006033D3" w:rsidRDefault="00BE06F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bCs/>
          <w:sz w:val="28"/>
          <w:szCs w:val="28"/>
        </w:rPr>
        <w:t>Под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«формальным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источником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bCs/>
          <w:sz w:val="28"/>
          <w:szCs w:val="28"/>
        </w:rPr>
        <w:t>права»</w:t>
      </w:r>
      <w:r w:rsidR="006033D3">
        <w:rPr>
          <w:bCs/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внешнего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выражения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(содержания)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действующего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права.</w:t>
      </w:r>
    </w:p>
    <w:p w:rsidR="00BE06F4" w:rsidRPr="006033D3" w:rsidRDefault="00BE06F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Источники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(формы)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официально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внешнего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выражения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содержания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права.</w:t>
      </w:r>
    </w:p>
    <w:p w:rsidR="00BE06F4" w:rsidRPr="006033D3" w:rsidRDefault="00506EDB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Государственная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определенность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тех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форм,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которых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содержание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действующего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находит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свое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внешнее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выражение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существование,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придает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источникам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праву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целом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bCs/>
          <w:sz w:val="28"/>
          <w:szCs w:val="28"/>
        </w:rPr>
        <w:t>институциональную</w:t>
      </w:r>
      <w:r w:rsidR="006033D3">
        <w:rPr>
          <w:bCs/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определенность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упорядоченность.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Это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означает,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действующего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содержатся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лишь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определенных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(официально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признанных)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источниках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которые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представляют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собой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официально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определенные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формы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закрепления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существования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права.</w:t>
      </w:r>
    </w:p>
    <w:p w:rsidR="00BE06F4" w:rsidRPr="006033D3" w:rsidRDefault="00BE06F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Каждая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конкретно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права.</w:t>
      </w:r>
    </w:p>
    <w:p w:rsidR="00BE06F4" w:rsidRPr="006033D3" w:rsidRDefault="00B21051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целом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примените</w:t>
      </w:r>
      <w:r w:rsidR="00506EDB" w:rsidRPr="006033D3">
        <w:rPr>
          <w:sz w:val="28"/>
          <w:szCs w:val="28"/>
        </w:rPr>
        <w:t>льно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разным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системам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известны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следующие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bCs/>
          <w:sz w:val="28"/>
          <w:szCs w:val="28"/>
        </w:rPr>
        <w:t>основные</w:t>
      </w:r>
      <w:r w:rsidR="006033D3">
        <w:rPr>
          <w:bCs/>
          <w:sz w:val="28"/>
          <w:szCs w:val="28"/>
        </w:rPr>
        <w:t xml:space="preserve"> </w:t>
      </w:r>
      <w:r w:rsidR="00BE06F4" w:rsidRPr="006033D3">
        <w:rPr>
          <w:bCs/>
          <w:sz w:val="28"/>
          <w:szCs w:val="28"/>
        </w:rPr>
        <w:t>виды</w:t>
      </w:r>
      <w:r w:rsidR="006033D3">
        <w:rPr>
          <w:bCs/>
          <w:sz w:val="28"/>
          <w:szCs w:val="28"/>
        </w:rPr>
        <w:t xml:space="preserve"> </w:t>
      </w:r>
      <w:r w:rsidR="00BE06F4" w:rsidRPr="006033D3">
        <w:rPr>
          <w:bCs/>
          <w:sz w:val="28"/>
          <w:szCs w:val="28"/>
        </w:rPr>
        <w:t>источников:</w:t>
      </w:r>
      <w:r w:rsidR="006033D3">
        <w:rPr>
          <w:bCs/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обычай,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судебный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прецедент,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юридическая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доктрина,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религиозный</w:t>
      </w:r>
      <w:r w:rsidR="006033D3">
        <w:rPr>
          <w:sz w:val="28"/>
          <w:szCs w:val="28"/>
        </w:rPr>
        <w:t xml:space="preserve"> </w:t>
      </w:r>
      <w:r w:rsidR="00506EDB" w:rsidRPr="006033D3">
        <w:rPr>
          <w:sz w:val="28"/>
          <w:szCs w:val="28"/>
        </w:rPr>
        <w:t>памятник,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нормативно-правовой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договор,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нормативно-правовой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акт,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естественное</w:t>
      </w:r>
      <w:r w:rsidR="006033D3">
        <w:rPr>
          <w:sz w:val="28"/>
          <w:szCs w:val="28"/>
        </w:rPr>
        <w:t xml:space="preserve"> </w:t>
      </w:r>
      <w:r w:rsidR="00BE06F4" w:rsidRPr="006033D3">
        <w:rPr>
          <w:sz w:val="28"/>
          <w:szCs w:val="28"/>
        </w:rPr>
        <w:t>право.</w:t>
      </w:r>
    </w:p>
    <w:p w:rsidR="00506EDB" w:rsidRPr="006033D3" w:rsidRDefault="00506EDB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источникам</w:t>
      </w:r>
      <w:r w:rsidR="006033D3">
        <w:rPr>
          <w:sz w:val="28"/>
          <w:szCs w:val="28"/>
        </w:rPr>
        <w:t xml:space="preserve"> </w:t>
      </w:r>
      <w:r w:rsidR="00B21051"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относятся:</w:t>
      </w:r>
    </w:p>
    <w:p w:rsidR="0091794C" w:rsidRPr="006033D3" w:rsidRDefault="0091794C" w:rsidP="006033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Международный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</w:t>
      </w:r>
    </w:p>
    <w:p w:rsidR="00506EDB" w:rsidRPr="006033D3" w:rsidRDefault="00506EDB" w:rsidP="006033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Нормативный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</w:t>
      </w:r>
    </w:p>
    <w:p w:rsidR="00506EDB" w:rsidRPr="006033D3" w:rsidRDefault="00506EDB" w:rsidP="006033D3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sz w:val="28"/>
          <w:szCs w:val="28"/>
        </w:rPr>
      </w:pPr>
      <w:r w:rsidRPr="005A4F66">
        <w:rPr>
          <w:sz w:val="28"/>
          <w:szCs w:val="28"/>
        </w:rPr>
        <w:t>Нормативный</w:t>
      </w:r>
      <w:r w:rsidR="006033D3" w:rsidRPr="005A4F66">
        <w:rPr>
          <w:sz w:val="28"/>
          <w:szCs w:val="28"/>
        </w:rPr>
        <w:t xml:space="preserve"> </w:t>
      </w:r>
      <w:r w:rsidRPr="005A4F66">
        <w:rPr>
          <w:sz w:val="28"/>
          <w:szCs w:val="28"/>
        </w:rPr>
        <w:t>договор</w:t>
      </w:r>
      <w:r w:rsidR="006033D3">
        <w:rPr>
          <w:sz w:val="28"/>
          <w:szCs w:val="28"/>
        </w:rPr>
        <w:t xml:space="preserve"> </w:t>
      </w:r>
    </w:p>
    <w:p w:rsidR="00506EDB" w:rsidRPr="006033D3" w:rsidRDefault="00506EDB" w:rsidP="006033D3">
      <w:pPr>
        <w:numPr>
          <w:ilvl w:val="0"/>
          <w:numId w:val="5"/>
        </w:numPr>
        <w:shd w:val="clear" w:color="auto" w:fill="F8FCFF"/>
        <w:spacing w:line="360" w:lineRule="auto"/>
        <w:ind w:left="0" w:firstLine="709"/>
        <w:jc w:val="both"/>
        <w:rPr>
          <w:sz w:val="28"/>
          <w:szCs w:val="28"/>
        </w:rPr>
      </w:pPr>
      <w:r w:rsidRPr="005A4F66">
        <w:rPr>
          <w:sz w:val="28"/>
          <w:szCs w:val="28"/>
        </w:rPr>
        <w:t>Правовой</w:t>
      </w:r>
      <w:r w:rsidR="006033D3" w:rsidRPr="005A4F66">
        <w:rPr>
          <w:sz w:val="28"/>
          <w:szCs w:val="28"/>
        </w:rPr>
        <w:t xml:space="preserve"> </w:t>
      </w:r>
      <w:r w:rsidRPr="005A4F66">
        <w:rPr>
          <w:sz w:val="28"/>
          <w:szCs w:val="28"/>
        </w:rPr>
        <w:t>обычай</w:t>
      </w:r>
      <w:r w:rsidR="006033D3">
        <w:rPr>
          <w:sz w:val="28"/>
          <w:szCs w:val="28"/>
        </w:rPr>
        <w:t xml:space="preserve"> </w:t>
      </w:r>
    </w:p>
    <w:p w:rsidR="00506EDB" w:rsidRPr="006033D3" w:rsidRDefault="00B21051" w:rsidP="006033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Судебная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практика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признана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смысле).</w:t>
      </w:r>
    </w:p>
    <w:p w:rsidR="00AE0013" w:rsidRPr="006033D3" w:rsidRDefault="00AE0013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C11915" w:rsidRPr="006033D3" w:rsidRDefault="00C11915" w:rsidP="006033D3">
      <w:pPr>
        <w:spacing w:line="360" w:lineRule="auto"/>
        <w:ind w:firstLine="709"/>
        <w:jc w:val="both"/>
        <w:rPr>
          <w:sz w:val="28"/>
        </w:rPr>
        <w:sectPr w:rsidR="00C11915" w:rsidRPr="006033D3" w:rsidSect="006033D3">
          <w:footerReference w:type="even" r:id="rId7"/>
          <w:type w:val="continuous"/>
          <w:pgSz w:w="11909" w:h="16834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C11915" w:rsidRPr="006033D3" w:rsidRDefault="00C11915" w:rsidP="006033D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033D3">
        <w:rPr>
          <w:b/>
          <w:bCs/>
          <w:sz w:val="28"/>
          <w:szCs w:val="32"/>
        </w:rPr>
        <w:t>Нормативный</w:t>
      </w:r>
      <w:r w:rsid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правовой</w:t>
      </w:r>
      <w:r w:rsid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акт</w:t>
      </w:r>
      <w:r w:rsid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как</w:t>
      </w:r>
      <w:r w:rsid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и</w:t>
      </w:r>
      <w:r w:rsidR="006033D3">
        <w:rPr>
          <w:b/>
          <w:bCs/>
          <w:sz w:val="28"/>
          <w:szCs w:val="32"/>
        </w:rPr>
        <w:t>сточник хозяйственного права РБ</w:t>
      </w:r>
    </w:p>
    <w:p w:rsidR="00C11915" w:rsidRPr="006033D3" w:rsidRDefault="00C11915" w:rsidP="006033D3">
      <w:pPr>
        <w:spacing w:line="360" w:lineRule="auto"/>
        <w:ind w:firstLine="709"/>
        <w:jc w:val="both"/>
        <w:rPr>
          <w:sz w:val="28"/>
        </w:rPr>
      </w:pPr>
    </w:p>
    <w:p w:rsidR="00A87EDF" w:rsidRPr="006033D3" w:rsidRDefault="00DB5F4D" w:rsidP="006033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033D3">
        <w:rPr>
          <w:sz w:val="28"/>
          <w:szCs w:val="28"/>
        </w:rPr>
        <w:t>О</w:t>
      </w:r>
      <w:r w:rsidR="00B351F9" w:rsidRPr="006033D3">
        <w:rPr>
          <w:sz w:val="28"/>
          <w:szCs w:val="28"/>
        </w:rPr>
        <w:t>сновным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Республике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нормативный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правовой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акт.</w:t>
      </w:r>
    </w:p>
    <w:p w:rsidR="00DB5F4D" w:rsidRPr="006033D3" w:rsidRDefault="00DB5F4D" w:rsidP="006033D3">
      <w:pPr>
        <w:pStyle w:val="newncpi"/>
        <w:spacing w:line="360" w:lineRule="auto"/>
        <w:ind w:firstLine="709"/>
        <w:rPr>
          <w:sz w:val="28"/>
          <w:szCs w:val="28"/>
        </w:rPr>
      </w:pPr>
      <w:r w:rsidRPr="006033D3">
        <w:rPr>
          <w:sz w:val="28"/>
          <w:szCs w:val="28"/>
        </w:rPr>
        <w:t>Нормативный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официальный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документ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установленной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(изданный)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пределах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компетенции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уполномоченного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(должностного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лица)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путем</w:t>
      </w:r>
      <w:r w:rsidR="006033D3">
        <w:rPr>
          <w:sz w:val="28"/>
          <w:szCs w:val="28"/>
        </w:rPr>
        <w:t xml:space="preserve"> </w:t>
      </w:r>
      <w:r w:rsidR="006033D3" w:rsidRPr="006033D3">
        <w:rPr>
          <w:sz w:val="28"/>
          <w:szCs w:val="28"/>
        </w:rPr>
        <w:t>референдума,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соблюдением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установленной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процедуры,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содержащий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общеобязательные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поведения,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рассчитанные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неопределенный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круг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лиц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неоднократное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применение.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Источниками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D42ED3" w:rsidRPr="006033D3">
        <w:rPr>
          <w:sz w:val="28"/>
          <w:szCs w:val="28"/>
        </w:rPr>
        <w:t>(нормативные</w:t>
      </w:r>
      <w:r w:rsidR="006033D3">
        <w:rPr>
          <w:sz w:val="28"/>
          <w:szCs w:val="28"/>
        </w:rPr>
        <w:t xml:space="preserve"> </w:t>
      </w:r>
      <w:r w:rsidR="00D42ED3" w:rsidRPr="006033D3">
        <w:rPr>
          <w:sz w:val="28"/>
          <w:szCs w:val="28"/>
        </w:rPr>
        <w:t>правоые</w:t>
      </w:r>
      <w:r w:rsidR="006033D3">
        <w:rPr>
          <w:sz w:val="28"/>
          <w:szCs w:val="28"/>
        </w:rPr>
        <w:t xml:space="preserve"> </w:t>
      </w:r>
      <w:r w:rsidR="00D42ED3" w:rsidRPr="006033D3">
        <w:rPr>
          <w:sz w:val="28"/>
          <w:szCs w:val="28"/>
        </w:rPr>
        <w:t>акты)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являются: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декреты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Национального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министерств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республиканских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пределах,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предусмотренных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актами;</w:t>
      </w:r>
    </w:p>
    <w:p w:rsidR="00DB5F4D" w:rsidRPr="006033D3" w:rsidRDefault="00DB5F4D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—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др.</w:t>
      </w:r>
    </w:p>
    <w:p w:rsidR="00B351F9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Поскольку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национальной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лежит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характеристику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целесообразно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начать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рассмотрения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деятельности.</w:t>
      </w:r>
    </w:p>
    <w:p w:rsidR="00B351F9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iCs/>
          <w:sz w:val="28"/>
          <w:szCs w:val="28"/>
        </w:rPr>
        <w:t>Конституционная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основа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</w:t>
      </w:r>
      <w:r w:rsidR="004824DA" w:rsidRPr="006033D3">
        <w:rPr>
          <w:sz w:val="28"/>
          <w:szCs w:val="28"/>
        </w:rPr>
        <w:t>принимательской</w:t>
      </w:r>
      <w:r w:rsidR="006033D3">
        <w:rPr>
          <w:sz w:val="28"/>
          <w:szCs w:val="28"/>
        </w:rPr>
        <w:t xml:space="preserve"> </w:t>
      </w:r>
      <w:r w:rsidR="004824DA"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4824DA"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призванных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обеспечивать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равновесие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всех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свободное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обязанностью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социальных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строго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пределах.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целью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нормы:</w:t>
      </w:r>
    </w:p>
    <w:p w:rsidR="00B351F9" w:rsidRPr="006033D3" w:rsidRDefault="00A87EDF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закрепляют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предпосылки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реализации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осуществление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видов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экономической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(единая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финансово-кредитная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система,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частной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собственности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т.п.);</w:t>
      </w:r>
    </w:p>
    <w:p w:rsidR="00B351F9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определяют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условия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(свобода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равенство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субъектов</w:t>
      </w:r>
      <w:r w:rsidR="006033D3">
        <w:rPr>
          <w:sz w:val="28"/>
          <w:szCs w:val="28"/>
        </w:rPr>
        <w:t xml:space="preserve"> пред</w:t>
      </w:r>
      <w:r w:rsidRPr="006033D3">
        <w:rPr>
          <w:sz w:val="28"/>
          <w:szCs w:val="28"/>
        </w:rPr>
        <w:t>принимательства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независимо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собственности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т.п.);</w:t>
      </w:r>
    </w:p>
    <w:p w:rsidR="00B351F9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устанавливают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гарантии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интересов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предпринимателя</w:t>
      </w:r>
      <w:r w:rsidR="006033D3">
        <w:rPr>
          <w:sz w:val="28"/>
          <w:szCs w:val="28"/>
        </w:rPr>
        <w:t xml:space="preserve"> (не</w:t>
      </w:r>
      <w:r w:rsidRPr="006033D3">
        <w:rPr>
          <w:sz w:val="28"/>
          <w:szCs w:val="28"/>
        </w:rPr>
        <w:t>прикосновенность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собственности,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возможность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принудительного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отчуждения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условии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соблюдения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специальных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императивных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гарантия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защиты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интересов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т.п.).</w:t>
      </w:r>
    </w:p>
    <w:p w:rsidR="00B351F9" w:rsidRPr="006033D3" w:rsidRDefault="00E964F5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Таким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образом,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конституционная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основа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содержит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основные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направления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регули</w:t>
      </w:r>
      <w:r w:rsidRPr="006033D3">
        <w:rPr>
          <w:sz w:val="28"/>
          <w:szCs w:val="28"/>
        </w:rPr>
        <w:t>рования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стране.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направления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получают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свое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дальнейшее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развитие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  <w:vertAlign w:val="superscript"/>
        </w:rPr>
        <w:t xml:space="preserve"> </w:t>
      </w:r>
      <w:r w:rsidR="00B351F9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предприни</w:t>
      </w:r>
      <w:r w:rsidRPr="006033D3">
        <w:rPr>
          <w:sz w:val="28"/>
          <w:szCs w:val="28"/>
        </w:rPr>
        <w:t>мательской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деятельности.</w:t>
      </w:r>
      <w:r w:rsidR="006033D3">
        <w:rPr>
          <w:sz w:val="28"/>
          <w:szCs w:val="28"/>
        </w:rPr>
        <w:t xml:space="preserve"> </w:t>
      </w:r>
    </w:p>
    <w:p w:rsidR="00D42ED3" w:rsidRPr="006033D3" w:rsidRDefault="00D42ED3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Наиболее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важными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кодифицированные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Гражданский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Уголовный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Гражданский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процессуальный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процессуальный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другие.</w:t>
      </w:r>
    </w:p>
    <w:p w:rsidR="00D42ED3" w:rsidRPr="006033D3" w:rsidRDefault="00D42ED3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первое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выступают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гражданского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закреплено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деятельности;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организационно-правовые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коммерческих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организаций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особенности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создания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ликвидации;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понятие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собственности,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классификация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хозяйственно-правовых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Важное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регулирующих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3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3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гражданского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содержащиеся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должны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соответствовать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расхождения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последний.</w:t>
      </w:r>
    </w:p>
    <w:p w:rsidR="00D42ED3" w:rsidRPr="006033D3" w:rsidRDefault="00D42ED3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уголовного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определяют,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общественные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преступлениями,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закрепляют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наступления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уголовной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ответственности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совер</w:t>
      </w:r>
      <w:r w:rsidRPr="006033D3">
        <w:rPr>
          <w:sz w:val="28"/>
          <w:szCs w:val="28"/>
        </w:rPr>
        <w:t>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(незаконная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лжепредпринимательство,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ложное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банкротство,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нарушение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антимонопольного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др.).</w:t>
      </w:r>
    </w:p>
    <w:p w:rsidR="00D42ED3" w:rsidRPr="006033D3" w:rsidRDefault="00D42ED3" w:rsidP="006033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ХПК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устанавливает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порядок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разрешения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споров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связанных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</w:t>
      </w:r>
      <w:r w:rsidRPr="006033D3">
        <w:rPr>
          <w:sz w:val="28"/>
          <w:szCs w:val="28"/>
        </w:rPr>
        <w:softHyphen/>
        <w:t>ности.</w:t>
      </w:r>
    </w:p>
    <w:p w:rsidR="00D42ED3" w:rsidRPr="006033D3" w:rsidRDefault="00D42ED3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Помимо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решаемых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кодифицированных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особенно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отметить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регулируются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специализированные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банковская,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инвестиционная,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таможенная,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налоговая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др.</w:t>
      </w:r>
    </w:p>
    <w:p w:rsidR="00D42ED3" w:rsidRPr="006033D3" w:rsidRDefault="00D42ED3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Ведущую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роль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игр</w:t>
      </w:r>
      <w:r w:rsidR="001E42C7" w:rsidRPr="006033D3">
        <w:rPr>
          <w:sz w:val="28"/>
          <w:szCs w:val="28"/>
        </w:rPr>
        <w:t>ают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законы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где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особое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место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занимает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специальный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Закон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"О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Беларусь",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непосредственно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посвященный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определению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закреплению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основных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признаков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актов,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видов,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иерархическому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характеру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отношений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между</w:t>
      </w:r>
      <w:r w:rsidR="006033D3">
        <w:rPr>
          <w:sz w:val="28"/>
          <w:szCs w:val="28"/>
        </w:rPr>
        <w:t xml:space="preserve"> </w:t>
      </w:r>
      <w:r w:rsidR="001E42C7" w:rsidRPr="006033D3">
        <w:rPr>
          <w:sz w:val="28"/>
          <w:szCs w:val="28"/>
        </w:rPr>
        <w:t>собой.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Исходным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90-х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годах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явился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родоначальником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стал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28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предпринимательстве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Беларусь»</w:t>
      </w:r>
      <w:r w:rsidR="001425B9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связанные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организацией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обеспечением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</w:t>
      </w:r>
      <w:r w:rsidRPr="006033D3">
        <w:rPr>
          <w:sz w:val="28"/>
          <w:szCs w:val="28"/>
        </w:rPr>
        <w:softHyphen/>
        <w:t>гулируются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следующими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Беларусь: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9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декабря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хозяйственных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обществах»,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марта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бумагах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фондовых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биржах»</w:t>
      </w:r>
      <w:r w:rsidR="001425B9"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13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марта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</w:t>
      </w:r>
      <w:r w:rsidR="001425B9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товарных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биржах»,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18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июля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2000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экономической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1425B9" w:rsidRPr="006033D3">
        <w:rPr>
          <w:sz w:val="28"/>
          <w:szCs w:val="28"/>
        </w:rPr>
        <w:t>состоятельности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(банкротстве)»,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10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1999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ценообразовании»,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10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декабря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</w:t>
      </w:r>
      <w:r w:rsidR="001425B9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противодействии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монополистической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</w:t>
      </w:r>
      <w:r w:rsidR="001425B9" w:rsidRPr="006033D3">
        <w:rPr>
          <w:sz w:val="28"/>
          <w:szCs w:val="28"/>
        </w:rPr>
        <w:t>ти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развитии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конкуренции»,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18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октября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1994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бухгал</w:t>
      </w:r>
      <w:r w:rsidR="001425B9" w:rsidRPr="006033D3">
        <w:rPr>
          <w:sz w:val="28"/>
          <w:szCs w:val="28"/>
        </w:rPr>
        <w:t>терском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учете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1425B9" w:rsidRPr="006033D3">
        <w:rPr>
          <w:sz w:val="28"/>
          <w:szCs w:val="28"/>
        </w:rPr>
        <w:t>отчетности»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другие.</w:t>
      </w:r>
    </w:p>
    <w:p w:rsidR="00B351F9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Законодательные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</w:t>
      </w:r>
      <w:r w:rsidR="009A6AA7" w:rsidRPr="006033D3">
        <w:rPr>
          <w:sz w:val="28"/>
          <w:szCs w:val="28"/>
        </w:rPr>
        <w:t>резидента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Беларуси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име</w:t>
      </w:r>
      <w:r w:rsidRPr="006033D3">
        <w:rPr>
          <w:sz w:val="28"/>
          <w:szCs w:val="28"/>
        </w:rPr>
        <w:t>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большой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удельный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</w:t>
      </w:r>
      <w:r w:rsidR="009A6AA7" w:rsidRPr="006033D3">
        <w:rPr>
          <w:sz w:val="28"/>
          <w:szCs w:val="28"/>
        </w:rPr>
        <w:t>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сегодняшний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день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декретов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указов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при</w:t>
      </w:r>
      <w:r w:rsidRPr="006033D3">
        <w:rPr>
          <w:sz w:val="28"/>
          <w:szCs w:val="28"/>
        </w:rPr>
        <w:t>нимаемых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Главой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государства:</w:t>
      </w:r>
    </w:p>
    <w:p w:rsidR="005F0642" w:rsidRPr="006033D3" w:rsidRDefault="005F064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1)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регулируют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отдельные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виды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деятельности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например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Указ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25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августа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2006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года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№530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страховой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деятельности»;</w:t>
      </w:r>
      <w:r w:rsidR="006033D3">
        <w:rPr>
          <w:sz w:val="28"/>
          <w:szCs w:val="28"/>
        </w:rPr>
        <w:t xml:space="preserve"> </w:t>
      </w:r>
    </w:p>
    <w:p w:rsidR="00A5121D" w:rsidRPr="006033D3" w:rsidRDefault="005F064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2)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изменяют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концепцию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отдельных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институтов,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напри</w:t>
      </w:r>
      <w:r w:rsidR="009A6AA7" w:rsidRPr="006033D3">
        <w:rPr>
          <w:sz w:val="28"/>
          <w:szCs w:val="28"/>
        </w:rPr>
        <w:t>мер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Указ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12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ноября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2003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№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508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«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некоторых</w:t>
      </w:r>
      <w:r w:rsidR="006033D3">
        <w:rPr>
          <w:sz w:val="28"/>
          <w:szCs w:val="28"/>
        </w:rPr>
        <w:t xml:space="preserve"> </w:t>
      </w:r>
      <w:r w:rsidR="009A6AA7" w:rsidRPr="006033D3">
        <w:rPr>
          <w:sz w:val="28"/>
          <w:szCs w:val="28"/>
        </w:rPr>
        <w:t>вопросах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экономической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несостоятельности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(</w:t>
      </w:r>
      <w:r w:rsidR="009A6AA7" w:rsidRPr="006033D3">
        <w:rPr>
          <w:sz w:val="28"/>
          <w:szCs w:val="28"/>
        </w:rPr>
        <w:t>банкротстве)</w:t>
      </w:r>
      <w:r w:rsidR="00A5121D" w:rsidRPr="006033D3">
        <w:rPr>
          <w:sz w:val="28"/>
          <w:szCs w:val="28"/>
        </w:rPr>
        <w:t>.</w:t>
      </w:r>
    </w:p>
    <w:p w:rsidR="00A5121D" w:rsidRPr="006033D3" w:rsidRDefault="005F064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Конституция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предусматривает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два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вида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декретов:</w:t>
      </w:r>
      <w:r w:rsidR="006033D3">
        <w:rPr>
          <w:sz w:val="28"/>
          <w:szCs w:val="28"/>
        </w:rPr>
        <w:t xml:space="preserve"> </w:t>
      </w:r>
    </w:p>
    <w:p w:rsidR="00A5121D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1)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декреты,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издаваемые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mallCaps/>
          <w:sz w:val="28"/>
          <w:szCs w:val="28"/>
        </w:rPr>
        <w:t>с</w:t>
      </w:r>
      <w:r w:rsidRPr="006033D3">
        <w:rPr>
          <w:sz w:val="28"/>
          <w:szCs w:val="28"/>
        </w:rPr>
        <w:t>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делеги</w:t>
      </w:r>
      <w:r w:rsidR="00A5121D" w:rsidRPr="006033D3">
        <w:rPr>
          <w:sz w:val="28"/>
          <w:szCs w:val="28"/>
        </w:rPr>
        <w:t>рования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Парламентом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полномочий;</w:t>
      </w:r>
      <w:r w:rsidR="006033D3">
        <w:rPr>
          <w:sz w:val="28"/>
          <w:szCs w:val="28"/>
        </w:rPr>
        <w:t xml:space="preserve"> </w:t>
      </w:r>
    </w:p>
    <w:p w:rsidR="005F0642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2)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декре</w:t>
      </w:r>
      <w:r w:rsidR="00A5121D" w:rsidRPr="006033D3">
        <w:rPr>
          <w:sz w:val="28"/>
          <w:szCs w:val="28"/>
        </w:rPr>
        <w:t>ты,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издаваемые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особой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необходимости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(временные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дек</w:t>
      </w:r>
      <w:r w:rsidR="00A5121D" w:rsidRPr="006033D3">
        <w:rPr>
          <w:sz w:val="28"/>
          <w:szCs w:val="28"/>
        </w:rPr>
        <w:t>реты)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A5121D" w:rsidRPr="006033D3">
        <w:rPr>
          <w:sz w:val="28"/>
          <w:szCs w:val="28"/>
        </w:rPr>
        <w:t>своей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инициативе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либо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предложению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Правительства.</w:t>
      </w:r>
    </w:p>
    <w:p w:rsidR="00B351F9" w:rsidRPr="006033D3" w:rsidRDefault="00A5121D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обоих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случаях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декреты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закона,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втором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случае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расхождении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декрета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высшая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юридическая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сила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при</w:t>
      </w:r>
      <w:r w:rsidR="00DC6050" w:rsidRPr="006033D3">
        <w:rPr>
          <w:sz w:val="28"/>
          <w:szCs w:val="28"/>
        </w:rPr>
        <w:t>надлежит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декрету.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Возможность</w:t>
      </w:r>
      <w:r w:rsidR="006033D3">
        <w:rPr>
          <w:smallCaps/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издания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декретов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первого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вида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предусмотрена</w:t>
      </w:r>
      <w:r w:rsidR="006033D3">
        <w:rPr>
          <w:sz w:val="28"/>
          <w:szCs w:val="28"/>
          <w:lang w:eastAsia="en-US"/>
        </w:rPr>
        <w:t xml:space="preserve"> </w:t>
      </w:r>
      <w:r w:rsidR="005F0642" w:rsidRPr="006033D3">
        <w:rPr>
          <w:sz w:val="28"/>
          <w:szCs w:val="28"/>
          <w:lang w:eastAsia="en-US"/>
        </w:rPr>
        <w:t>Конституцией</w:t>
      </w:r>
      <w:r w:rsidR="006033D3">
        <w:rPr>
          <w:sz w:val="28"/>
          <w:szCs w:val="28"/>
          <w:lang w:eastAsia="en-US"/>
        </w:rPr>
        <w:t xml:space="preserve"> </w:t>
      </w:r>
      <w:r w:rsidR="005F0642" w:rsidRPr="006033D3">
        <w:rPr>
          <w:sz w:val="28"/>
          <w:szCs w:val="28"/>
          <w:lang w:eastAsia="en-US"/>
        </w:rPr>
        <w:t>РБ</w:t>
      </w:r>
      <w:r w:rsidR="00B351F9" w:rsidRPr="006033D3">
        <w:rPr>
          <w:sz w:val="28"/>
          <w:szCs w:val="28"/>
          <w:lang w:eastAsia="en-US"/>
        </w:rPr>
        <w:t>,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в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соответствии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с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которой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Палата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представителей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и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Совет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Республики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законом,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принятым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большинством</w:t>
      </w:r>
      <w:r w:rsidR="006033D3">
        <w:rPr>
          <w:sz w:val="28"/>
          <w:szCs w:val="28"/>
          <w:lang w:eastAsia="en-US"/>
        </w:rPr>
        <w:t xml:space="preserve"> </w:t>
      </w:r>
      <w:r w:rsidR="005F0642" w:rsidRPr="006033D3">
        <w:rPr>
          <w:sz w:val="28"/>
          <w:szCs w:val="28"/>
          <w:lang w:eastAsia="en-US"/>
        </w:rPr>
        <w:t>г</w:t>
      </w:r>
      <w:r w:rsidR="00DC6050" w:rsidRPr="006033D3">
        <w:rPr>
          <w:sz w:val="28"/>
          <w:szCs w:val="28"/>
          <w:lang w:eastAsia="en-US"/>
        </w:rPr>
        <w:t>олосов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от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полного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состава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палат,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по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предложению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Президента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могут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делегировать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ему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законодательные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полномочия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на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издание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декретов,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имеющих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силу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закона.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Этот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закон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должен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определять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предмет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регулирования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и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срок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полномочий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Президента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на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изда</w:t>
      </w:r>
      <w:r w:rsidR="00DC6050" w:rsidRPr="006033D3">
        <w:rPr>
          <w:sz w:val="28"/>
          <w:szCs w:val="28"/>
          <w:lang w:eastAsia="en-US"/>
        </w:rPr>
        <w:t>ние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декретов.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Однако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за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все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  <w:lang w:eastAsia="en-US"/>
        </w:rPr>
        <w:t>в</w:t>
      </w:r>
      <w:r w:rsidR="00DC6050" w:rsidRPr="006033D3">
        <w:rPr>
          <w:sz w:val="28"/>
          <w:szCs w:val="28"/>
          <w:lang w:eastAsia="en-US"/>
        </w:rPr>
        <w:t>ремя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действия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этой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нормы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не</w:t>
      </w:r>
      <w:r w:rsidR="006033D3">
        <w:rPr>
          <w:sz w:val="28"/>
          <w:szCs w:val="28"/>
          <w:lang w:eastAsia="en-US"/>
        </w:rPr>
        <w:t xml:space="preserve"> </w:t>
      </w:r>
      <w:r w:rsidR="00DC6050" w:rsidRPr="006033D3">
        <w:rPr>
          <w:sz w:val="28"/>
          <w:szCs w:val="28"/>
          <w:lang w:eastAsia="en-US"/>
        </w:rPr>
        <w:t>было</w:t>
      </w:r>
      <w:r w:rsidR="006033D3">
        <w:rPr>
          <w:sz w:val="28"/>
          <w:szCs w:val="28"/>
          <w:lang w:eastAsia="en-US"/>
        </w:rPr>
        <w:t xml:space="preserve"> </w:t>
      </w:r>
      <w:r w:rsidR="00B351F9" w:rsidRPr="006033D3">
        <w:rPr>
          <w:sz w:val="28"/>
          <w:szCs w:val="28"/>
        </w:rPr>
        <w:t>ни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одного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случая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обращения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Национальное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собрание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предложением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делегирова</w:t>
      </w:r>
      <w:r w:rsidR="00DC6050" w:rsidRPr="006033D3">
        <w:rPr>
          <w:sz w:val="28"/>
          <w:szCs w:val="28"/>
        </w:rPr>
        <w:t>нии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ему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полномочий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DC6050" w:rsidRPr="006033D3">
        <w:rPr>
          <w:sz w:val="28"/>
          <w:szCs w:val="28"/>
        </w:rPr>
        <w:t>издание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декрета,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имеющего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закона.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П</w:t>
      </w:r>
      <w:r w:rsidR="00B351F9" w:rsidRPr="006033D3">
        <w:rPr>
          <w:sz w:val="28"/>
          <w:szCs w:val="28"/>
        </w:rPr>
        <w:t>оложение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ч.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094B89" w:rsidRPr="006033D3">
        <w:rPr>
          <w:sz w:val="28"/>
          <w:szCs w:val="28"/>
        </w:rPr>
        <w:t>101</w:t>
      </w:r>
      <w:r w:rsidR="006033D3">
        <w:rPr>
          <w:sz w:val="28"/>
          <w:szCs w:val="28"/>
        </w:rPr>
        <w:t xml:space="preserve"> </w:t>
      </w:r>
      <w:r w:rsidR="00094B89"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="00094B89" w:rsidRPr="006033D3">
        <w:rPr>
          <w:sz w:val="28"/>
          <w:szCs w:val="28"/>
        </w:rPr>
        <w:t>закрепляет</w:t>
      </w:r>
      <w:r w:rsidR="006033D3">
        <w:rPr>
          <w:sz w:val="28"/>
          <w:szCs w:val="28"/>
        </w:rPr>
        <w:t xml:space="preserve"> </w:t>
      </w:r>
      <w:r w:rsidR="00094B89" w:rsidRPr="006033D3">
        <w:rPr>
          <w:sz w:val="28"/>
          <w:szCs w:val="28"/>
        </w:rPr>
        <w:t>пе</w:t>
      </w:r>
      <w:r w:rsidR="00B351F9" w:rsidRPr="006033D3">
        <w:rPr>
          <w:sz w:val="28"/>
          <w:szCs w:val="28"/>
        </w:rPr>
        <w:t>речень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вопросов,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которых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допускается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делегирование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законодательных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полномочи</w:t>
      </w:r>
      <w:r w:rsidR="005F0642" w:rsidRPr="006033D3">
        <w:rPr>
          <w:sz w:val="28"/>
          <w:szCs w:val="28"/>
        </w:rPr>
        <w:t>й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Президенту,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например: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изменение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дополнение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ее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толкование,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изменение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порядка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выборов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Парламента,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ограничение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конституционных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прав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свобод</w:t>
      </w:r>
      <w:r w:rsidR="006033D3">
        <w:rPr>
          <w:sz w:val="28"/>
          <w:szCs w:val="28"/>
        </w:rPr>
        <w:t xml:space="preserve"> </w:t>
      </w:r>
      <w:r w:rsidR="005F0642" w:rsidRPr="006033D3">
        <w:rPr>
          <w:sz w:val="28"/>
          <w:szCs w:val="28"/>
        </w:rPr>
        <w:t>граждан.</w:t>
      </w:r>
    </w:p>
    <w:p w:rsidR="00B351F9" w:rsidRPr="006033D3" w:rsidRDefault="00FB323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У</w:t>
      </w:r>
      <w:r w:rsidR="00B351F9" w:rsidRPr="006033D3">
        <w:rPr>
          <w:sz w:val="28"/>
          <w:szCs w:val="28"/>
        </w:rPr>
        <w:t>казы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Главы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государства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могут: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иметь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норматив</w:t>
      </w:r>
      <w:r w:rsidR="00094B89" w:rsidRPr="006033D3">
        <w:rPr>
          <w:sz w:val="28"/>
          <w:szCs w:val="28"/>
        </w:rPr>
        <w:t>ный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ненормативный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(индивидуальный)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характер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(ч.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3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</w:t>
      </w:r>
      <w:r w:rsidR="00094B89" w:rsidRPr="006033D3">
        <w:rPr>
          <w:sz w:val="28"/>
          <w:szCs w:val="28"/>
        </w:rPr>
        <w:t>кона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актах);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издаваться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основе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полномочий</w:t>
      </w:r>
      <w:r w:rsidR="00B351F9" w:rsidRPr="006033D3">
        <w:rPr>
          <w:smallCaps/>
          <w:sz w:val="28"/>
          <w:szCs w:val="28"/>
        </w:rPr>
        <w:t>,</w:t>
      </w:r>
      <w:r w:rsidR="006033D3">
        <w:rPr>
          <w:smallCaps/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предоставленных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законом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(п.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30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84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Конституции)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основе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полномочий,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вытекающих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положений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(ч.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1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85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Конституции);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конкретизи</w:t>
      </w:r>
      <w:r w:rsidRPr="006033D3">
        <w:rPr>
          <w:sz w:val="28"/>
          <w:szCs w:val="28"/>
        </w:rPr>
        <w:t>ровать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либо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устро</w:t>
      </w:r>
      <w:r w:rsidR="00B351F9" w:rsidRPr="006033D3">
        <w:rPr>
          <w:sz w:val="28"/>
          <w:szCs w:val="28"/>
        </w:rPr>
        <w:t>нять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пробелы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="00B351F9" w:rsidRPr="006033D3">
        <w:rPr>
          <w:sz w:val="28"/>
          <w:szCs w:val="28"/>
        </w:rPr>
        <w:t>регулировании.</w:t>
      </w:r>
    </w:p>
    <w:p w:rsidR="00B351F9" w:rsidRPr="006033D3" w:rsidRDefault="00B351F9" w:rsidP="006033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033D3">
        <w:rPr>
          <w:sz w:val="28"/>
          <w:szCs w:val="28"/>
        </w:rPr>
        <w:t>Далее,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точки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зрения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назват</w:t>
      </w:r>
      <w:r w:rsidR="00814F04" w:rsidRPr="006033D3">
        <w:rPr>
          <w:sz w:val="28"/>
          <w:szCs w:val="28"/>
        </w:rPr>
        <w:t>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возможность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издания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которых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предоставлена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85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без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конкретизации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перечня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воп</w:t>
      </w:r>
      <w:r w:rsidRPr="006033D3">
        <w:rPr>
          <w:sz w:val="28"/>
          <w:szCs w:val="28"/>
        </w:rPr>
        <w:t>росов,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</w:t>
      </w:r>
      <w:r w:rsidR="00814F04" w:rsidRPr="006033D3">
        <w:rPr>
          <w:sz w:val="28"/>
          <w:szCs w:val="28"/>
        </w:rPr>
        <w:t>орых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можно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оформлять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форме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этих</w:t>
      </w:r>
      <w:r w:rsidR="006033D3">
        <w:rPr>
          <w:sz w:val="28"/>
          <w:szCs w:val="28"/>
        </w:rPr>
        <w:t xml:space="preserve"> </w:t>
      </w:r>
      <w:r w:rsidR="00FB3234" w:rsidRPr="006033D3">
        <w:rPr>
          <w:sz w:val="28"/>
          <w:szCs w:val="28"/>
        </w:rPr>
        <w:t>актов.</w:t>
      </w:r>
      <w:r w:rsidR="006033D3">
        <w:rPr>
          <w:sz w:val="28"/>
          <w:szCs w:val="28"/>
        </w:rPr>
        <w:t xml:space="preserve"> </w:t>
      </w:r>
      <w:r w:rsidR="00FB3234" w:rsidRPr="006033D3">
        <w:rPr>
          <w:sz w:val="28"/>
          <w:szCs w:val="28"/>
        </w:rPr>
        <w:t>Д</w:t>
      </w:r>
      <w:r w:rsidRPr="006033D3">
        <w:rPr>
          <w:sz w:val="28"/>
          <w:szCs w:val="28"/>
        </w:rPr>
        <w:t>ля</w:t>
      </w:r>
      <w:r w:rsidR="006033D3">
        <w:rPr>
          <w:sz w:val="28"/>
          <w:szCs w:val="28"/>
        </w:rPr>
        <w:t xml:space="preserve"> </w:t>
      </w:r>
      <w:r w:rsidR="00FB3234" w:rsidRPr="006033D3">
        <w:rPr>
          <w:sz w:val="28"/>
          <w:szCs w:val="28"/>
        </w:rPr>
        <w:t>закрепления</w:t>
      </w:r>
      <w:r w:rsidR="006033D3">
        <w:rPr>
          <w:sz w:val="28"/>
          <w:szCs w:val="28"/>
        </w:rPr>
        <w:t xml:space="preserve"> </w:t>
      </w:r>
      <w:r w:rsidR="00FB3234"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="00FB3234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распо</w:t>
      </w:r>
      <w:r w:rsidRPr="006033D3">
        <w:rPr>
          <w:sz w:val="28"/>
          <w:szCs w:val="28"/>
        </w:rPr>
        <w:t>ряжения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настоящее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время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используются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реже.</w:t>
      </w:r>
      <w:r w:rsidR="006033D3">
        <w:rPr>
          <w:sz w:val="28"/>
          <w:szCs w:val="28"/>
        </w:rPr>
        <w:t xml:space="preserve"> </w:t>
      </w:r>
    </w:p>
    <w:p w:rsidR="00FB3234" w:rsidRPr="006033D3" w:rsidRDefault="00B351F9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касается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ненормативны</w:t>
      </w:r>
      <w:r w:rsidR="00814F04" w:rsidRPr="006033D3">
        <w:rPr>
          <w:sz w:val="28"/>
          <w:szCs w:val="28"/>
        </w:rPr>
        <w:t>х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распоряжений,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то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данная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форма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используется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</w:t>
      </w:r>
      <w:r w:rsidR="00814F04" w:rsidRPr="006033D3">
        <w:rPr>
          <w:sz w:val="28"/>
          <w:szCs w:val="28"/>
        </w:rPr>
        <w:t>зидентом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установления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льгот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субъектам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части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уплаты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на</w:t>
      </w:r>
      <w:r w:rsidRPr="006033D3">
        <w:rPr>
          <w:sz w:val="28"/>
          <w:szCs w:val="28"/>
        </w:rPr>
        <w:t>логов,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распредел</w:t>
      </w:r>
      <w:r w:rsidR="00814F04" w:rsidRPr="006033D3">
        <w:rPr>
          <w:sz w:val="28"/>
          <w:szCs w:val="28"/>
        </w:rPr>
        <w:t>ения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выручки,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обязательной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про</w:t>
      </w:r>
      <w:r w:rsidRPr="006033D3">
        <w:rPr>
          <w:sz w:val="28"/>
          <w:szCs w:val="28"/>
        </w:rPr>
        <w:t>дажи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иностранной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валюты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например: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Распоряжение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февраля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2003</w:t>
      </w:r>
      <w:r w:rsidR="00814F04"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№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56рп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установлении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</w:t>
      </w:r>
      <w:r w:rsidR="00814F04" w:rsidRPr="006033D3">
        <w:rPr>
          <w:sz w:val="28"/>
          <w:szCs w:val="28"/>
        </w:rPr>
        <w:t>ицам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нормативного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распределениия</w:t>
      </w:r>
      <w:r w:rsidR="006033D3">
        <w:rPr>
          <w:sz w:val="28"/>
          <w:szCs w:val="28"/>
        </w:rPr>
        <w:t xml:space="preserve"> </w:t>
      </w:r>
      <w:r w:rsidR="00814F04" w:rsidRPr="006033D3">
        <w:rPr>
          <w:sz w:val="28"/>
          <w:szCs w:val="28"/>
        </w:rPr>
        <w:t>выручки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mallCaps/>
          <w:sz w:val="28"/>
          <w:szCs w:val="28"/>
        </w:rPr>
      </w:pPr>
      <w:r w:rsidRPr="006033D3">
        <w:rPr>
          <w:sz w:val="28"/>
          <w:szCs w:val="28"/>
        </w:rPr>
        <w:t>Важные</w:t>
      </w:r>
      <w:r w:rsidR="006033D3">
        <w:rPr>
          <w:smallCaps/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содержатся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Министров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центрального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обладающего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широкими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регулятивными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полномочиями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отношений.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28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7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июля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Министров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Министров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РБ,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РБ,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актов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Президента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принимает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контролирует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исполнение.</w:t>
      </w:r>
      <w:r w:rsidR="006033D3">
        <w:rPr>
          <w:sz w:val="28"/>
          <w:szCs w:val="28"/>
        </w:rPr>
        <w:t xml:space="preserve"> 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следующем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уровне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находятся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Национального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полномочия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реализует,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принимая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различного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(статьи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36,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50).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представления,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запросы,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послания,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регламент,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организационного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характера,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"просто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решения",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выносит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статьи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43-1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Регламента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всех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заключение,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обладающее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отличной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природой,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поскольку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вследствие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вынесения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признанные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неконституционными,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утрачивают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правосудия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может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именоваться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претендовать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власти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наряду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Пленумов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Беларусь.</w:t>
      </w:r>
      <w:r w:rsidR="006033D3">
        <w:rPr>
          <w:sz w:val="28"/>
          <w:szCs w:val="28"/>
        </w:rPr>
        <w:t xml:space="preserve"> 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Юридическая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характеризуется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верховенством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(после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Конституции)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приоритетом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Суда.</w:t>
      </w:r>
      <w:r w:rsidR="006033D3">
        <w:rPr>
          <w:sz w:val="28"/>
          <w:szCs w:val="28"/>
        </w:rPr>
        <w:t xml:space="preserve"> 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Пленумов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нельзя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поставить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один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уровень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заключениями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обязательны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юрисдикции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рассмотрении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конкретных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самостоятельно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толкуют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порядке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делегированных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полномочий.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Рассматривая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закрепления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моделей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поведения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частности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банковской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Национального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Национального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директоров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Национального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банка.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могут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быть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оформлены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какому-либо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вопросу,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утверждении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инструкции,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регламента,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положения.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Наибольший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удельный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занимают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следующего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уровня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министерств,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республиканских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(функциональных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отраслевых).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могут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приниматься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различных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формах,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однако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утверждаются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приказами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постановлениями.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республиканских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могут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приниматься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пределах,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установленных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соответствующих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Правительства.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Министерство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республиканский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указывать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Парламента,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принимают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акт.</w:t>
      </w:r>
    </w:p>
    <w:p w:rsidR="00E85070" w:rsidRPr="006033D3" w:rsidRDefault="00E85070" w:rsidP="006033D3">
      <w:pPr>
        <w:pStyle w:val="newncpi"/>
        <w:spacing w:line="360" w:lineRule="auto"/>
        <w:ind w:firstLine="709"/>
        <w:rPr>
          <w:sz w:val="28"/>
          <w:szCs w:val="28"/>
        </w:rPr>
      </w:pPr>
      <w:r w:rsidRPr="006033D3">
        <w:rPr>
          <w:sz w:val="28"/>
          <w:szCs w:val="28"/>
        </w:rPr>
        <w:t>Совокупность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рассматриваемых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иерархию,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строится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учетом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критерия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компетенции.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Приоритет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перед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республиканских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  <w:lang w:eastAsia="en-US"/>
        </w:rPr>
        <w:t>аналогичного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уровня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имеет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нормативный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правовой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акт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соотв</w:t>
      </w:r>
      <w:r w:rsidRPr="006033D3">
        <w:rPr>
          <w:sz w:val="28"/>
          <w:szCs w:val="28"/>
        </w:rPr>
        <w:t>етствующего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специально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уполномоченного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области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отношений.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Кроме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может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критерий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времени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условии,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(ч.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10,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10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актах: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новый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большую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ранее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(изданному)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(должностного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лица)).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Следующий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уровень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занимают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депутатов,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исполнительных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распорядительных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принимаемые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решений.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обязательную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соответствующей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территории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должны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противоречить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действующему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законодательству.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противном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подлежат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отмене.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122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депутатов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отменяются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вышестоящими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представительными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  <w:lang w:eastAsia="en-US"/>
        </w:rPr>
        <w:t>органами,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а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решения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местных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исполнительных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и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распорядительных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соответствующими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депутатов,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вышестоящими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исполнительными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распорядительными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</w:t>
      </w:r>
      <w:r w:rsidRPr="006033D3">
        <w:rPr>
          <w:sz w:val="28"/>
          <w:szCs w:val="28"/>
        </w:rPr>
        <w:softHyphen/>
        <w:t>нами,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Президентом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Учитывая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изложенное,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депутатов,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пределах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компетенции,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обязательны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исполнительными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распорядительными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(ч.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ст.17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самоуправлении),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можно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сделать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вывод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депутатов,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пределах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компетенции,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большую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сравнению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управления.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исключительной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компетенции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депутатов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относится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установление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налогов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сборов.</w:t>
      </w:r>
      <w:r w:rsidR="006033D3">
        <w:rPr>
          <w:sz w:val="28"/>
          <w:szCs w:val="28"/>
        </w:rPr>
        <w:t xml:space="preserve"> </w:t>
      </w:r>
    </w:p>
    <w:p w:rsidR="00E85070" w:rsidRPr="006033D3" w:rsidRDefault="00E8507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Особое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локальные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Pr="006033D3">
        <w:rPr>
          <w:smallCaps/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Особенностью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действуют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рамках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нескольких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организаций.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частности</w:t>
      </w:r>
      <w:r w:rsidRPr="006033D3">
        <w:rPr>
          <w:sz w:val="28"/>
          <w:szCs w:val="28"/>
          <w:lang w:eastAsia="en-US"/>
        </w:rPr>
        <w:t>,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к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таковым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актам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относятся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учредительные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документы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</w:rPr>
        <w:t>организации</w:t>
      </w:r>
      <w:r w:rsidR="006033D3">
        <w:rPr>
          <w:smallCaps/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со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статусом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юридического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лица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(ст.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48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ГК),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положения: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о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филиале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и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представительстве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(п.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3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ст.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51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ГК)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и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т.</w:t>
      </w:r>
      <w:r w:rsidR="006033D3">
        <w:rPr>
          <w:sz w:val="28"/>
          <w:szCs w:val="28"/>
          <w:lang w:eastAsia="en-US"/>
        </w:rPr>
        <w:t xml:space="preserve"> </w:t>
      </w:r>
      <w:r w:rsidRPr="006033D3">
        <w:rPr>
          <w:sz w:val="28"/>
          <w:szCs w:val="28"/>
          <w:lang w:eastAsia="en-US"/>
        </w:rPr>
        <w:t>д.</w:t>
      </w:r>
    </w:p>
    <w:p w:rsidR="00FB3234" w:rsidRPr="006033D3" w:rsidRDefault="00E85070" w:rsidP="006033D3">
      <w:pPr>
        <w:spacing w:line="360" w:lineRule="auto"/>
        <w:ind w:firstLine="709"/>
        <w:jc w:val="both"/>
        <w:rPr>
          <w:sz w:val="28"/>
        </w:rPr>
      </w:pPr>
      <w:r w:rsidRPr="006033D3">
        <w:rPr>
          <w:sz w:val="28"/>
          <w:szCs w:val="28"/>
        </w:rPr>
        <w:t>Завершая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характеристику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необходимо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отметить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характерную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особенность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наличие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специфических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определяют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условия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порядок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сферах.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Речь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идет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«программах»,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«концепциях»,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«основных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направлениях.»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т.п.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предусмотрены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утверждены.</w:t>
      </w:r>
    </w:p>
    <w:p w:rsidR="00C11915" w:rsidRDefault="00C11915" w:rsidP="006033D3">
      <w:pPr>
        <w:spacing w:line="360" w:lineRule="auto"/>
        <w:ind w:firstLine="709"/>
        <w:jc w:val="both"/>
        <w:rPr>
          <w:sz w:val="28"/>
          <w:lang w:eastAsia="en-US"/>
        </w:rPr>
      </w:pPr>
    </w:p>
    <w:p w:rsidR="006033D3" w:rsidRPr="006033D3" w:rsidRDefault="006033D3" w:rsidP="006033D3">
      <w:pPr>
        <w:spacing w:line="360" w:lineRule="auto"/>
        <w:ind w:firstLine="709"/>
        <w:jc w:val="both"/>
        <w:rPr>
          <w:sz w:val="28"/>
          <w:lang w:eastAsia="en-US"/>
        </w:rPr>
        <w:sectPr w:rsidR="006033D3" w:rsidRPr="006033D3" w:rsidSect="006033D3">
          <w:pgSz w:w="11909" w:h="16834" w:code="9"/>
          <w:pgMar w:top="1134" w:right="851" w:bottom="1134" w:left="1701" w:header="720" w:footer="720" w:gutter="0"/>
          <w:cols w:space="708"/>
          <w:noEndnote/>
          <w:docGrid w:linePitch="381"/>
        </w:sectPr>
      </w:pPr>
    </w:p>
    <w:p w:rsidR="00C11915" w:rsidRPr="006033D3" w:rsidRDefault="00C11915" w:rsidP="006033D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6033D3">
        <w:rPr>
          <w:b/>
          <w:bCs/>
          <w:sz w:val="28"/>
          <w:szCs w:val="32"/>
        </w:rPr>
        <w:t>Иные</w:t>
      </w:r>
      <w:r w:rsidR="006033D3" w:rsidRP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источники</w:t>
      </w:r>
      <w:r w:rsidR="006033D3" w:rsidRP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хозяйственного</w:t>
      </w:r>
      <w:r w:rsidR="006033D3" w:rsidRP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права</w:t>
      </w:r>
      <w:r w:rsidR="006033D3" w:rsidRPr="006033D3">
        <w:rPr>
          <w:b/>
          <w:bCs/>
          <w:sz w:val="28"/>
          <w:szCs w:val="32"/>
        </w:rPr>
        <w:t xml:space="preserve"> </w:t>
      </w:r>
      <w:r w:rsidRPr="006033D3">
        <w:rPr>
          <w:b/>
          <w:bCs/>
          <w:sz w:val="28"/>
          <w:szCs w:val="32"/>
        </w:rPr>
        <w:t>Республики</w:t>
      </w:r>
      <w:r w:rsidR="006033D3" w:rsidRPr="006033D3">
        <w:rPr>
          <w:b/>
          <w:bCs/>
          <w:sz w:val="28"/>
          <w:szCs w:val="32"/>
        </w:rPr>
        <w:t xml:space="preserve"> </w:t>
      </w:r>
      <w:r w:rsidR="006033D3">
        <w:rPr>
          <w:b/>
          <w:bCs/>
          <w:sz w:val="28"/>
          <w:szCs w:val="32"/>
        </w:rPr>
        <w:t>Беларусь</w:t>
      </w:r>
    </w:p>
    <w:p w:rsidR="00C11915" w:rsidRPr="006033D3" w:rsidRDefault="00C11915" w:rsidP="006033D3">
      <w:pPr>
        <w:spacing w:line="360" w:lineRule="auto"/>
        <w:ind w:firstLine="709"/>
        <w:jc w:val="center"/>
        <w:rPr>
          <w:b/>
          <w:sz w:val="28"/>
          <w:lang w:eastAsia="en-US"/>
        </w:rPr>
      </w:pPr>
    </w:p>
    <w:p w:rsidR="00F16814" w:rsidRPr="006033D3" w:rsidRDefault="004A286B" w:rsidP="006033D3">
      <w:pPr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6033D3">
        <w:rPr>
          <w:b/>
          <w:sz w:val="28"/>
          <w:szCs w:val="28"/>
          <w:lang w:eastAsia="en-US"/>
        </w:rPr>
        <w:t>1.</w:t>
      </w:r>
      <w:r w:rsidR="006033D3" w:rsidRPr="006033D3">
        <w:rPr>
          <w:b/>
          <w:sz w:val="28"/>
          <w:szCs w:val="28"/>
          <w:lang w:eastAsia="en-US"/>
        </w:rPr>
        <w:t xml:space="preserve"> </w:t>
      </w:r>
      <w:r w:rsidR="00F16814" w:rsidRPr="006033D3">
        <w:rPr>
          <w:b/>
          <w:sz w:val="28"/>
          <w:szCs w:val="28"/>
          <w:lang w:eastAsia="en-US"/>
        </w:rPr>
        <w:t>Международный</w:t>
      </w:r>
      <w:r w:rsidR="006033D3" w:rsidRPr="006033D3">
        <w:rPr>
          <w:b/>
          <w:sz w:val="28"/>
          <w:szCs w:val="28"/>
          <w:lang w:eastAsia="en-US"/>
        </w:rPr>
        <w:t xml:space="preserve"> </w:t>
      </w:r>
      <w:r w:rsidR="00F16814" w:rsidRPr="006033D3">
        <w:rPr>
          <w:b/>
          <w:sz w:val="28"/>
          <w:szCs w:val="28"/>
          <w:lang w:eastAsia="en-US"/>
        </w:rPr>
        <w:t>договор</w:t>
      </w:r>
    </w:p>
    <w:p w:rsidR="004767D3" w:rsidRPr="006033D3" w:rsidRDefault="004767D3" w:rsidP="006033D3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</w:p>
    <w:p w:rsidR="004767D3" w:rsidRPr="006033D3" w:rsidRDefault="00061C60" w:rsidP="006033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ч.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27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23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октября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Беларусь»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междуна</w:t>
      </w:r>
      <w:r w:rsidRPr="006033D3">
        <w:rPr>
          <w:sz w:val="28"/>
          <w:szCs w:val="28"/>
        </w:rPr>
        <w:t>родных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</w:t>
      </w:r>
      <w:r w:rsidR="00F16814" w:rsidRPr="006033D3">
        <w:rPr>
          <w:sz w:val="28"/>
          <w:szCs w:val="28"/>
        </w:rPr>
        <w:t>ларусь,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вступивших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силу,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явля</w:t>
      </w:r>
      <w:r w:rsidRPr="006033D3">
        <w:rPr>
          <w:sz w:val="28"/>
          <w:szCs w:val="28"/>
        </w:rPr>
        <w:t>ются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частью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действующего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на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территории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Республ</w:t>
      </w:r>
      <w:r w:rsidR="00F16814" w:rsidRPr="006033D3">
        <w:rPr>
          <w:iCs/>
          <w:sz w:val="28"/>
          <w:szCs w:val="28"/>
        </w:rPr>
        <w:t>ики</w:t>
      </w:r>
      <w:r w:rsidR="006033D3">
        <w:rPr>
          <w:iCs/>
          <w:sz w:val="28"/>
          <w:szCs w:val="28"/>
        </w:rPr>
        <w:t xml:space="preserve"> </w:t>
      </w:r>
      <w:r w:rsidR="00F16814" w:rsidRPr="006033D3">
        <w:rPr>
          <w:iCs/>
          <w:sz w:val="28"/>
          <w:szCs w:val="28"/>
        </w:rPr>
        <w:t>Беларусь</w:t>
      </w:r>
      <w:r w:rsidR="006033D3">
        <w:rPr>
          <w:iCs/>
          <w:sz w:val="28"/>
          <w:szCs w:val="28"/>
        </w:rPr>
        <w:t xml:space="preserve"> </w:t>
      </w:r>
      <w:r w:rsidR="00F16814" w:rsidRPr="006033D3">
        <w:rPr>
          <w:iCs/>
          <w:sz w:val="28"/>
          <w:szCs w:val="28"/>
        </w:rPr>
        <w:t>законодательства.</w:t>
      </w:r>
      <w:r w:rsidR="006033D3">
        <w:rPr>
          <w:iCs/>
          <w:sz w:val="28"/>
          <w:szCs w:val="28"/>
        </w:rPr>
        <w:t xml:space="preserve"> </w:t>
      </w:r>
    </w:p>
    <w:p w:rsidR="00F16814" w:rsidRPr="006033D3" w:rsidRDefault="004767D3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</w:t>
      </w:r>
      <w:r w:rsidR="00061C60" w:rsidRPr="006033D3">
        <w:rPr>
          <w:sz w:val="28"/>
          <w:szCs w:val="28"/>
        </w:rPr>
        <w:t>татья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8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содержит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норму,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закрепляющую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приоритет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общепризнанных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принципов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международного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права</w:t>
      </w:r>
      <w:r w:rsidRPr="006033D3">
        <w:rPr>
          <w:iCs/>
          <w:sz w:val="28"/>
          <w:szCs w:val="28"/>
        </w:rPr>
        <w:t>.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Общепризнанные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принципы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международного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сути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яв</w:t>
      </w:r>
      <w:r w:rsidRPr="006033D3">
        <w:rPr>
          <w:sz w:val="28"/>
          <w:szCs w:val="28"/>
        </w:rPr>
        <w:t>ляются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нормами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международного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более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общего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харак</w:t>
      </w:r>
      <w:r w:rsidRPr="006033D3">
        <w:rPr>
          <w:sz w:val="28"/>
          <w:szCs w:val="28"/>
        </w:rPr>
        <w:t>тера,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своей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общепризнанности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фиксируются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договорах,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вне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договоров,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признаются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всеми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участниками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межгосударственных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отношений.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Само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понятие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«общепризнанные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принципы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международного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права»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обладает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до</w:t>
      </w:r>
      <w:r w:rsidR="00541AE7" w:rsidRPr="006033D3">
        <w:rPr>
          <w:sz w:val="28"/>
          <w:szCs w:val="28"/>
        </w:rPr>
        <w:t>статочной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степенью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определе</w:t>
      </w:r>
      <w:r w:rsidR="00541AE7" w:rsidRPr="006033D3">
        <w:rPr>
          <w:sz w:val="28"/>
          <w:szCs w:val="28"/>
        </w:rPr>
        <w:t>нности,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сами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принципы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сформулированы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еди</w:t>
      </w:r>
      <w:r w:rsidR="00F16814" w:rsidRPr="006033D3">
        <w:rPr>
          <w:sz w:val="28"/>
          <w:szCs w:val="28"/>
        </w:rPr>
        <w:t>ном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международном-правовом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акте.</w:t>
      </w:r>
      <w:r w:rsidR="006033D3">
        <w:rPr>
          <w:sz w:val="28"/>
          <w:szCs w:val="28"/>
        </w:rPr>
        <w:t xml:space="preserve"> </w:t>
      </w:r>
    </w:p>
    <w:p w:rsidR="00F16814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27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</w:t>
      </w:r>
      <w:r w:rsidR="00F16814" w:rsidRPr="006033D3">
        <w:rPr>
          <w:sz w:val="28"/>
          <w:szCs w:val="28"/>
        </w:rPr>
        <w:t>она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договорах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содержащиеся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вступивших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подлежат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непосредственному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применению,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кроме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случаев,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когда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следует,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требуется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изда</w:t>
      </w:r>
      <w:r w:rsidR="00F16814" w:rsidRPr="006033D3">
        <w:rPr>
          <w:sz w:val="28"/>
          <w:szCs w:val="28"/>
        </w:rPr>
        <w:t>ние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внутригосударственного</w:t>
      </w:r>
      <w:r w:rsidR="006033D3">
        <w:rPr>
          <w:sz w:val="28"/>
          <w:szCs w:val="28"/>
        </w:rPr>
        <w:t xml:space="preserve"> </w:t>
      </w:r>
      <w:r w:rsidR="00F16814" w:rsidRPr="006033D3">
        <w:rPr>
          <w:sz w:val="28"/>
          <w:szCs w:val="28"/>
        </w:rPr>
        <w:t>акта</w:t>
      </w:r>
    </w:p>
    <w:p w:rsidR="00061C60" w:rsidRPr="006033D3" w:rsidRDefault="00F16814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</w:t>
      </w:r>
      <w:r w:rsidR="00061C60" w:rsidRPr="006033D3">
        <w:rPr>
          <w:sz w:val="28"/>
          <w:szCs w:val="28"/>
        </w:rPr>
        <w:t>сновным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</w:t>
      </w:r>
      <w:r w:rsidR="00541AE7" w:rsidRPr="006033D3">
        <w:rPr>
          <w:sz w:val="28"/>
          <w:szCs w:val="28"/>
        </w:rPr>
        <w:t>ного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явля</w:t>
      </w:r>
      <w:r w:rsidR="00061C60" w:rsidRPr="006033D3">
        <w:rPr>
          <w:sz w:val="28"/>
          <w:szCs w:val="28"/>
        </w:rPr>
        <w:t>ются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многосторонние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соглашения.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выступают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основой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заключения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двусторонних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соглашений.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соглашения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806A87"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экономических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отношений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исходя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предмета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регулирования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можн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разделить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несколько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групп:</w:t>
      </w:r>
      <w:r w:rsidR="006033D3">
        <w:rPr>
          <w:sz w:val="28"/>
          <w:szCs w:val="28"/>
        </w:rPr>
        <w:t xml:space="preserve"> 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1.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Преобладающее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количест</w:t>
      </w:r>
      <w:r w:rsidR="00541AE7" w:rsidRPr="006033D3">
        <w:rPr>
          <w:sz w:val="28"/>
          <w:szCs w:val="28"/>
        </w:rPr>
        <w:t>во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соглашений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касается</w:t>
      </w:r>
      <w:r w:rsidR="006033D3">
        <w:rPr>
          <w:sz w:val="28"/>
          <w:szCs w:val="28"/>
        </w:rPr>
        <w:t xml:space="preserve"> </w:t>
      </w:r>
      <w:r w:rsidR="00541AE7" w:rsidRPr="006033D3">
        <w:rPr>
          <w:sz w:val="28"/>
          <w:szCs w:val="28"/>
        </w:rPr>
        <w:t>вопросов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международной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купли-продажи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товаров:</w:t>
      </w:r>
      <w:r w:rsidR="006033D3">
        <w:rPr>
          <w:iCs/>
          <w:sz w:val="28"/>
          <w:szCs w:val="28"/>
        </w:rPr>
        <w:t xml:space="preserve"> 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Конвенция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ООН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купли-продажи;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товаров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1980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присоединилась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25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541AE7" w:rsidRPr="006033D3">
        <w:rPr>
          <w:sz w:val="28"/>
          <w:szCs w:val="28"/>
        </w:rPr>
        <w:t>в</w:t>
      </w:r>
      <w:r w:rsidRPr="006033D3">
        <w:rPr>
          <w:sz w:val="28"/>
          <w:szCs w:val="28"/>
        </w:rPr>
        <w:t>густа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1989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Конвенция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вступила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ноября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1990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</w:t>
      </w:r>
      <w:r w:rsidR="00541AE7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2.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Транспортные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регулирующие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процесс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перемещения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через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границы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государств;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заключаются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применительно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каждому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транспорта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отдель</w:t>
      </w:r>
      <w:r w:rsidR="00210517"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вопросам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перевозок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грузо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пассажиров: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железнодорожных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грузовых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с</w:t>
      </w:r>
      <w:r w:rsidRPr="006033D3">
        <w:rPr>
          <w:sz w:val="28"/>
          <w:szCs w:val="28"/>
        </w:rPr>
        <w:t>ообщениях.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Таможенная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конвенция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перевозке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грузов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книжки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дорожной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перевозки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(Жене</w:t>
      </w:r>
      <w:r w:rsidRPr="006033D3">
        <w:rPr>
          <w:sz w:val="28"/>
          <w:szCs w:val="28"/>
        </w:rPr>
        <w:softHyphen/>
      </w:r>
      <w:r w:rsidR="00210517" w:rsidRPr="006033D3">
        <w:rPr>
          <w:sz w:val="28"/>
          <w:szCs w:val="28"/>
        </w:rPr>
        <w:t>ва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14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ноября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1975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г.).</w:t>
      </w:r>
    </w:p>
    <w:p w:rsidR="00210517" w:rsidRPr="006033D3" w:rsidRDefault="00210517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3.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регулирующие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порядок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расчетов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экономических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трансграничного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частноправового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оборота.</w:t>
      </w:r>
    </w:p>
    <w:p w:rsidR="00061C60" w:rsidRPr="006033D3" w:rsidRDefault="00210517" w:rsidP="006033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033D3">
        <w:rPr>
          <w:sz w:val="28"/>
          <w:szCs w:val="28"/>
        </w:rPr>
        <w:t>4.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</w:t>
      </w:r>
      <w:r w:rsidR="00061C60" w:rsidRPr="006033D3">
        <w:rPr>
          <w:sz w:val="28"/>
          <w:szCs w:val="28"/>
        </w:rPr>
        <w:t>дународные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соглашения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области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инвестиционного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со</w:t>
      </w:r>
      <w:r w:rsidRPr="006033D3">
        <w:rPr>
          <w:iCs/>
          <w:sz w:val="28"/>
          <w:szCs w:val="28"/>
        </w:rPr>
        <w:t>трудничества</w:t>
      </w:r>
      <w:r w:rsidR="00061C60" w:rsidRPr="006033D3">
        <w:rPr>
          <w:iCs/>
          <w:sz w:val="28"/>
          <w:szCs w:val="28"/>
        </w:rPr>
        <w:t>: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033D3">
        <w:rPr>
          <w:sz w:val="28"/>
          <w:szCs w:val="28"/>
        </w:rPr>
        <w:t>5.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области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создания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и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использования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объектов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интеллектуальной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собственности</w:t>
      </w:r>
      <w:r w:rsidR="00210517" w:rsidRPr="006033D3">
        <w:rPr>
          <w:iCs/>
          <w:sz w:val="28"/>
          <w:szCs w:val="28"/>
        </w:rPr>
        <w:t>.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6.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регулирующие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разрешения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споров,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возникающих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процессе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внешнеэкономической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деятельности:</w:t>
      </w:r>
    </w:p>
    <w:p w:rsidR="00061C60" w:rsidRPr="006033D3" w:rsidRDefault="00210517" w:rsidP="006033D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033D3">
        <w:rPr>
          <w:sz w:val="28"/>
          <w:szCs w:val="28"/>
        </w:rPr>
        <w:t>Боль</w:t>
      </w:r>
      <w:r w:rsidR="00061C60" w:rsidRPr="006033D3">
        <w:rPr>
          <w:sz w:val="28"/>
          <w:szCs w:val="28"/>
        </w:rPr>
        <w:t>шое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количество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соглашений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ймиарусь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заключено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рамках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Содружества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Независимых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Госу</w:t>
      </w:r>
      <w:r w:rsidRPr="006033D3">
        <w:rPr>
          <w:iCs/>
          <w:sz w:val="28"/>
          <w:szCs w:val="28"/>
        </w:rPr>
        <w:t>сударств:</w:t>
      </w:r>
    </w:p>
    <w:p w:rsidR="00061C60" w:rsidRPr="006033D3" w:rsidRDefault="00210517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  <w:vertAlign w:val="superscript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Соглашение</w:t>
      </w:r>
      <w:r w:rsidR="006033D3">
        <w:rPr>
          <w:sz w:val="28"/>
          <w:szCs w:val="28"/>
          <w:vertAlign w:val="superscript"/>
        </w:rPr>
        <w:t xml:space="preserve"> </w:t>
      </w:r>
      <w:r w:rsidR="00061C60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сотрудничестве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области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внешнеэкономичес</w:t>
      </w:r>
      <w:r w:rsidRPr="006033D3">
        <w:rPr>
          <w:sz w:val="28"/>
          <w:szCs w:val="28"/>
        </w:rPr>
        <w:t>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15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мая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г.</w:t>
      </w:r>
    </w:p>
    <w:p w:rsidR="00061C60" w:rsidRPr="006033D3" w:rsidRDefault="00210517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Соглашение</w:t>
      </w:r>
      <w:r w:rsidR="006033D3">
        <w:rPr>
          <w:sz w:val="28"/>
          <w:szCs w:val="28"/>
          <w:vertAlign w:val="superscript"/>
        </w:rPr>
        <w:t xml:space="preserve"> </w:t>
      </w:r>
      <w:r w:rsidR="00061C60" w:rsidRPr="006033D3">
        <w:rPr>
          <w:sz w:val="28"/>
          <w:szCs w:val="28"/>
        </w:rPr>
        <w:t>об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общих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условиях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поставок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товаров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между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орга</w:t>
      </w:r>
      <w:r w:rsidRPr="006033D3">
        <w:rPr>
          <w:sz w:val="28"/>
          <w:szCs w:val="28"/>
        </w:rPr>
        <w:t>низациями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</w:t>
      </w:r>
      <w:r w:rsidR="00061C60" w:rsidRPr="006033D3">
        <w:rPr>
          <w:sz w:val="28"/>
          <w:szCs w:val="28"/>
        </w:rPr>
        <w:t>сударств-участников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СНГ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20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марта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Вступи</w:t>
      </w:r>
      <w:r w:rsidRPr="006033D3">
        <w:rPr>
          <w:sz w:val="28"/>
          <w:szCs w:val="28"/>
        </w:rPr>
        <w:t>ло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1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июля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1992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г.</w:t>
      </w:r>
    </w:p>
    <w:p w:rsidR="00F16814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сотрудничест</w:t>
      </w:r>
      <w:r w:rsidR="00210517" w:rsidRPr="006033D3">
        <w:rPr>
          <w:sz w:val="28"/>
          <w:szCs w:val="28"/>
        </w:rPr>
        <w:t>ве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области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охраны</w:t>
      </w:r>
      <w:r w:rsidR="006033D3">
        <w:rPr>
          <w:sz w:val="28"/>
          <w:szCs w:val="28"/>
        </w:rPr>
        <w:t xml:space="preserve"> </w:t>
      </w:r>
      <w:r w:rsidR="00210517" w:rsidRPr="006033D3">
        <w:rPr>
          <w:sz w:val="28"/>
          <w:szCs w:val="28"/>
        </w:rPr>
        <w:t>авторского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24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сентября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1993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г.</w:t>
      </w:r>
    </w:p>
    <w:p w:rsidR="00210517" w:rsidRPr="006033D3" w:rsidRDefault="00FA3E43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практике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довольно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часто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встречаются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случаи,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когда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заключают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несколько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вопросу.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приоритет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двусторонние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региональные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перед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многосторонними.</w:t>
      </w:r>
      <w:r w:rsidR="006033D3">
        <w:rPr>
          <w:sz w:val="28"/>
          <w:szCs w:val="28"/>
        </w:rPr>
        <w:t xml:space="preserve"> </w:t>
      </w:r>
    </w:p>
    <w:p w:rsidR="00210517" w:rsidRPr="006033D3" w:rsidRDefault="00210517" w:rsidP="006033D3">
      <w:pPr>
        <w:spacing w:line="360" w:lineRule="auto"/>
        <w:ind w:firstLine="709"/>
        <w:jc w:val="both"/>
        <w:rPr>
          <w:sz w:val="28"/>
        </w:rPr>
      </w:pPr>
    </w:p>
    <w:p w:rsidR="00F16814" w:rsidRPr="006033D3" w:rsidRDefault="00F16814" w:rsidP="006033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33D3">
        <w:rPr>
          <w:b/>
          <w:sz w:val="28"/>
          <w:szCs w:val="28"/>
        </w:rPr>
        <w:t>2.</w:t>
      </w:r>
      <w:r w:rsidR="006033D3" w:rsidRPr="006033D3">
        <w:rPr>
          <w:b/>
          <w:sz w:val="28"/>
          <w:szCs w:val="28"/>
        </w:rPr>
        <w:t xml:space="preserve"> </w:t>
      </w:r>
      <w:r w:rsidRPr="006033D3">
        <w:rPr>
          <w:b/>
          <w:sz w:val="28"/>
          <w:szCs w:val="28"/>
        </w:rPr>
        <w:t>Нормативный</w:t>
      </w:r>
      <w:r w:rsidR="006033D3" w:rsidRPr="006033D3">
        <w:rPr>
          <w:b/>
          <w:sz w:val="28"/>
          <w:szCs w:val="28"/>
        </w:rPr>
        <w:t xml:space="preserve"> </w:t>
      </w:r>
      <w:r w:rsidR="006033D3">
        <w:rPr>
          <w:b/>
          <w:sz w:val="28"/>
          <w:szCs w:val="28"/>
        </w:rPr>
        <w:t>договор</w:t>
      </w:r>
    </w:p>
    <w:p w:rsidR="00F16814" w:rsidRPr="006033D3" w:rsidRDefault="00F16814" w:rsidP="006033D3">
      <w:pPr>
        <w:spacing w:line="360" w:lineRule="auto"/>
        <w:ind w:firstLine="709"/>
        <w:jc w:val="both"/>
        <w:rPr>
          <w:sz w:val="28"/>
          <w:szCs w:val="28"/>
        </w:rPr>
      </w:pPr>
    </w:p>
    <w:p w:rsidR="00061C60" w:rsidRPr="006033D3" w:rsidRDefault="0091794C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iCs/>
          <w:sz w:val="28"/>
          <w:szCs w:val="28"/>
        </w:rPr>
        <w:t>Н</w:t>
      </w:r>
      <w:r w:rsidR="000A750B" w:rsidRPr="006033D3">
        <w:rPr>
          <w:iCs/>
          <w:sz w:val="28"/>
          <w:szCs w:val="28"/>
        </w:rPr>
        <w:t>ормативны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iCs/>
          <w:sz w:val="28"/>
          <w:szCs w:val="28"/>
        </w:rPr>
        <w:t>договор</w:t>
      </w:r>
      <w:r w:rsidR="006033D3">
        <w:rPr>
          <w:iCs/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(норматив</w:t>
      </w:r>
      <w:r w:rsidRPr="006033D3">
        <w:rPr>
          <w:sz w:val="28"/>
          <w:szCs w:val="28"/>
        </w:rPr>
        <w:t>но-правовой,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061C60" w:rsidRPr="006033D3">
        <w:rPr>
          <w:sz w:val="28"/>
          <w:szCs w:val="28"/>
        </w:rPr>
        <w:t>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соглашение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двух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или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неск</w:t>
      </w:r>
      <w:r w:rsidRPr="006033D3">
        <w:rPr>
          <w:sz w:val="28"/>
          <w:szCs w:val="28"/>
        </w:rPr>
        <w:t>о</w:t>
      </w:r>
      <w:r w:rsidR="000A750B" w:rsidRPr="006033D3">
        <w:rPr>
          <w:sz w:val="28"/>
          <w:szCs w:val="28"/>
        </w:rPr>
        <w:t>льких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субъектов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(членов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корпорации</w:t>
      </w:r>
      <w:r w:rsidR="000A750B"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корпораций,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государств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т,д.),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которые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устанавливают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</w:t>
      </w:r>
      <w:r w:rsidR="000A750B" w:rsidRPr="006033D3">
        <w:rPr>
          <w:sz w:val="28"/>
          <w:szCs w:val="28"/>
        </w:rPr>
        <w:t>бязанности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общие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правила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поведения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будущее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(неопре</w:t>
      </w:r>
      <w:r w:rsidR="000A750B" w:rsidRPr="006033D3">
        <w:rPr>
          <w:sz w:val="28"/>
          <w:szCs w:val="28"/>
        </w:rPr>
        <w:t>деленное)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время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неопредоленного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(неперсонифицированног</w:t>
      </w:r>
      <w:r w:rsidR="000A750B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кроме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участвующих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заключении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соглашения)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круга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субъектов.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качестве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одной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его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разновидностей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выделяют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внутригосуда</w:t>
      </w:r>
      <w:r w:rsidRPr="006033D3">
        <w:rPr>
          <w:sz w:val="28"/>
          <w:szCs w:val="28"/>
        </w:rPr>
        <w:t>рственный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которому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относятся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учредитель</w:t>
      </w:r>
      <w:r w:rsidRPr="006033D3">
        <w:rPr>
          <w:sz w:val="28"/>
          <w:szCs w:val="28"/>
        </w:rPr>
        <w:t>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документы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организаций,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типовые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договоры,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примерные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уставы,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«формуляры»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т.д.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Учредительные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документы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действительно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договорную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природу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результатом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</w:t>
      </w:r>
      <w:r w:rsidR="000A750B" w:rsidRPr="006033D3">
        <w:rPr>
          <w:sz w:val="28"/>
          <w:szCs w:val="28"/>
        </w:rPr>
        <w:t>леизъявления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двух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более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лиц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(з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исключением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унитарного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предприятия).</w:t>
      </w:r>
    </w:p>
    <w:p w:rsidR="000A750B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Типовой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содержит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обязательные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потенциальных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контрагентов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заключении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исполнении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публичных</w:t>
      </w:r>
      <w:r w:rsidR="006033D3">
        <w:rPr>
          <w:iCs/>
          <w:sz w:val="28"/>
          <w:szCs w:val="28"/>
        </w:rPr>
        <w:t xml:space="preserve"> </w:t>
      </w:r>
      <w:r w:rsidR="000A750B" w:rsidRPr="006033D3">
        <w:rPr>
          <w:iCs/>
          <w:sz w:val="28"/>
          <w:szCs w:val="28"/>
        </w:rPr>
        <w:t>дог</w:t>
      </w:r>
      <w:r w:rsidRPr="006033D3">
        <w:rPr>
          <w:iCs/>
          <w:sz w:val="28"/>
          <w:szCs w:val="28"/>
        </w:rPr>
        <w:t>оворов,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персонифицирует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(контрагентов).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</w:t>
      </w:r>
      <w:r w:rsidR="000A750B" w:rsidRPr="006033D3">
        <w:rPr>
          <w:sz w:val="28"/>
          <w:szCs w:val="28"/>
        </w:rPr>
        <w:t>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4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396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типовые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могут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даваться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Правительством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случ</w:t>
      </w:r>
      <w:r w:rsidR="000A750B" w:rsidRPr="006033D3">
        <w:rPr>
          <w:sz w:val="28"/>
          <w:szCs w:val="28"/>
        </w:rPr>
        <w:t>аях,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предус</w:t>
      </w:r>
      <w:r w:rsidRPr="006033D3">
        <w:rPr>
          <w:sz w:val="28"/>
          <w:szCs w:val="28"/>
        </w:rPr>
        <w:t>мотренных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актами.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взирая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название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типовой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речь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идет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</w:t>
      </w:r>
      <w:r w:rsidR="000A750B" w:rsidRPr="006033D3">
        <w:rPr>
          <w:sz w:val="28"/>
          <w:szCs w:val="28"/>
        </w:rPr>
        <w:t>тельства</w:t>
      </w:r>
      <w:r w:rsidR="0091794C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</w:p>
    <w:p w:rsidR="00F16814" w:rsidRPr="006033D3" w:rsidRDefault="006033D3" w:rsidP="006033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6814" w:rsidRPr="006033D3">
        <w:rPr>
          <w:b/>
          <w:sz w:val="28"/>
          <w:szCs w:val="28"/>
        </w:rPr>
        <w:t>3.</w:t>
      </w:r>
      <w:r w:rsidRPr="006033D3">
        <w:rPr>
          <w:b/>
          <w:sz w:val="28"/>
          <w:szCs w:val="28"/>
        </w:rPr>
        <w:t xml:space="preserve"> </w:t>
      </w:r>
      <w:r w:rsidR="00061C60" w:rsidRPr="006033D3">
        <w:rPr>
          <w:b/>
          <w:sz w:val="28"/>
          <w:szCs w:val="28"/>
        </w:rPr>
        <w:t>Обычай</w:t>
      </w:r>
    </w:p>
    <w:p w:rsidR="0091794C" w:rsidRPr="006033D3" w:rsidRDefault="0091794C" w:rsidP="006033D3">
      <w:pPr>
        <w:spacing w:line="360" w:lineRule="auto"/>
        <w:ind w:firstLine="709"/>
        <w:jc w:val="both"/>
        <w:rPr>
          <w:sz w:val="28"/>
          <w:szCs w:val="28"/>
        </w:rPr>
      </w:pPr>
    </w:p>
    <w:p w:rsidR="00061C60" w:rsidRPr="006033D3" w:rsidRDefault="0091794C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</w:t>
      </w:r>
      <w:r w:rsidR="000A750B" w:rsidRPr="006033D3">
        <w:rPr>
          <w:sz w:val="28"/>
          <w:szCs w:val="28"/>
        </w:rPr>
        <w:t>бычай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рассмат</w:t>
      </w:r>
      <w:r w:rsidR="00061C60" w:rsidRPr="006033D3">
        <w:rPr>
          <w:sz w:val="28"/>
          <w:szCs w:val="28"/>
        </w:rPr>
        <w:t>ривается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средство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восполне</w:t>
      </w:r>
      <w:r w:rsidR="000A750B" w:rsidRPr="006033D3">
        <w:rPr>
          <w:sz w:val="28"/>
          <w:szCs w:val="28"/>
        </w:rPr>
        <w:t>ния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пробелов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пра</w:t>
      </w:r>
      <w:r w:rsidR="00061C60" w:rsidRPr="006033D3">
        <w:rPr>
          <w:sz w:val="28"/>
          <w:szCs w:val="28"/>
        </w:rPr>
        <w:t>вовых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договоре.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Такая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оценка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роли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места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обычая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iCs/>
          <w:sz w:val="28"/>
          <w:szCs w:val="28"/>
        </w:rPr>
        <w:t>сис</w:t>
      </w:r>
      <w:r w:rsidR="00061C60" w:rsidRPr="006033D3">
        <w:rPr>
          <w:sz w:val="28"/>
          <w:szCs w:val="28"/>
        </w:rPr>
        <w:t>теме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регуляторов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предпринимат</w:t>
      </w:r>
      <w:r w:rsidR="000A750B" w:rsidRPr="006033D3">
        <w:rPr>
          <w:sz w:val="28"/>
          <w:szCs w:val="28"/>
        </w:rPr>
        <w:t>ельской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деятельности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стала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воз</w:t>
      </w:r>
      <w:r w:rsidR="00061C60" w:rsidRPr="006033D3">
        <w:rPr>
          <w:sz w:val="28"/>
          <w:szCs w:val="28"/>
        </w:rPr>
        <w:t>можной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результатам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рассм</w:t>
      </w:r>
      <w:r w:rsidR="000A750B" w:rsidRPr="006033D3">
        <w:rPr>
          <w:sz w:val="28"/>
          <w:szCs w:val="28"/>
        </w:rPr>
        <w:t>отрения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отдельных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положений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="000A750B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ряда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других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актов</w:t>
      </w:r>
      <w:r w:rsidR="006033D3">
        <w:rPr>
          <w:sz w:val="28"/>
          <w:szCs w:val="28"/>
        </w:rPr>
        <w:t xml:space="preserve"> </w:t>
      </w:r>
      <w:r w:rsidR="00061C60" w:rsidRPr="006033D3">
        <w:rPr>
          <w:sz w:val="28"/>
          <w:szCs w:val="28"/>
        </w:rPr>
        <w:t>законодательства.</w:t>
      </w:r>
    </w:p>
    <w:p w:rsidR="00061C60" w:rsidRPr="006033D3" w:rsidRDefault="00061C6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оперирует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следующими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терминами: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«местный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обычай»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(ст.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222)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«обычно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предъя</w:t>
      </w:r>
      <w:r w:rsidR="0091794C" w:rsidRPr="006033D3">
        <w:rPr>
          <w:sz w:val="28"/>
          <w:szCs w:val="28"/>
        </w:rPr>
        <w:t>вляемые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требования»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(ст.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290),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«обычно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применяемые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усло</w:t>
      </w:r>
      <w:r w:rsidRPr="006033D3">
        <w:rPr>
          <w:sz w:val="28"/>
          <w:szCs w:val="28"/>
        </w:rPr>
        <w:t>вия»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(п.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444),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«обычные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условия»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(п.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451),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«междун</w:t>
      </w:r>
      <w:r w:rsidRPr="006033D3">
        <w:rPr>
          <w:sz w:val="28"/>
          <w:szCs w:val="28"/>
        </w:rPr>
        <w:t>ар</w:t>
      </w:r>
      <w:r w:rsidR="002D6BC6" w:rsidRPr="006033D3">
        <w:rPr>
          <w:sz w:val="28"/>
          <w:szCs w:val="28"/>
        </w:rPr>
        <w:t>одный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обычай»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(п.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1093)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т.д.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связи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некоторые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авторы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приходят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выводу,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ряде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="0091794C"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содержится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отсылка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возмож</w:t>
      </w:r>
      <w:r w:rsidR="002D6BC6" w:rsidRPr="006033D3">
        <w:rPr>
          <w:sz w:val="28"/>
          <w:szCs w:val="28"/>
        </w:rPr>
        <w:t>ности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деловых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обычаев,</w:t>
      </w:r>
      <w:r w:rsidR="006033D3">
        <w:rPr>
          <w:sz w:val="28"/>
          <w:szCs w:val="28"/>
        </w:rPr>
        <w:t xml:space="preserve"> </w:t>
      </w:r>
      <w:r w:rsidR="002D6BC6" w:rsidRPr="006033D3">
        <w:rPr>
          <w:sz w:val="28"/>
          <w:szCs w:val="28"/>
        </w:rPr>
        <w:t>дел</w:t>
      </w:r>
      <w:r w:rsidRPr="006033D3">
        <w:rPr>
          <w:sz w:val="28"/>
          <w:szCs w:val="28"/>
        </w:rPr>
        <w:t>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обыкновений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91794C" w:rsidRPr="006033D3">
        <w:rPr>
          <w:sz w:val="28"/>
          <w:szCs w:val="28"/>
        </w:rPr>
        <w:t>добных</w:t>
      </w:r>
      <w:r w:rsidRPr="006033D3">
        <w:rPr>
          <w:sz w:val="28"/>
          <w:szCs w:val="28"/>
        </w:rPr>
        <w:t>.</w:t>
      </w:r>
    </w:p>
    <w:p w:rsidR="00230232" w:rsidRPr="006033D3" w:rsidRDefault="002D6BC6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Обычные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правила,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отмечалось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ранее,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восполняю</w:t>
      </w:r>
      <w:r w:rsidR="0091794C" w:rsidRPr="006033D3">
        <w:rPr>
          <w:sz w:val="28"/>
          <w:szCs w:val="28"/>
        </w:rPr>
        <w:t>щее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значение,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присуще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диспозитивной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норме.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Однако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отли</w:t>
      </w:r>
      <w:r w:rsidR="00230232" w:rsidRPr="006033D3">
        <w:rPr>
          <w:sz w:val="28"/>
          <w:szCs w:val="28"/>
        </w:rPr>
        <w:t>чие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последней,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они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предусматривают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конкретный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вариант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поведения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таковой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подлежит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установлению,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если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он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зафиксирован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каком-либо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документе.</w:t>
      </w:r>
    </w:p>
    <w:p w:rsidR="00230232" w:rsidRPr="006033D3" w:rsidRDefault="0091794C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222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признает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</w:t>
      </w:r>
      <w:r w:rsidRPr="006033D3">
        <w:rPr>
          <w:sz w:val="28"/>
          <w:szCs w:val="28"/>
        </w:rPr>
        <w:t>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местный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обычай,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сложивший</w:t>
      </w:r>
      <w:r w:rsidR="009360A6" w:rsidRPr="006033D3">
        <w:rPr>
          <w:sz w:val="28"/>
          <w:szCs w:val="28"/>
        </w:rPr>
        <w:t>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вещных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отношений,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именно,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местный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обычай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</w:t>
      </w:r>
      <w:r w:rsidR="009360A6" w:rsidRPr="006033D3">
        <w:rPr>
          <w:sz w:val="28"/>
          <w:szCs w:val="28"/>
        </w:rPr>
        <w:t>сс</w:t>
      </w:r>
      <w:r w:rsidR="00230232" w:rsidRPr="006033D3">
        <w:rPr>
          <w:sz w:val="28"/>
          <w:szCs w:val="28"/>
        </w:rPr>
        <w:t>матривается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одно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оснований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приобретения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собственности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общедоступные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сбора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плоды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природы,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рыбу,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животных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т.п.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Несмотря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то,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положение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этой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статьи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непосред</w:t>
      </w:r>
      <w:r w:rsidR="009360A6" w:rsidRPr="006033D3">
        <w:rPr>
          <w:sz w:val="28"/>
          <w:szCs w:val="28"/>
        </w:rPr>
        <w:t>ственно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связано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осуществлением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дея</w:t>
      </w:r>
      <w:r w:rsidR="009360A6" w:rsidRPr="006033D3">
        <w:rPr>
          <w:sz w:val="28"/>
          <w:szCs w:val="28"/>
        </w:rPr>
        <w:t>тельности</w:t>
      </w:r>
      <w:r w:rsidR="00230232"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оно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еще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раз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позволяет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отметить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узкую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сферу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примене</w:t>
      </w:r>
      <w:r w:rsidR="009360A6" w:rsidRPr="006033D3">
        <w:rPr>
          <w:sz w:val="28"/>
          <w:szCs w:val="28"/>
        </w:rPr>
        <w:t>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обычаев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регулирован</w:t>
      </w:r>
      <w:r w:rsidRPr="006033D3">
        <w:rPr>
          <w:sz w:val="28"/>
          <w:szCs w:val="28"/>
        </w:rPr>
        <w:t>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внутригосударственных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отношений</w:t>
      </w:r>
      <w:r w:rsidR="009360A6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отмечалось,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обычай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субсидиарным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источником,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т.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е.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рассматриваемом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случае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применяется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условии,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</w:t>
      </w:r>
      <w:r w:rsidR="009360A6" w:rsidRPr="006033D3">
        <w:rPr>
          <w:sz w:val="28"/>
          <w:szCs w:val="28"/>
        </w:rPr>
        <w:t>обретение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собственности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перечисленные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выше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объекты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регламентировано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нормами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следует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из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общего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раз</w:t>
      </w:r>
      <w:r w:rsidR="009360A6"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собственника.</w:t>
      </w:r>
      <w:r w:rsidR="006033D3">
        <w:rPr>
          <w:sz w:val="28"/>
          <w:szCs w:val="28"/>
        </w:rPr>
        <w:t xml:space="preserve"> </w:t>
      </w:r>
    </w:p>
    <w:p w:rsidR="00230232" w:rsidRPr="006033D3" w:rsidRDefault="0023023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свидетельствует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правоприменительная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практика,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обычаев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остается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внешнеторговый</w:t>
      </w:r>
      <w:r w:rsidR="006033D3">
        <w:rPr>
          <w:sz w:val="28"/>
          <w:szCs w:val="28"/>
        </w:rPr>
        <w:t xml:space="preserve"> </w:t>
      </w:r>
      <w:r w:rsidR="009360A6" w:rsidRPr="006033D3">
        <w:rPr>
          <w:sz w:val="28"/>
          <w:szCs w:val="28"/>
        </w:rPr>
        <w:t>оборот.</w:t>
      </w:r>
      <w:r w:rsidR="006033D3">
        <w:rPr>
          <w:sz w:val="28"/>
          <w:szCs w:val="28"/>
        </w:rPr>
        <w:t xml:space="preserve"> </w:t>
      </w:r>
    </w:p>
    <w:p w:rsidR="00230232" w:rsidRPr="006033D3" w:rsidRDefault="009360A6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</w:t>
      </w:r>
      <w:r w:rsidR="00230232" w:rsidRPr="006033D3">
        <w:rPr>
          <w:sz w:val="28"/>
          <w:szCs w:val="28"/>
        </w:rPr>
        <w:t>ответствии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предписаниями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40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Пленума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декабря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2005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№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31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прак</w:t>
      </w:r>
      <w:r w:rsidRPr="006033D3">
        <w:rPr>
          <w:sz w:val="28"/>
          <w:szCs w:val="28"/>
        </w:rPr>
        <w:t>тике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</w:t>
      </w:r>
      <w:r w:rsidR="00230232" w:rsidRPr="006033D3">
        <w:rPr>
          <w:sz w:val="28"/>
          <w:szCs w:val="28"/>
        </w:rPr>
        <w:t>смотрения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хозяйственными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судами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участием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иностранных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лиц»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разрешении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споров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</w:t>
      </w:r>
      <w:r w:rsidRPr="006033D3">
        <w:rPr>
          <w:sz w:val="28"/>
          <w:szCs w:val="28"/>
        </w:rPr>
        <w:t>ственный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вправе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применять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обычаи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международного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делово</w:t>
      </w:r>
      <w:r w:rsidRPr="006033D3">
        <w:rPr>
          <w:sz w:val="28"/>
          <w:szCs w:val="28"/>
        </w:rPr>
        <w:t>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оборота</w:t>
      </w:r>
      <w:r w:rsidR="00230232"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противоречащие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законодательству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</w:t>
      </w:r>
      <w:r w:rsidRPr="006033D3">
        <w:rPr>
          <w:sz w:val="28"/>
          <w:szCs w:val="28"/>
        </w:rPr>
        <w:t>Б,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числе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содержащиеся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правилах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толкования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торговых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терминов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Инкотермс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Принципах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междуна</w:t>
      </w:r>
      <w:r w:rsidR="00EF3794" w:rsidRPr="006033D3">
        <w:rPr>
          <w:sz w:val="28"/>
          <w:szCs w:val="28"/>
        </w:rPr>
        <w:t>родных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коммерческих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договоров,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случае,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когда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участники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сделки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прямо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договорились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применении.</w:t>
      </w:r>
    </w:p>
    <w:p w:rsidR="00362C80" w:rsidRPr="006033D3" w:rsidRDefault="0023023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Кроме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того,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6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1125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ГК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содержит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следующее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правило: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если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использованы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</w:t>
      </w:r>
      <w:r w:rsidR="00EF3794" w:rsidRPr="006033D3">
        <w:rPr>
          <w:sz w:val="28"/>
          <w:szCs w:val="28"/>
        </w:rPr>
        <w:t>тые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международном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обороте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тор</w:t>
      </w:r>
      <w:r w:rsidRPr="006033D3">
        <w:rPr>
          <w:sz w:val="28"/>
          <w:szCs w:val="28"/>
        </w:rPr>
        <w:t>говые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термины,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отсутствии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договоре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иных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указаний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счита</w:t>
      </w:r>
      <w:r w:rsidRPr="006033D3">
        <w:rPr>
          <w:sz w:val="28"/>
          <w:szCs w:val="28"/>
        </w:rPr>
        <w:t>ется,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сторонами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согласовано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обычных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соответствующ</w:t>
      </w:r>
      <w:r w:rsidR="00EF3794"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терминов.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Таким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образом,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согласовании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сторонами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</w:t>
      </w:r>
      <w:r w:rsidR="00EF3794" w:rsidRPr="006033D3">
        <w:rPr>
          <w:sz w:val="28"/>
          <w:szCs w:val="28"/>
        </w:rPr>
        <w:t>ра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торгового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термина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отсут</w:t>
      </w:r>
      <w:r w:rsidRPr="006033D3">
        <w:rPr>
          <w:sz w:val="28"/>
          <w:szCs w:val="28"/>
        </w:rPr>
        <w:t>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дополнительных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указаний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ИНКОТЕР</w:t>
      </w:r>
      <w:r w:rsidR="00EF3794" w:rsidRPr="006033D3">
        <w:rPr>
          <w:sz w:val="28"/>
          <w:szCs w:val="28"/>
        </w:rPr>
        <w:t>МС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отношениям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качестве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EF3794" w:rsidRPr="006033D3">
        <w:rPr>
          <w:sz w:val="28"/>
          <w:szCs w:val="28"/>
        </w:rPr>
        <w:t>бычного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значения</w:t>
      </w:r>
      <w:r w:rsidR="006033D3">
        <w:rPr>
          <w:sz w:val="28"/>
          <w:szCs w:val="28"/>
        </w:rPr>
        <w:t xml:space="preserve"> </w:t>
      </w:r>
      <w:r w:rsidR="00EF3794" w:rsidRPr="006033D3">
        <w:rPr>
          <w:sz w:val="28"/>
          <w:szCs w:val="28"/>
        </w:rPr>
        <w:t>соответствующего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термина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применяться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будут</w:t>
      </w:r>
      <w:r w:rsidR="00EF3794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</w:p>
    <w:p w:rsidR="00EF3794" w:rsidRPr="006033D3" w:rsidRDefault="00080625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Инкотермс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признанные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правительственными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органами,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юридическими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компаниями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коммерсантами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всему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миру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толкование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наиболее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применимых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торговле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терминов.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Инкотермс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распространяется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обязанности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сторон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купли-продажи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части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поставки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товаров.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Целью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Инкотермс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обеспечение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комплекта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международных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правил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толкованию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наиболее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широко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используемых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торговых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терминов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области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внешней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торговли.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образом,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можно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избежать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или,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крайней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мере,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значительной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степени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сократить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неопределенность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различной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интерпретации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терминов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различных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странах.</w:t>
      </w:r>
    </w:p>
    <w:p w:rsidR="00EF3794" w:rsidRPr="006033D3" w:rsidRDefault="00F16814" w:rsidP="006033D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33D3">
        <w:rPr>
          <w:b/>
          <w:sz w:val="28"/>
          <w:szCs w:val="28"/>
        </w:rPr>
        <w:t>3.</w:t>
      </w:r>
      <w:r w:rsidR="006033D3" w:rsidRPr="006033D3">
        <w:rPr>
          <w:b/>
          <w:sz w:val="28"/>
          <w:szCs w:val="28"/>
        </w:rPr>
        <w:t xml:space="preserve"> </w:t>
      </w:r>
      <w:r w:rsidR="0091794C" w:rsidRPr="006033D3">
        <w:rPr>
          <w:b/>
          <w:sz w:val="28"/>
          <w:szCs w:val="28"/>
        </w:rPr>
        <w:t>Судебная</w:t>
      </w:r>
      <w:r w:rsidR="006033D3" w:rsidRPr="006033D3">
        <w:rPr>
          <w:b/>
          <w:sz w:val="28"/>
          <w:szCs w:val="28"/>
        </w:rPr>
        <w:t xml:space="preserve"> </w:t>
      </w:r>
      <w:r w:rsidR="006033D3">
        <w:rPr>
          <w:b/>
          <w:sz w:val="28"/>
          <w:szCs w:val="28"/>
        </w:rPr>
        <w:t>практика</w:t>
      </w:r>
    </w:p>
    <w:p w:rsidR="00EF3794" w:rsidRPr="006033D3" w:rsidRDefault="00EF3794" w:rsidP="006033D3">
      <w:pPr>
        <w:spacing w:line="360" w:lineRule="auto"/>
        <w:ind w:firstLine="709"/>
        <w:jc w:val="both"/>
        <w:rPr>
          <w:sz w:val="28"/>
        </w:rPr>
      </w:pPr>
    </w:p>
    <w:p w:rsidR="00230232" w:rsidRPr="006033D3" w:rsidRDefault="00362C80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Судебная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практика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мно</w:t>
      </w:r>
      <w:r w:rsidR="00B27FF5" w:rsidRPr="006033D3">
        <w:rPr>
          <w:sz w:val="28"/>
          <w:szCs w:val="28"/>
        </w:rPr>
        <w:t>гократное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единообразное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решение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</w:t>
      </w:r>
      <w:r w:rsidRPr="006033D3">
        <w:rPr>
          <w:sz w:val="28"/>
          <w:szCs w:val="28"/>
        </w:rPr>
        <w:t>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категории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системе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</w:t>
      </w:r>
      <w:r w:rsidR="00B27FF5" w:rsidRPr="006033D3">
        <w:rPr>
          <w:sz w:val="28"/>
          <w:szCs w:val="28"/>
        </w:rPr>
        <w:t>Б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признана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юридически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смысле,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т.е.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разреше</w:t>
      </w:r>
      <w:r w:rsidR="00B27FF5" w:rsidRPr="006033D3">
        <w:rPr>
          <w:sz w:val="28"/>
          <w:szCs w:val="28"/>
        </w:rPr>
        <w:t>нии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спора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уполномочены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осуще</w:t>
      </w:r>
      <w:r w:rsidR="00230232" w:rsidRPr="006033D3">
        <w:rPr>
          <w:sz w:val="28"/>
          <w:szCs w:val="28"/>
        </w:rPr>
        <w:t>ствлять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правотворческую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дея</w:t>
      </w:r>
      <w:r w:rsidR="00B27FF5" w:rsidRPr="006033D3">
        <w:rPr>
          <w:sz w:val="28"/>
          <w:szCs w:val="28"/>
        </w:rPr>
        <w:t>тельность,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должы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содержать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норм.</w:t>
      </w:r>
    </w:p>
    <w:p w:rsidR="00230232" w:rsidRPr="006033D3" w:rsidRDefault="0023023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Очевидно,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находится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постоянном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</w:t>
      </w:r>
      <w:r w:rsidR="00B27FF5" w:rsidRPr="006033D3">
        <w:rPr>
          <w:sz w:val="28"/>
          <w:szCs w:val="28"/>
        </w:rPr>
        <w:t>витии,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однако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устранить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все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про</w:t>
      </w:r>
      <w:r w:rsidRPr="006033D3">
        <w:rPr>
          <w:sz w:val="28"/>
          <w:szCs w:val="28"/>
        </w:rPr>
        <w:t>белы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</w:t>
      </w:r>
      <w:r w:rsidR="00B27FF5" w:rsidRPr="006033D3">
        <w:rPr>
          <w:sz w:val="28"/>
          <w:szCs w:val="28"/>
        </w:rPr>
        <w:t>ании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общественных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отношений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особенно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от</w:t>
      </w:r>
      <w:r w:rsidRPr="006033D3">
        <w:rPr>
          <w:sz w:val="28"/>
          <w:szCs w:val="28"/>
        </w:rPr>
        <w:t>ношений,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складывающихся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</w:t>
      </w:r>
      <w:r w:rsidR="00B27FF5" w:rsidRPr="006033D3">
        <w:rPr>
          <w:sz w:val="28"/>
          <w:szCs w:val="28"/>
        </w:rPr>
        <w:t>кой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деятельности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удается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исключено,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удастся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ни</w:t>
      </w:r>
      <w:r w:rsidR="00B27FF5" w:rsidRPr="006033D3">
        <w:rPr>
          <w:sz w:val="28"/>
          <w:szCs w:val="28"/>
        </w:rPr>
        <w:t>когда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ряду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объективных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причин.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числе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можно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назвать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быстрое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изме</w:t>
      </w:r>
      <w:r w:rsidRPr="006033D3">
        <w:rPr>
          <w:sz w:val="28"/>
          <w:szCs w:val="28"/>
        </w:rPr>
        <w:t>нение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самих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общественных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возникновение</w:t>
      </w:r>
      <w:r w:rsidR="006033D3">
        <w:rPr>
          <w:sz w:val="28"/>
          <w:szCs w:val="28"/>
        </w:rPr>
        <w:t xml:space="preserve"> </w:t>
      </w:r>
      <w:r w:rsidR="00362C80" w:rsidRPr="006033D3">
        <w:rPr>
          <w:sz w:val="28"/>
          <w:szCs w:val="28"/>
        </w:rPr>
        <w:t>новых,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недостатки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</w:t>
      </w:r>
      <w:r w:rsidR="00B27FF5" w:rsidRPr="006033D3">
        <w:rPr>
          <w:sz w:val="28"/>
          <w:szCs w:val="28"/>
        </w:rPr>
        <w:t>вотворческого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процесса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т.д.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таких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условиях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власть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просто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осуществляет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</w:t>
      </w:r>
      <w:r w:rsidR="00B27FF5" w:rsidRPr="006033D3">
        <w:rPr>
          <w:sz w:val="28"/>
          <w:szCs w:val="28"/>
        </w:rPr>
        <w:t>восудие,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выбирает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способ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преодоления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пробелов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коллизий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Осуществляя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свою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основную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функцию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суд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применяет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конкретной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ситуации.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результате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мы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имеем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многократное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единообразное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однотипных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ситуаций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приобрело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прецедентное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значение,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прецедент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толковании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принципиальное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значение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обстоятельство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одновременно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прецедентом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</w:t>
      </w:r>
      <w:r w:rsidR="00B27FF5" w:rsidRPr="006033D3">
        <w:rPr>
          <w:sz w:val="28"/>
          <w:szCs w:val="28"/>
        </w:rPr>
        <w:t>ковании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новая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разъясняются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содер</w:t>
      </w:r>
      <w:r w:rsidR="00B27FF5" w:rsidRPr="006033D3">
        <w:rPr>
          <w:sz w:val="28"/>
          <w:szCs w:val="28"/>
        </w:rPr>
        <w:t>жание</w:t>
      </w:r>
      <w:r w:rsidR="006033D3">
        <w:rPr>
          <w:sz w:val="28"/>
          <w:szCs w:val="28"/>
        </w:rPr>
        <w:t xml:space="preserve"> </w:t>
      </w:r>
      <w:r w:rsidR="00B27FF5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порядок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существующей.</w:t>
      </w:r>
    </w:p>
    <w:p w:rsidR="00230232" w:rsidRPr="006033D3" w:rsidRDefault="00B27FF5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Практика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разрешения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судами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какой-либо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категории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дел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либо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практика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конкретной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обобщенном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виде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формулируется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постановлениях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Пленумов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Суда.</w:t>
      </w:r>
    </w:p>
    <w:p w:rsidR="00230232" w:rsidRPr="006033D3" w:rsidRDefault="00B27FF5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</w:t>
      </w:r>
      <w:r w:rsidR="00230232" w:rsidRPr="006033D3">
        <w:rPr>
          <w:sz w:val="28"/>
          <w:szCs w:val="28"/>
        </w:rPr>
        <w:t>тветствии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ст.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51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Кодекса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30215D" w:rsidRPr="006033D3">
        <w:rPr>
          <w:sz w:val="28"/>
          <w:szCs w:val="28"/>
        </w:rPr>
        <w:t>29</w:t>
      </w:r>
      <w:r w:rsidR="006033D3">
        <w:rPr>
          <w:sz w:val="28"/>
          <w:szCs w:val="28"/>
        </w:rPr>
        <w:t xml:space="preserve"> </w:t>
      </w:r>
      <w:r w:rsidR="0030215D" w:rsidRPr="006033D3">
        <w:rPr>
          <w:sz w:val="28"/>
          <w:szCs w:val="28"/>
        </w:rPr>
        <w:t>июня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2006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«О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судоустройстве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статусе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судей»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Пленум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Вер</w:t>
      </w:r>
      <w:r w:rsidR="0030215D" w:rsidRPr="006033D3">
        <w:rPr>
          <w:sz w:val="28"/>
          <w:szCs w:val="28"/>
        </w:rPr>
        <w:t>ховного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рассматривает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материалы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обоб</w:t>
      </w:r>
      <w:r w:rsidR="0030215D" w:rsidRPr="006033D3">
        <w:rPr>
          <w:sz w:val="28"/>
          <w:szCs w:val="28"/>
        </w:rPr>
        <w:t>щения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практики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статистики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дает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порядке</w:t>
      </w:r>
      <w:r w:rsidR="006033D3">
        <w:rPr>
          <w:sz w:val="28"/>
          <w:szCs w:val="28"/>
        </w:rPr>
        <w:t xml:space="preserve"> </w:t>
      </w:r>
      <w:r w:rsidR="0030215D" w:rsidRPr="006033D3">
        <w:rPr>
          <w:sz w:val="28"/>
          <w:szCs w:val="28"/>
        </w:rPr>
        <w:t>судебного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толкования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iCs/>
          <w:sz w:val="28"/>
          <w:szCs w:val="28"/>
        </w:rPr>
        <w:t>разъяснения</w:t>
      </w:r>
      <w:r w:rsidR="006033D3">
        <w:rPr>
          <w:iCs/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воп</w:t>
      </w:r>
      <w:r w:rsidR="00F413DA" w:rsidRPr="006033D3">
        <w:rPr>
          <w:sz w:val="28"/>
          <w:szCs w:val="28"/>
        </w:rPr>
        <w:t>росам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законодательства.</w:t>
      </w:r>
    </w:p>
    <w:p w:rsidR="00362C80" w:rsidRPr="006033D3" w:rsidRDefault="00F413DA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Пленум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Высшего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рассматривает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матери</w:t>
      </w:r>
      <w:r w:rsidRPr="006033D3">
        <w:rPr>
          <w:sz w:val="28"/>
          <w:szCs w:val="28"/>
        </w:rPr>
        <w:t>алы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общения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практики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разрешения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хозяйственных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(эко</w:t>
      </w:r>
      <w:r w:rsidR="00362C80" w:rsidRPr="006033D3">
        <w:rPr>
          <w:sz w:val="28"/>
          <w:szCs w:val="28"/>
        </w:rPr>
        <w:t>номических</w:t>
      </w:r>
      <w:r w:rsidR="00230232" w:rsidRPr="006033D3">
        <w:rPr>
          <w:sz w:val="28"/>
          <w:szCs w:val="28"/>
        </w:rPr>
        <w:t>)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споров,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статистики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принимает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iCs/>
          <w:sz w:val="28"/>
          <w:szCs w:val="28"/>
        </w:rPr>
        <w:t>постанов</w:t>
      </w:r>
      <w:r w:rsidRPr="006033D3">
        <w:rPr>
          <w:iCs/>
          <w:sz w:val="28"/>
          <w:szCs w:val="28"/>
        </w:rPr>
        <w:t>ления</w:t>
      </w:r>
      <w:r w:rsidR="006033D3">
        <w:rPr>
          <w:iCs/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вопросам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(экономическ</w:t>
      </w:r>
      <w:r w:rsidRPr="006033D3">
        <w:rPr>
          <w:sz w:val="28"/>
          <w:szCs w:val="28"/>
        </w:rPr>
        <w:t>ой</w:t>
      </w:r>
      <w:r w:rsidR="00362C80" w:rsidRPr="006033D3">
        <w:rPr>
          <w:sz w:val="28"/>
          <w:szCs w:val="28"/>
        </w:rPr>
        <w:t>)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деятельности</w:t>
      </w:r>
      <w:r w:rsidR="00362C80" w:rsidRPr="006033D3">
        <w:rPr>
          <w:sz w:val="28"/>
          <w:szCs w:val="28"/>
        </w:rPr>
        <w:t>.</w:t>
      </w:r>
      <w:r w:rsidR="006033D3">
        <w:rPr>
          <w:sz w:val="28"/>
          <w:szCs w:val="28"/>
        </w:rPr>
        <w:t xml:space="preserve"> </w:t>
      </w:r>
    </w:p>
    <w:p w:rsidR="00230232" w:rsidRPr="006033D3" w:rsidRDefault="0023023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Следовательно,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Пле</w:t>
      </w:r>
      <w:r w:rsidR="00F413DA" w:rsidRPr="006033D3">
        <w:rPr>
          <w:sz w:val="28"/>
          <w:szCs w:val="28"/>
        </w:rPr>
        <w:t>нумов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указанных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инстанций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должны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лишь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разъяснять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ни</w:t>
      </w:r>
      <w:r w:rsidR="00F413DA" w:rsidRPr="006033D3">
        <w:rPr>
          <w:sz w:val="28"/>
          <w:szCs w:val="28"/>
        </w:rPr>
        <w:t>жестоящим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инстанциям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порядок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</w:t>
      </w:r>
      <w:r w:rsidR="00F413DA" w:rsidRPr="006033D3">
        <w:rPr>
          <w:sz w:val="28"/>
          <w:szCs w:val="28"/>
        </w:rPr>
        <w:t>ствующих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создавать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нормы.</w:t>
      </w:r>
    </w:p>
    <w:p w:rsidR="00230232" w:rsidRPr="006033D3" w:rsidRDefault="00F413DA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Конс</w:t>
      </w:r>
      <w:r w:rsidR="00230232" w:rsidRPr="006033D3">
        <w:rPr>
          <w:sz w:val="28"/>
          <w:szCs w:val="28"/>
        </w:rPr>
        <w:t>титуционный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рассматривает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воп</w:t>
      </w:r>
      <w:r w:rsidRPr="006033D3">
        <w:rPr>
          <w:sz w:val="28"/>
          <w:szCs w:val="28"/>
        </w:rPr>
        <w:t>росы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Конституции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актов</w:t>
      </w:r>
      <w:r w:rsidRPr="006033D3">
        <w:rPr>
          <w:sz w:val="28"/>
          <w:szCs w:val="28"/>
        </w:rPr>
        <w:t>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т.е.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</w:t>
      </w:r>
      <w:r w:rsidR="00230232" w:rsidRPr="006033D3">
        <w:rPr>
          <w:sz w:val="28"/>
          <w:szCs w:val="28"/>
        </w:rPr>
        <w:t>ционного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может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отменить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либо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изменить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норму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iCs/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создать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новую.</w:t>
      </w:r>
    </w:p>
    <w:p w:rsidR="00230232" w:rsidRPr="006033D3" w:rsidRDefault="00230232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положениях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F413DA" w:rsidRPr="006033D3">
        <w:rPr>
          <w:sz w:val="28"/>
          <w:szCs w:val="28"/>
        </w:rPr>
        <w:t>ативных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постанов</w:t>
      </w:r>
      <w:r w:rsidRPr="006033D3">
        <w:rPr>
          <w:sz w:val="28"/>
          <w:szCs w:val="28"/>
        </w:rPr>
        <w:t>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Пленума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Верховного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</w:t>
      </w:r>
      <w:r w:rsidR="00F413DA" w:rsidRPr="006033D3">
        <w:rPr>
          <w:sz w:val="28"/>
          <w:szCs w:val="28"/>
        </w:rPr>
        <w:t>да,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Постановления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Пленума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Высше</w:t>
      </w:r>
      <w:r w:rsidRPr="006033D3">
        <w:rPr>
          <w:sz w:val="28"/>
          <w:szCs w:val="28"/>
        </w:rPr>
        <w:t>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F413DA" w:rsidRPr="006033D3">
        <w:rPr>
          <w:sz w:val="28"/>
          <w:szCs w:val="28"/>
        </w:rPr>
        <w:t>онституционного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Суда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определены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нормативные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правовые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iCs/>
          <w:sz w:val="28"/>
          <w:szCs w:val="28"/>
        </w:rPr>
        <w:t>акты,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iCs/>
          <w:sz w:val="28"/>
          <w:szCs w:val="28"/>
        </w:rPr>
        <w:t>принятые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iCs/>
          <w:sz w:val="28"/>
          <w:szCs w:val="28"/>
        </w:rPr>
        <w:t>в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iCs/>
          <w:sz w:val="28"/>
          <w:szCs w:val="28"/>
        </w:rPr>
        <w:t>пределах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iCs/>
          <w:sz w:val="28"/>
          <w:szCs w:val="28"/>
        </w:rPr>
        <w:t>их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iCs/>
          <w:sz w:val="28"/>
          <w:szCs w:val="28"/>
        </w:rPr>
        <w:t>ком</w:t>
      </w:r>
      <w:r w:rsidRPr="006033D3">
        <w:rPr>
          <w:iCs/>
          <w:sz w:val="28"/>
          <w:szCs w:val="28"/>
        </w:rPr>
        <w:t>петенции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по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регулированию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общественных</w:t>
      </w:r>
      <w:r w:rsidR="006033D3">
        <w:rPr>
          <w:iCs/>
          <w:sz w:val="28"/>
          <w:szCs w:val="28"/>
        </w:rPr>
        <w:t xml:space="preserve"> </w:t>
      </w:r>
      <w:r w:rsidRPr="006033D3">
        <w:rPr>
          <w:iCs/>
          <w:sz w:val="28"/>
          <w:szCs w:val="28"/>
        </w:rPr>
        <w:t>отношений,</w:t>
      </w:r>
      <w:r w:rsidR="006033D3">
        <w:rPr>
          <w:iCs/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установ</w:t>
      </w:r>
      <w:r w:rsidRPr="006033D3">
        <w:rPr>
          <w:sz w:val="28"/>
          <w:szCs w:val="28"/>
        </w:rPr>
        <w:t>ленной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принятым</w:t>
      </w:r>
      <w:r w:rsidR="00F413DA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ней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иными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за</w:t>
      </w:r>
      <w:r w:rsidR="00362C80" w:rsidRPr="006033D3">
        <w:rPr>
          <w:sz w:val="28"/>
          <w:szCs w:val="28"/>
        </w:rPr>
        <w:t>конодательными</w:t>
      </w:r>
      <w:r w:rsidR="006033D3">
        <w:rPr>
          <w:sz w:val="28"/>
          <w:szCs w:val="28"/>
        </w:rPr>
        <w:t xml:space="preserve"> </w:t>
      </w:r>
      <w:r w:rsidR="00362C80" w:rsidRPr="006033D3">
        <w:rPr>
          <w:sz w:val="28"/>
          <w:szCs w:val="28"/>
        </w:rPr>
        <w:t>актами.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Однако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следует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подчеркнуть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еще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</w:t>
      </w:r>
      <w:r w:rsidR="00F413DA" w:rsidRPr="006033D3">
        <w:rPr>
          <w:sz w:val="28"/>
          <w:szCs w:val="28"/>
        </w:rPr>
        <w:t>вой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действительности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свидетельствуют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признании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практики</w:t>
      </w:r>
      <w:r w:rsidR="006033D3">
        <w:rPr>
          <w:sz w:val="28"/>
          <w:szCs w:val="28"/>
        </w:rPr>
        <w:t xml:space="preserve"> </w:t>
      </w:r>
      <w:r w:rsidR="00F413DA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качестве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источника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территории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</w:t>
      </w:r>
      <w:r w:rsidR="00F413DA" w:rsidRPr="006033D3">
        <w:rPr>
          <w:sz w:val="28"/>
          <w:szCs w:val="28"/>
        </w:rPr>
        <w:t>Б.</w:t>
      </w:r>
    </w:p>
    <w:p w:rsidR="006851CB" w:rsidRPr="006033D3" w:rsidRDefault="00F413DA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Судебная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практика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источником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странах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анг</w:t>
      </w:r>
      <w:r w:rsidRPr="006033D3">
        <w:rPr>
          <w:sz w:val="28"/>
          <w:szCs w:val="28"/>
        </w:rPr>
        <w:t>ло-саксонской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системы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права,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этом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случае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ведут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речь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практике,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судебном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прецеденте.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Последний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представ</w:t>
      </w:r>
      <w:r w:rsidRPr="006033D3">
        <w:rPr>
          <w:sz w:val="28"/>
          <w:szCs w:val="28"/>
        </w:rPr>
        <w:t>ляет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собой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«часть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судебного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решения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конкретному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делу,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содерж</w:t>
      </w:r>
      <w:r w:rsidRPr="006033D3">
        <w:rPr>
          <w:sz w:val="28"/>
          <w:szCs w:val="28"/>
        </w:rPr>
        <w:t>ащую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</w:t>
      </w:r>
      <w:r w:rsidR="00230232" w:rsidRPr="006033D3">
        <w:rPr>
          <w:sz w:val="28"/>
          <w:szCs w:val="28"/>
        </w:rPr>
        <w:t>равило,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обязательное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всех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судов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решении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анало</w:t>
      </w:r>
      <w:r w:rsidR="006851CB" w:rsidRPr="006033D3">
        <w:rPr>
          <w:sz w:val="28"/>
          <w:szCs w:val="28"/>
        </w:rPr>
        <w:t>гичных</w:t>
      </w:r>
      <w:r w:rsidR="006033D3">
        <w:rPr>
          <w:sz w:val="28"/>
          <w:szCs w:val="28"/>
        </w:rPr>
        <w:t xml:space="preserve"> </w:t>
      </w:r>
      <w:r w:rsidR="00230232" w:rsidRPr="006033D3">
        <w:rPr>
          <w:sz w:val="28"/>
          <w:szCs w:val="28"/>
        </w:rPr>
        <w:t>дел»</w:t>
      </w:r>
      <w:r w:rsidR="006851CB" w:rsidRPr="006033D3">
        <w:rPr>
          <w:sz w:val="28"/>
          <w:szCs w:val="28"/>
          <w:vertAlign w:val="superscript"/>
        </w:rPr>
        <w:t>.</w:t>
      </w:r>
      <w:r w:rsidR="006033D3">
        <w:rPr>
          <w:sz w:val="28"/>
          <w:szCs w:val="28"/>
        </w:rPr>
        <w:t xml:space="preserve"> </w:t>
      </w:r>
    </w:p>
    <w:p w:rsidR="001E42C7" w:rsidRPr="006033D3" w:rsidRDefault="001E42C7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Отсутствие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прецедентных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можно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аргументировать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тем,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любое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всегда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должно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основываться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либо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нормативном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договоре.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Судебное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обязательным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только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сторон,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участвующих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деле.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Судейское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усмотрение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модели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допустимо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лишь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ситуации,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когда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ввиду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отсутствия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соответствующих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приходится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решать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аналогии.</w:t>
      </w:r>
    </w:p>
    <w:p w:rsidR="001C51CF" w:rsidRPr="006033D3" w:rsidRDefault="001C51CF" w:rsidP="006033D3">
      <w:pPr>
        <w:spacing w:line="360" w:lineRule="auto"/>
        <w:ind w:firstLine="709"/>
        <w:jc w:val="both"/>
        <w:rPr>
          <w:sz w:val="28"/>
        </w:rPr>
      </w:pPr>
    </w:p>
    <w:p w:rsidR="008A49BE" w:rsidRPr="006033D3" w:rsidRDefault="008A49BE" w:rsidP="006033D3">
      <w:pPr>
        <w:spacing w:line="360" w:lineRule="auto"/>
        <w:ind w:firstLine="709"/>
        <w:jc w:val="both"/>
        <w:rPr>
          <w:sz w:val="28"/>
          <w:szCs w:val="32"/>
        </w:rPr>
        <w:sectPr w:rsidR="008A49BE" w:rsidRPr="006033D3" w:rsidSect="006033D3">
          <w:pgSz w:w="11909" w:h="16834" w:code="9"/>
          <w:pgMar w:top="1134" w:right="851" w:bottom="1134" w:left="1701" w:header="720" w:footer="720" w:gutter="0"/>
          <w:cols w:space="708"/>
          <w:noEndnote/>
          <w:docGrid w:linePitch="381"/>
        </w:sectPr>
      </w:pPr>
    </w:p>
    <w:p w:rsidR="001C51CF" w:rsidRPr="006033D3" w:rsidRDefault="006033D3" w:rsidP="006033D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Заключение</w:t>
      </w:r>
    </w:p>
    <w:p w:rsidR="008A49BE" w:rsidRPr="006033D3" w:rsidRDefault="008A49BE" w:rsidP="006033D3">
      <w:pPr>
        <w:spacing w:line="360" w:lineRule="auto"/>
        <w:ind w:firstLine="709"/>
        <w:jc w:val="both"/>
        <w:rPr>
          <w:sz w:val="28"/>
          <w:szCs w:val="32"/>
        </w:rPr>
      </w:pPr>
    </w:p>
    <w:p w:rsidR="008A49BE" w:rsidRPr="006033D3" w:rsidRDefault="008A49BE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настоящее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время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ведутся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дискуссии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</w:t>
      </w:r>
      <w:r w:rsidR="001425B9" w:rsidRPr="006033D3">
        <w:rPr>
          <w:sz w:val="28"/>
          <w:szCs w:val="28"/>
        </w:rPr>
        <w:t>еобходимости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(предпринимательского)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кодекса.</w:t>
      </w:r>
    </w:p>
    <w:p w:rsidR="008A49BE" w:rsidRPr="006033D3" w:rsidRDefault="008A49BE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считаю,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важным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этапом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осуществлении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кодификационного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процесса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важного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направления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политики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государства.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обеспечило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более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качественное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состояние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существенное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обновление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учетом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рыночных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отношений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экономики.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Принятие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означает</w:t>
      </w:r>
      <w:r w:rsidR="006033D3">
        <w:rPr>
          <w:sz w:val="28"/>
          <w:szCs w:val="28"/>
        </w:rPr>
        <w:t xml:space="preserve"> существен</w:t>
      </w:r>
      <w:r w:rsidRPr="006033D3">
        <w:rPr>
          <w:sz w:val="28"/>
          <w:szCs w:val="28"/>
        </w:rPr>
        <w:t>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прогресс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приведение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практиче</w:t>
      </w:r>
      <w:r w:rsidRPr="006033D3">
        <w:rPr>
          <w:sz w:val="28"/>
          <w:szCs w:val="28"/>
        </w:rPr>
        <w:t>скими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потребностями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Беларусь.</w:t>
      </w:r>
    </w:p>
    <w:p w:rsidR="001C51CF" w:rsidRPr="006033D3" w:rsidRDefault="008A49BE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Однако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создании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нужно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учитывать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опыт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других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например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Украины.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Украины</w:t>
      </w:r>
      <w:r w:rsidR="006033D3">
        <w:rPr>
          <w:rStyle w:val="a7"/>
          <w:b w:val="0"/>
          <w:sz w:val="28"/>
          <w:szCs w:val="28"/>
        </w:rPr>
        <w:t xml:space="preserve"> </w:t>
      </w:r>
      <w:r w:rsidRPr="006033D3">
        <w:rPr>
          <w:sz w:val="28"/>
          <w:szCs w:val="28"/>
        </w:rPr>
        <w:t>устанавливает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соответствии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Конституцией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Украины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правовые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деятельности,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основывается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разнообразии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субъектов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различных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собственности;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нацелен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обеспечение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роста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деловой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активности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субъектов,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развитие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увеличение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эффективности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общественного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производства,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социальную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направленность.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Однако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наряду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имеет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ряд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существенных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недостатков,</w:t>
      </w:r>
      <w:r w:rsidR="006033D3">
        <w:rPr>
          <w:sz w:val="28"/>
          <w:szCs w:val="28"/>
        </w:rPr>
        <w:t xml:space="preserve"> </w:t>
      </w:r>
      <w:r w:rsidR="006033D3" w:rsidRPr="006033D3">
        <w:rPr>
          <w:sz w:val="28"/>
          <w:szCs w:val="28"/>
        </w:rPr>
        <w:t>например,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несогласованность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Гражданским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Украины,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двойное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регулирование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одних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тех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вопросов,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причем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по-разному.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же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основным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недостаткам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Украины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относят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чуть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треть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имеют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отсылочный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характер,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посему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складывается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ситуация,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когда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есть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который,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сути,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прямого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действия.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Такой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"размыв"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приводит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тому,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что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применение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норм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является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неэффективным.</w:t>
      </w:r>
    </w:p>
    <w:p w:rsidR="008A49BE" w:rsidRPr="006033D3" w:rsidRDefault="008A49BE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«Качественный»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стал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бы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центральным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элементом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сфере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самым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заложил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фундамент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для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системного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совершенствования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этой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отрасли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законодательства.</w:t>
      </w:r>
    </w:p>
    <w:p w:rsidR="008A49BE" w:rsidRDefault="008A49BE" w:rsidP="006033D3">
      <w:pPr>
        <w:spacing w:line="360" w:lineRule="auto"/>
        <w:ind w:firstLine="709"/>
        <w:jc w:val="both"/>
        <w:rPr>
          <w:sz w:val="28"/>
          <w:szCs w:val="32"/>
        </w:rPr>
      </w:pPr>
    </w:p>
    <w:p w:rsidR="006033D3" w:rsidRPr="006033D3" w:rsidRDefault="006033D3" w:rsidP="006033D3">
      <w:pPr>
        <w:spacing w:line="360" w:lineRule="auto"/>
        <w:ind w:firstLine="709"/>
        <w:jc w:val="both"/>
        <w:rPr>
          <w:sz w:val="28"/>
          <w:szCs w:val="32"/>
        </w:rPr>
        <w:sectPr w:rsidR="006033D3" w:rsidRPr="006033D3" w:rsidSect="006033D3">
          <w:pgSz w:w="11909" w:h="16834" w:code="9"/>
          <w:pgMar w:top="1134" w:right="851" w:bottom="1134" w:left="1701" w:header="720" w:footer="720" w:gutter="0"/>
          <w:cols w:space="708"/>
          <w:noEndnote/>
          <w:docGrid w:linePitch="381"/>
        </w:sectPr>
      </w:pPr>
    </w:p>
    <w:p w:rsidR="001C51CF" w:rsidRPr="006033D3" w:rsidRDefault="001C51CF" w:rsidP="006033D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033D3">
        <w:rPr>
          <w:b/>
          <w:sz w:val="28"/>
          <w:szCs w:val="32"/>
        </w:rPr>
        <w:t>Список</w:t>
      </w:r>
      <w:r w:rsidR="006033D3" w:rsidRPr="006033D3">
        <w:rPr>
          <w:b/>
          <w:sz w:val="28"/>
          <w:szCs w:val="32"/>
        </w:rPr>
        <w:t xml:space="preserve"> </w:t>
      </w:r>
      <w:r w:rsidRPr="006033D3">
        <w:rPr>
          <w:b/>
          <w:sz w:val="28"/>
          <w:szCs w:val="32"/>
        </w:rPr>
        <w:t>использованных</w:t>
      </w:r>
      <w:r w:rsidR="006033D3" w:rsidRPr="006033D3">
        <w:rPr>
          <w:b/>
          <w:sz w:val="28"/>
          <w:szCs w:val="32"/>
        </w:rPr>
        <w:t xml:space="preserve"> </w:t>
      </w:r>
      <w:r w:rsidRPr="006033D3">
        <w:rPr>
          <w:b/>
          <w:sz w:val="28"/>
          <w:szCs w:val="32"/>
        </w:rPr>
        <w:t>источников:</w:t>
      </w:r>
    </w:p>
    <w:p w:rsidR="001C51CF" w:rsidRPr="006033D3" w:rsidRDefault="001C51CF" w:rsidP="006033D3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C51CF" w:rsidRPr="006033D3" w:rsidRDefault="001C51CF" w:rsidP="006033D3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033D3">
        <w:rPr>
          <w:b/>
          <w:sz w:val="28"/>
          <w:szCs w:val="28"/>
        </w:rPr>
        <w:t>Нормативные</w:t>
      </w:r>
      <w:r w:rsidR="006033D3" w:rsidRPr="006033D3">
        <w:rPr>
          <w:b/>
          <w:sz w:val="28"/>
          <w:szCs w:val="28"/>
        </w:rPr>
        <w:t xml:space="preserve"> </w:t>
      </w:r>
      <w:r w:rsidRPr="006033D3">
        <w:rPr>
          <w:b/>
          <w:sz w:val="28"/>
          <w:szCs w:val="28"/>
        </w:rPr>
        <w:t>правовые</w:t>
      </w:r>
      <w:r w:rsidR="006033D3" w:rsidRPr="006033D3">
        <w:rPr>
          <w:b/>
          <w:sz w:val="28"/>
          <w:szCs w:val="28"/>
        </w:rPr>
        <w:t xml:space="preserve"> </w:t>
      </w:r>
      <w:r w:rsidRPr="006033D3">
        <w:rPr>
          <w:b/>
          <w:sz w:val="28"/>
          <w:szCs w:val="28"/>
        </w:rPr>
        <w:t>акты:</w:t>
      </w:r>
    </w:p>
    <w:p w:rsidR="00AC48F3" w:rsidRPr="006033D3" w:rsidRDefault="00AC48F3" w:rsidP="006033D3">
      <w:pPr>
        <w:spacing w:line="360" w:lineRule="auto"/>
        <w:ind w:firstLine="709"/>
        <w:jc w:val="both"/>
        <w:rPr>
          <w:sz w:val="28"/>
          <w:szCs w:val="28"/>
        </w:rPr>
      </w:pPr>
    </w:p>
    <w:p w:rsidR="001C51CF" w:rsidRPr="006033D3" w:rsidRDefault="001C51CF" w:rsidP="006033D3">
      <w:pPr>
        <w:spacing w:line="360" w:lineRule="auto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1)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Конституция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1994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года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(с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изменениями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дополнениями,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принятыми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на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республиканских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референдумах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24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ноября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1996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г.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17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октября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2004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г.)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Мн.: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Амалфея,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2005.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48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с.</w:t>
      </w:r>
    </w:p>
    <w:p w:rsidR="001C51CF" w:rsidRPr="006033D3" w:rsidRDefault="00FD73AE" w:rsidP="006033D3">
      <w:pPr>
        <w:spacing w:line="360" w:lineRule="auto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2)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Гражданский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Беларусь.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Минск: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Национальный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центр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правовой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информации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Беларусь,</w:t>
      </w:r>
      <w:r w:rsidR="006033D3">
        <w:rPr>
          <w:sz w:val="28"/>
          <w:szCs w:val="28"/>
        </w:rPr>
        <w:t xml:space="preserve"> </w:t>
      </w:r>
      <w:r w:rsidR="006C0F06" w:rsidRPr="006033D3">
        <w:rPr>
          <w:sz w:val="28"/>
          <w:szCs w:val="28"/>
        </w:rPr>
        <w:t>1999.</w:t>
      </w:r>
    </w:p>
    <w:p w:rsidR="00080625" w:rsidRPr="006033D3" w:rsidRDefault="00080625" w:rsidP="006033D3">
      <w:pPr>
        <w:spacing w:line="360" w:lineRule="auto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4)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Хозяйственный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процессуальный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кодекс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</w:p>
    <w:p w:rsidR="004D17CB" w:rsidRPr="006033D3" w:rsidRDefault="006C0F06" w:rsidP="006033D3">
      <w:pPr>
        <w:pStyle w:val="newncpi"/>
        <w:spacing w:line="360" w:lineRule="auto"/>
        <w:ind w:firstLine="0"/>
        <w:rPr>
          <w:sz w:val="28"/>
        </w:rPr>
      </w:pPr>
      <w:r w:rsidRPr="006033D3">
        <w:rPr>
          <w:sz w:val="28"/>
          <w:szCs w:val="28"/>
        </w:rPr>
        <w:t>3)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Закон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«</w:t>
      </w:r>
      <w:r w:rsidR="004D17CB" w:rsidRPr="006033D3">
        <w:rPr>
          <w:sz w:val="28"/>
          <w:szCs w:val="28"/>
        </w:rPr>
        <w:t>О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sz w:val="28"/>
          <w:szCs w:val="28"/>
        </w:rPr>
        <w:t>нормативных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sz w:val="28"/>
          <w:szCs w:val="28"/>
        </w:rPr>
        <w:t>правовых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sz w:val="28"/>
          <w:szCs w:val="28"/>
        </w:rPr>
        <w:t>актах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sz w:val="28"/>
          <w:szCs w:val="28"/>
        </w:rPr>
        <w:t>Республики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sz w:val="28"/>
          <w:szCs w:val="28"/>
        </w:rPr>
        <w:t>Беларусь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»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sz w:val="28"/>
          <w:szCs w:val="28"/>
        </w:rPr>
        <w:t>от</w:t>
      </w:r>
      <w:r w:rsidR="006033D3">
        <w:rPr>
          <w:sz w:val="28"/>
          <w:szCs w:val="28"/>
        </w:rPr>
        <w:t xml:space="preserve"> </w:t>
      </w:r>
      <w:r w:rsidR="004D17CB" w:rsidRPr="006033D3">
        <w:rPr>
          <w:rStyle w:val="datepr"/>
          <w:sz w:val="28"/>
          <w:szCs w:val="28"/>
        </w:rPr>
        <w:t>10</w:t>
      </w:r>
      <w:r w:rsidR="006033D3">
        <w:rPr>
          <w:rStyle w:val="datepr"/>
          <w:sz w:val="28"/>
          <w:szCs w:val="28"/>
        </w:rPr>
        <w:t xml:space="preserve"> </w:t>
      </w:r>
      <w:r w:rsidR="004D17CB" w:rsidRPr="006033D3">
        <w:rPr>
          <w:rStyle w:val="datepr"/>
          <w:sz w:val="28"/>
          <w:szCs w:val="28"/>
        </w:rPr>
        <w:t>января</w:t>
      </w:r>
      <w:r w:rsidR="006033D3">
        <w:rPr>
          <w:rStyle w:val="datepr"/>
          <w:sz w:val="28"/>
          <w:szCs w:val="28"/>
        </w:rPr>
        <w:t xml:space="preserve"> </w:t>
      </w:r>
      <w:r w:rsidR="004D17CB" w:rsidRPr="006033D3">
        <w:rPr>
          <w:rStyle w:val="datepr"/>
          <w:sz w:val="28"/>
          <w:szCs w:val="28"/>
        </w:rPr>
        <w:t>2000г.</w:t>
      </w:r>
      <w:r w:rsidR="006033D3">
        <w:rPr>
          <w:rStyle w:val="number"/>
          <w:sz w:val="28"/>
          <w:szCs w:val="28"/>
        </w:rPr>
        <w:t xml:space="preserve"> </w:t>
      </w:r>
      <w:r w:rsidR="004D17CB" w:rsidRPr="006033D3">
        <w:rPr>
          <w:rStyle w:val="number"/>
          <w:sz w:val="28"/>
          <w:szCs w:val="28"/>
        </w:rPr>
        <w:t>№</w:t>
      </w:r>
      <w:r w:rsidR="006033D3">
        <w:rPr>
          <w:rStyle w:val="number"/>
          <w:sz w:val="28"/>
          <w:szCs w:val="28"/>
        </w:rPr>
        <w:t xml:space="preserve"> </w:t>
      </w:r>
      <w:r w:rsidR="004D17CB" w:rsidRPr="006033D3">
        <w:rPr>
          <w:rStyle w:val="number"/>
          <w:sz w:val="28"/>
          <w:szCs w:val="28"/>
        </w:rPr>
        <w:t>361-З</w:t>
      </w:r>
    </w:p>
    <w:p w:rsidR="008D5E93" w:rsidRPr="006033D3" w:rsidRDefault="008D5E93" w:rsidP="006033D3">
      <w:pPr>
        <w:spacing w:line="360" w:lineRule="auto"/>
        <w:ind w:firstLine="709"/>
        <w:jc w:val="both"/>
        <w:rPr>
          <w:sz w:val="28"/>
          <w:szCs w:val="28"/>
        </w:rPr>
      </w:pPr>
    </w:p>
    <w:p w:rsidR="001C51CF" w:rsidRPr="006033D3" w:rsidRDefault="00FD73AE" w:rsidP="006033D3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033D3">
        <w:rPr>
          <w:b/>
          <w:sz w:val="28"/>
          <w:szCs w:val="28"/>
        </w:rPr>
        <w:t>Литература:</w:t>
      </w:r>
    </w:p>
    <w:p w:rsidR="00AC48F3" w:rsidRPr="006033D3" w:rsidRDefault="00AC48F3" w:rsidP="006033D3">
      <w:pPr>
        <w:spacing w:line="360" w:lineRule="auto"/>
        <w:ind w:firstLine="709"/>
        <w:jc w:val="both"/>
        <w:rPr>
          <w:sz w:val="28"/>
          <w:szCs w:val="28"/>
        </w:rPr>
      </w:pPr>
    </w:p>
    <w:p w:rsidR="00FD73AE" w:rsidRPr="006033D3" w:rsidRDefault="00AC48F3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1</w:t>
      </w:r>
      <w:r w:rsidR="00FD73AE" w:rsidRPr="006033D3">
        <w:rPr>
          <w:sz w:val="28"/>
          <w:szCs w:val="28"/>
        </w:rPr>
        <w:t>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Вабищевич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С.С.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Предпринимательское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право: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состояние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перспективы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развития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предпринимательской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деятельности: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монография.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В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2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т.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Т.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1/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С.С.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Вабищевич.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Минск: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Молодежное,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2008.-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498</w:t>
      </w:r>
      <w:r w:rsidR="006033D3">
        <w:rPr>
          <w:sz w:val="28"/>
          <w:szCs w:val="28"/>
        </w:rPr>
        <w:t xml:space="preserve"> </w:t>
      </w:r>
      <w:r w:rsidR="00FD73AE" w:rsidRPr="006033D3">
        <w:rPr>
          <w:sz w:val="28"/>
          <w:szCs w:val="28"/>
        </w:rPr>
        <w:t>с.</w:t>
      </w:r>
    </w:p>
    <w:p w:rsidR="00FD73AE" w:rsidRPr="006033D3" w:rsidRDefault="00FD73AE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2)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Василевич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Г.А.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Источники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белорусского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права: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принципы,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нормативные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акты,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обычаи,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прецеденты,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доктрина.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Мн.: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Тесей,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2005.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136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с.</w:t>
      </w:r>
    </w:p>
    <w:p w:rsidR="006C0F06" w:rsidRPr="006033D3" w:rsidRDefault="006C0F06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3)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Общая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теория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права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государства: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Учеб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пособие/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А.Ф.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Вишневский.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Мн.:</w:t>
      </w:r>
      <w:r w:rsidR="006033D3" w:rsidRP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Амалфея,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2002.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-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344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с.</w:t>
      </w:r>
    </w:p>
    <w:p w:rsidR="006C0F06" w:rsidRPr="006033D3" w:rsidRDefault="006C0F06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4)Захарченко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С.С.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Предпринимательское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(хозяйственное)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право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Мн.,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БИП-С,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2004.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111</w:t>
      </w:r>
      <w:r w:rsidR="006033D3">
        <w:rPr>
          <w:sz w:val="28"/>
          <w:szCs w:val="28"/>
        </w:rPr>
        <w:t xml:space="preserve"> </w:t>
      </w:r>
      <w:r w:rsidRPr="006033D3">
        <w:rPr>
          <w:sz w:val="28"/>
          <w:szCs w:val="28"/>
        </w:rPr>
        <w:t>с.</w:t>
      </w:r>
    </w:p>
    <w:p w:rsidR="006C0F06" w:rsidRPr="006033D3" w:rsidRDefault="006C0F06" w:rsidP="006033D3">
      <w:pPr>
        <w:spacing w:line="360" w:lineRule="auto"/>
        <w:ind w:firstLine="709"/>
        <w:jc w:val="both"/>
        <w:rPr>
          <w:sz w:val="28"/>
          <w:szCs w:val="28"/>
        </w:rPr>
      </w:pPr>
      <w:r w:rsidRPr="006033D3">
        <w:rPr>
          <w:sz w:val="28"/>
          <w:szCs w:val="28"/>
        </w:rPr>
        <w:t>5</w:t>
      </w:r>
      <w:r w:rsidR="00AC48F3" w:rsidRPr="006033D3">
        <w:rPr>
          <w:sz w:val="28"/>
          <w:szCs w:val="28"/>
        </w:rPr>
        <w:t>)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Реуцкая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Е.А.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Хозяйственное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право: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курс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интенсивной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подготовки/Е.А.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Реуцкая.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2е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изд.,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перераб.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И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доп.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Мн.: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ТетраСистемс,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2008.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–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384</w:t>
      </w:r>
      <w:r w:rsidR="006033D3">
        <w:rPr>
          <w:sz w:val="28"/>
          <w:szCs w:val="28"/>
        </w:rPr>
        <w:t xml:space="preserve"> </w:t>
      </w:r>
      <w:r w:rsidR="00AC48F3" w:rsidRPr="006033D3">
        <w:rPr>
          <w:sz w:val="28"/>
          <w:szCs w:val="28"/>
        </w:rPr>
        <w:t>с.</w:t>
      </w:r>
      <w:bookmarkStart w:id="0" w:name="_GoBack"/>
      <w:bookmarkEnd w:id="0"/>
    </w:p>
    <w:sectPr w:rsidR="006C0F06" w:rsidRPr="006033D3" w:rsidSect="006033D3">
      <w:pgSz w:w="11909" w:h="16834" w:code="9"/>
      <w:pgMar w:top="1134" w:right="851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A3" w:rsidRDefault="00CF78A3">
      <w:r>
        <w:separator/>
      </w:r>
    </w:p>
  </w:endnote>
  <w:endnote w:type="continuationSeparator" w:id="0">
    <w:p w:rsidR="00CF78A3" w:rsidRDefault="00CF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D3" w:rsidRDefault="006033D3" w:rsidP="00C11915">
    <w:pPr>
      <w:pStyle w:val="a9"/>
      <w:framePr w:wrap="around" w:vAnchor="text" w:hAnchor="margin" w:xAlign="right" w:y="1"/>
      <w:rPr>
        <w:rStyle w:val="ab"/>
      </w:rPr>
    </w:pPr>
  </w:p>
  <w:p w:rsidR="006033D3" w:rsidRDefault="006033D3" w:rsidP="00C1191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A3" w:rsidRDefault="00CF78A3">
      <w:r>
        <w:separator/>
      </w:r>
    </w:p>
  </w:footnote>
  <w:footnote w:type="continuationSeparator" w:id="0">
    <w:p w:rsidR="00CF78A3" w:rsidRDefault="00CF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19D4"/>
    <w:multiLevelType w:val="multilevel"/>
    <w:tmpl w:val="370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36EEA"/>
    <w:multiLevelType w:val="hybridMultilevel"/>
    <w:tmpl w:val="B8D8E0F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288376CA"/>
    <w:multiLevelType w:val="hybridMultilevel"/>
    <w:tmpl w:val="D6A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BB0DC5"/>
    <w:multiLevelType w:val="hybridMultilevel"/>
    <w:tmpl w:val="F99A2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F2420"/>
    <w:multiLevelType w:val="hybridMultilevel"/>
    <w:tmpl w:val="30BC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F9"/>
    <w:rsid w:val="00061C60"/>
    <w:rsid w:val="00080625"/>
    <w:rsid w:val="00094B89"/>
    <w:rsid w:val="000A750B"/>
    <w:rsid w:val="001425B9"/>
    <w:rsid w:val="00191A6D"/>
    <w:rsid w:val="001C51CF"/>
    <w:rsid w:val="001E42C7"/>
    <w:rsid w:val="00210517"/>
    <w:rsid w:val="00230232"/>
    <w:rsid w:val="002C0001"/>
    <w:rsid w:val="002D6BC6"/>
    <w:rsid w:val="0030215D"/>
    <w:rsid w:val="00362C80"/>
    <w:rsid w:val="00422159"/>
    <w:rsid w:val="004767D3"/>
    <w:rsid w:val="004824DA"/>
    <w:rsid w:val="004A286B"/>
    <w:rsid w:val="004D17CB"/>
    <w:rsid w:val="00506EDB"/>
    <w:rsid w:val="00541AE7"/>
    <w:rsid w:val="005A4F66"/>
    <w:rsid w:val="005F0642"/>
    <w:rsid w:val="006033D3"/>
    <w:rsid w:val="00656058"/>
    <w:rsid w:val="006851CB"/>
    <w:rsid w:val="006C0F06"/>
    <w:rsid w:val="006E5693"/>
    <w:rsid w:val="00806A87"/>
    <w:rsid w:val="00814F04"/>
    <w:rsid w:val="00895039"/>
    <w:rsid w:val="008A49BE"/>
    <w:rsid w:val="008D5E93"/>
    <w:rsid w:val="008E4CB8"/>
    <w:rsid w:val="00900C10"/>
    <w:rsid w:val="0091794C"/>
    <w:rsid w:val="009360A6"/>
    <w:rsid w:val="009936BF"/>
    <w:rsid w:val="009A6AA7"/>
    <w:rsid w:val="009C5283"/>
    <w:rsid w:val="009E052E"/>
    <w:rsid w:val="00A5121D"/>
    <w:rsid w:val="00A75827"/>
    <w:rsid w:val="00A87EDF"/>
    <w:rsid w:val="00AC48F3"/>
    <w:rsid w:val="00AE0013"/>
    <w:rsid w:val="00AF713D"/>
    <w:rsid w:val="00B21051"/>
    <w:rsid w:val="00B25142"/>
    <w:rsid w:val="00B27FF5"/>
    <w:rsid w:val="00B351F9"/>
    <w:rsid w:val="00B857A0"/>
    <w:rsid w:val="00BC2A5F"/>
    <w:rsid w:val="00BE06F4"/>
    <w:rsid w:val="00C11915"/>
    <w:rsid w:val="00CF78A3"/>
    <w:rsid w:val="00D42ED3"/>
    <w:rsid w:val="00D543E8"/>
    <w:rsid w:val="00DA0E78"/>
    <w:rsid w:val="00DB5F4D"/>
    <w:rsid w:val="00DC6050"/>
    <w:rsid w:val="00E27016"/>
    <w:rsid w:val="00E73AFB"/>
    <w:rsid w:val="00E85070"/>
    <w:rsid w:val="00E964F5"/>
    <w:rsid w:val="00EF3794"/>
    <w:rsid w:val="00F16814"/>
    <w:rsid w:val="00F413DA"/>
    <w:rsid w:val="00F4593D"/>
    <w:rsid w:val="00F5400A"/>
    <w:rsid w:val="00F71D73"/>
    <w:rsid w:val="00FA3E43"/>
    <w:rsid w:val="00FB3234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D2DDFB-C49C-4D1F-9693-B5651D3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C5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rsid w:val="004D17CB"/>
    <w:pPr>
      <w:spacing w:before="240" w:after="240"/>
      <w:ind w:right="2268"/>
    </w:pPr>
    <w:rPr>
      <w:b/>
      <w:bCs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ewncpi">
    <w:name w:val="newncpi"/>
    <w:basedOn w:val="a"/>
    <w:rsid w:val="004D17CB"/>
    <w:pPr>
      <w:ind w:firstLine="567"/>
      <w:jc w:val="both"/>
    </w:pPr>
  </w:style>
  <w:style w:type="character" w:customStyle="1" w:styleId="datepr">
    <w:name w:val="datepr"/>
    <w:rsid w:val="004D17CB"/>
    <w:rPr>
      <w:rFonts w:ascii="Times New Roman" w:hAnsi="Times New Roman" w:cs="Times New Roman"/>
    </w:rPr>
  </w:style>
  <w:style w:type="character" w:customStyle="1" w:styleId="number">
    <w:name w:val="number"/>
    <w:rsid w:val="004D17CB"/>
    <w:rPr>
      <w:rFonts w:ascii="Times New Roman" w:hAnsi="Times New Roman" w:cs="Times New Roman"/>
    </w:rPr>
  </w:style>
  <w:style w:type="character" w:styleId="a7">
    <w:name w:val="Strong"/>
    <w:uiPriority w:val="22"/>
    <w:qFormat/>
    <w:rsid w:val="008A49BE"/>
    <w:rPr>
      <w:rFonts w:cs="Times New Roman"/>
      <w:b/>
      <w:bCs/>
    </w:rPr>
  </w:style>
  <w:style w:type="paragraph" w:styleId="a8">
    <w:name w:val="Normal (Web)"/>
    <w:basedOn w:val="a"/>
    <w:uiPriority w:val="99"/>
    <w:rsid w:val="008A49BE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C119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C11915"/>
    <w:rPr>
      <w:rFonts w:cs="Times New Roman"/>
    </w:rPr>
  </w:style>
  <w:style w:type="character" w:styleId="ac">
    <w:name w:val="Hyperlink"/>
    <w:uiPriority w:val="99"/>
    <w:rsid w:val="00F5400A"/>
    <w:rPr>
      <w:rFonts w:cs="Times New Roman"/>
      <w:color w:val="0000FF"/>
      <w:u w:val="single"/>
    </w:rPr>
  </w:style>
  <w:style w:type="paragraph" w:customStyle="1" w:styleId="ad">
    <w:name w:val="страница"/>
    <w:basedOn w:val="a"/>
    <w:rsid w:val="00BE06F4"/>
    <w:pPr>
      <w:widowControl w:val="0"/>
      <w:shd w:val="clear" w:color="auto" w:fill="CCFFFF"/>
      <w:autoSpaceDE w:val="0"/>
      <w:autoSpaceDN w:val="0"/>
      <w:adjustRightInd w:val="0"/>
      <w:ind w:left="3402" w:right="3402" w:firstLine="284"/>
      <w:jc w:val="both"/>
    </w:pPr>
    <w:rPr>
      <w:rFonts w:ascii="Arial" w:hAnsi="Arial"/>
      <w:b/>
      <w:color w:val="999999"/>
      <w:sz w:val="14"/>
      <w:szCs w:val="23"/>
      <w:lang w:val="en-US"/>
    </w:rPr>
  </w:style>
  <w:style w:type="character" w:styleId="ae">
    <w:name w:val="footnote reference"/>
    <w:uiPriority w:val="99"/>
    <w:rsid w:val="00BE06F4"/>
    <w:rPr>
      <w:rFonts w:ascii="Times New Roman" w:hAnsi="Times New Roman" w:cs="Times New Roman"/>
      <w:sz w:val="20"/>
      <w:vertAlign w:val="baseline"/>
    </w:rPr>
  </w:style>
  <w:style w:type="paragraph" w:styleId="af">
    <w:name w:val="header"/>
    <w:basedOn w:val="a"/>
    <w:link w:val="af0"/>
    <w:uiPriority w:val="99"/>
    <w:rsid w:val="006033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033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8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СТОЧНИКИ ПРАВОВОГО РЕГУЛИРОВАНИЯ ПРЕДПРИНИМАТЕЛЬСКОЙ ДЕЯТЕЛЬНОСТИ</vt:lpstr>
    </vt:vector>
  </TitlesOfParts>
  <Company/>
  <LinksUpToDate>false</LinksUpToDate>
  <CharactersWithSpaces>32563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СТОЧНИКИ ПРАВОВОГО РЕГУЛИРОВАНИЯ ПРЕДПРИНИМАТЕЛЬСКОЙ ДЕЯТЕЛЬНОСТИ</dc:title>
  <dc:subject/>
  <dc:creator>Пользователь</dc:creator>
  <cp:keywords/>
  <dc:description/>
  <cp:lastModifiedBy>admin</cp:lastModifiedBy>
  <cp:revision>2</cp:revision>
  <dcterms:created xsi:type="dcterms:W3CDTF">2014-03-06T07:50:00Z</dcterms:created>
  <dcterms:modified xsi:type="dcterms:W3CDTF">2014-03-06T07:50:00Z</dcterms:modified>
</cp:coreProperties>
</file>