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СОДЕРЖАНИЕ</w:t>
      </w:r>
    </w:p>
    <w:p w:rsidR="00A5012C" w:rsidRPr="00454AEE" w:rsidRDefault="00A5012C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</w:p>
    <w:p w:rsidR="00A5012C" w:rsidRPr="00454AEE" w:rsidRDefault="00A5012C" w:rsidP="00454AEE">
      <w:pPr>
        <w:pStyle w:val="a3"/>
        <w:suppressAutoHyphens/>
        <w:spacing w:after="0" w:line="360" w:lineRule="auto"/>
        <w:ind w:left="0"/>
        <w:contextualSpacing w:val="0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sz w:val="28"/>
          <w:szCs w:val="24"/>
        </w:rPr>
        <w:t>Введение</w:t>
      </w:r>
    </w:p>
    <w:p w:rsidR="00A5012C" w:rsidRPr="00454AEE" w:rsidRDefault="00A5012C" w:rsidP="00454AEE">
      <w:pPr>
        <w:pStyle w:val="a3"/>
        <w:numPr>
          <w:ilvl w:val="0"/>
          <w:numId w:val="1"/>
        </w:numPr>
        <w:suppressAutoHyphens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Анализ и расчет исходных данных</w:t>
      </w:r>
    </w:p>
    <w:p w:rsidR="00A5012C" w:rsidRPr="00454AEE" w:rsidRDefault="00A5012C" w:rsidP="00454AEE">
      <w:pPr>
        <w:pStyle w:val="a3"/>
        <w:numPr>
          <w:ilvl w:val="0"/>
          <w:numId w:val="1"/>
        </w:numPr>
        <w:suppressAutoHyphens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Компоновочная схема тепловоза</w:t>
      </w:r>
    </w:p>
    <w:p w:rsidR="00A5012C" w:rsidRPr="00454AEE" w:rsidRDefault="00A5012C" w:rsidP="00454AEE">
      <w:pPr>
        <w:pStyle w:val="a3"/>
        <w:numPr>
          <w:ilvl w:val="0"/>
          <w:numId w:val="1"/>
        </w:numPr>
        <w:suppressAutoHyphens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Описание компоновочной схемы</w:t>
      </w:r>
    </w:p>
    <w:p w:rsidR="00A5012C" w:rsidRPr="00454AEE" w:rsidRDefault="00523E91" w:rsidP="00454AEE">
      <w:pPr>
        <w:pStyle w:val="a3"/>
        <w:numPr>
          <w:ilvl w:val="0"/>
          <w:numId w:val="1"/>
        </w:numPr>
        <w:suppressAutoHyphens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Описание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A5012C" w:rsidRPr="00454AEE">
        <w:rPr>
          <w:rFonts w:ascii="Times New Roman" w:hAnsi="Times New Roman"/>
          <w:sz w:val="28"/>
          <w:szCs w:val="24"/>
        </w:rPr>
        <w:t>потока энергии</w:t>
      </w:r>
    </w:p>
    <w:p w:rsidR="00A5012C" w:rsidRPr="00454AEE" w:rsidRDefault="00523E91" w:rsidP="00454AEE">
      <w:pPr>
        <w:pStyle w:val="a3"/>
        <w:numPr>
          <w:ilvl w:val="0"/>
          <w:numId w:val="1"/>
        </w:numPr>
        <w:suppressAutoHyphens/>
        <w:spacing w:after="0" w:line="360" w:lineRule="auto"/>
        <w:ind w:left="0" w:firstLine="0"/>
        <w:contextualSpacing w:val="0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Дизель-генератор 2А-9ДГ</w:t>
      </w:r>
    </w:p>
    <w:p w:rsidR="00523E91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sz w:val="28"/>
          <w:szCs w:val="24"/>
          <w:lang w:val="en-US"/>
        </w:rPr>
        <w:t>5</w:t>
      </w:r>
      <w:r w:rsidR="00523E91" w:rsidRPr="00454AEE">
        <w:rPr>
          <w:rFonts w:ascii="Times New Roman" w:hAnsi="Times New Roman"/>
          <w:sz w:val="28"/>
          <w:szCs w:val="24"/>
        </w:rPr>
        <w:t>.1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23E91" w:rsidRPr="00454AEE">
        <w:rPr>
          <w:rFonts w:ascii="Times New Roman" w:hAnsi="Times New Roman"/>
          <w:sz w:val="28"/>
          <w:szCs w:val="24"/>
        </w:rPr>
        <w:t>Конструкция основных узлов дизел</w:t>
      </w:r>
      <w:r w:rsidR="004D73CA" w:rsidRPr="00454AEE">
        <w:rPr>
          <w:rFonts w:ascii="Times New Roman" w:hAnsi="Times New Roman"/>
          <w:sz w:val="28"/>
          <w:szCs w:val="24"/>
        </w:rPr>
        <w:t>я</w:t>
      </w:r>
    </w:p>
    <w:p w:rsidR="004D73CA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bCs/>
          <w:sz w:val="28"/>
          <w:szCs w:val="24"/>
          <w:lang w:val="en-US"/>
        </w:rPr>
        <w:t>6</w:t>
      </w:r>
      <w:r w:rsidR="004D73CA" w:rsidRPr="00454AEE">
        <w:rPr>
          <w:rFonts w:ascii="Times New Roman" w:hAnsi="Times New Roman"/>
          <w:bCs/>
          <w:sz w:val="28"/>
          <w:szCs w:val="24"/>
        </w:rPr>
        <w:t>.</w:t>
      </w:r>
      <w:r w:rsidR="00454AEE" w:rsidRPr="00454AEE">
        <w:rPr>
          <w:rFonts w:ascii="Times New Roman" w:hAnsi="Times New Roman"/>
          <w:bCs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bCs/>
          <w:sz w:val="28"/>
          <w:szCs w:val="24"/>
        </w:rPr>
        <w:t>Системы дизеля</w:t>
      </w:r>
    </w:p>
    <w:p w:rsidR="00523E91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sz w:val="28"/>
          <w:szCs w:val="24"/>
        </w:rPr>
        <w:t>6</w:t>
      </w:r>
      <w:r w:rsidR="00523E91" w:rsidRPr="00454AEE">
        <w:rPr>
          <w:rFonts w:ascii="Times New Roman" w:hAnsi="Times New Roman"/>
          <w:sz w:val="28"/>
          <w:szCs w:val="24"/>
        </w:rPr>
        <w:t>.</w:t>
      </w:r>
      <w:r w:rsidR="004D73CA" w:rsidRPr="00454AEE">
        <w:rPr>
          <w:rFonts w:ascii="Times New Roman" w:hAnsi="Times New Roman"/>
          <w:sz w:val="28"/>
          <w:szCs w:val="24"/>
        </w:rPr>
        <w:t>1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sz w:val="28"/>
          <w:szCs w:val="24"/>
        </w:rPr>
        <w:t>Топливная система</w:t>
      </w:r>
    </w:p>
    <w:p w:rsidR="004D73CA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sz w:val="28"/>
          <w:szCs w:val="24"/>
        </w:rPr>
        <w:t>6</w:t>
      </w:r>
      <w:r w:rsidR="004D73CA" w:rsidRPr="00454AEE">
        <w:rPr>
          <w:rFonts w:ascii="Times New Roman" w:hAnsi="Times New Roman"/>
          <w:sz w:val="28"/>
          <w:szCs w:val="24"/>
        </w:rPr>
        <w:t>.2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sz w:val="28"/>
          <w:szCs w:val="24"/>
        </w:rPr>
        <w:t>Масляная система</w:t>
      </w:r>
    </w:p>
    <w:p w:rsidR="004D73CA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sz w:val="28"/>
          <w:szCs w:val="24"/>
        </w:rPr>
        <w:t>6</w:t>
      </w:r>
      <w:r w:rsidR="004D73CA" w:rsidRPr="00454AEE">
        <w:rPr>
          <w:rFonts w:ascii="Times New Roman" w:hAnsi="Times New Roman"/>
          <w:sz w:val="28"/>
          <w:szCs w:val="24"/>
        </w:rPr>
        <w:t>.3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sz w:val="28"/>
          <w:szCs w:val="24"/>
        </w:rPr>
        <w:t>Водяная система</w:t>
      </w:r>
    </w:p>
    <w:p w:rsidR="004D73CA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  <w:r w:rsidRPr="00454AEE">
        <w:rPr>
          <w:rFonts w:ascii="Times New Roman" w:hAnsi="Times New Roman"/>
          <w:sz w:val="28"/>
          <w:szCs w:val="24"/>
          <w:lang w:val="en-US"/>
        </w:rPr>
        <w:t>6</w:t>
      </w:r>
      <w:r w:rsidR="004D73CA" w:rsidRPr="00454AEE">
        <w:rPr>
          <w:rFonts w:ascii="Times New Roman" w:hAnsi="Times New Roman"/>
          <w:sz w:val="28"/>
          <w:szCs w:val="24"/>
        </w:rPr>
        <w:t>.4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sz w:val="28"/>
          <w:szCs w:val="24"/>
        </w:rPr>
        <w:t>Система вентиляции картера</w:t>
      </w:r>
    </w:p>
    <w:p w:rsidR="00A5012C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4D73CA" w:rsidRPr="00454AEE">
        <w:rPr>
          <w:rFonts w:ascii="Times New Roman" w:hAnsi="Times New Roman"/>
          <w:sz w:val="28"/>
          <w:szCs w:val="24"/>
        </w:rPr>
        <w:t>.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sz w:val="28"/>
          <w:szCs w:val="24"/>
        </w:rPr>
        <w:t>Системы тепловоза, приводы и вспомогательные агрегаты</w:t>
      </w:r>
    </w:p>
    <w:p w:rsidR="004D73CA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4D73CA" w:rsidRPr="00454AEE">
        <w:rPr>
          <w:rFonts w:ascii="Times New Roman" w:hAnsi="Times New Roman"/>
          <w:sz w:val="28"/>
          <w:szCs w:val="24"/>
        </w:rPr>
        <w:t>.1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4D73CA" w:rsidRPr="00454AEE">
        <w:rPr>
          <w:rFonts w:ascii="Times New Roman" w:hAnsi="Times New Roman"/>
          <w:sz w:val="28"/>
          <w:szCs w:val="24"/>
        </w:rPr>
        <w:t>Водяная система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2560E2" w:rsidRPr="00454AEE">
        <w:rPr>
          <w:rFonts w:ascii="Times New Roman" w:hAnsi="Times New Roman"/>
          <w:sz w:val="28"/>
          <w:szCs w:val="24"/>
        </w:rPr>
        <w:t>.2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>Масляная система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2560E2" w:rsidRPr="00454AEE">
        <w:rPr>
          <w:rFonts w:ascii="Times New Roman" w:hAnsi="Times New Roman"/>
          <w:sz w:val="28"/>
          <w:szCs w:val="24"/>
        </w:rPr>
        <w:t>.3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>Топливная система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2560E2" w:rsidRPr="00454AEE">
        <w:rPr>
          <w:rFonts w:ascii="Times New Roman" w:hAnsi="Times New Roman"/>
          <w:sz w:val="28"/>
          <w:szCs w:val="24"/>
        </w:rPr>
        <w:t>.4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>Охлаждающее устройство воды, м</w:t>
      </w:r>
      <w:r w:rsidR="00C44ED3" w:rsidRPr="00454AEE">
        <w:rPr>
          <w:rFonts w:ascii="Times New Roman" w:hAnsi="Times New Roman"/>
          <w:sz w:val="28"/>
          <w:szCs w:val="24"/>
        </w:rPr>
        <w:t>асла и наддувочного воздуха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2560E2" w:rsidRPr="00454AEE">
        <w:rPr>
          <w:rFonts w:ascii="Times New Roman" w:hAnsi="Times New Roman"/>
          <w:sz w:val="28"/>
          <w:szCs w:val="24"/>
        </w:rPr>
        <w:t>.5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>Централизованная система воздушного охлаждения электрических агрегатов</w:t>
      </w:r>
    </w:p>
    <w:p w:rsidR="00454AEE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2560E2" w:rsidRPr="00454AEE">
        <w:rPr>
          <w:rFonts w:ascii="Times New Roman" w:hAnsi="Times New Roman"/>
          <w:sz w:val="28"/>
          <w:szCs w:val="24"/>
        </w:rPr>
        <w:t>.6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>Воздухоочиститель дизеля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2560E2" w:rsidRPr="00454AEE">
        <w:rPr>
          <w:rFonts w:ascii="Times New Roman" w:hAnsi="Times New Roman"/>
          <w:sz w:val="28"/>
          <w:szCs w:val="24"/>
        </w:rPr>
        <w:t>.7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Противопожарная установка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7</w:t>
      </w:r>
      <w:r w:rsidR="00543C39" w:rsidRPr="00454AEE">
        <w:rPr>
          <w:rFonts w:ascii="Times New Roman" w:hAnsi="Times New Roman"/>
          <w:sz w:val="28"/>
          <w:szCs w:val="24"/>
        </w:rPr>
        <w:t>.8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Приводы вспомогательных агрегатов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8</w:t>
      </w:r>
      <w:r w:rsidR="002560E2" w:rsidRPr="00454AEE">
        <w:rPr>
          <w:rFonts w:ascii="Times New Roman" w:hAnsi="Times New Roman"/>
          <w:sz w:val="28"/>
          <w:szCs w:val="24"/>
        </w:rPr>
        <w:t>.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>Электрическое оборудование тепловоза</w:t>
      </w:r>
    </w:p>
    <w:p w:rsidR="002560E2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8</w:t>
      </w:r>
      <w:r w:rsidR="002560E2" w:rsidRPr="00454AEE">
        <w:rPr>
          <w:rFonts w:ascii="Times New Roman" w:hAnsi="Times New Roman"/>
          <w:sz w:val="28"/>
          <w:szCs w:val="24"/>
        </w:rPr>
        <w:t>.1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2560E2" w:rsidRPr="00454AEE">
        <w:rPr>
          <w:rFonts w:ascii="Times New Roman" w:hAnsi="Times New Roman"/>
          <w:sz w:val="28"/>
          <w:szCs w:val="24"/>
        </w:rPr>
        <w:t xml:space="preserve">Принципиальная схема и основные </w:t>
      </w:r>
      <w:r w:rsidR="00543C39" w:rsidRPr="00454AEE">
        <w:rPr>
          <w:rFonts w:ascii="Times New Roman" w:hAnsi="Times New Roman"/>
          <w:sz w:val="28"/>
          <w:szCs w:val="24"/>
        </w:rPr>
        <w:t>характеристики</w:t>
      </w:r>
      <w:r w:rsidR="002560E2" w:rsidRPr="00454AEE">
        <w:rPr>
          <w:rFonts w:ascii="Times New Roman" w:hAnsi="Times New Roman"/>
          <w:sz w:val="28"/>
          <w:szCs w:val="24"/>
        </w:rPr>
        <w:t xml:space="preserve"> электрической </w:t>
      </w:r>
      <w:r w:rsidRPr="00454AEE">
        <w:rPr>
          <w:rFonts w:ascii="Times New Roman" w:hAnsi="Times New Roman"/>
          <w:sz w:val="28"/>
          <w:szCs w:val="24"/>
        </w:rPr>
        <w:t>п</w:t>
      </w:r>
      <w:r w:rsidR="002560E2" w:rsidRPr="00454AEE">
        <w:rPr>
          <w:rFonts w:ascii="Times New Roman" w:hAnsi="Times New Roman"/>
          <w:sz w:val="28"/>
          <w:szCs w:val="24"/>
        </w:rPr>
        <w:t>ередачи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8</w:t>
      </w:r>
      <w:r w:rsidR="00543C39" w:rsidRPr="00454AEE">
        <w:rPr>
          <w:rFonts w:ascii="Times New Roman" w:hAnsi="Times New Roman"/>
          <w:sz w:val="28"/>
          <w:szCs w:val="24"/>
        </w:rPr>
        <w:t>.2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Электрические машины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8</w:t>
      </w:r>
      <w:r w:rsidR="00543C39" w:rsidRPr="00454AEE">
        <w:rPr>
          <w:rFonts w:ascii="Times New Roman" w:hAnsi="Times New Roman"/>
          <w:sz w:val="28"/>
          <w:szCs w:val="24"/>
        </w:rPr>
        <w:t>.3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Выпрямительная установка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9</w:t>
      </w:r>
      <w:r w:rsidR="00543C39" w:rsidRPr="00454AEE">
        <w:rPr>
          <w:rFonts w:ascii="Times New Roman" w:hAnsi="Times New Roman"/>
          <w:sz w:val="28"/>
          <w:szCs w:val="24"/>
        </w:rPr>
        <w:t>.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Экипаж тепловоза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9</w:t>
      </w:r>
      <w:r w:rsidR="00543C39" w:rsidRPr="00454AEE">
        <w:rPr>
          <w:rFonts w:ascii="Times New Roman" w:hAnsi="Times New Roman"/>
          <w:sz w:val="28"/>
          <w:szCs w:val="24"/>
        </w:rPr>
        <w:t>.1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Кузов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9</w:t>
      </w:r>
      <w:r w:rsidR="00543C39" w:rsidRPr="00454AEE">
        <w:rPr>
          <w:rFonts w:ascii="Times New Roman" w:hAnsi="Times New Roman"/>
          <w:sz w:val="28"/>
          <w:szCs w:val="24"/>
        </w:rPr>
        <w:t>.2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Тележки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9</w:t>
      </w:r>
      <w:r w:rsidR="00543C39" w:rsidRPr="00454AEE">
        <w:rPr>
          <w:rFonts w:ascii="Times New Roman" w:hAnsi="Times New Roman"/>
          <w:sz w:val="28"/>
          <w:szCs w:val="24"/>
        </w:rPr>
        <w:t>.3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43C39" w:rsidRPr="00454AEE">
        <w:rPr>
          <w:rFonts w:ascii="Times New Roman" w:hAnsi="Times New Roman"/>
          <w:sz w:val="28"/>
          <w:szCs w:val="24"/>
        </w:rPr>
        <w:t>Рессорное подвешивание</w:t>
      </w:r>
    </w:p>
    <w:p w:rsidR="00543C39" w:rsidRPr="00454AEE" w:rsidRDefault="003A1A40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9</w:t>
      </w:r>
      <w:r w:rsidR="00543C39" w:rsidRPr="00454AEE">
        <w:rPr>
          <w:rFonts w:ascii="Times New Roman" w:hAnsi="Times New Roman"/>
          <w:sz w:val="28"/>
          <w:szCs w:val="24"/>
        </w:rPr>
        <w:t>.4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="0058280E" w:rsidRPr="00454AEE">
        <w:rPr>
          <w:rFonts w:ascii="Times New Roman" w:hAnsi="Times New Roman"/>
          <w:sz w:val="28"/>
          <w:szCs w:val="24"/>
        </w:rPr>
        <w:t>Тормозное оборудование. Песочная система</w:t>
      </w:r>
    </w:p>
    <w:p w:rsidR="0058280E" w:rsidRPr="00454AEE" w:rsidRDefault="0058280E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t>1</w:t>
      </w:r>
      <w:r w:rsidR="003A1A40" w:rsidRPr="00454AEE">
        <w:rPr>
          <w:rFonts w:ascii="Times New Roman" w:hAnsi="Times New Roman"/>
          <w:sz w:val="28"/>
          <w:szCs w:val="24"/>
        </w:rPr>
        <w:t>0</w:t>
      </w:r>
      <w:r w:rsidRPr="00454AEE">
        <w:rPr>
          <w:rFonts w:ascii="Times New Roman" w:hAnsi="Times New Roman"/>
          <w:sz w:val="28"/>
          <w:szCs w:val="24"/>
        </w:rPr>
        <w:t>.</w:t>
      </w:r>
      <w:r w:rsidR="00454AEE" w:rsidRPr="00454AEE">
        <w:rPr>
          <w:rFonts w:ascii="Times New Roman" w:hAnsi="Times New Roman"/>
          <w:sz w:val="28"/>
          <w:szCs w:val="24"/>
        </w:rPr>
        <w:t xml:space="preserve"> </w:t>
      </w:r>
      <w:r w:rsidRPr="00454AEE">
        <w:rPr>
          <w:rFonts w:ascii="Times New Roman" w:hAnsi="Times New Roman"/>
          <w:sz w:val="28"/>
          <w:szCs w:val="24"/>
        </w:rPr>
        <w:t>Топливный насос высокого давления</w:t>
      </w:r>
    </w:p>
    <w:p w:rsidR="004D73CA" w:rsidRPr="00454AEE" w:rsidRDefault="004D73CA" w:rsidP="00454AEE">
      <w:pPr>
        <w:suppressAutoHyphens/>
        <w:spacing w:after="0" w:line="360" w:lineRule="auto"/>
        <w:rPr>
          <w:rFonts w:ascii="Times New Roman" w:hAnsi="Times New Roman"/>
          <w:sz w:val="28"/>
          <w:szCs w:val="24"/>
        </w:rPr>
      </w:pP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54AEE">
        <w:rPr>
          <w:rFonts w:ascii="Times New Roman" w:hAnsi="Times New Roman"/>
          <w:sz w:val="28"/>
          <w:szCs w:val="24"/>
        </w:rPr>
        <w:br w:type="page"/>
      </w: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Введение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Коломенский тепловозостроительный завод с 1959 г. разрабатывает конструкции магистральных пассажирских тепловозов и газотурбовозов. В 1960г. заводом был построен пассажирский тепловоз ТЭП60 мощностью по дизелю 3000 л. с. с конструкционной скоростью 160 км/ч. Проведенные в 1961 г. испытания со скоростью движения до 193 км/ч показали хорошие динамические характеристики первого отечественного пассажирского тепловоза. Однако, увеличение веса и скорости пассажирских поездов в 1970-е годы XX века требовало применения на некоторых линиях более мощных, чем ТЭП60 тепловозов. На Приволжской и Октябрьской дорогах стали применять тепловозы 2ТЭП60. Но применение двухсекционных тепловозов вызывало и двукратное увеличение расходов. Требовалось создание тепловоза, имеющего мощность большую, чем ТЭП60, но без значительного увеличения веса тепловоза.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Задачу проектирования тепловоза, отвечающего таким требованиям, выполнила группа конструкторов Коломенского тепловозостроительного завода под руководством Ю. В. Хлебникова.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Первый тепловоз по новому проекту был построен в июне 1973 года. Тепловоз получил обозначение ТЭП70-0001. В 1974—1975 годах были построены тепловозы 0002, 0003, 0004, в 1977—1978 годах 0005, 0006, 0007. Опытные тепловозы ТЭП70 стали поступать в депо Орша Белорусской железной дороги для эксплуатационных испытаний. Тепловоз ТЭП70-0005 прошёл теплотехнические и динамические (по воздействию на путь) испытания.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Кузов тепловоза был изготовлен из низколегированной стали и алюминиевых сплавов. Кузов — несущий, ферменно-раскосного типа. Опирание кузова на тележки через две центральные маятниковые опоры с резиновыми амортизаторами и четырьмя боковыми цилиндрическими винтовыми пружинами. Тележки были выполнены аналогично тележкам тепловоза ТЭП60, но имели отличия ввиду того, что колёсные пары выполнены диаметром по кругу катания 1220 мм.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Опыт, полученный в результате испытаний, дал конструкторам Коломенского завода материал для внесения изменений в конструкцию тепловоза.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1</w:t>
      </w:r>
      <w:r w:rsidR="00A5012C" w:rsidRPr="00454AEE">
        <w:rPr>
          <w:rFonts w:ascii="Times New Roman" w:hAnsi="Times New Roman"/>
          <w:sz w:val="28"/>
          <w:szCs w:val="32"/>
        </w:rPr>
        <w:t>. Анализ исходных данных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Выбор основных параметров силовой установки и вспомогательного оборудования локомотива.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Исходные данные: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Тип передачи мощности: электрический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Длина участка (</w:t>
      </w:r>
      <w:r w:rsidRPr="00454AEE">
        <w:rPr>
          <w:rFonts w:ascii="Times New Roman" w:hAnsi="Times New Roman"/>
          <w:sz w:val="28"/>
          <w:szCs w:val="28"/>
          <w:lang w:val="en-US"/>
        </w:rPr>
        <w:t>L</w:t>
      </w:r>
      <w:r w:rsidRPr="00454AEE">
        <w:rPr>
          <w:rFonts w:ascii="Times New Roman" w:hAnsi="Times New Roman"/>
          <w:sz w:val="28"/>
          <w:lang w:val="en-US"/>
        </w:rPr>
        <w:t>oy</w:t>
      </w:r>
      <w:r w:rsidRPr="00454AEE">
        <w:rPr>
          <w:rFonts w:ascii="Times New Roman" w:hAnsi="Times New Roman"/>
          <w:sz w:val="28"/>
        </w:rPr>
        <w:t>)</w:t>
      </w:r>
      <w:r w:rsidRPr="00454AEE">
        <w:rPr>
          <w:rFonts w:ascii="Times New Roman" w:hAnsi="Times New Roman"/>
          <w:sz w:val="28"/>
          <w:szCs w:val="28"/>
        </w:rPr>
        <w:t>:</w:t>
      </w:r>
      <w:r w:rsidRPr="00454AEE">
        <w:rPr>
          <w:rFonts w:ascii="Times New Roman" w:hAnsi="Times New Roman"/>
          <w:sz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470 км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Число пар грузовых поездов в сутки (2n): 15 пары/сутки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Пассажирооборот в обоих направлениях (П): 3,2 млн. чел.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32"/>
        </w:rPr>
      </w:pPr>
      <w:r w:rsidRPr="00454AEE">
        <w:rPr>
          <w:rFonts w:ascii="Times New Roman" w:hAnsi="Times New Roman"/>
          <w:sz w:val="28"/>
          <w:szCs w:val="28"/>
        </w:rPr>
        <w:t>Расчетный подъем (i</w:t>
      </w:r>
      <w:r w:rsidRPr="00454AEE">
        <w:rPr>
          <w:rFonts w:ascii="Times New Roman" w:hAnsi="Times New Roman"/>
          <w:sz w:val="28"/>
          <w:lang w:val="en-US"/>
        </w:rPr>
        <w:t>p</w:t>
      </w:r>
      <w:r w:rsidRPr="00454AEE">
        <w:rPr>
          <w:rFonts w:ascii="Times New Roman" w:hAnsi="Times New Roman"/>
          <w:sz w:val="28"/>
          <w:szCs w:val="28"/>
        </w:rPr>
        <w:t>): 10</w:t>
      </w:r>
      <w:r w:rsidR="00093691" w:rsidRPr="00454AEE">
        <w:rPr>
          <w:rFonts w:ascii="Times New Roman" w:hAnsi="Times New Roman"/>
          <w:noProof/>
          <w:position w:val="-10"/>
          <w:sz w:val="28"/>
          <w:szCs w:val="32"/>
        </w:rPr>
        <w:object w:dxaOrig="2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5pt" o:ole="">
            <v:imagedata r:id="rId7" o:title=""/>
          </v:shape>
          <o:OLEObject Type="Embed" ProgID="Equation.3" ShapeID="_x0000_i1025" DrawAspect="Content" ObjectID="_1457514036" r:id="rId8"/>
        </w:obje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54AEE">
        <w:rPr>
          <w:rFonts w:ascii="Times New Roman" w:hAnsi="Times New Roman"/>
          <w:noProof/>
          <w:sz w:val="28"/>
          <w:szCs w:val="28"/>
        </w:rPr>
        <w:t>Расчетная скорость (V</w:t>
      </w:r>
      <w:r w:rsidRPr="00454AEE">
        <w:rPr>
          <w:rFonts w:ascii="Times New Roman" w:hAnsi="Times New Roman"/>
          <w:noProof/>
          <w:sz w:val="28"/>
        </w:rPr>
        <w:t>р</w:t>
      </w:r>
      <w:r w:rsidRPr="00454AEE">
        <w:rPr>
          <w:rFonts w:ascii="Times New Roman" w:hAnsi="Times New Roman"/>
          <w:noProof/>
          <w:sz w:val="28"/>
          <w:szCs w:val="32"/>
        </w:rPr>
        <w:t>):</w:t>
      </w:r>
      <w:r w:rsidR="00454AEE" w:rsidRPr="00454AEE">
        <w:rPr>
          <w:rFonts w:ascii="Times New Roman" w:hAnsi="Times New Roman"/>
          <w:noProof/>
          <w:sz w:val="28"/>
          <w:szCs w:val="32"/>
        </w:rPr>
        <w:t xml:space="preserve"> </w:t>
      </w:r>
      <w:r w:rsidRPr="00454AEE">
        <w:rPr>
          <w:rFonts w:ascii="Times New Roman" w:hAnsi="Times New Roman"/>
          <w:noProof/>
          <w:sz w:val="28"/>
          <w:szCs w:val="28"/>
        </w:rPr>
        <w:t>52 км/ч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454AEE">
        <w:rPr>
          <w:rFonts w:ascii="Times New Roman" w:hAnsi="Times New Roman"/>
          <w:noProof/>
          <w:sz w:val="28"/>
          <w:szCs w:val="28"/>
        </w:rPr>
        <w:t>Индивидуальное задание: топливный насос высокого давления.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Q</w:t>
      </w:r>
      <w:r w:rsidRPr="00454AEE">
        <w:rPr>
          <w:rFonts w:ascii="Times New Roman" w:hAnsi="Times New Roman"/>
          <w:sz w:val="28"/>
          <w:szCs w:val="20"/>
        </w:rPr>
        <w:t xml:space="preserve"> - вес состава, кН.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Q</w:t>
      </w:r>
      <w:r w:rsidRPr="00454AEE">
        <w:rPr>
          <w:rFonts w:ascii="Times New Roman" w:hAnsi="Times New Roman"/>
          <w:sz w:val="28"/>
          <w:szCs w:val="20"/>
        </w:rPr>
        <w:t xml:space="preserve"> - 7156 [кН]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Р - вес локомотива, кН.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P</w:t>
      </w:r>
      <w:r w:rsidRPr="00454AEE">
        <w:rPr>
          <w:rFonts w:ascii="Times New Roman" w:hAnsi="Times New Roman"/>
          <w:sz w:val="28"/>
          <w:szCs w:val="20"/>
        </w:rPr>
        <w:t xml:space="preserve"> - 1176 [кН]</w:t>
      </w:r>
    </w:p>
    <w:p w:rsidR="00454AEE" w:rsidRPr="00E964C3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P</w:t>
      </w:r>
      <w:r w:rsidRPr="00E964C3">
        <w:rPr>
          <w:rFonts w:ascii="Times New Roman" w:hAnsi="Times New Roman"/>
          <w:sz w:val="28"/>
          <w:szCs w:val="20"/>
        </w:rPr>
        <w:t>=</w:t>
      </w:r>
      <w:r w:rsidRPr="00454AEE">
        <w:rPr>
          <w:rFonts w:ascii="Times New Roman" w:hAnsi="Times New Roman"/>
          <w:sz w:val="28"/>
          <w:szCs w:val="20"/>
          <w:lang w:val="en-US"/>
        </w:rPr>
        <w:t>m</w:t>
      </w:r>
      <w:r w:rsidRPr="00454AEE">
        <w:rPr>
          <w:rFonts w:ascii="Times New Roman" w:hAnsi="Times New Roman"/>
          <w:sz w:val="28"/>
          <w:szCs w:val="20"/>
        </w:rPr>
        <w:t>гр</w:t>
      </w:r>
      <w:r w:rsidRPr="00E964C3">
        <w:rPr>
          <w:rFonts w:ascii="Times New Roman" w:hAnsi="Times New Roman"/>
          <w:sz w:val="28"/>
          <w:szCs w:val="20"/>
        </w:rPr>
        <w:t>*</w:t>
      </w:r>
      <w:r w:rsidRPr="00454AEE">
        <w:rPr>
          <w:rFonts w:ascii="Times New Roman" w:hAnsi="Times New Roman"/>
          <w:sz w:val="28"/>
          <w:szCs w:val="20"/>
          <w:lang w:val="en-US"/>
        </w:rPr>
        <w:t>g</w:t>
      </w:r>
      <w:r w:rsidRPr="00E964C3">
        <w:rPr>
          <w:rFonts w:ascii="Times New Roman" w:hAnsi="Times New Roman"/>
          <w:sz w:val="28"/>
          <w:szCs w:val="20"/>
        </w:rPr>
        <w:t xml:space="preserve">. </w:t>
      </w:r>
      <w:r w:rsidRPr="00454AEE">
        <w:rPr>
          <w:rFonts w:ascii="Times New Roman" w:hAnsi="Times New Roman"/>
          <w:sz w:val="28"/>
          <w:szCs w:val="20"/>
        </w:rPr>
        <w:t>кН</w:t>
      </w:r>
    </w:p>
    <w:p w:rsidR="00454AEE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Q</w:t>
      </w:r>
      <w:r w:rsidRPr="00E964C3">
        <w:rPr>
          <w:rFonts w:ascii="Times New Roman" w:hAnsi="Times New Roman"/>
          <w:sz w:val="28"/>
          <w:szCs w:val="20"/>
        </w:rPr>
        <w:t>=</w:t>
      </w:r>
      <w:r w:rsidRPr="00454AEE">
        <w:rPr>
          <w:rFonts w:ascii="Times New Roman" w:hAnsi="Times New Roman"/>
          <w:sz w:val="28"/>
          <w:szCs w:val="20"/>
          <w:lang w:val="en-US"/>
        </w:rPr>
        <w:t>m</w:t>
      </w:r>
      <w:r w:rsidRPr="00454AEE">
        <w:rPr>
          <w:rFonts w:ascii="Times New Roman" w:hAnsi="Times New Roman"/>
          <w:sz w:val="28"/>
          <w:szCs w:val="20"/>
        </w:rPr>
        <w:t>сл</w:t>
      </w:r>
      <w:r w:rsidRPr="00E964C3">
        <w:rPr>
          <w:rFonts w:ascii="Times New Roman" w:hAnsi="Times New Roman"/>
          <w:sz w:val="28"/>
          <w:szCs w:val="20"/>
        </w:rPr>
        <w:t>*</w:t>
      </w:r>
      <w:r w:rsidRPr="00454AEE">
        <w:rPr>
          <w:rFonts w:ascii="Times New Roman" w:hAnsi="Times New Roman"/>
          <w:sz w:val="28"/>
          <w:szCs w:val="20"/>
          <w:lang w:val="en-US"/>
        </w:rPr>
        <w:t>g</w:t>
      </w:r>
      <w:r w:rsidR="00454AEE" w:rsidRPr="00E964C3">
        <w:rPr>
          <w:rFonts w:ascii="Times New Roman" w:hAnsi="Times New Roman"/>
          <w:sz w:val="28"/>
          <w:szCs w:val="20"/>
        </w:rPr>
        <w:t>,</w:t>
      </w:r>
    </w:p>
    <w:p w:rsidR="00454AEE" w:rsidRPr="00E964C3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 xml:space="preserve">где </w:t>
      </w:r>
      <w:r w:rsidRPr="00454AEE">
        <w:rPr>
          <w:rFonts w:ascii="Times New Roman" w:hAnsi="Times New Roman"/>
          <w:sz w:val="28"/>
          <w:szCs w:val="20"/>
          <w:lang w:val="en-US"/>
        </w:rPr>
        <w:t>g</w:t>
      </w:r>
      <w:r w:rsidRPr="00454AEE">
        <w:rPr>
          <w:rFonts w:ascii="Times New Roman" w:hAnsi="Times New Roman"/>
          <w:sz w:val="28"/>
          <w:szCs w:val="20"/>
        </w:rPr>
        <w:t>- ускорение свободного падения (</w:t>
      </w:r>
      <w:r w:rsidRPr="00454AEE">
        <w:rPr>
          <w:rFonts w:ascii="Times New Roman" w:hAnsi="Times New Roman"/>
          <w:sz w:val="28"/>
          <w:szCs w:val="20"/>
          <w:lang w:val="en-US"/>
        </w:rPr>
        <w:t>g</w:t>
      </w:r>
      <w:r w:rsidRPr="00454AEE">
        <w:rPr>
          <w:rFonts w:ascii="Times New Roman" w:hAnsi="Times New Roman"/>
          <w:sz w:val="28"/>
          <w:szCs w:val="20"/>
        </w:rPr>
        <w:t>=9,8-10 м/с)</w:t>
      </w: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10"/>
          <w:sz w:val="28"/>
          <w:szCs w:val="20"/>
        </w:rPr>
        <w:object w:dxaOrig="340" w:dyaOrig="300">
          <v:shape id="_x0000_i1026" type="#_x0000_t75" style="width:27.75pt;height:21.75pt" o:ole="">
            <v:imagedata r:id="rId9" o:title=""/>
          </v:shape>
          <o:OLEObject Type="Embed" ProgID="Equation.3" ShapeID="_x0000_i1026" DrawAspect="Content" ObjectID="_1457514037" r:id="rId10"/>
        </w:object>
      </w:r>
      <w:r w:rsidR="00A5012C" w:rsidRPr="00454AEE">
        <w:rPr>
          <w:rFonts w:ascii="Times New Roman" w:hAnsi="Times New Roman"/>
          <w:sz w:val="28"/>
          <w:szCs w:val="20"/>
        </w:rPr>
        <w:t>- служебная масса [т]</w:t>
      </w: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10"/>
          <w:sz w:val="28"/>
          <w:szCs w:val="20"/>
        </w:rPr>
        <w:object w:dxaOrig="340" w:dyaOrig="300">
          <v:shape id="_x0000_i1027" type="#_x0000_t75" style="width:27.75pt;height:21.75pt" o:ole="">
            <v:imagedata r:id="rId9" o:title=""/>
          </v:shape>
          <o:OLEObject Type="Embed" ProgID="Equation.3" ShapeID="_x0000_i1027" DrawAspect="Content" ObjectID="_1457514038" r:id="rId11"/>
        </w:object>
      </w:r>
      <w:r w:rsidR="00A5012C" w:rsidRPr="00454AEE">
        <w:rPr>
          <w:rFonts w:ascii="Times New Roman" w:hAnsi="Times New Roman"/>
          <w:sz w:val="28"/>
          <w:szCs w:val="20"/>
        </w:rPr>
        <w:t>- 129 [т]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Касательная сила тяги определяется из условия равномерного движения поезда с расчетной скоростью</w:t>
      </w:r>
      <w:r w:rsidRPr="00454AEE">
        <w:rPr>
          <w:rFonts w:ascii="Times New Roman" w:hAnsi="Times New Roman"/>
          <w:noProof/>
          <w:sz w:val="28"/>
          <w:szCs w:val="20"/>
        </w:rPr>
        <w:t xml:space="preserve"> (</w:t>
      </w:r>
      <w:r w:rsidRPr="00454AEE">
        <w:rPr>
          <w:rFonts w:ascii="Times New Roman" w:hAnsi="Times New Roman"/>
          <w:sz w:val="28"/>
          <w:szCs w:val="20"/>
          <w:lang w:val="en-US"/>
        </w:rPr>
        <w:t>V</w:t>
      </w:r>
      <w:r w:rsidRPr="00454AEE">
        <w:rPr>
          <w:rFonts w:ascii="Times New Roman" w:hAnsi="Times New Roman"/>
          <w:sz w:val="28"/>
          <w:szCs w:val="20"/>
          <w:vertAlign w:val="subscript"/>
        </w:rPr>
        <w:t>р</w:t>
      </w:r>
      <w:r w:rsidRPr="00454AEE">
        <w:rPr>
          <w:rFonts w:ascii="Times New Roman" w:hAnsi="Times New Roman"/>
          <w:noProof/>
          <w:sz w:val="28"/>
          <w:szCs w:val="20"/>
        </w:rPr>
        <w:t>)</w:t>
      </w:r>
      <w:r w:rsidRPr="00454AEE">
        <w:rPr>
          <w:rFonts w:ascii="Times New Roman" w:hAnsi="Times New Roman"/>
          <w:sz w:val="28"/>
          <w:szCs w:val="20"/>
        </w:rPr>
        <w:t xml:space="preserve"> на расчетном подъеме</w:t>
      </w:r>
      <w:r w:rsidRPr="00454AEE">
        <w:rPr>
          <w:rFonts w:ascii="Times New Roman" w:hAnsi="Times New Roman"/>
          <w:noProof/>
          <w:sz w:val="28"/>
          <w:szCs w:val="20"/>
        </w:rPr>
        <w:t xml:space="preserve"> (</w:t>
      </w:r>
      <w:r w:rsidRPr="00454AEE">
        <w:rPr>
          <w:rFonts w:ascii="Times New Roman" w:hAnsi="Times New Roman"/>
          <w:sz w:val="28"/>
          <w:szCs w:val="20"/>
          <w:lang w:val="en-US"/>
        </w:rPr>
        <w:t>i</w:t>
      </w:r>
      <w:r w:rsidRPr="00454AEE">
        <w:rPr>
          <w:rFonts w:ascii="Times New Roman" w:hAnsi="Times New Roman"/>
          <w:sz w:val="28"/>
          <w:szCs w:val="20"/>
          <w:vertAlign w:val="subscript"/>
        </w:rPr>
        <w:t>р</w:t>
      </w:r>
      <w:r w:rsidRPr="00454AEE">
        <w:rPr>
          <w:rFonts w:ascii="Times New Roman" w:hAnsi="Times New Roman"/>
          <w:sz w:val="28"/>
          <w:szCs w:val="20"/>
        </w:rPr>
        <w:t xml:space="preserve">), когда имеет место равенство сил полного сопротивления движений поезда </w:t>
      </w:r>
      <w:r w:rsidRPr="00454AEE">
        <w:rPr>
          <w:rFonts w:ascii="Times New Roman" w:hAnsi="Times New Roman"/>
          <w:noProof/>
          <w:sz w:val="28"/>
          <w:szCs w:val="20"/>
        </w:rPr>
        <w:t>(</w:t>
      </w:r>
      <w:r w:rsidRPr="00454AEE">
        <w:rPr>
          <w:rFonts w:ascii="Times New Roman" w:hAnsi="Times New Roman"/>
          <w:sz w:val="28"/>
          <w:szCs w:val="20"/>
          <w:lang w:val="en-US"/>
        </w:rPr>
        <w:t>W</w:t>
      </w:r>
      <w:r w:rsidRPr="00454AEE">
        <w:rPr>
          <w:rFonts w:ascii="Times New Roman" w:hAnsi="Times New Roman"/>
          <w:sz w:val="28"/>
          <w:szCs w:val="20"/>
          <w:vertAlign w:val="subscript"/>
        </w:rPr>
        <w:t>р</w:t>
      </w:r>
      <w:r w:rsidRPr="00454AEE">
        <w:rPr>
          <w:rFonts w:ascii="Times New Roman" w:hAnsi="Times New Roman"/>
          <w:sz w:val="28"/>
          <w:szCs w:val="20"/>
        </w:rPr>
        <w:t>) и касательной силы тяга локомотива</w:t>
      </w:r>
      <w:r w:rsidRPr="00454AEE">
        <w:rPr>
          <w:rFonts w:ascii="Times New Roman" w:hAnsi="Times New Roman"/>
          <w:noProof/>
          <w:sz w:val="28"/>
          <w:szCs w:val="20"/>
        </w:rPr>
        <w:t xml:space="preserve"> (</w:t>
      </w:r>
      <w:r w:rsidRPr="00454AEE">
        <w:rPr>
          <w:rFonts w:ascii="Times New Roman" w:hAnsi="Times New Roman"/>
          <w:sz w:val="28"/>
          <w:szCs w:val="20"/>
          <w:lang w:val="en-US"/>
        </w:rPr>
        <w:t>F</w:t>
      </w:r>
      <w:r w:rsidRPr="00454AEE">
        <w:rPr>
          <w:rFonts w:ascii="Times New Roman" w:hAnsi="Times New Roman"/>
          <w:sz w:val="28"/>
          <w:szCs w:val="20"/>
          <w:vertAlign w:val="subscript"/>
        </w:rPr>
        <w:t>к</w:t>
      </w:r>
      <w:r w:rsidRPr="00454AEE">
        <w:rPr>
          <w:rFonts w:ascii="Times New Roman" w:hAnsi="Times New Roman"/>
          <w:sz w:val="28"/>
          <w:szCs w:val="20"/>
        </w:rPr>
        <w:t>):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Default="00454AEE">
      <w:pPr>
        <w:rPr>
          <w:rFonts w:ascii="Times New Roman" w:hAnsi="Times New Roman"/>
          <w:position w:val="-16"/>
          <w:sz w:val="28"/>
          <w:szCs w:val="20"/>
        </w:rPr>
      </w:pPr>
      <w:r>
        <w:rPr>
          <w:rFonts w:ascii="Times New Roman" w:hAnsi="Times New Roman"/>
          <w:position w:val="-16"/>
          <w:sz w:val="28"/>
          <w:szCs w:val="20"/>
        </w:rPr>
        <w:br w:type="page"/>
      </w: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0"/>
        </w:rPr>
      </w:pPr>
      <w:r w:rsidRPr="00454AEE">
        <w:rPr>
          <w:rFonts w:ascii="Times New Roman" w:hAnsi="Times New Roman"/>
          <w:position w:val="-16"/>
          <w:sz w:val="28"/>
          <w:szCs w:val="20"/>
        </w:rPr>
        <w:object w:dxaOrig="2560" w:dyaOrig="480">
          <v:shape id="_x0000_i1028" type="#_x0000_t75" style="width:128.25pt;height:24pt" o:ole="" o:bordertopcolor="this" o:borderleftcolor="this" o:borderbottomcolor="this" o:borderrightcolor="this" fillcolor="window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8" DrawAspect="Content" ObjectID="_1457514039" r:id="rId13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noProof/>
          <w:sz w:val="28"/>
          <w:szCs w:val="20"/>
        </w:rPr>
        <w:t>,кН</w:t>
      </w:r>
      <w:r w:rsidR="00454AEE" w:rsidRPr="00454AEE">
        <w:rPr>
          <w:rFonts w:ascii="Times New Roman" w:hAnsi="Times New Roman"/>
          <w:noProof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noProof/>
          <w:sz w:val="28"/>
          <w:szCs w:val="20"/>
        </w:rPr>
        <w:t>(1)</w:t>
      </w: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10"/>
          <w:sz w:val="28"/>
          <w:szCs w:val="20"/>
        </w:rPr>
        <w:object w:dxaOrig="4040" w:dyaOrig="340">
          <v:shape id="_x0000_i1029" type="#_x0000_t75" style="width:201.75pt;height:17.25pt" o:ole="" o:bordertopcolor="this" o:borderleftcolor="this" o:borderbottomcolor="this" o:borderrightcolor="this" fillcolor="window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457514040" r:id="rId15"/>
        </w:object>
      </w:r>
      <w:r w:rsidR="00A5012C" w:rsidRPr="00454AEE">
        <w:rPr>
          <w:rFonts w:ascii="Times New Roman" w:hAnsi="Times New Roman"/>
          <w:sz w:val="28"/>
          <w:szCs w:val="20"/>
        </w:rPr>
        <w:t>, кН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Масса состава пассажирского поезда определяется по исходным данным с учетом числа вагонов в поезде и среднего числа пассажиров в вагоне: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6"/>
          <w:sz w:val="28"/>
          <w:szCs w:val="20"/>
        </w:rPr>
        <w:object w:dxaOrig="2140" w:dyaOrig="600">
          <v:shape id="_x0000_i1030" type="#_x0000_t75" style="width:153.75pt;height:46.5pt" o:ole="" o:bordertopcolor="this" o:borderleftcolor="this" o:borderbottomcolor="this" o:borderrightcolor="this" fillcolor="window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0" DrawAspect="Content" ObjectID="_1457514041" r:id="rId17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 т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(2)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где П</w:t>
      </w:r>
      <w:r w:rsidRPr="00454AEE">
        <w:rPr>
          <w:rFonts w:ascii="Times New Roman" w:hAnsi="Times New Roman"/>
          <w:noProof/>
          <w:sz w:val="28"/>
          <w:szCs w:val="20"/>
        </w:rPr>
        <w:t xml:space="preserve"> -</w:t>
      </w:r>
      <w:r w:rsidRPr="00454AEE">
        <w:rPr>
          <w:rFonts w:ascii="Times New Roman" w:hAnsi="Times New Roman"/>
          <w:sz w:val="28"/>
          <w:szCs w:val="20"/>
        </w:rPr>
        <w:t xml:space="preserve"> годовой пассажиропоток, чел.;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2</w:t>
      </w:r>
      <w:r w:rsidRPr="00454AEE">
        <w:rPr>
          <w:rFonts w:ascii="Times New Roman" w:hAnsi="Times New Roman"/>
          <w:sz w:val="28"/>
          <w:szCs w:val="20"/>
          <w:lang w:val="en-US"/>
        </w:rPr>
        <w:t>n</w:t>
      </w:r>
      <w:r w:rsidRPr="00454AEE">
        <w:rPr>
          <w:rFonts w:ascii="Times New Roman" w:hAnsi="Times New Roman"/>
          <w:sz w:val="28"/>
          <w:szCs w:val="20"/>
          <w:vertAlign w:val="subscript"/>
        </w:rPr>
        <w:t>пасс</w:t>
      </w:r>
      <w:r w:rsidRPr="00454AEE">
        <w:rPr>
          <w:rFonts w:ascii="Times New Roman" w:hAnsi="Times New Roman"/>
          <w:sz w:val="28"/>
          <w:szCs w:val="20"/>
        </w:rPr>
        <w:t xml:space="preserve"> - число пар пассажирских поездов в сутки;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N</w:t>
      </w:r>
      <w:r w:rsidRPr="00454AEE">
        <w:rPr>
          <w:rFonts w:ascii="Times New Roman" w:hAnsi="Times New Roman"/>
          <w:sz w:val="28"/>
          <w:szCs w:val="20"/>
          <w:vertAlign w:val="subscript"/>
        </w:rPr>
        <w:t>пасс</w:t>
      </w:r>
      <w:r w:rsidRPr="00454AEE">
        <w:rPr>
          <w:rFonts w:ascii="Times New Roman" w:hAnsi="Times New Roman"/>
          <w:sz w:val="28"/>
          <w:szCs w:val="20"/>
        </w:rPr>
        <w:t xml:space="preserve"> – количество пассажиров в вагоне (</w:t>
      </w:r>
      <w:r w:rsidRPr="00454AEE">
        <w:rPr>
          <w:rFonts w:ascii="Times New Roman" w:hAnsi="Times New Roman"/>
          <w:sz w:val="28"/>
          <w:szCs w:val="20"/>
          <w:lang w:val="en-US"/>
        </w:rPr>
        <w:t>N</w:t>
      </w:r>
      <w:r w:rsidRPr="00454AEE">
        <w:rPr>
          <w:rFonts w:ascii="Times New Roman" w:hAnsi="Times New Roman"/>
          <w:sz w:val="28"/>
          <w:szCs w:val="20"/>
          <w:vertAlign w:val="subscript"/>
        </w:rPr>
        <w:t xml:space="preserve">пасс </w:t>
      </w:r>
      <w:r w:rsidRPr="00454AEE">
        <w:rPr>
          <w:rFonts w:ascii="Times New Roman" w:hAnsi="Times New Roman"/>
          <w:sz w:val="28"/>
          <w:szCs w:val="20"/>
        </w:rPr>
        <w:t>=</w:t>
      </w:r>
      <w:r w:rsidRPr="00454AEE">
        <w:rPr>
          <w:rFonts w:ascii="Times New Roman" w:hAnsi="Times New Roman"/>
          <w:noProof/>
          <w:sz w:val="28"/>
          <w:szCs w:val="20"/>
        </w:rPr>
        <w:t xml:space="preserve"> 40</w:t>
      </w:r>
      <w:r w:rsidRPr="00454AEE">
        <w:rPr>
          <w:rFonts w:ascii="Times New Roman" w:hAnsi="Times New Roman"/>
          <w:noProof/>
          <w:sz w:val="28"/>
          <w:szCs w:val="20"/>
        </w:rPr>
        <w:t>50</w:t>
      </w:r>
      <w:r w:rsidRPr="00454AEE">
        <w:rPr>
          <w:rFonts w:ascii="Times New Roman" w:hAnsi="Times New Roman"/>
          <w:sz w:val="28"/>
          <w:szCs w:val="20"/>
        </w:rPr>
        <w:t xml:space="preserve"> чел.);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m</w:t>
      </w:r>
      <w:r w:rsidRPr="00454AEE">
        <w:rPr>
          <w:rFonts w:ascii="Times New Roman" w:hAnsi="Times New Roman"/>
          <w:sz w:val="28"/>
          <w:szCs w:val="20"/>
          <w:vertAlign w:val="subscript"/>
        </w:rPr>
        <w:t>ваг</w:t>
      </w:r>
      <w:r w:rsidRPr="00454AEE">
        <w:rPr>
          <w:rFonts w:ascii="Times New Roman" w:hAnsi="Times New Roman"/>
          <w:sz w:val="28"/>
          <w:szCs w:val="20"/>
        </w:rPr>
        <w:t xml:space="preserve"> - масса пассажирского вагона (</w:t>
      </w:r>
      <w:r w:rsidRPr="00454AEE">
        <w:rPr>
          <w:rFonts w:ascii="Times New Roman" w:hAnsi="Times New Roman"/>
          <w:sz w:val="28"/>
          <w:szCs w:val="20"/>
          <w:lang w:val="en-US"/>
        </w:rPr>
        <w:t>m</w:t>
      </w:r>
      <w:r w:rsidRPr="00454AEE">
        <w:rPr>
          <w:rFonts w:ascii="Times New Roman" w:hAnsi="Times New Roman"/>
          <w:sz w:val="28"/>
          <w:szCs w:val="20"/>
          <w:vertAlign w:val="subscript"/>
        </w:rPr>
        <w:t xml:space="preserve">ваг </w:t>
      </w:r>
      <w:r w:rsidRPr="00454AEE">
        <w:rPr>
          <w:rFonts w:ascii="Times New Roman" w:hAnsi="Times New Roman"/>
          <w:sz w:val="28"/>
          <w:szCs w:val="28"/>
          <w:lang w:val="en-US"/>
        </w:rPr>
        <w:sym w:font="Symbol" w:char="F040"/>
      </w:r>
      <w:r w:rsidRPr="00454AEE">
        <w:rPr>
          <w:rFonts w:ascii="Times New Roman" w:hAnsi="Times New Roman"/>
          <w:noProof/>
          <w:sz w:val="28"/>
          <w:szCs w:val="20"/>
        </w:rPr>
        <w:t xml:space="preserve"> 60</w:t>
      </w:r>
      <w:r w:rsidRPr="00454AEE">
        <w:rPr>
          <w:rFonts w:ascii="Times New Roman" w:hAnsi="Times New Roman"/>
          <w:sz w:val="28"/>
          <w:szCs w:val="20"/>
        </w:rPr>
        <w:t xml:space="preserve"> т).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2"/>
          <w:sz w:val="28"/>
          <w:szCs w:val="28"/>
        </w:rPr>
        <w:object w:dxaOrig="4599" w:dyaOrig="740">
          <v:shape id="_x0000_i1031" type="#_x0000_t75" style="width:237pt;height:42.75pt" o:ole="" o:bordertopcolor="this" o:borderleftcolor="this" o:borderbottomcolor="this" o:borderrightcolor="this" fillcolor="window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1" DrawAspect="Content" ObjectID="_1457514042" r:id="rId19"/>
        </w:object>
      </w:r>
      <w:r w:rsidR="00A5012C" w:rsidRPr="00454AEE">
        <w:rPr>
          <w:rFonts w:ascii="Times New Roman" w:hAnsi="Times New Roman"/>
          <w:sz w:val="28"/>
          <w:szCs w:val="28"/>
        </w:rPr>
        <w:t>, т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После определения касательной силы тяги (</w:t>
      </w:r>
      <w:r w:rsidRPr="00454AEE">
        <w:rPr>
          <w:rFonts w:ascii="Times New Roman" w:hAnsi="Times New Roman"/>
          <w:sz w:val="28"/>
          <w:szCs w:val="20"/>
          <w:lang w:val="en-US"/>
        </w:rPr>
        <w:t>F</w:t>
      </w:r>
      <w:r w:rsidRPr="00454AEE">
        <w:rPr>
          <w:rFonts w:ascii="Times New Roman" w:hAnsi="Times New Roman"/>
          <w:sz w:val="28"/>
          <w:szCs w:val="20"/>
          <w:vertAlign w:val="subscript"/>
        </w:rPr>
        <w:t>к</w:t>
      </w:r>
      <w:r w:rsidRPr="00454AEE">
        <w:rPr>
          <w:rFonts w:ascii="Times New Roman" w:hAnsi="Times New Roman"/>
          <w:sz w:val="28"/>
          <w:szCs w:val="20"/>
        </w:rPr>
        <w:t>) по формуле</w:t>
      </w:r>
      <w:r w:rsidRPr="00454AEE">
        <w:rPr>
          <w:rFonts w:ascii="Times New Roman" w:hAnsi="Times New Roman"/>
          <w:noProof/>
          <w:sz w:val="28"/>
          <w:szCs w:val="20"/>
        </w:rPr>
        <w:t xml:space="preserve"> (1), </w:t>
      </w:r>
      <w:r w:rsidRPr="00454AEE">
        <w:rPr>
          <w:rFonts w:ascii="Times New Roman" w:hAnsi="Times New Roman"/>
          <w:sz w:val="28"/>
          <w:szCs w:val="20"/>
        </w:rPr>
        <w:t>рассчитывается предварительно касательная мощность локомотива из выражения: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2"/>
          <w:sz w:val="28"/>
          <w:szCs w:val="20"/>
        </w:rPr>
        <w:object w:dxaOrig="1460" w:dyaOrig="800">
          <v:shape id="_x0000_i1032" type="#_x0000_t75" style="width:72.75pt;height:39pt" o:ole="" o:bordertopcolor="this" o:borderleftcolor="this" o:borderbottomcolor="this" o:borderrightcolor="this" fillcolor="window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2" DrawAspect="Content" ObjectID="_1457514043" r:id="rId21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кВт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(3)</w:t>
      </w: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8"/>
          <w:sz w:val="28"/>
          <w:szCs w:val="20"/>
        </w:rPr>
        <w:object w:dxaOrig="2480" w:dyaOrig="660">
          <v:shape id="_x0000_i1033" type="#_x0000_t75" style="width:123.75pt;height:32.25pt" o:ole="" o:bordertopcolor="this" o:borderleftcolor="this" o:borderbottomcolor="this" o:borderrightcolor="this" fillcolor="window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3" DrawAspect="Content" ObjectID="_1457514044" r:id="rId23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кВт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Default="00454AEE">
      <w:pPr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br w:type="page"/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Эффективная мощность силовых установок тепловоза определяется по формуле: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6"/>
          <w:sz w:val="28"/>
          <w:szCs w:val="20"/>
        </w:rPr>
        <w:object w:dxaOrig="1380" w:dyaOrig="800">
          <v:shape id="_x0000_i1034" type="#_x0000_t75" style="width:69pt;height:39pt" o:ole="" o:bordertopcolor="this" o:borderleftcolor="this" o:borderbottomcolor="this" o:borderrightcolor="this" fillcolor="window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4" DrawAspect="Content" ObjectID="_1457514045" r:id="rId25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кВт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(4)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 xml:space="preserve">где </w:t>
      </w:r>
      <w:r w:rsidRPr="00454AEE">
        <w:rPr>
          <w:rFonts w:ascii="Times New Roman" w:hAnsi="Times New Roman"/>
          <w:sz w:val="28"/>
          <w:szCs w:val="28"/>
        </w:rPr>
        <w:sym w:font="Symbol" w:char="F06A"/>
      </w:r>
      <w:r w:rsidRPr="00454AEE">
        <w:rPr>
          <w:rFonts w:ascii="Times New Roman" w:hAnsi="Times New Roman"/>
          <w:sz w:val="28"/>
          <w:szCs w:val="20"/>
          <w:vertAlign w:val="subscript"/>
        </w:rPr>
        <w:t>мощн</w:t>
      </w:r>
      <w:r w:rsidRPr="00454AEE">
        <w:rPr>
          <w:rFonts w:ascii="Times New Roman" w:hAnsi="Times New Roman"/>
          <w:sz w:val="28"/>
          <w:szCs w:val="20"/>
        </w:rPr>
        <w:t xml:space="preserve"> - коэффициент полезного использования мощности для тяги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Pr="00454AEE">
        <w:rPr>
          <w:rFonts w:ascii="Times New Roman" w:hAnsi="Times New Roman"/>
          <w:sz w:val="28"/>
          <w:szCs w:val="20"/>
        </w:rPr>
        <w:t>(для тепловозов с электрической передачей 0,7</w:t>
      </w:r>
      <w:r w:rsidRPr="00454AEE">
        <w:rPr>
          <w:rFonts w:ascii="Times New Roman" w:hAnsi="Times New Roman"/>
          <w:sz w:val="28"/>
          <w:szCs w:val="20"/>
        </w:rPr>
        <w:t>0,75);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8"/>
          <w:sz w:val="28"/>
          <w:szCs w:val="20"/>
        </w:rPr>
        <w:object w:dxaOrig="1980" w:dyaOrig="660">
          <v:shape id="_x0000_i1035" type="#_x0000_t75" style="width:99pt;height:32.25pt" o:ole="" o:bordertopcolor="this" o:borderleftcolor="this" o:borderbottomcolor="this" o:borderrightcolor="this" fillcolor="window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5" DrawAspect="Content" ObjectID="_1457514046" r:id="rId27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кВт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"</w:t>
      </w:r>
      <w:r w:rsidR="00A5012C" w:rsidRPr="00454AEE">
        <w:rPr>
          <w:rFonts w:ascii="Times New Roman" w:hAnsi="Times New Roman"/>
          <w:sz w:val="28"/>
          <w:szCs w:val="32"/>
        </w:rPr>
        <w:t>Как прототип выбран локомотив ТЭП70</w:t>
      </w:r>
      <w:r w:rsidRPr="00454AEE">
        <w:rPr>
          <w:rFonts w:ascii="Times New Roman" w:hAnsi="Times New Roman"/>
          <w:sz w:val="28"/>
          <w:szCs w:val="32"/>
        </w:rPr>
        <w:t>"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Число секций локомотива подсчитывается по формуле: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noProof/>
          <w:position w:val="-36"/>
          <w:sz w:val="28"/>
          <w:szCs w:val="20"/>
        </w:rPr>
        <w:object w:dxaOrig="1020" w:dyaOrig="800">
          <v:shape id="_x0000_i1036" type="#_x0000_t75" style="width:51pt;height:39pt" o:ole="" o:bordertopcolor="this" o:borderleftcolor="this" o:borderbottomcolor="this" o:borderrightcolor="this" fillcolor="window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6" DrawAspect="Content" ObjectID="_1457514047" r:id="rId29"/>
        </w:object>
      </w:r>
      <w:r w:rsidR="00A5012C" w:rsidRPr="00454AEE">
        <w:rPr>
          <w:rFonts w:ascii="Times New Roman" w:hAnsi="Times New Roman"/>
          <w:noProof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noProof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noProof/>
          <w:sz w:val="28"/>
          <w:szCs w:val="20"/>
        </w:rPr>
        <w:t>(5)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 xml:space="preserve">где </w:t>
      </w:r>
      <w:r w:rsidRPr="00454AEE">
        <w:rPr>
          <w:rFonts w:ascii="Times New Roman" w:hAnsi="Times New Roman"/>
          <w:sz w:val="28"/>
          <w:szCs w:val="20"/>
          <w:lang w:val="en-US"/>
        </w:rPr>
        <w:t>N</w:t>
      </w:r>
      <w:r w:rsidRPr="00454AEE">
        <w:rPr>
          <w:rFonts w:ascii="Times New Roman" w:hAnsi="Times New Roman"/>
          <w:sz w:val="28"/>
          <w:szCs w:val="20"/>
          <w:vertAlign w:val="subscript"/>
        </w:rPr>
        <w:t>е</w:t>
      </w:r>
      <w:r w:rsidRPr="00454AEE">
        <w:rPr>
          <w:rFonts w:ascii="Times New Roman" w:hAnsi="Times New Roman"/>
          <w:sz w:val="28"/>
          <w:szCs w:val="20"/>
          <w:vertAlign w:val="superscript"/>
        </w:rPr>
        <w:t>с</w:t>
      </w:r>
      <w:r w:rsidRPr="00454AEE">
        <w:rPr>
          <w:rFonts w:ascii="Times New Roman" w:hAnsi="Times New Roman"/>
          <w:noProof/>
          <w:sz w:val="28"/>
          <w:szCs w:val="20"/>
        </w:rPr>
        <w:t xml:space="preserve"> -</w:t>
      </w:r>
      <w:r w:rsidRPr="00454AEE">
        <w:rPr>
          <w:rFonts w:ascii="Times New Roman" w:hAnsi="Times New Roman"/>
          <w:sz w:val="28"/>
          <w:szCs w:val="20"/>
        </w:rPr>
        <w:t xml:space="preserve"> мощность одной секции серийного локомотива.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0"/>
        </w:rPr>
      </w:pPr>
      <w:r w:rsidRPr="00454AEE">
        <w:rPr>
          <w:rFonts w:ascii="Times New Roman" w:hAnsi="Times New Roman"/>
          <w:noProof/>
          <w:position w:val="-24"/>
          <w:sz w:val="28"/>
          <w:szCs w:val="20"/>
        </w:rPr>
        <w:object w:dxaOrig="1800" w:dyaOrig="620">
          <v:shape id="_x0000_i1037" type="#_x0000_t75" style="width:90pt;height:30.75pt" o:ole="" o:bordertopcolor="this" o:borderleftcolor="this" o:borderbottomcolor="this" o:borderrightcolor="this" fillcolor="window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7" DrawAspect="Content" ObjectID="_1457514048" r:id="rId31"/>
        </w:objec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После выбора секции локомотива и числа секций необходимо уточнить</w:t>
      </w:r>
      <w:r w:rsidRPr="00454AEE">
        <w:rPr>
          <w:rFonts w:ascii="Times New Roman" w:hAnsi="Times New Roman"/>
          <w:noProof/>
          <w:sz w:val="28"/>
          <w:szCs w:val="20"/>
        </w:rPr>
        <w:t>,</w:t>
      </w:r>
      <w:r w:rsidRPr="00454AEE">
        <w:rPr>
          <w:rFonts w:ascii="Times New Roman" w:hAnsi="Times New Roman"/>
          <w:sz w:val="28"/>
          <w:szCs w:val="20"/>
        </w:rPr>
        <w:t xml:space="preserve"> откорректировать вес состава. Так как округление количества секций в данном случае осуществлять рекомендуется в большую сторону, то возникает запас по силе тяги локомотива, а следовательно, появляется возможность увеличить первоначально заданный вес состава, определив его новое расчетное значение по следующей формуле:</w:t>
      </w:r>
    </w:p>
    <w:p w:rsidR="00454AEE" w:rsidRDefault="00454AEE">
      <w:pPr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br w:type="page"/>
      </w: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0"/>
        </w:rPr>
      </w:pPr>
      <w:r w:rsidRPr="00454AEE">
        <w:rPr>
          <w:rFonts w:ascii="Times New Roman" w:hAnsi="Times New Roman"/>
          <w:noProof/>
          <w:position w:val="-38"/>
          <w:sz w:val="28"/>
          <w:szCs w:val="20"/>
        </w:rPr>
        <w:object w:dxaOrig="2880" w:dyaOrig="900">
          <v:shape id="_x0000_i1038" type="#_x0000_t75" style="width:2in;height:45pt" o:ole="" o:bordertopcolor="this" o:borderleftcolor="this" o:borderbottomcolor="this" o:borderrightcolor="this" fillcolor="window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8" DrawAspect="Content" ObjectID="_1457514049" r:id="rId33"/>
        </w:object>
      </w:r>
      <w:r w:rsidR="00A5012C" w:rsidRPr="00454AEE">
        <w:rPr>
          <w:rFonts w:ascii="Times New Roman" w:hAnsi="Times New Roman"/>
          <w:noProof/>
          <w:sz w:val="28"/>
          <w:szCs w:val="20"/>
        </w:rPr>
        <w:t xml:space="preserve"> , </w:t>
      </w:r>
      <w:r w:rsidR="00A5012C" w:rsidRPr="00454AEE">
        <w:rPr>
          <w:rFonts w:ascii="Times New Roman" w:hAnsi="Times New Roman"/>
          <w:noProof/>
          <w:sz w:val="28"/>
          <w:szCs w:val="28"/>
        </w:rPr>
        <w:t>кН</w:t>
      </w:r>
      <w:r w:rsidR="00454AEE" w:rsidRPr="00454AEE">
        <w:rPr>
          <w:rFonts w:ascii="Times New Roman" w:hAnsi="Times New Roman"/>
          <w:noProof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noProof/>
          <w:sz w:val="28"/>
          <w:szCs w:val="28"/>
        </w:rPr>
        <w:t>(6)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 xml:space="preserve">где </w:t>
      </w:r>
      <w:r w:rsidRPr="00454AEE">
        <w:rPr>
          <w:rFonts w:ascii="Times New Roman" w:hAnsi="Times New Roman"/>
          <w:sz w:val="28"/>
          <w:szCs w:val="20"/>
          <w:lang w:val="en-US"/>
        </w:rPr>
        <w:t>Q</w:t>
      </w:r>
      <w:r w:rsidRPr="00454AEE">
        <w:rPr>
          <w:rFonts w:ascii="Times New Roman" w:hAnsi="Times New Roman"/>
          <w:sz w:val="28"/>
          <w:szCs w:val="20"/>
          <w:vertAlign w:val="subscript"/>
        </w:rPr>
        <w:t>р</w:t>
      </w:r>
      <w:r w:rsidRPr="00454AEE">
        <w:rPr>
          <w:rFonts w:ascii="Times New Roman" w:hAnsi="Times New Roman"/>
          <w:noProof/>
          <w:sz w:val="28"/>
          <w:szCs w:val="20"/>
        </w:rPr>
        <w:t xml:space="preserve"> -</w:t>
      </w:r>
      <w:r w:rsidRPr="00454AEE">
        <w:rPr>
          <w:rFonts w:ascii="Times New Roman" w:hAnsi="Times New Roman"/>
          <w:sz w:val="28"/>
          <w:szCs w:val="20"/>
        </w:rPr>
        <w:t xml:space="preserve"> уточненное расчетное значение веса состава</w:t>
      </w:r>
      <w:r w:rsidRPr="00454AEE">
        <w:rPr>
          <w:rFonts w:ascii="Times New Roman" w:hAnsi="Times New Roman"/>
          <w:noProof/>
          <w:sz w:val="28"/>
          <w:szCs w:val="20"/>
        </w:rPr>
        <w:t xml:space="preserve"> ,</w:t>
      </w:r>
      <w:r w:rsidRPr="00454AEE">
        <w:rPr>
          <w:rFonts w:ascii="Times New Roman" w:hAnsi="Times New Roman"/>
          <w:sz w:val="28"/>
          <w:szCs w:val="20"/>
        </w:rPr>
        <w:t xml:space="preserve"> кН;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F</w:t>
      </w:r>
      <w:r w:rsidRPr="00454AEE">
        <w:rPr>
          <w:rFonts w:ascii="Times New Roman" w:hAnsi="Times New Roman"/>
          <w:sz w:val="28"/>
          <w:szCs w:val="20"/>
          <w:vertAlign w:val="subscript"/>
        </w:rPr>
        <w:t>кр</w:t>
      </w:r>
      <w:r w:rsidRPr="00454AEE">
        <w:rPr>
          <w:rFonts w:ascii="Times New Roman" w:hAnsi="Times New Roman"/>
          <w:noProof/>
          <w:sz w:val="28"/>
          <w:szCs w:val="20"/>
        </w:rPr>
        <w:t xml:space="preserve"> -</w:t>
      </w:r>
      <w:r w:rsidRPr="00454AEE">
        <w:rPr>
          <w:rFonts w:ascii="Times New Roman" w:hAnsi="Times New Roman"/>
          <w:sz w:val="28"/>
          <w:szCs w:val="20"/>
        </w:rPr>
        <w:t xml:space="preserve"> расчетная сила тяги выбранного серийного прототипа локомотива (при расчетной скорости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Pr="00454AEE">
        <w:rPr>
          <w:rFonts w:ascii="Times New Roman" w:hAnsi="Times New Roman"/>
          <w:sz w:val="28"/>
          <w:szCs w:val="20"/>
          <w:lang w:val="en-US"/>
        </w:rPr>
        <w:t>v</w:t>
      </w:r>
      <w:r w:rsidRPr="00454AEE">
        <w:rPr>
          <w:rFonts w:ascii="Times New Roman" w:hAnsi="Times New Roman"/>
          <w:sz w:val="28"/>
          <w:szCs w:val="20"/>
          <w:vertAlign w:val="subscript"/>
        </w:rPr>
        <w:t>р</w:t>
      </w:r>
      <w:r w:rsidRPr="00454AEE">
        <w:rPr>
          <w:rFonts w:ascii="Times New Roman" w:hAnsi="Times New Roman"/>
          <w:sz w:val="28"/>
          <w:szCs w:val="20"/>
        </w:rPr>
        <w:t>)</w:t>
      </w:r>
      <w:r w:rsidRPr="00454AEE">
        <w:rPr>
          <w:rFonts w:ascii="Times New Roman" w:hAnsi="Times New Roman"/>
          <w:noProof/>
          <w:sz w:val="28"/>
          <w:szCs w:val="20"/>
        </w:rPr>
        <w:t xml:space="preserve"> ,</w:t>
      </w:r>
      <w:r w:rsidRPr="00454AEE">
        <w:rPr>
          <w:rFonts w:ascii="Times New Roman" w:hAnsi="Times New Roman"/>
          <w:sz w:val="28"/>
          <w:szCs w:val="20"/>
        </w:rPr>
        <w:t xml:space="preserve"> Н;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  <w:lang w:val="en-US"/>
        </w:rPr>
        <w:t>w</w:t>
      </w:r>
      <w:r w:rsidRPr="00454AEE">
        <w:rPr>
          <w:rFonts w:ascii="Times New Roman" w:hAnsi="Times New Roman"/>
          <w:sz w:val="28"/>
          <w:szCs w:val="20"/>
          <w:vertAlign w:val="subscript"/>
        </w:rPr>
        <w:t>0</w:t>
      </w:r>
      <w:r w:rsidRPr="00454AEE">
        <w:rPr>
          <w:rFonts w:ascii="Times New Roman" w:hAnsi="Times New Roman"/>
          <w:sz w:val="28"/>
          <w:szCs w:val="20"/>
        </w:rPr>
        <w:t>’ и</w:t>
      </w:r>
      <w:r w:rsidRPr="00454AEE">
        <w:rPr>
          <w:rFonts w:ascii="Times New Roman" w:hAnsi="Times New Roman"/>
          <w:noProof/>
          <w:sz w:val="28"/>
          <w:szCs w:val="20"/>
        </w:rPr>
        <w:t xml:space="preserve"> w</w:t>
      </w:r>
      <w:r w:rsidRPr="00454AEE">
        <w:rPr>
          <w:rFonts w:ascii="Times New Roman" w:hAnsi="Times New Roman"/>
          <w:noProof/>
          <w:sz w:val="28"/>
          <w:szCs w:val="20"/>
          <w:vertAlign w:val="subscript"/>
        </w:rPr>
        <w:t>0</w:t>
      </w:r>
      <w:r w:rsidRPr="00454AEE">
        <w:rPr>
          <w:rFonts w:ascii="Times New Roman" w:hAnsi="Times New Roman"/>
          <w:sz w:val="28"/>
          <w:szCs w:val="20"/>
        </w:rPr>
        <w:t>’’</w:t>
      </w:r>
      <w:r w:rsidRPr="00454AEE">
        <w:rPr>
          <w:rFonts w:ascii="Times New Roman" w:hAnsi="Times New Roman"/>
          <w:noProof/>
          <w:sz w:val="28"/>
          <w:szCs w:val="20"/>
        </w:rPr>
        <w:t xml:space="preserve"> -</w:t>
      </w:r>
      <w:r w:rsidRPr="00454AEE">
        <w:rPr>
          <w:rFonts w:ascii="Times New Roman" w:hAnsi="Times New Roman"/>
          <w:sz w:val="28"/>
          <w:szCs w:val="20"/>
        </w:rPr>
        <w:t xml:space="preserve"> основные удельные сопротивления движению соответственно локомотива и вагонов при скорости движения </w:t>
      </w:r>
      <w:r w:rsidRPr="00454AEE">
        <w:rPr>
          <w:rFonts w:ascii="Times New Roman" w:hAnsi="Times New Roman"/>
          <w:sz w:val="28"/>
          <w:szCs w:val="20"/>
          <w:lang w:val="en-US"/>
        </w:rPr>
        <w:t>v</w:t>
      </w:r>
      <w:r w:rsidRPr="00454AEE">
        <w:rPr>
          <w:rFonts w:ascii="Times New Roman" w:hAnsi="Times New Roman"/>
          <w:sz w:val="28"/>
          <w:szCs w:val="20"/>
          <w:vertAlign w:val="subscript"/>
        </w:rPr>
        <w:t>р</w:t>
      </w:r>
      <w:r w:rsidRPr="00454AEE">
        <w:rPr>
          <w:rFonts w:ascii="Times New Roman" w:hAnsi="Times New Roman"/>
          <w:noProof/>
          <w:sz w:val="28"/>
          <w:szCs w:val="20"/>
        </w:rPr>
        <w:t>,</w:t>
      </w:r>
      <w:r w:rsidRPr="00454AEE">
        <w:rPr>
          <w:rFonts w:ascii="Times New Roman" w:hAnsi="Times New Roman"/>
          <w:sz w:val="28"/>
          <w:szCs w:val="20"/>
        </w:rPr>
        <w:t xml:space="preserve"> Н/кН.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0"/>
        </w:rPr>
      </w:pPr>
      <w:r w:rsidRPr="00454AEE">
        <w:rPr>
          <w:rFonts w:ascii="Times New Roman" w:hAnsi="Times New Roman"/>
          <w:noProof/>
          <w:position w:val="-28"/>
          <w:sz w:val="28"/>
          <w:szCs w:val="20"/>
        </w:rPr>
        <w:object w:dxaOrig="3900" w:dyaOrig="660">
          <v:shape id="_x0000_i1039" type="#_x0000_t75" style="width:195pt;height:32.25pt" o:ole="" o:bordertopcolor="this" o:borderleftcolor="this" o:borderbottomcolor="this" o:borderrightcolor="this" fillcolor="window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457514050" r:id="rId35"/>
        </w:object>
      </w:r>
      <w:r w:rsidR="00A5012C" w:rsidRPr="00454AEE">
        <w:rPr>
          <w:rFonts w:ascii="Times New Roman" w:hAnsi="Times New Roman"/>
          <w:noProof/>
          <w:sz w:val="28"/>
          <w:szCs w:val="20"/>
        </w:rPr>
        <w:t xml:space="preserve"> , </w:t>
      </w:r>
      <w:r w:rsidR="00A5012C" w:rsidRPr="00454AEE">
        <w:rPr>
          <w:rFonts w:ascii="Times New Roman" w:hAnsi="Times New Roman"/>
          <w:noProof/>
          <w:sz w:val="28"/>
          <w:szCs w:val="28"/>
        </w:rPr>
        <w:t>кН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Далее необходимо описать взаимодействие основных узлов выбранного локомотива с указанием их технико-экономических параметров (мощности, частоты вращения, тока, напряжения, КПД и др.) и определить:</w:t>
      </w:r>
    </w:p>
    <w:p w:rsidR="00A5012C" w:rsidRPr="00454AEE" w:rsidRDefault="00A5012C" w:rsidP="00454AEE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значение коэффициента, учитывающего расход мощности на привод вспомогательных агрегатов (</w:t>
      </w:r>
      <w:r w:rsidRPr="00454AEE">
        <w:rPr>
          <w:rFonts w:ascii="Times New Roman" w:hAnsi="Times New Roman"/>
          <w:sz w:val="28"/>
          <w:szCs w:val="28"/>
        </w:rPr>
        <w:sym w:font="Symbol" w:char="F053"/>
      </w:r>
      <w:r w:rsidRPr="00454AEE">
        <w:rPr>
          <w:rFonts w:ascii="Times New Roman" w:hAnsi="Times New Roman"/>
          <w:sz w:val="28"/>
          <w:szCs w:val="20"/>
          <w:lang w:val="en-US"/>
        </w:rPr>
        <w:t>N</w:t>
      </w:r>
      <w:r w:rsidRPr="00454AEE">
        <w:rPr>
          <w:rFonts w:ascii="Times New Roman" w:hAnsi="Times New Roman"/>
          <w:sz w:val="28"/>
          <w:szCs w:val="20"/>
          <w:vertAlign w:val="subscript"/>
        </w:rPr>
        <w:t>всп</w:t>
      </w:r>
      <w:r w:rsidRPr="00454AEE">
        <w:rPr>
          <w:rFonts w:ascii="Times New Roman" w:hAnsi="Times New Roman"/>
          <w:sz w:val="28"/>
          <w:szCs w:val="20"/>
        </w:rPr>
        <w:t>) тепловоза по формуле: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  <w:r w:rsidRPr="00454AEE">
        <w:rPr>
          <w:rFonts w:ascii="Times New Roman" w:hAnsi="Times New Roman"/>
          <w:position w:val="-34"/>
          <w:sz w:val="28"/>
          <w:szCs w:val="20"/>
        </w:rPr>
        <w:object w:dxaOrig="2020" w:dyaOrig="820">
          <v:shape id="_x0000_i1040" type="#_x0000_t75" style="width:101.25pt;height:41.25pt" o:ole="" o:bordertopcolor="this" o:borderleftcolor="this" o:borderbottomcolor="this" o:borderrightcolor="this" fillcolor="window">
            <v:imagedata r:id="rId3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457514051" r:id="rId37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(7)</w:t>
      </w: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4"/>
          <w:sz w:val="28"/>
          <w:szCs w:val="20"/>
        </w:rPr>
        <w:object w:dxaOrig="2040" w:dyaOrig="620">
          <v:shape id="_x0000_i1041" type="#_x0000_t75" style="width:102pt;height:30.75pt" o:ole="" o:bordertopcolor="this" o:borderleftcolor="this" o:borderbottomcolor="this" o:borderrightcolor="this" fillcolor="window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457514052" r:id="rId39"/>
        </w:objec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</w:p>
    <w:p w:rsidR="00A5012C" w:rsidRPr="00454AEE" w:rsidRDefault="00A5012C" w:rsidP="00454AEE">
      <w:pPr>
        <w:numPr>
          <w:ilvl w:val="0"/>
          <w:numId w:val="6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значение коэффициента полезного использования мощности дизеля для тяги по формуле: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4"/>
          <w:sz w:val="28"/>
          <w:szCs w:val="20"/>
        </w:rPr>
        <w:object w:dxaOrig="920" w:dyaOrig="780">
          <v:shape id="_x0000_i1042" type="#_x0000_t75" style="width:45.75pt;height:39pt" o:ole="" o:bordertopcolor="this" o:borderleftcolor="this" o:borderbottomcolor="this" o:borderrightcolor="this" fillcolor="window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2" DrawAspect="Content" ObjectID="_1457514053" r:id="rId41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(8)</w:t>
      </w: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4"/>
          <w:sz w:val="28"/>
          <w:szCs w:val="20"/>
        </w:rPr>
        <w:object w:dxaOrig="1660" w:dyaOrig="620">
          <v:shape id="_x0000_i1043" type="#_x0000_t75" style="width:83.25pt;height:30.75pt" o:ole="" o:bordertopcolor="this" o:borderleftcolor="this" o:borderbottomcolor="this" o:borderrightcolor="this" fillcolor="window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457514054" r:id="rId43"/>
        </w:object>
      </w:r>
    </w:p>
    <w:p w:rsidR="00454AEE" w:rsidRDefault="00454AEE">
      <w:pPr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br w:type="page"/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noProof/>
          <w:sz w:val="28"/>
          <w:szCs w:val="20"/>
        </w:rPr>
        <w:t>-</w:t>
      </w:r>
      <w:r w:rsidRPr="00454AEE">
        <w:rPr>
          <w:rFonts w:ascii="Times New Roman" w:hAnsi="Times New Roman"/>
          <w:sz w:val="28"/>
          <w:szCs w:val="20"/>
        </w:rPr>
        <w:t xml:space="preserve"> КПД тепловоза при номинальном режиме работы дизеля по формуле: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0"/>
          <w:sz w:val="28"/>
          <w:szCs w:val="20"/>
        </w:rPr>
        <w:object w:dxaOrig="3580" w:dyaOrig="680">
          <v:shape id="_x0000_i1044" type="#_x0000_t75" style="width:179.25pt;height:33pt" o:ole="" o:bordertopcolor="this" o:borderleftcolor="this" o:borderbottomcolor="this" o:borderrightcolor="this" fillcolor="window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4" DrawAspect="Content" ObjectID="_1457514055" r:id="rId45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(9)</w:t>
      </w:r>
    </w:p>
    <w:p w:rsidR="00454AEE" w:rsidRPr="00454AEE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noProof/>
          <w:sz w:val="28"/>
          <w:szCs w:val="20"/>
        </w:rPr>
        <w:t xml:space="preserve">где </w:t>
      </w:r>
      <w:r w:rsidRPr="00454AEE">
        <w:rPr>
          <w:rFonts w:ascii="Times New Roman" w:hAnsi="Times New Roman"/>
          <w:sz w:val="28"/>
          <w:szCs w:val="20"/>
          <w:lang w:val="en-US"/>
        </w:rPr>
        <w:t>g</w:t>
      </w:r>
      <w:r w:rsidRPr="00454AEE">
        <w:rPr>
          <w:rFonts w:ascii="Times New Roman" w:hAnsi="Times New Roman"/>
          <w:sz w:val="28"/>
          <w:szCs w:val="20"/>
          <w:vertAlign w:val="subscript"/>
        </w:rPr>
        <w:t>е</w:t>
      </w:r>
      <w:r w:rsidRPr="00454AEE">
        <w:rPr>
          <w:rFonts w:ascii="Times New Roman" w:hAnsi="Times New Roman"/>
          <w:sz w:val="28"/>
          <w:szCs w:val="20"/>
        </w:rPr>
        <w:t xml:space="preserve"> – удельный эффективный расход топлива, кг/кВт</w:t>
      </w:r>
      <w:r w:rsidRPr="00454AEE">
        <w:rPr>
          <w:rFonts w:ascii="Times New Roman" w:hAnsi="Times New Roman"/>
          <w:sz w:val="28"/>
          <w:szCs w:val="20"/>
          <w:vertAlign w:val="superscript"/>
        </w:rPr>
        <w:t>.</w:t>
      </w:r>
      <w:r w:rsidRPr="00454AEE">
        <w:rPr>
          <w:rFonts w:ascii="Times New Roman" w:hAnsi="Times New Roman"/>
          <w:sz w:val="28"/>
          <w:szCs w:val="20"/>
        </w:rPr>
        <w:t>ч;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Н</w:t>
      </w:r>
      <w:r w:rsidRPr="00454AEE">
        <w:rPr>
          <w:rFonts w:ascii="Times New Roman" w:hAnsi="Times New Roman"/>
          <w:sz w:val="28"/>
          <w:szCs w:val="20"/>
          <w:vertAlign w:val="subscript"/>
        </w:rPr>
        <w:t>и</w:t>
      </w:r>
      <w:r w:rsidRPr="00454AEE">
        <w:rPr>
          <w:rFonts w:ascii="Times New Roman" w:hAnsi="Times New Roman"/>
          <w:sz w:val="28"/>
          <w:szCs w:val="20"/>
        </w:rPr>
        <w:t xml:space="preserve"> – теплота сгорания топлива (Н</w:t>
      </w:r>
      <w:r w:rsidRPr="00454AEE">
        <w:rPr>
          <w:rFonts w:ascii="Times New Roman" w:hAnsi="Times New Roman"/>
          <w:sz w:val="28"/>
          <w:szCs w:val="20"/>
          <w:vertAlign w:val="subscript"/>
        </w:rPr>
        <w:t>и</w:t>
      </w:r>
      <w:r w:rsidRPr="00454AEE">
        <w:rPr>
          <w:rFonts w:ascii="Times New Roman" w:hAnsi="Times New Roman"/>
          <w:sz w:val="28"/>
          <w:szCs w:val="20"/>
        </w:rPr>
        <w:t>=42500 кДж/кг).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8"/>
          <w:sz w:val="28"/>
          <w:szCs w:val="20"/>
        </w:rPr>
        <w:object w:dxaOrig="5380" w:dyaOrig="660">
          <v:shape id="_x0000_i1045" type="#_x0000_t75" style="width:269.25pt;height:32.25pt" o:ole="" o:bordertopcolor="this" o:borderleftcolor="this" o:borderbottomcolor="this" o:borderrightcolor="this" fillcolor="window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5" DrawAspect="Content" ObjectID="_1457514056" r:id="rId47"/>
        </w:objec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t>- значение удельной силы тяги локомотива: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4"/>
          <w:sz w:val="28"/>
          <w:szCs w:val="20"/>
        </w:rPr>
        <w:object w:dxaOrig="1060" w:dyaOrig="820">
          <v:shape id="_x0000_i1046" type="#_x0000_t75" style="width:53.25pt;height:41.25pt" o:ole="" o:bordertopcolor="this" o:borderleftcolor="this" o:borderbottomcolor="this" o:borderrightcolor="this" fillcolor="window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6" DrawAspect="Content" ObjectID="_1457514057" r:id="rId49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Н/кВт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(10)</w:t>
      </w:r>
    </w:p>
    <w:p w:rsidR="00454AEE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24"/>
          <w:sz w:val="28"/>
          <w:szCs w:val="20"/>
        </w:rPr>
        <w:object w:dxaOrig="2100" w:dyaOrig="660">
          <v:shape id="_x0000_i1047" type="#_x0000_t75" style="width:105pt;height:32.25pt" o:ole="" o:bordertopcolor="this" o:borderleftcolor="this" o:borderbottomcolor="this" o:borderrightcolor="this" fillcolor="window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7" DrawAspect="Content" ObjectID="_1457514058" r:id="rId51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Н/кВт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0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noProof/>
          <w:sz w:val="28"/>
          <w:szCs w:val="20"/>
        </w:rPr>
        <w:t>-</w:t>
      </w:r>
      <w:r w:rsidRPr="00454AEE">
        <w:rPr>
          <w:rFonts w:ascii="Times New Roman" w:hAnsi="Times New Roman"/>
          <w:sz w:val="28"/>
          <w:szCs w:val="20"/>
        </w:rPr>
        <w:t xml:space="preserve"> значение удельной массы:</w:t>
      </w: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4"/>
          <w:sz w:val="28"/>
          <w:szCs w:val="20"/>
        </w:rPr>
        <w:object w:dxaOrig="1280" w:dyaOrig="780">
          <v:shape id="_x0000_i1048" type="#_x0000_t75" style="width:63.75pt;height:39pt" o:ole="" o:bordertopcolor="this" o:borderleftcolor="this" o:borderbottomcolor="this" o:borderrightcolor="this" fillcolor="window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8" DrawAspect="Content" ObjectID="_1457514059" r:id="rId53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 </w:t>
      </w:r>
      <w:r w:rsidRPr="00454AEE">
        <w:rPr>
          <w:rFonts w:ascii="Times New Roman" w:hAnsi="Times New Roman"/>
          <w:position w:val="-28"/>
          <w:sz w:val="28"/>
          <w:szCs w:val="20"/>
        </w:rPr>
        <w:object w:dxaOrig="760" w:dyaOrig="680">
          <v:shape id="_x0000_i1049" type="#_x0000_t75" style="width:38.25pt;height:33pt" o:ole="">
            <v:imagedata r:id="rId54" o:title=""/>
          </v:shape>
          <o:OLEObject Type="Embed" ProgID="Equation.3" ShapeID="_x0000_i1049" DrawAspect="Content" ObjectID="_1457514060" r:id="rId55"/>
        </w:objec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0"/>
        </w:rPr>
        <w:t>(11)</w:t>
      </w: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position w:val="-32"/>
          <w:sz w:val="28"/>
          <w:szCs w:val="20"/>
        </w:rPr>
        <w:object w:dxaOrig="2060" w:dyaOrig="740">
          <v:shape id="_x0000_i1050" type="#_x0000_t75" style="width:102.75pt;height:36.75pt" o:ole="" o:bordertopcolor="this" o:borderleftcolor="this" o:borderbottomcolor="this" o:borderrightcolor="this" fillcolor="window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0" DrawAspect="Content" ObjectID="_1457514061" r:id="rId57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 </w:t>
      </w:r>
      <w:r w:rsidRPr="00454AEE">
        <w:rPr>
          <w:rFonts w:ascii="Times New Roman" w:hAnsi="Times New Roman"/>
          <w:position w:val="-28"/>
          <w:sz w:val="28"/>
          <w:szCs w:val="20"/>
        </w:rPr>
        <w:object w:dxaOrig="760" w:dyaOrig="680">
          <v:shape id="_x0000_i1051" type="#_x0000_t75" style="width:38.25pt;height:33pt" o:ole="">
            <v:imagedata r:id="rId58" o:title=""/>
          </v:shape>
          <o:OLEObject Type="Embed" ProgID="Equation.3" ShapeID="_x0000_i1051" DrawAspect="Content" ObjectID="_1457514062" r:id="rId59"/>
        </w:object>
      </w: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0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  <w:r w:rsidRPr="00454AEE">
        <w:rPr>
          <w:rFonts w:ascii="Times New Roman" w:hAnsi="Times New Roman"/>
          <w:noProof/>
          <w:sz w:val="28"/>
          <w:szCs w:val="20"/>
        </w:rPr>
        <w:t>-</w:t>
      </w:r>
      <w:r w:rsidRPr="00454AEE">
        <w:rPr>
          <w:rFonts w:ascii="Times New Roman" w:hAnsi="Times New Roman"/>
          <w:sz w:val="28"/>
          <w:szCs w:val="20"/>
        </w:rPr>
        <w:t xml:space="preserve"> коэффициент тяги:</w:t>
      </w: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</w:p>
    <w:p w:rsidR="00A5012C" w:rsidRPr="00454AEE" w:rsidRDefault="00093691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54AEE">
        <w:rPr>
          <w:rFonts w:ascii="Times New Roman" w:hAnsi="Times New Roman"/>
          <w:position w:val="-36"/>
          <w:sz w:val="28"/>
          <w:szCs w:val="20"/>
        </w:rPr>
        <w:object w:dxaOrig="1080" w:dyaOrig="840">
          <v:shape id="_x0000_i1052" type="#_x0000_t75" style="width:54pt;height:42pt" o:ole="" o:bordertopcolor="this" o:borderleftcolor="this" o:borderbottomcolor="this" o:borderrightcolor="this" fillcolor="window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2" DrawAspect="Content" ObjectID="_1457514063" r:id="rId61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Pr="00454AEE">
        <w:rPr>
          <w:rFonts w:ascii="Times New Roman" w:hAnsi="Times New Roman"/>
          <w:position w:val="-26"/>
          <w:sz w:val="28"/>
          <w:szCs w:val="20"/>
        </w:rPr>
        <w:object w:dxaOrig="560" w:dyaOrig="620">
          <v:shape id="_x0000_i1053" type="#_x0000_t75" style="width:27.75pt;height:30.75pt" o:ole="">
            <v:imagedata r:id="rId62" o:title=""/>
          </v:shape>
          <o:OLEObject Type="Embed" ProgID="Equation.3" ShapeID="_x0000_i1053" DrawAspect="Content" ObjectID="_1457514064" r:id="rId63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;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Pr="00454AEE">
        <w:rPr>
          <w:rFonts w:ascii="Times New Roman" w:hAnsi="Times New Roman"/>
          <w:position w:val="-34"/>
          <w:sz w:val="28"/>
          <w:szCs w:val="20"/>
        </w:rPr>
        <w:object w:dxaOrig="1960" w:dyaOrig="720">
          <v:shape id="_x0000_i1054" type="#_x0000_t75" style="width:98.25pt;height:36pt" o:ole="" o:bordertopcolor="this" o:borderleftcolor="this" o:borderbottomcolor="this" o:borderrightcolor="this" fillcolor="window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54" DrawAspect="Content" ObjectID="_1457514065" r:id="rId65"/>
        </w:object>
      </w:r>
      <w:r w:rsidR="00A5012C" w:rsidRPr="00454AEE">
        <w:rPr>
          <w:rFonts w:ascii="Times New Roman" w:hAnsi="Times New Roman"/>
          <w:sz w:val="28"/>
          <w:szCs w:val="20"/>
        </w:rPr>
        <w:t xml:space="preserve"> ,</w: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Pr="00454AEE">
        <w:rPr>
          <w:rFonts w:ascii="Times New Roman" w:hAnsi="Times New Roman"/>
          <w:position w:val="-26"/>
          <w:sz w:val="28"/>
          <w:szCs w:val="20"/>
        </w:rPr>
        <w:object w:dxaOrig="560" w:dyaOrig="620">
          <v:shape id="_x0000_i1055" type="#_x0000_t75" style="width:27.75pt;height:30.75pt" o:ole="">
            <v:imagedata r:id="rId62" o:title=""/>
          </v:shape>
          <o:OLEObject Type="Embed" ProgID="Equation.3" ShapeID="_x0000_i1055" DrawAspect="Content" ObjectID="_1457514066" r:id="rId66"/>
        </w:object>
      </w:r>
      <w:r w:rsidR="00454AEE" w:rsidRPr="00454AEE">
        <w:rPr>
          <w:rFonts w:ascii="Times New Roman" w:hAnsi="Times New Roman"/>
          <w:sz w:val="28"/>
          <w:szCs w:val="20"/>
        </w:rPr>
        <w:t xml:space="preserve"> </w:t>
      </w:r>
      <w:r w:rsidR="00A5012C" w:rsidRPr="00454AEE">
        <w:rPr>
          <w:rFonts w:ascii="Times New Roman" w:hAnsi="Times New Roman"/>
          <w:sz w:val="28"/>
          <w:szCs w:val="28"/>
        </w:rPr>
        <w:t>(12)</w:t>
      </w: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lang w:val="en-US"/>
        </w:rPr>
      </w:pP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454AEE">
        <w:rPr>
          <w:rFonts w:ascii="Times New Roman" w:hAnsi="Times New Roman"/>
          <w:sz w:val="28"/>
          <w:szCs w:val="20"/>
        </w:rPr>
        <w:br w:type="page"/>
      </w:r>
    </w:p>
    <w:p w:rsidR="00454AEE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32"/>
        </w:rPr>
      </w:pPr>
      <w:r w:rsidRPr="00454AEE">
        <w:rPr>
          <w:rFonts w:ascii="Times New Roman" w:hAnsi="Times New Roman"/>
          <w:noProof/>
          <w:sz w:val="28"/>
          <w:szCs w:val="32"/>
          <w:lang w:val="en-US"/>
        </w:rPr>
        <w:t>2</w:t>
      </w:r>
      <w:r w:rsidR="00A5012C" w:rsidRPr="00454AEE">
        <w:rPr>
          <w:rFonts w:ascii="Times New Roman" w:hAnsi="Times New Roman"/>
          <w:noProof/>
          <w:sz w:val="28"/>
          <w:szCs w:val="32"/>
        </w:rPr>
        <w:t>. Компоновочная схема</w:t>
      </w: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</w:rPr>
        <w:pict>
          <v:shape id="Рисунок 175" o:spid="_x0000_i1056" type="#_x0000_t75" style="width:283.5pt;height:336pt;visibility:visible">
            <v:imagedata r:id="rId67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454AEE">
        <w:rPr>
          <w:rFonts w:ascii="Times New Roman" w:hAnsi="Times New Roman"/>
          <w:sz w:val="28"/>
          <w:szCs w:val="32"/>
          <w:lang w:val="en-US"/>
        </w:rPr>
        <w:br w:type="page"/>
      </w:r>
    </w:p>
    <w:p w:rsidR="00A5012C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3. Описание компоновочной схемы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Основные узлы экипажа тепловоза: главная рама с автосцепками, кузов и ходовые части, к которым относятся тележки с колесными парами, буксами и рессорным подвешиванием. Узлы и детали экипажной части выполняют различные функции. Главная рама тепловоза служит основанием для силовой установки и вспомогательного оборудования. Кузов служит наружным ограждением силовой установки тепловоза и вспомогательного оборудования.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Колесные пары направляют движение локомотива по рельсовой колее, участвуют в реализации силы тяги, создаваемой двигателем тепловоза, а также тормозной силы. Рама опирается на буксы через рессоры или пружины, образуя так называемое рессорное подвешивание.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Силовая установка: основные узлы и принцип работы ДВС: неподвижный цилиндр двигателя вместе с картером о поддоном образуют единую конструкцию называемую остовом дизеля. Сверху цилиндр закрыт крышкой, в которой расположены впускной и выпускной клапаны и форсунка для подачи топлива. Для управления движением впускных и выпускных клапанов предназначен распределительный вал, который приводится во вращение коленчатым валом шестеренчатой передачей. При работе двигателя поршень совершает возвратно-поступательное движение вдоль оси цилиндра, которое с помощью кривошипно-шатунного механизма преобразуется во вращательное движение коленчатого вала. Коленчатый вал в свою очередь соединен с тяговым генератором.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Тяговый генератор предназначен для преобразования механической энергии дизеля в электрическую и питания ею тяговых электродвигателей через выпрямительную установку. Выпрямительная установка служит для преобразования переменного тока, вырабатываемого тяговым генератором, в постоянный. Тяговые электродвигателя предназначены для привода колесных пар через тяговые редукторы и обеспечения движения тепловоза. Кроме все этого на тепловозе имеются возбудители и вспомогательные генераторы. Возбудителя предназначены для питания постоянным током обмотки независимого тягового генератора, а вспомогательные генераторы для питания различных нагрузок собственных нужд тепловоза (заряд аккумуляторной батареи, питание цепей освещения и управления, электродвигателей привода насосов, вентиляторов и т.д.).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Вспомогательные системы и оборудование.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Топливная система. В нее входят топливные баки, топливоподкачивающие насосы, фильтры и топливопроводы. Система предназначена для хранения дизельного топлива и подачи его к топливной аппаратуре (насосам высокого давления) дизеля. Также в топливную систему включают устройства для подогрева топлива – топливоподогреватели.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Масляная система выполняет несколько функций. Главная из них – поддержание необходимого давления для обеспечения жидкостного режима трения в подшипниках коленчатого вала и других трущихся узлах дизеля. Кроме того, масляная система служит для охлаждения поршней дизеля и отвода тепла, образующегося при трении, от смазываемых узлов дизеля и его агрегатов, а также для удаления от рабочих поверхностей трущихся узлов дизеля продуктов их износа. Для выполнения этих функций система – замкнутая, циркулируемая.</w:t>
      </w:r>
      <w:r w:rsidR="00454AEE" w:rsidRPr="00E964C3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Водяная система. Служит для отвода и рассеивания тепла в атмосферу от неподвижных деталей рабочего механизма (втулок и крышек цилиндра). Вода охлаждает эти детали при помощи его внутренней системы охлаждения и переносит тепло в охлаждающее устройство (радиаторы), где оно передается атмосферному воздуху. Система – замкнутая, циркулируемая. Циркуляцию воды в ней обеспечивает водяной насос. Кроме того водяная система используется для отвода тепла от водомасляного теплообменника и охладителя наддувочного воздуха.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Система воздухоснабжения дизеля. Предназначена для снабжения дизеля необходимым количеством чистого воздуха под избыточным давлением, для наполнения им цилиндров а также для их продувки. Нагнетателем воздуха служит турбокомпрессор.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br w:type="page"/>
      </w:r>
    </w:p>
    <w:p w:rsidR="00A5012C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4. Описание потока энергии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 начале энергия заключается в химической энергии дизельного топлива. Затем с помощью топливной системы, а именно: фильтров грубой и тонкой очистки, насоса высокого давления, трубопровода высокого и низкого давления. Топливо из бака попадает в цилиндр, где оно самовоспламеняется, преобразуя химическую энергию в тепловую. В цилиндре создается давление, которое приводит поршень в движение,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таким образов тепловая энергия преобразовывается в механическую. Поршень с помощью шатуна передает энергию на коленчатый вал. Коленчатый вал вращает якорь генератора, который вырабатывает переменный ток, тем самым преобразовывая механическую вращательную энергию коленчатого вала в электрическую. Затем ток, проходя через выпрямительную установку, становится постоянным и идет на тяговые электродвигатели, которые преобразовывают электрическую энергию в механическую, передавая вращательной движение, через тяговый редуктор, колесной паре. Колесная пара создает касательную силу тяги и через рессорное подвешивание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передает ее раме тележки. Рама тележки соединена с главной рамой тепловоза, на которой установлена автосцепка. Таким образом, сила тяги передается на автосцепку, которая далее передается составу.</w:t>
      </w: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1F7B45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br w:type="page"/>
      </w:r>
    </w:p>
    <w:p w:rsidR="00A5012C" w:rsidRPr="00454AEE" w:rsidRDefault="001F7B4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5</w:t>
      </w:r>
      <w:r w:rsidR="00A5012C" w:rsidRPr="00454AEE">
        <w:rPr>
          <w:rFonts w:ascii="Times New Roman" w:hAnsi="Times New Roman"/>
          <w:sz w:val="28"/>
          <w:szCs w:val="32"/>
        </w:rPr>
        <w:t>. Д</w:t>
      </w:r>
      <w:r w:rsidRPr="00454AEE">
        <w:rPr>
          <w:rFonts w:ascii="Times New Roman" w:hAnsi="Times New Roman"/>
          <w:sz w:val="28"/>
          <w:szCs w:val="32"/>
        </w:rPr>
        <w:t>изель-генератор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 тепловозе ТЭП70 в качестве силовой установки установлен дизель-генератор 2А-9ДГ (рис. 1). Он состоит из дизеля типа 2А-5Д49 и синхронного генератора, установленных на общей поддизельной раме и соединенных муфтой пластичного типа.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11D9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78" o:spid="_x0000_i1057" type="#_x0000_t75" style="width:243.75pt;height:330.75pt;visibility:visible">
            <v:imagedata r:id="rId68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 xml:space="preserve">Дизель типа 2А-5Д49 четырехтактный, </w:t>
      </w:r>
      <w:r w:rsidRPr="00454AEE">
        <w:rPr>
          <w:rFonts w:ascii="Times New Roman" w:hAnsi="Times New Roman"/>
          <w:sz w:val="28"/>
          <w:szCs w:val="28"/>
          <w:lang w:val="en-US"/>
        </w:rPr>
        <w:t>V</w:t>
      </w:r>
      <w:r w:rsidRPr="00454AEE">
        <w:rPr>
          <w:rFonts w:ascii="Times New Roman" w:hAnsi="Times New Roman"/>
          <w:sz w:val="28"/>
          <w:szCs w:val="28"/>
        </w:rPr>
        <w:t>-образный, шестнадцатицилиндровый с газотурбинным наддувом и клапанным распределением.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Принцип работы: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 сгорании топлива в объеме сжатого воздуха между стенками цилиндра, крышкой и днищем поршня образуются газы – продукты сгорания. Вследствие этого давление в цилиндре резко возрастает, что приводит к перемещению поршня. Таким образом, тепловая энергия продуктов сгорания в цилиндре преобразуется в механическую работу.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 дизеле 5Д49 цикл рабочего процесса совершается за два оборота коленчатого вала. При вращении вала от н.м.т. (нижняя мертвая точка – наиболее близкое к валу положение поршня) воздух в рабочем объем цилиндра между поршнем и крышкой сжимается. За 20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 xml:space="preserve"> до в.м.т. (верхняя мертвая точка – положения поршня при максимальном удалении от вала) в такте сжатия в цилиндр подается топливо. Под действием газов поршень в такте расширения движется вниз и через шатун вращает коленчатый вал. За 50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 xml:space="preserve"> до н.м.т открываются выпускные клапаны и отработанные газы выходят в выпускные коллекторы. В такте выпуска при движении поршня вверх происходит выталкивание отработавших газов. Выпускные клапаны открываются за 55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 xml:space="preserve"> до в.м.т. При открытии впускных и выпускных клапанах происходит продувка цилиндра. Через 35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 xml:space="preserve"> после в.м.т при движении поршня вниз цилиндр заряжается свежим воздухом в такте всасывания. При движении поршня после н.м.т. вверх выпускные клапаны закрываются с запаздыванием на 30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>. Снова начинается такт сжатия и весь цикл повторяется.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7011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5</w:t>
      </w:r>
      <w:r w:rsidR="00523E91" w:rsidRPr="00454AEE">
        <w:rPr>
          <w:rFonts w:ascii="Times New Roman" w:hAnsi="Times New Roman"/>
          <w:sz w:val="28"/>
          <w:szCs w:val="32"/>
        </w:rPr>
        <w:t>.1</w:t>
      </w:r>
      <w:r w:rsidR="00A5012C" w:rsidRPr="00454AEE">
        <w:rPr>
          <w:rFonts w:ascii="Times New Roman" w:hAnsi="Times New Roman"/>
          <w:sz w:val="28"/>
          <w:szCs w:val="32"/>
        </w:rPr>
        <w:t xml:space="preserve"> Конструкция основных узлов дизеля</w:t>
      </w:r>
    </w:p>
    <w:p w:rsidR="007011D9" w:rsidRPr="00454AEE" w:rsidRDefault="007011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 xml:space="preserve">Блок цилиндров (рис. 2) представляет собой сварнолитую конструкцию </w:t>
      </w:r>
      <w:r w:rsidRPr="00454AEE">
        <w:rPr>
          <w:rFonts w:ascii="Times New Roman" w:hAnsi="Times New Roman"/>
          <w:sz w:val="28"/>
          <w:szCs w:val="28"/>
          <w:lang w:val="en-US"/>
        </w:rPr>
        <w:t>V</w:t>
      </w:r>
      <w:r w:rsidRPr="00454AEE">
        <w:rPr>
          <w:rFonts w:ascii="Times New Roman" w:hAnsi="Times New Roman"/>
          <w:sz w:val="28"/>
          <w:szCs w:val="28"/>
        </w:rPr>
        <w:t>-образной формы. Нижняя картерная часть сварена из литых стоек, а верхняя – из листов. К стойкам блока прикреплены болтами 2 штампованные подвески 1. Стык блока и подвесок имеют зубцы б, которые препятствуют смещению подвесок относительно блока.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 развале блока образован ресивер надувочного воздуха е и канал д для прохода масла к подшипникам коленчатого вала.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 отверстия, образованные стойками блока и подвесками, установлены вкладыши 12 коренных подшипников. На девятой стойке и подвеске установлены полукольца 11 упорного подшипника, препятствующего перемещению коленчатого вала в осевом направлении.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 торцевом листе имеется отверстие, по которому масло подводится в масляный канал д, откуда по каналам в в стойках блока поступает на смазку коренных подшипников.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81" o:spid="_x0000_i1058" type="#_x0000_t75" style="width:215.25pt;height:351.75pt;visibility:visible">
            <v:imagedata r:id="rId69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Коренные подшипники (рис. 3) предназначены для укладки коленчатого вала и состоят из корпуса и двух вкладышей. Верхний вкладыш на рабочей поверхности имеет канавку а и отверстия б, через которые поступает масло из канала в стойке блока цилиндров в подшипник. Нижний вкладыш около стыка имеет карманы, которые служат для поступления смазки к трущимся поверхностям и непрерывной подачи масла к шатунным подшипникам и поршню. Положение верхнего и нижнего вкладышей фиксируется штифтом 3, запрессованным в подвеску.</w:t>
      </w:r>
    </w:p>
    <w:p w:rsidR="00454AEE" w:rsidRPr="00E964C3" w:rsidRDefault="00454AEE">
      <w:pPr>
        <w:rPr>
          <w:rFonts w:ascii="Times New Roman" w:hAnsi="Times New Roman"/>
          <w:sz w:val="28"/>
          <w:szCs w:val="28"/>
        </w:rPr>
      </w:pPr>
      <w:r w:rsidRPr="00E964C3">
        <w:rPr>
          <w:rFonts w:ascii="Times New Roman" w:hAnsi="Times New Roman"/>
          <w:sz w:val="28"/>
          <w:szCs w:val="28"/>
        </w:rPr>
        <w:br w:type="page"/>
      </w:r>
    </w:p>
    <w:p w:rsidR="00454AEE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18" o:spid="_x0000_i1059" type="#_x0000_t75" style="width:264pt;height:162pt;visibility:visible">
            <v:imagedata r:id="rId70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Рама сварной конструкции. Предназначена для установки на ней дизеля, генератора, размещения масла для дизеля и крепления дизель-генератора к раме тепловоза через амортизаторы.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Коленчатый вал. (рис. 4) Отлитый из высокопрочного чугуна, азотирован, что повышает прочность вала и износостойкость шеек.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На фланце а установлен антивибратор, обеспечивающий умеренные напряжения кручения в вале от крутильных колебаний.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Масло из коренных подшипников по отверстиям в шейках коленчатого вала поступает на смазку шатунных подшипников.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4AEE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21" o:spid="_x0000_i1060" type="#_x0000_t75" style="width:162pt;height:281.25pt;visibility:visible">
            <v:imagedata r:id="rId71" o:title=""/>
          </v:shape>
        </w:pict>
      </w:r>
    </w:p>
    <w:p w:rsidR="00454AEE" w:rsidRDefault="00454AEE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Шатуны. Шатуны (рис. 5) передают энергию от поршня к коленчатому валу. Шатунный механизм состоит из главного 2 и прицепного 15 шатунов. Шатуны соединены между собой пальцем 13, который установлен во втулке 12, запрессованной в проушине главного шатуна.</w:t>
      </w:r>
    </w:p>
    <w:p w:rsidR="007011D9" w:rsidRPr="00E964C3" w:rsidRDefault="007011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1634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33" o:spid="_x0000_i1061" type="#_x0000_t75" style="width:168pt;height:188.25pt;visibility:visible">
            <v:imagedata r:id="rId72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Шатунный подшипник смазывается и охлаждается маслом, поступающим из коренных подшипников через каналы коленчатого вала.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Поршень. (рис. 6) Составной конструкции, состоит и стальной головки 6 и алюминиевого тронка 11, скрепленных четырьмя шпильками 1 с гайками 16. Головка поршня охлаждается маслом. Из верхней головки шатуна масло поступает в плотно прижатый к ней пружиной 14 стакан 13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и далее по отверстиям б в полость охлаждения а. Из полости охлаждения масло по каналам в стекает в картер дизеля.</w:t>
      </w:r>
    </w:p>
    <w:p w:rsidR="007A1634" w:rsidRPr="00E964C3" w:rsidRDefault="007A1634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30" o:spid="_x0000_i1062" type="#_x0000_t75" style="width:169.5pt;height:129pt;visibility:visible">
            <v:imagedata r:id="rId73" o:title=""/>
          </v:shape>
        </w:pict>
      </w:r>
    </w:p>
    <w:p w:rsidR="007A1634" w:rsidRDefault="007A1634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Лоток (рис. 7), предназначенный для размещения распределительного кулачкового вала и топливных насосов высокого давления, установлен на блоке цилиндров. Состоит и половин 3 и 4 , скрепленных болтами и шпильками. Распределительный вал 8 в разъемных алюминиевых подшипниках 26. Он передает движение топливному насосу, а также клапанам крышки цилиндра посредством рычагов 7 и 9 и штанг 20 и 30.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Распределительный вал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(рис. 8), предназначенный для управления движением впускных и выпускных клапанов и работой топливных насосов соответственно порядку работы цилиндров, приводится во вращение коленчатым валом посредством шестерен привода и приводной втулки 7, напрессованной на вал 8.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08D9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08" o:spid="_x0000_i1063" type="#_x0000_t75" style="width:231.75pt;height:342pt;visibility:visible">
            <v:imagedata r:id="rId74" o:title=""/>
          </v:shape>
        </w:pict>
      </w:r>
    </w:p>
    <w:p w:rsidR="00A5012C" w:rsidRPr="00E964C3" w:rsidRDefault="00E964C3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val="en-US"/>
        </w:rPr>
      </w:pPr>
      <w:r w:rsidRPr="00E964C3">
        <w:rPr>
          <w:rFonts w:ascii="Times New Roman" w:hAnsi="Times New Roman"/>
          <w:color w:val="FFFFFF"/>
          <w:sz w:val="28"/>
          <w:szCs w:val="28"/>
          <w:lang w:val="en-US"/>
        </w:rPr>
        <w:t>локомотив тепловоз дизель экипаж</w:t>
      </w:r>
    </w:p>
    <w:p w:rsidR="007A1634" w:rsidRDefault="007A1634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05" o:spid="_x0000_i1064" type="#_x0000_t75" style="width:263.25pt;height:207pt;visibility:visible">
            <v:imagedata r:id="rId75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Турбокомпрессор (рис. 9), предназначенный для подачи воздуха под избыточным давлением для увеличения мощности и экономичности дизеля, расположен на кронштейне с переднего торца дизеля. Состоит турбокомпрессор из одноступенчатой осевой турбины, работающей за счет энергии выпускных газов, и одноступенчатого центробежного компрессора. Колесо компрессора и диск турбины смонтированы на одном валу (роторе).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Принцип работы следующий: отработавшие газы из цилиндров дизеля по коллекторам и газовой улитке направляются на лопатки рабочего колеса турбины и приводят во вращение ротор, отдавая при этом свою энергию. Газы из турбины выходят по выпускному патрубку в глушитель. А затем в атмосферу. При вращении ротора воздух засасывается через входной патрубок в колесо компрессора, где происходит его основное повышение давления. В диффузоре и воздушной улитке происходит дальнейшее повышение давления. Из компрессора воздух подается в охладитель и далее в цилиндры дизеля.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1634" w:rsidRPr="00E964C3" w:rsidRDefault="007A1634">
      <w:pPr>
        <w:rPr>
          <w:rFonts w:ascii="Times New Roman" w:hAnsi="Times New Roman"/>
          <w:sz w:val="28"/>
          <w:szCs w:val="28"/>
        </w:rPr>
      </w:pPr>
      <w:r w:rsidRPr="00E964C3">
        <w:rPr>
          <w:rFonts w:ascii="Times New Roman" w:hAnsi="Times New Roman"/>
          <w:sz w:val="28"/>
          <w:szCs w:val="28"/>
        </w:rPr>
        <w:br w:type="page"/>
      </w:r>
    </w:p>
    <w:p w:rsidR="004608D9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202" o:spid="_x0000_i1065" type="#_x0000_t75" style="width:3in;height:394.5pt;visibility:visible">
            <v:imagedata r:id="rId76" o:title=""/>
          </v:shape>
        </w:pict>
      </w:r>
    </w:p>
    <w:p w:rsidR="004608D9" w:rsidRPr="00454AEE" w:rsidRDefault="004608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Охладитель надувочного воздуха (рис. 10), установленный на кронштейне 8, состоит из сварочного корпуса 12, патрубка 13, верхней 2 и нижней 6 крышек и охлаждающей секции.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Вода поступает в охладитель по патрубку е нижней крышки, перегородка д которой делит водяную полость секции охладителя пополам, проходит по трубкам одной, а затем и второй половины секции и выходит через патрубок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с. Пар из водяной полости отводится через трубку 1, установленную в верхней крышке.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Надувочный воздух поступает к охладителю по патрубку 13, охлаждается в межтрубном пространстве и по каналу ж в кронштейне поступает в ресивер блока цилиндров.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Объединенный регулятор. На дизель-генераторе установлен всережимный непрерывного действия гидромеханический регулятор частоты вращения коленчатого вала и нагрузки типа 7РС конструкции завода-изготовителя дизеля. Регулятор автоматически поддерживает заданный режим работы дизеля, воздействуя на рейки топливных насосов и через индуктивный датчик на контур возбуждения тягового генератора.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Регулятор имеет центробежный измеритель частоты вращения коленчатого вала, автономную масляную систему, устройство ступенчатого пятнадцатипозиционного электрогидравлического дистанционного управления, устройство для дистанционной остановки дизель-генератора с пульта управления тепловоза или при срабатывании защит дизель-генератора и устройство для вывода якоря индуктивного датчика в положение минимального возбуждения тягового генератора.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08D9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99" o:spid="_x0000_i1066" type="#_x0000_t75" style="width:192.75pt;height:312.75pt;visibility:visible">
            <v:imagedata r:id="rId77" o:title=""/>
          </v:shape>
        </w:pict>
      </w:r>
    </w:p>
    <w:p w:rsidR="004608D9" w:rsidRPr="00454AEE" w:rsidRDefault="004608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454AEE">
        <w:rPr>
          <w:rFonts w:ascii="Times New Roman" w:hAnsi="Times New Roman"/>
          <w:sz w:val="28"/>
          <w:szCs w:val="32"/>
          <w:lang w:val="en-US"/>
        </w:rPr>
        <w:br w:type="page"/>
      </w:r>
    </w:p>
    <w:p w:rsidR="00A5012C" w:rsidRPr="00E964C3" w:rsidRDefault="004608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6</w:t>
      </w:r>
      <w:r w:rsidR="00523E91" w:rsidRPr="00454AEE">
        <w:rPr>
          <w:rFonts w:ascii="Times New Roman" w:hAnsi="Times New Roman"/>
          <w:sz w:val="28"/>
          <w:szCs w:val="32"/>
        </w:rPr>
        <w:t>.</w:t>
      </w:r>
      <w:r w:rsidR="00A5012C" w:rsidRPr="00454AEE">
        <w:rPr>
          <w:rFonts w:ascii="Times New Roman" w:hAnsi="Times New Roman"/>
          <w:sz w:val="28"/>
          <w:szCs w:val="32"/>
        </w:rPr>
        <w:t xml:space="preserve"> С</w:t>
      </w:r>
      <w:r w:rsidR="007A1634">
        <w:rPr>
          <w:rFonts w:ascii="Times New Roman" w:hAnsi="Times New Roman"/>
          <w:sz w:val="28"/>
          <w:szCs w:val="32"/>
        </w:rPr>
        <w:t>истемы дизеля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4608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6.1 Топливная система</w:t>
      </w:r>
    </w:p>
    <w:p w:rsidR="004608D9" w:rsidRPr="00454AEE" w:rsidRDefault="004608D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205B13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Топливная система дизеля состоит из топливного бака, фильтров, насоса высокого давления, форсунки и трубопровода высокого и низкого давления. Обеспечивает подачу топлива в цилиндры в заданном количестве и в определенное время, а также равномерное распределение топлива по объему камеры сгорания в распыленном состоянии.</w:t>
      </w:r>
      <w:r w:rsidR="00205B13" w:rsidRPr="00205B13">
        <w:rPr>
          <w:rFonts w:ascii="Times New Roman" w:hAnsi="Times New Roman"/>
          <w:sz w:val="28"/>
          <w:szCs w:val="28"/>
        </w:rPr>
        <w:t xml:space="preserve"> </w:t>
      </w:r>
      <w:r w:rsidR="00205B13">
        <w:rPr>
          <w:rFonts w:ascii="Times New Roman" w:hAnsi="Times New Roman"/>
          <w:sz w:val="28"/>
          <w:szCs w:val="28"/>
        </w:rPr>
        <w:t>Форсунка</w:t>
      </w:r>
      <w:r w:rsidRPr="00454AEE">
        <w:rPr>
          <w:rFonts w:ascii="Times New Roman" w:hAnsi="Times New Roman"/>
          <w:sz w:val="28"/>
          <w:szCs w:val="28"/>
        </w:rPr>
        <w:t xml:space="preserve"> предназначена для направления струи и распыления топлива в камере сгорания.</w:t>
      </w:r>
      <w:r w:rsidR="00205B13" w:rsidRPr="00205B13">
        <w:rPr>
          <w:rFonts w:ascii="Times New Roman" w:hAnsi="Times New Roman"/>
          <w:sz w:val="28"/>
          <w:szCs w:val="28"/>
        </w:rPr>
        <w:t xml:space="preserve"> </w:t>
      </w:r>
      <w:r w:rsidR="00205B13">
        <w:rPr>
          <w:rFonts w:ascii="Times New Roman" w:hAnsi="Times New Roman"/>
          <w:sz w:val="28"/>
          <w:szCs w:val="28"/>
        </w:rPr>
        <w:t>Топливный насос</w:t>
      </w:r>
      <w:r w:rsidRPr="00454AEE">
        <w:rPr>
          <w:rFonts w:ascii="Times New Roman" w:hAnsi="Times New Roman"/>
          <w:sz w:val="28"/>
          <w:szCs w:val="28"/>
        </w:rPr>
        <w:t>, установленный на лотке, предназначен для подачи топлива в форсунку.</w:t>
      </w:r>
      <w:r w:rsidR="00205B13" w:rsidRPr="00205B13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Топливные баки предназначены для хранения дизельного топлива. Являются элементом конструкции главной рамы и выполняются заодно с ней.</w:t>
      </w:r>
      <w:r w:rsidR="00205B13" w:rsidRPr="00205B13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Топливоподкачивающие насосы предназначены для подъема топлива из бака,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преодоления потерь давления в фильтрах и подачи топлива к топливному насосу дизеля.</w:t>
      </w:r>
      <w:r w:rsidR="00205B13" w:rsidRPr="00205B13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Вязкость дизельного топлива сильно возрастает при понижении температуры. Поэтому во избежание затруднений в подаче топлива в зимних условиях в топливные системы обязательно включают устройство для подогрева топлива – топливоподогреватели.</w:t>
      </w:r>
    </w:p>
    <w:p w:rsidR="00454AEE" w:rsidRPr="00E964C3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5B13" w:rsidRPr="00205B13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36" o:spid="_x0000_i1067" type="#_x0000_t75" style="width:90.75pt;height:211.5pt;visibility:visible">
            <v:imagedata r:id="rId78" o:title=""/>
          </v:shape>
        </w:pict>
      </w:r>
    </w:p>
    <w:p w:rsidR="00205B13" w:rsidRDefault="00205B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93" o:spid="_x0000_i1068" type="#_x0000_t75" style="width:274.5pt;height:406.5pt;visibility:visible">
            <v:imagedata r:id="rId79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6</w:t>
      </w:r>
      <w:r w:rsidR="004D73CA" w:rsidRPr="00454AEE">
        <w:rPr>
          <w:rFonts w:ascii="Times New Roman" w:hAnsi="Times New Roman"/>
          <w:sz w:val="28"/>
          <w:szCs w:val="32"/>
        </w:rPr>
        <w:t>.2</w:t>
      </w:r>
      <w:r w:rsidR="00454AEE" w:rsidRPr="00454AEE">
        <w:rPr>
          <w:rFonts w:ascii="Times New Roman" w:hAnsi="Times New Roman"/>
          <w:sz w:val="28"/>
          <w:szCs w:val="32"/>
        </w:rPr>
        <w:t xml:space="preserve"> </w:t>
      </w:r>
      <w:r w:rsidR="00A5012C" w:rsidRPr="00454AEE">
        <w:rPr>
          <w:rFonts w:ascii="Times New Roman" w:hAnsi="Times New Roman"/>
          <w:sz w:val="28"/>
          <w:szCs w:val="32"/>
        </w:rPr>
        <w:t>Масляная система</w: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Выполняет несколько функций. Главная из них – поддержание необходимого давления и подвод масла для обеспечения жидкостного режима трения в подшипниках коленчатого вала и других трущихся узлах дизеля.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 систему входят масляные насосы, охладители масла, фильтр грубой очистки, центробежные фильтры, маслопрокачивающий насос, трубопровод и клапаны. Все элементы системы, кроме маслоподкачивающего насоса, расположены на дизель-генераторе. Для снижения общего уровня давления в системе на дизеле применены два последовательно расположенных масляных насоса.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Из ванны поддизельной рамы через сетчатый маслозаборник и размещенный в нем невозвратный клапан масло поступает во всасывающую полость первого насоса и подается в охладители. Часть масла поступает к центробежным фильтрам, из которых сливается в поддизельную раму. Из охладителей масло поступает во всасывающую полость второго насоса и затем через фильтр грубой очистки подается на дизель. Оба насоса имеют одинаковую конструкцию, но частота вращения второго на 3% выше первого (рис. 13).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Масляный насос обеспечивает циркуляцию масла в системе или в отдельных ее частях. Насос шестеренчатого типа (рис. 14) односекционный, не реверсивный, приводится от дизеля через шлицевое соединение.</w: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695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72" o:spid="_x0000_i1069" type="#_x0000_t75" style="width:314.25pt;height:275.25pt;visibility:visible">
            <v:imagedata r:id="rId80" o:title=""/>
          </v:shape>
        </w:pict>
      </w:r>
    </w:p>
    <w:p w:rsidR="00A5012C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05B13" w:rsidRDefault="00205B1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BA4695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9" o:spid="_x0000_i1070" type="#_x0000_t75" style="width:266.25pt;height:393pt;visibility:visible">
            <v:imagedata r:id="rId81" o:title=""/>
          </v:shape>
        </w:pic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54AEE">
        <w:rPr>
          <w:rFonts w:ascii="Times New Roman" w:hAnsi="Times New Roman"/>
          <w:sz w:val="28"/>
          <w:szCs w:val="28"/>
        </w:rPr>
        <w:t>Охладители масла, размещены на поддизельной раме с левой и правой сторон, предназначены для охлаждения масла, циркулирующего в системе дизеля. По потокам воды и масла охладители подключены последовательно. Охладитель (рис. 15) состоит из корпуса 2, передней 11 и задней 1 крышек, охлаждающей секции 10 и кронштейнов 8 и 15. Перегородка 5 крышки 11 разделяет водяную полость охладителя пополам.</w:t>
      </w:r>
    </w:p>
    <w:p w:rsidR="00BA4695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05B13" w:rsidRDefault="00205B13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BA4695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6" o:spid="_x0000_i1071" type="#_x0000_t75" style="width:193.5pt;height:303pt;visibility:visible">
            <v:imagedata r:id="rId82" o:title=""/>
          </v:shape>
        </w:pic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Вода в охладитель масла поступает по патрубку а передней крышки, проходит по патрубку 6 и выходит из патрубка б. масло в охладитель поступает по трубопроводу, расположенному в поддизельной раме, и через отверстие в кронштейне15 проходит в межтрубном пространстве и выходит через отверстие в кронштейне 8.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6.3 Водяная система</w: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Водяная система служит для отвода и рассеивания в атмосферу тепла от неподвижных деталей рабочего механизма, а также выпускных коллекторов во избежание их чрезмерного нагрева. Вода охлаждает детали дизеля при помощи его внутренней системы охлаждения и переносит тепло в охлаждающее устройство (радиаторы), где оно передается атмосферному воздуху.</w:t>
      </w:r>
    </w:p>
    <w:p w:rsidR="00205B13" w:rsidRDefault="00205B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A4695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3" o:spid="_x0000_i1072" type="#_x0000_t75" style="width:4in;height:322.5pt;visibility:visible">
            <v:imagedata r:id="rId83" o:title=""/>
          </v:shape>
        </w:pic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Водяная системы двухконтурная закрытая с избыточным давлением (рис. 16). Горячий контур отводит тепло от деталей дизеля, а холодный контур – от надувочного воздуха и масла дизеля.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Вода горячего контура из холодильной камеры тепловоза поступает во всасывающую полость водяного насоса горячего контура и далее через коллекторы правого и левого рядов блока цилиндров на охлаждения втулок и крышек цилиндров и среднего корпуса турбокомпрессора. Из крышек цилиндров вода поступает на охлаждение выпускных коллекторов, газовыпускных труб и корпуса турбины.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5B13" w:rsidRPr="00E964C3" w:rsidRDefault="00205B13">
      <w:pPr>
        <w:rPr>
          <w:rFonts w:ascii="Times New Roman" w:hAnsi="Times New Roman"/>
          <w:sz w:val="28"/>
          <w:szCs w:val="28"/>
        </w:rPr>
      </w:pPr>
      <w:r w:rsidRPr="00E964C3">
        <w:rPr>
          <w:rFonts w:ascii="Times New Roman" w:hAnsi="Times New Roman"/>
          <w:sz w:val="28"/>
          <w:szCs w:val="28"/>
        </w:rPr>
        <w:br w:type="page"/>
      </w:r>
    </w:p>
    <w:p w:rsidR="00BA4695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60" o:spid="_x0000_i1073" type="#_x0000_t75" style="width:242.25pt;height:205.5pt;visibility:visible">
            <v:imagedata r:id="rId84" o:title=""/>
          </v:shape>
        </w:pic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Из выпускного и среднего корпусов турбины и левой газовыпускной трубы вода отводится в холодильную камеру тепловоза. Вода холодного контура из холодильной камеры тепловоза поступает во всасывающую полость водяного насоса холодного контура и далее к охладителю надувочного воздуха, затем к охладителям масла, а от них отводится в систему тепловоза.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Водяные насосы (рис. 17) обеспечивают необходимую интенсивность циркуляции воды в системах. Водяные насосы нереверсивные, центробежные, установленные на приводе насосов, приводятся через шлицевое соединение. Оба насоса одинаковой конструкции. Один насос работает в горячем контуре охлаждения, другой – в холодном.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6.4 Система вентиляции картера</w:t>
      </w:r>
    </w:p>
    <w:p w:rsidR="00BA4695" w:rsidRPr="00454AEE" w:rsidRDefault="00BA4695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Система вентиляции картера служит для вентиляции и создания разрежения в картере дизеля путем отсоса газов турбокомпрессором. Разрежение предотвращает вытекание масла и выход газов через зазоры у валов, выходящих наружу, а также через неплотности в соединениях.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Система вентиляции состоит из трубопроводов, маслоотделительного бочка, управляемой заслонки и дифференциального манометра. Отсос газов производится из картера и лотка по трубам через маслоотделительный бачок и затем по трубе во всасывающую полость турбокомпрессора.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695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7" o:spid="_x0000_i1074" type="#_x0000_t75" style="width:278.25pt;height:300pt;visibility:visible">
            <v:imagedata r:id="rId85" o:title=""/>
          </v:shape>
        </w:pic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Управляемая заслонка (рис. 18) предназначена для обеспечения разрежения в картере дизеля в заданных пределах. При повышении частоты вращения коленчатого вала дизеля и, следовательно, увеличения давления воды, воздействующей на мембрану 3, заслонка 17 против часовой стрелки , уменьшая проходное сечение трубы, а при уменьшении частоты вращения коленчатого вала дизеля заслонка поворачивается по часовой стрелке и увеличивает проходное сечение трубы. Такое программное управление заслонкой в зависимости от давления воды в системе охлаждения позволяет поддерживать необходимый диапазон разрежения в картере при работе по тепловозной характеристике и на холостом ходу.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br w:type="page"/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A5012C" w:rsidRPr="00454AEE">
        <w:rPr>
          <w:rFonts w:ascii="Times New Roman" w:hAnsi="Times New Roman"/>
          <w:sz w:val="28"/>
          <w:szCs w:val="32"/>
        </w:rPr>
        <w:t>. Системы тепловоза, приводы и вспомогательные агрегаты</w:t>
      </w:r>
    </w:p>
    <w:p w:rsidR="00454AEE" w:rsidRPr="00454AEE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A5012C" w:rsidRPr="00454AEE">
        <w:rPr>
          <w:rFonts w:ascii="Times New Roman" w:hAnsi="Times New Roman"/>
          <w:sz w:val="28"/>
          <w:szCs w:val="32"/>
        </w:rPr>
        <w:t>.1 Водяная система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Назначение. Высокая температура газов, возникающая при сгорания топлива в цилиндрах, может вызвать резкое ухудшение условий смазки трущихся частей значительные термические напряжения в деталях, если не предусмотреть специального их охлаждения. Для отвода тепла от неподвижных деталей дизеля (втулки цилиндров, выпускные коллекторы и т.д.) используется система водяного охлаждения. Кроме того, водяная система используется для отвода тепла от смазочного масла, охлаждаемого в водомасляном теплообменнике. Водяная система служит также и для отвода тепла от наддувочного воздуха, нагревающегося при сжатии, и поэтому включает в себя воздухоохладитель. Охлаждение воды и наддувочного воздуха происходит в секциях радиаторов, установленных в холодильнике.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 холодное время года горячая вода дизеля используется для обогрева кабины машиниста, нагрева топлива в топливоподогревателе и воды в бачке санузла.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Устройство и работа. Система водяного охлаждения дизеля выполнена замкнутой. Циркуляция в системе дизель – охлаждающие устройства обеспечивается водяными насосами. Для раздельного регулирования температур воды и масла на тепловозе применена водяная система, состоящая из двух самостоятельных контуров циркуляции: контура охлаждения дизеля и контура охлаждения масла и наддувочного воздуха (рис.19).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54AEE">
        <w:rPr>
          <w:rFonts w:ascii="Times New Roman" w:hAnsi="Times New Roman"/>
          <w:sz w:val="28"/>
          <w:szCs w:val="28"/>
        </w:rPr>
        <w:t>В первом контуре вода, охлаждающая дизель, включая втулки цилиндров, газовыпускные коллекторы и турбокомпрессор, отдает тепло воздуху, проходящему через водовоздушные секции 19 и 43 охлаждающего устройства. Во втором контуре вода, охлаждающая масло дизеля в двух водомасляных теплообменниках 3 и надувочный воздух в водовоздушном холодильнике 6, отдает тепло воздуху, проходящему через водовоздушные секции 21. Каждый контур циркуляции обслуживается своим водяным лопастным насосом.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4" o:spid="_x0000_i1075" type="#_x0000_t75" style="width:241.5pt;height:402pt;visibility:visible">
            <v:imagedata r:id="rId86" o:title=""/>
          </v:shape>
        </w:pic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7.2 Масляная система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Назначение. Масляная система предназначена для подачи под избыточным давлением смазки в сопряженные узлы рабочих механизмов дизеля для поддержания в них жидкостного трения и охлаждения ряда его узлов. Система состоит из двух частей: внутренней, включающей в себя пути подвода масла внутри дизеля, и внешней, которая обеспечивает циркуляцию, охлаждение и очистку масла.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Устройство и работа системы. Схема трубопровода внешней части системы смазки тепловоза (рис. 20) состоит из маслопрокачивающего агрегата 10 и трубопровода с обратным клапаном 8, предназначенных для заполнения системы маслом перед пуском дизеля и подвода смазки ко всем трущимся его частям. Насос засасывает масло из картера дизеля по трубопроводу 9 и подает его к дизелю через обратный клапан 8, фильтр грубой очистки 3 и охладитель 2. До пуска дизеля для надежной смазки его узлов агрегат должен проработать после нажатия кнопки 60 с и создать давление в самой отдаленной точке системы (в конце лотка) не менее 0,2 кгс/</w:t>
      </w:r>
      <w:r w:rsidR="00E76C99" w:rsidRPr="00E76C99">
        <w:rPr>
          <w:rFonts w:ascii="Times New Roman" w:hAnsi="Times New Roman"/>
          <w:sz w:val="28"/>
          <w:szCs w:val="28"/>
        </w:rPr>
        <w:fldChar w:fldCharType="begin"/>
      </w:r>
      <w:r w:rsidR="00E76C99" w:rsidRPr="00E76C99">
        <w:rPr>
          <w:rFonts w:ascii="Times New Roman" w:hAnsi="Times New Roman"/>
          <w:sz w:val="28"/>
          <w:szCs w:val="28"/>
        </w:rPr>
        <w:instrText xml:space="preserve"> QUOTE </w:instrText>
      </w:r>
      <w:r w:rsidR="00B8252B">
        <w:rPr>
          <w:position w:val="-11"/>
        </w:rPr>
        <w:pict>
          <v:shape id="_x0000_i1076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C7AA3&quot;/&gt;&lt;wsp:rsid wsp:val=&quot;00011D1B&quot;/&gt;&lt;wsp:rsid wsp:val=&quot;00013C01&quot;/&gt;&lt;wsp:rsid wsp:val=&quot;000157D6&quot;/&gt;&lt;wsp:rsid wsp:val=&quot;00022CBB&quot;/&gt;&lt;wsp:rsid wsp:val=&quot;0005364D&quot;/&gt;&lt;wsp:rsid wsp:val=&quot;00070994&quot;/&gt;&lt;wsp:rsid wsp:val=&quot;00093691&quot;/&gt;&lt;wsp:rsid wsp:val=&quot;000B658D&quot;/&gt;&lt;wsp:rsid wsp:val=&quot;000E4F73&quot;/&gt;&lt;wsp:rsid wsp:val=&quot;000F4F97&quot;/&gt;&lt;wsp:rsid wsp:val=&quot;001075A9&quot;/&gt;&lt;wsp:rsid wsp:val=&quot;00125C1B&quot;/&gt;&lt;wsp:rsid wsp:val=&quot;00135942&quot;/&gt;&lt;wsp:rsid wsp:val=&quot;00173F21&quot;/&gt;&lt;wsp:rsid wsp:val=&quot;001F1EB2&quot;/&gt;&lt;wsp:rsid wsp:val=&quot;001F7B45&quot;/&gt;&lt;wsp:rsid wsp:val=&quot;00205B13&quot;/&gt;&lt;wsp:rsid wsp:val=&quot;0021206B&quot;/&gt;&lt;wsp:rsid wsp:val=&quot;00225137&quot;/&gt;&lt;wsp:rsid wsp:val=&quot;0025229B&quot;/&gt;&lt;wsp:rsid wsp:val=&quot;002560E2&quot;/&gt;&lt;wsp:rsid wsp:val=&quot;00264223&quot;/&gt;&lt;wsp:rsid wsp:val=&quot;00296269&quot;/&gt;&lt;wsp:rsid wsp:val=&quot;00315158&quot;/&gt;&lt;wsp:rsid wsp:val=&quot;0032290F&quot;/&gt;&lt;wsp:rsid wsp:val=&quot;0037248D&quot;/&gt;&lt;wsp:rsid wsp:val=&quot;003A1A40&quot;/&gt;&lt;wsp:rsid wsp:val=&quot;003C2CCD&quot;/&gt;&lt;wsp:rsid wsp:val=&quot;003D40A4&quot;/&gt;&lt;wsp:rsid wsp:val=&quot;003E1100&quot;/&gt;&lt;wsp:rsid wsp:val=&quot;003F1C41&quot;/&gt;&lt;wsp:rsid wsp:val=&quot;00430D98&quot;/&gt;&lt;wsp:rsid wsp:val=&quot;00433E69&quot;/&gt;&lt;wsp:rsid wsp:val=&quot;00454AEE&quot;/&gt;&lt;wsp:rsid wsp:val=&quot;004608D9&quot;/&gt;&lt;wsp:rsid wsp:val=&quot;00466D8B&quot;/&gt;&lt;wsp:rsid wsp:val=&quot;004D73CA&quot;/&gt;&lt;wsp:rsid wsp:val=&quot;004E6172&quot;/&gt;&lt;wsp:rsid wsp:val=&quot;00505212&quot;/&gt;&lt;wsp:rsid wsp:val=&quot;00523E91&quot;/&gt;&lt;wsp:rsid wsp:val=&quot;00543C39&quot;/&gt;&lt;wsp:rsid wsp:val=&quot;005512A2&quot;/&gt;&lt;wsp:rsid wsp:val=&quot;00551820&quot;/&gt;&lt;wsp:rsid wsp:val=&quot;00557BEE&quot;/&gt;&lt;wsp:rsid wsp:val=&quot;0058280E&quot;/&gt;&lt;wsp:rsid wsp:val=&quot;00584221&quot;/&gt;&lt;wsp:rsid wsp:val=&quot;00597E31&quot;/&gt;&lt;wsp:rsid wsp:val=&quot;005E23EB&quot;/&gt;&lt;wsp:rsid wsp:val=&quot;00635B1C&quot;/&gt;&lt;wsp:rsid wsp:val=&quot;006749A9&quot;/&gt;&lt;wsp:rsid wsp:val=&quot;006D5002&quot;/&gt;&lt;wsp:rsid wsp:val=&quot;007011D9&quot;/&gt;&lt;wsp:rsid wsp:val=&quot;00744140&quot;/&gt;&lt;wsp:rsid wsp:val=&quot;0079311F&quot;/&gt;&lt;wsp:rsid wsp:val=&quot;007A1634&quot;/&gt;&lt;wsp:rsid wsp:val=&quot;007F3E79&quot;/&gt;&lt;wsp:rsid wsp:val=&quot;00822736&quot;/&gt;&lt;wsp:rsid wsp:val=&quot;00830DA4&quot;/&gt;&lt;wsp:rsid wsp:val=&quot;0085284D&quot;/&gt;&lt;wsp:rsid wsp:val=&quot;008A4689&quot;/&gt;&lt;wsp:rsid wsp:val=&quot;008C311E&quot;/&gt;&lt;wsp:rsid wsp:val=&quot;009114B6&quot;/&gt;&lt;wsp:rsid wsp:val=&quot;00923DAB&quot;/&gt;&lt;wsp:rsid wsp:val=&quot;00932810&quot;/&gt;&lt;wsp:rsid wsp:val=&quot;0095116E&quot;/&gt;&lt;wsp:rsid wsp:val=&quot;00972AE7&quot;/&gt;&lt;wsp:rsid wsp:val=&quot;009D1D8F&quot;/&gt;&lt;wsp:rsid wsp:val=&quot;009D7E1E&quot;/&gt;&lt;wsp:rsid wsp:val=&quot;00A363C1&quot;/&gt;&lt;wsp:rsid wsp:val=&quot;00A42661&quot;/&gt;&lt;wsp:rsid wsp:val=&quot;00A5012C&quot;/&gt;&lt;wsp:rsid wsp:val=&quot;00A51AC5&quot;/&gt;&lt;wsp:rsid wsp:val=&quot;00A56FEC&quot;/&gt;&lt;wsp:rsid wsp:val=&quot;00A768F3&quot;/&gt;&lt;wsp:rsid wsp:val=&quot;00AA0708&quot;/&gt;&lt;wsp:rsid wsp:val=&quot;00AC2153&quot;/&gt;&lt;wsp:rsid wsp:val=&quot;00AC7AA3&quot;/&gt;&lt;wsp:rsid wsp:val=&quot;00AD3129&quot;/&gt;&lt;wsp:rsid wsp:val=&quot;00AE5288&quot;/&gt;&lt;wsp:rsid wsp:val=&quot;00B02D93&quot;/&gt;&lt;wsp:rsid wsp:val=&quot;00B05250&quot;/&gt;&lt;wsp:rsid wsp:val=&quot;00B249AA&quot;/&gt;&lt;wsp:rsid wsp:val=&quot;00B80631&quot;/&gt;&lt;wsp:rsid wsp:val=&quot;00BA4695&quot;/&gt;&lt;wsp:rsid wsp:val=&quot;00BB08A2&quot;/&gt;&lt;wsp:rsid wsp:val=&quot;00BC5C9D&quot;/&gt;&lt;wsp:rsid wsp:val=&quot;00BD08F3&quot;/&gt;&lt;wsp:rsid wsp:val=&quot;00BD3759&quot;/&gt;&lt;wsp:rsid wsp:val=&quot;00BE5EF6&quot;/&gt;&lt;wsp:rsid wsp:val=&quot;00BF1866&quot;/&gt;&lt;wsp:rsid wsp:val=&quot;00C44ED3&quot;/&gt;&lt;wsp:rsid wsp:val=&quot;00C4717C&quot;/&gt;&lt;wsp:rsid wsp:val=&quot;00C71997&quot;/&gt;&lt;wsp:rsid wsp:val=&quot;00CB1AA0&quot;/&gt;&lt;wsp:rsid wsp:val=&quot;00CF17DF&quot;/&gt;&lt;wsp:rsid wsp:val=&quot;00CF4DB0&quot;/&gt;&lt;wsp:rsid wsp:val=&quot;00D03B0E&quot;/&gt;&lt;wsp:rsid wsp:val=&quot;00D072F2&quot;/&gt;&lt;wsp:rsid wsp:val=&quot;00D603BA&quot;/&gt;&lt;wsp:rsid wsp:val=&quot;00E00C51&quot;/&gt;&lt;wsp:rsid wsp:val=&quot;00E244A6&quot;/&gt;&lt;wsp:rsid wsp:val=&quot;00E66DF1&quot;/&gt;&lt;wsp:rsid wsp:val=&quot;00E7394D&quot;/&gt;&lt;wsp:rsid wsp:val=&quot;00E76C99&quot;/&gt;&lt;wsp:rsid wsp:val=&quot;00E964C3&quot;/&gt;&lt;wsp:rsid wsp:val=&quot;00EC6CDC&quot;/&gt;&lt;wsp:rsid wsp:val=&quot;00F02F52&quot;/&gt;&lt;wsp:rsid wsp:val=&quot;00F50574&quot;/&gt;&lt;wsp:rsid wsp:val=&quot;00F64AA5&quot;/&gt;&lt;wsp:rsid wsp:val=&quot;00F77F67&quot;/&gt;&lt;wsp:rsid wsp:val=&quot;00FE2508&quot;/&gt;&lt;/wsp:rsids&gt;&lt;/w:docPr&gt;&lt;w:body&gt;&lt;wx:sect&gt;&lt;w:p wsp:rsidR=&quot;00000000&quot; wsp:rsidRDefault=&quot;00551820&quot; wsp:rsidP=&quot;00551820&quot;&gt;&lt;m:oMathPara&gt;&lt;m:oMath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Ѓ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E76C99" w:rsidRPr="00E76C99">
        <w:rPr>
          <w:rFonts w:ascii="Times New Roman" w:hAnsi="Times New Roman"/>
          <w:sz w:val="28"/>
          <w:szCs w:val="28"/>
        </w:rPr>
        <w:instrText xml:space="preserve"> </w:instrText>
      </w:r>
      <w:r w:rsidR="00E76C99" w:rsidRPr="00E76C99">
        <w:rPr>
          <w:rFonts w:ascii="Times New Roman" w:hAnsi="Times New Roman"/>
          <w:sz w:val="28"/>
          <w:szCs w:val="28"/>
        </w:rPr>
        <w:fldChar w:fldCharType="separate"/>
      </w:r>
      <w:r w:rsidR="00B8252B">
        <w:rPr>
          <w:position w:val="-11"/>
        </w:rPr>
        <w:pict>
          <v:shape id="_x0000_i1077" type="#_x0000_t75" style="width:21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C7AA3&quot;/&gt;&lt;wsp:rsid wsp:val=&quot;00011D1B&quot;/&gt;&lt;wsp:rsid wsp:val=&quot;00013C01&quot;/&gt;&lt;wsp:rsid wsp:val=&quot;000157D6&quot;/&gt;&lt;wsp:rsid wsp:val=&quot;00022CBB&quot;/&gt;&lt;wsp:rsid wsp:val=&quot;0005364D&quot;/&gt;&lt;wsp:rsid wsp:val=&quot;00070994&quot;/&gt;&lt;wsp:rsid wsp:val=&quot;00093691&quot;/&gt;&lt;wsp:rsid wsp:val=&quot;000B658D&quot;/&gt;&lt;wsp:rsid wsp:val=&quot;000E4F73&quot;/&gt;&lt;wsp:rsid wsp:val=&quot;000F4F97&quot;/&gt;&lt;wsp:rsid wsp:val=&quot;001075A9&quot;/&gt;&lt;wsp:rsid wsp:val=&quot;00125C1B&quot;/&gt;&lt;wsp:rsid wsp:val=&quot;00135942&quot;/&gt;&lt;wsp:rsid wsp:val=&quot;00173F21&quot;/&gt;&lt;wsp:rsid wsp:val=&quot;001F1EB2&quot;/&gt;&lt;wsp:rsid wsp:val=&quot;001F7B45&quot;/&gt;&lt;wsp:rsid wsp:val=&quot;00205B13&quot;/&gt;&lt;wsp:rsid wsp:val=&quot;0021206B&quot;/&gt;&lt;wsp:rsid wsp:val=&quot;00225137&quot;/&gt;&lt;wsp:rsid wsp:val=&quot;0025229B&quot;/&gt;&lt;wsp:rsid wsp:val=&quot;002560E2&quot;/&gt;&lt;wsp:rsid wsp:val=&quot;00264223&quot;/&gt;&lt;wsp:rsid wsp:val=&quot;00296269&quot;/&gt;&lt;wsp:rsid wsp:val=&quot;00315158&quot;/&gt;&lt;wsp:rsid wsp:val=&quot;0032290F&quot;/&gt;&lt;wsp:rsid wsp:val=&quot;0037248D&quot;/&gt;&lt;wsp:rsid wsp:val=&quot;003A1A40&quot;/&gt;&lt;wsp:rsid wsp:val=&quot;003C2CCD&quot;/&gt;&lt;wsp:rsid wsp:val=&quot;003D40A4&quot;/&gt;&lt;wsp:rsid wsp:val=&quot;003E1100&quot;/&gt;&lt;wsp:rsid wsp:val=&quot;003F1C41&quot;/&gt;&lt;wsp:rsid wsp:val=&quot;00430D98&quot;/&gt;&lt;wsp:rsid wsp:val=&quot;00433E69&quot;/&gt;&lt;wsp:rsid wsp:val=&quot;00454AEE&quot;/&gt;&lt;wsp:rsid wsp:val=&quot;004608D9&quot;/&gt;&lt;wsp:rsid wsp:val=&quot;00466D8B&quot;/&gt;&lt;wsp:rsid wsp:val=&quot;004D73CA&quot;/&gt;&lt;wsp:rsid wsp:val=&quot;004E6172&quot;/&gt;&lt;wsp:rsid wsp:val=&quot;00505212&quot;/&gt;&lt;wsp:rsid wsp:val=&quot;00523E91&quot;/&gt;&lt;wsp:rsid wsp:val=&quot;00543C39&quot;/&gt;&lt;wsp:rsid wsp:val=&quot;005512A2&quot;/&gt;&lt;wsp:rsid wsp:val=&quot;00551820&quot;/&gt;&lt;wsp:rsid wsp:val=&quot;00557BEE&quot;/&gt;&lt;wsp:rsid wsp:val=&quot;0058280E&quot;/&gt;&lt;wsp:rsid wsp:val=&quot;00584221&quot;/&gt;&lt;wsp:rsid wsp:val=&quot;00597E31&quot;/&gt;&lt;wsp:rsid wsp:val=&quot;005E23EB&quot;/&gt;&lt;wsp:rsid wsp:val=&quot;00635B1C&quot;/&gt;&lt;wsp:rsid wsp:val=&quot;006749A9&quot;/&gt;&lt;wsp:rsid wsp:val=&quot;006D5002&quot;/&gt;&lt;wsp:rsid wsp:val=&quot;007011D9&quot;/&gt;&lt;wsp:rsid wsp:val=&quot;00744140&quot;/&gt;&lt;wsp:rsid wsp:val=&quot;0079311F&quot;/&gt;&lt;wsp:rsid wsp:val=&quot;007A1634&quot;/&gt;&lt;wsp:rsid wsp:val=&quot;007F3E79&quot;/&gt;&lt;wsp:rsid wsp:val=&quot;00822736&quot;/&gt;&lt;wsp:rsid wsp:val=&quot;00830DA4&quot;/&gt;&lt;wsp:rsid wsp:val=&quot;0085284D&quot;/&gt;&lt;wsp:rsid wsp:val=&quot;008A4689&quot;/&gt;&lt;wsp:rsid wsp:val=&quot;008C311E&quot;/&gt;&lt;wsp:rsid wsp:val=&quot;009114B6&quot;/&gt;&lt;wsp:rsid wsp:val=&quot;00923DAB&quot;/&gt;&lt;wsp:rsid wsp:val=&quot;00932810&quot;/&gt;&lt;wsp:rsid wsp:val=&quot;0095116E&quot;/&gt;&lt;wsp:rsid wsp:val=&quot;00972AE7&quot;/&gt;&lt;wsp:rsid wsp:val=&quot;009D1D8F&quot;/&gt;&lt;wsp:rsid wsp:val=&quot;009D7E1E&quot;/&gt;&lt;wsp:rsid wsp:val=&quot;00A363C1&quot;/&gt;&lt;wsp:rsid wsp:val=&quot;00A42661&quot;/&gt;&lt;wsp:rsid wsp:val=&quot;00A5012C&quot;/&gt;&lt;wsp:rsid wsp:val=&quot;00A51AC5&quot;/&gt;&lt;wsp:rsid wsp:val=&quot;00A56FEC&quot;/&gt;&lt;wsp:rsid wsp:val=&quot;00A768F3&quot;/&gt;&lt;wsp:rsid wsp:val=&quot;00AA0708&quot;/&gt;&lt;wsp:rsid wsp:val=&quot;00AC2153&quot;/&gt;&lt;wsp:rsid wsp:val=&quot;00AC7AA3&quot;/&gt;&lt;wsp:rsid wsp:val=&quot;00AD3129&quot;/&gt;&lt;wsp:rsid wsp:val=&quot;00AE5288&quot;/&gt;&lt;wsp:rsid wsp:val=&quot;00B02D93&quot;/&gt;&lt;wsp:rsid wsp:val=&quot;00B05250&quot;/&gt;&lt;wsp:rsid wsp:val=&quot;00B249AA&quot;/&gt;&lt;wsp:rsid wsp:val=&quot;00B80631&quot;/&gt;&lt;wsp:rsid wsp:val=&quot;00BA4695&quot;/&gt;&lt;wsp:rsid wsp:val=&quot;00BB08A2&quot;/&gt;&lt;wsp:rsid wsp:val=&quot;00BC5C9D&quot;/&gt;&lt;wsp:rsid wsp:val=&quot;00BD08F3&quot;/&gt;&lt;wsp:rsid wsp:val=&quot;00BD3759&quot;/&gt;&lt;wsp:rsid wsp:val=&quot;00BE5EF6&quot;/&gt;&lt;wsp:rsid wsp:val=&quot;00BF1866&quot;/&gt;&lt;wsp:rsid wsp:val=&quot;00C44ED3&quot;/&gt;&lt;wsp:rsid wsp:val=&quot;00C4717C&quot;/&gt;&lt;wsp:rsid wsp:val=&quot;00C71997&quot;/&gt;&lt;wsp:rsid wsp:val=&quot;00CB1AA0&quot;/&gt;&lt;wsp:rsid wsp:val=&quot;00CF17DF&quot;/&gt;&lt;wsp:rsid wsp:val=&quot;00CF4DB0&quot;/&gt;&lt;wsp:rsid wsp:val=&quot;00D03B0E&quot;/&gt;&lt;wsp:rsid wsp:val=&quot;00D072F2&quot;/&gt;&lt;wsp:rsid wsp:val=&quot;00D603BA&quot;/&gt;&lt;wsp:rsid wsp:val=&quot;00E00C51&quot;/&gt;&lt;wsp:rsid wsp:val=&quot;00E244A6&quot;/&gt;&lt;wsp:rsid wsp:val=&quot;00E66DF1&quot;/&gt;&lt;wsp:rsid wsp:val=&quot;00E7394D&quot;/&gt;&lt;wsp:rsid wsp:val=&quot;00E76C99&quot;/&gt;&lt;wsp:rsid wsp:val=&quot;00E964C3&quot;/&gt;&lt;wsp:rsid wsp:val=&quot;00EC6CDC&quot;/&gt;&lt;wsp:rsid wsp:val=&quot;00F02F52&quot;/&gt;&lt;wsp:rsid wsp:val=&quot;00F50574&quot;/&gt;&lt;wsp:rsid wsp:val=&quot;00F64AA5&quot;/&gt;&lt;wsp:rsid wsp:val=&quot;00F77F67&quot;/&gt;&lt;wsp:rsid wsp:val=&quot;00FE2508&quot;/&gt;&lt;/wsp:rsids&gt;&lt;/w:docPr&gt;&lt;w:body&gt;&lt;wx:sect&gt;&lt;w:p wsp:rsidR=&quot;00000000&quot; wsp:rsidRDefault=&quot;00551820&quot; wsp:rsidP=&quot;00551820&quot;&gt;&lt;m:oMathPara&gt;&lt;m:oMath&gt;&lt;m:sSup&gt;&lt;m:sSupPr&gt;&lt;m:ctrlPr&gt;&lt;w:rPr&gt;&lt;w:rFonts w:ascii=&quot;Cambria Math&quot; w:h-ansi=&quot;Cambria Math&quot;/&gt;&lt;wx:font wx:val=&quot;Cambria Math&quot;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ЃРј&lt;/m:t&gt;&lt;/m:r&gt;&lt;/m:e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  <w:r w:rsidR="00E76C99" w:rsidRPr="00E76C99">
        <w:rPr>
          <w:rFonts w:ascii="Times New Roman" w:hAnsi="Times New Roman"/>
          <w:sz w:val="28"/>
          <w:szCs w:val="28"/>
        </w:rPr>
        <w:fldChar w:fldCharType="end"/>
      </w:r>
      <w:r w:rsidRPr="00454AEE">
        <w:rPr>
          <w:rFonts w:ascii="Times New Roman" w:hAnsi="Times New Roman"/>
          <w:sz w:val="28"/>
          <w:szCs w:val="28"/>
        </w:rPr>
        <w:t>. После пуска дизеля трубопровод маслопрокачивающего насоса отключается от системы клапаном 8.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1" o:spid="_x0000_i1078" type="#_x0000_t75" style="width:318.75pt;height:237.75pt;visibility:visible">
            <v:imagedata r:id="rId88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После остановки дизеля маслопрокачивающий агрегат включается и обеспечивает прокачку дизеля маслом в течение 60 с. На маслопроводе перед фильтром грубой очистки установлен терморегулятор, который в зависимости от температуры масла управляет режимом работы гидромотора вентилятора холодильника, обеспечивая заданную температуру масла, поступающего в дизель, путем изменении интенсивности охлаждения в воздуховодяных секциях второго контура циркуляции. До и после фильтра грубой очистки предусмотрены ответвления к манометрам 11 и 12, установленным на приборном щитке дизельного помещения. Манометры позволяют контролировать величину гидравлического сопротивления фильтра.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A5012C" w:rsidRPr="00454AEE">
        <w:rPr>
          <w:rFonts w:ascii="Times New Roman" w:hAnsi="Times New Roman"/>
          <w:sz w:val="28"/>
          <w:szCs w:val="32"/>
        </w:rPr>
        <w:t>.3 Топливная система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Назначение. Топливная система (рис. 21) предназначена для подачи топлива под давлением к топливной аппаратуре дизеля, а также размещения запасов топлива, его фильтрации и подогрева в холодное время года. Запас топлива храниться в топливном баке 9, размещенном ниже дизеля и включенном в силовую схему несущего кузова.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8" o:spid="_x0000_i1079" type="#_x0000_t75" style="width:276pt;height:195.75pt;visibility:visible">
            <v:imagedata r:id="rId89" o:title=""/>
          </v:shape>
        </w:pict>
      </w:r>
    </w:p>
    <w:p w:rsidR="00454AEE" w:rsidRPr="00454AEE" w:rsidRDefault="00454AEE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Устройство и работа топливной системы. Из топливного бака 9 (см. рис. 21) топливо по трубе эжекционного устройства 12 через фильтр грубой очистки 6 закачивается топливоподкачивающим агрегатом 22 и подается через фильтр тонкой очистки 4 в коллектор топливных насосов дизеля. Топливные насосы подают топливо к форсункам. Для надежной работы системы подачи температура топлива в баке должна быть не менее 30-40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>С. Для этого предусмотрена интенсивная циркуляция топлива, осуществляемая в результате того, что топливоподкачивающий агрегат подает больше топлива, чем необходимо для реализации полной мощности дизеля. При этом часть топлива сливается из коллектора топливных насосов по трубе 16 в топливоподогреватель 23, а затем по трубопроводу 25 в топливный бак. В подогревателе топливо нагревается горячей водой системы охлаждения дизеля (в летнее время топливоподогреватель отключают).из топливоподогревателя большая часть топлива сливается в бак 9 по трубопроводу 25, и таким образом прогревается весь запас топлива.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A5012C" w:rsidRPr="00454AEE">
        <w:rPr>
          <w:rFonts w:ascii="Times New Roman" w:hAnsi="Times New Roman"/>
          <w:sz w:val="28"/>
          <w:szCs w:val="32"/>
        </w:rPr>
        <w:t>.4 Охлаждающее устройство воды, масл</w:t>
      </w:r>
      <w:r w:rsidRPr="00454AEE">
        <w:rPr>
          <w:rFonts w:ascii="Times New Roman" w:hAnsi="Times New Roman"/>
          <w:sz w:val="28"/>
          <w:szCs w:val="32"/>
        </w:rPr>
        <w:t>а и наддувочного воздуха дизеля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Назначение. Охлаждающее устройство предназначено для отвода и рассеивания в окружающую среду тепла от охлаждающих жидкостей (воды и масла), а также для охлаждения рабочего воздуха дизеля. Охлаждающее устройство обеспечивает заданный температурный режим дизеля (по температуре воды, масла и наддувочного воздуха), который регулируется автоматически при помощи гидрообъемного привода вентиляторов. Вода, масло и наддувочный воздух дизеля охлаждаются соответственно в водуховодяном, водомасляном и водовоздушном теплообменниках.</w:t>
      </w:r>
    </w:p>
    <w:p w:rsidR="00822736" w:rsidRPr="00E964C3" w:rsidRDefault="00822736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5" o:spid="_x0000_i1080" type="#_x0000_t75" style="width:284.25pt;height:150pt;visibility:visible">
            <v:imagedata r:id="rId90" o:title=""/>
          </v:shape>
        </w:pict>
      </w:r>
    </w:p>
    <w:p w:rsidR="00822736" w:rsidRDefault="00822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A5012C" w:rsidP="0082273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Схема охлаждающего устройства тепловоза (рис. 22) включает в себя два самостоятельных контура циркуляции. В первом контуре вода, охлаждающая детали дизеля отдает тепло воздуху в водяных секциях 4 воздушного теплообменника. Во втором контуре вода, охлаждающая наддувочный воздух в трубчатом охладителе 6 и масло дизеля в водомасляных теплообменниках 7, отдает тепло в водяных секциях 5. Охлаждение масла промежуточным теплоносителем (водой) позволяет уменьшить общее количество теплообменных секций на тепловозе и сделать более устойчивой температуру масла, что очень важно при переменных режимах работы дизеля.</w:t>
      </w:r>
      <w:r w:rsidR="00822736" w:rsidRPr="00822736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Размещение охлаждающего устройства и принцип работы. Охлаждающее устройство занимает часть кузова тепловоза, образующую шахту холодильника, или холодильную камеру. Шахта холодильника располагается в двух съемных крышевых блоках тепловоза. Двадцать две секции 4 (см. рис. 22) первого контура расположены в крыше над дизелем в одинарном блоке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холодильника и частично (семь секций) в сдвоенном блоке, расположенном в крыше задней части тепловоза и содержащем также сорок секций 5 второго контура циркуляции.</w:t>
      </w:r>
      <w:r w:rsidR="00822736" w:rsidRPr="00822736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Охлаждающее устройство, смонтированное в едином крышевом блоке, состоит из водяных 1 и масляных 2 секций (рис. 23) с коллекторами 6 и 11, вентилятора 15 с гидроприводом, каркаса блока 14 с неподвижными жалюзи 10, верхних подвижных жалюзи 13 с приводом шторкового зачехления 3 секций. Несущую основу соответственно одинарного и двойного блоков охлаждающего устройства составляют каркасы съемных крыш.</w:t>
      </w:r>
      <w:r w:rsidR="00822736" w:rsidRPr="00822736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На каркасе одинарного блока смонтированы вентилятор и секции первого контура с четырьмя короткими коллекторами (по два в верху и внизу). К каркасу сдвоенного блока прикреплены два вентилятора секции второго и частично первого контура циркуляции с четырьмя длинными коллекторами.</w:t>
      </w:r>
      <w:r w:rsidR="00822736" w:rsidRPr="00822736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Секции холодильника (воздуховодяные и воздухомасляные) представляют собой многотрубные теплообменники с общими ребрами, увеличивающими поверхность охлаждения со стороны воздуха.</w:t>
      </w:r>
      <w:r w:rsidR="00822736" w:rsidRPr="00822736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Секции размещены в один ряд по обеим сторонам шахты. Однорядное (по глубине) расположение секций с относительно укороченным шагом оребрения обеспечивает эффективный теплоотвод от них и удобно при сборке и ремонте холодильника.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2" o:spid="_x0000_i1081" type="#_x0000_t75" style="width:270pt;height:411.75pt;visibility:visible">
            <v:imagedata r:id="rId91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Вентиляторы. Охлаждающий секции воздух засасывается через неподвижные жалюзи тремя осевыми вентиляторами серии УК-2М ЦАГИ и выбрасывается наружу через верхние жалюзи. Восьмилопастное колесо 4 (рис. 24) вентилятора насажено на шлицевой вал 1. Вентиляторное колесо и и гидромотор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закреплены в диффузоре 6 вентилятора на спицах 3 с амортизаторами, уменьшающими динамическое воздействия на узел крепления гидромотора. Диффузор вентилятора прикреплен болтами к каркасу блока. Соединение лопасти колеса вентилятора с диском 2 колеса имеет тоже амортизаторы и позволяет изменять угол установки в процессе аэродинамических испытаний вентилятора.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39" o:spid="_x0000_i1082" type="#_x0000_t75" style="width:384pt;height:175.5pt;visibility:visible">
            <v:imagedata r:id="rId92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Схема привода вентиляторов холодильника. (рис. 25) на тепловозах ТЭП70 применен гидростатический привод вентиляторов холодильника с плавным регулированием частоты вращения. Мощность от дизеля к вентиляторам передается шестью гидромашинами типа МН 250/100, в работе которых используется энергия статического давления жидкости. Три машины работают в качестве насосов, три другие – в качестве моторов, приводящих во вращение вентиляторные колеса.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Гидронасосы 2, 3 и 4 приводятся во вращение от коленчатого вала дизеля через редуктор 1, в который они органически встроены. Закачивая рабочую жидкость (масло) из бака 12, они нагнетают его под высоким давлением соответственно в гидромоторы 7, 10, и 13, вращающие вентиляторные колеса 8, 9 14. Частота вращения вентиляторов регулируется изменением расхода масла, подаваемого в гидромоторы. Перепуском масла управляют установленные параллельно гидромотрам терморегуляторы 5, 6 и 32, имеющие термодатчики, омываемые соответственно водой и маслом дизеля.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2736" w:rsidRPr="00E964C3" w:rsidRDefault="00822736">
      <w:pPr>
        <w:rPr>
          <w:rFonts w:ascii="Times New Roman" w:hAnsi="Times New Roman"/>
          <w:sz w:val="28"/>
          <w:szCs w:val="28"/>
        </w:rPr>
      </w:pPr>
      <w:r w:rsidRPr="00E964C3"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36" o:spid="_x0000_i1083" type="#_x0000_t75" style="width:375pt;height:268.5pt;visibility:visible">
            <v:imagedata r:id="rId93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Терморегулятор. Регулирование температуры охлаждающей жидкости осуществляется автоматически путем непрерывного (плавного) изменения частоты вращения вентилятора. Для этого в системе автоматического регулирования температуры дизеля (САРТ) применен терморегулятор (рис.25), состоящий из нижней (командной) и верхней (исполнительной) частей.</w:t>
      </w:r>
    </w:p>
    <w:p w:rsidR="0032290F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Терморегуляторы тепловоза ТЭП70 установлены на трубопроводы воды (один) и масла (последовательно два) на выходе из дизеля. При температуре жидкостей 69±1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>С, омывающей термодатчик, объем наполнителя перейдя из твердой фазы в жидкую, начнет расширятся и через диафрагму 7 (см. рис. 25), пробку 6 и толкатель 5 переместит золотник 3 вверх. При этом рабочая кромка золотника начнет постепенно перекрывать кольцевую щель Д. масло начнет поступать к гидромотору, который приведет во вращение колесо вентилятора. По мере уменьшения размеров щели будет увеличиваться количество масла, поступающего к гидромотору, и частота его вращения будет возрастать. Когда золотник полностью перекроет щель Д, весь расход масла от насоса будет поступать к гидромотору, выходной вал которого с вентиляторным колесом будет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вращаться с максимальной (расчетной) частотой вращении. При этом температура жидкости (воды или масла) должна быть выше 80±2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>С.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33" o:spid="_x0000_i1084" type="#_x0000_t75" style="width:383.25pt;height:227.25pt;visibility:visible">
            <v:imagedata r:id="rId94" o:title=""/>
          </v:shape>
        </w:pic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 понижении температуры жидкости наполнитель сжимается, щель Д будет увеличиваться и часть масла будет поступать на слив, не поступая к гидромотрам. Вентиляторы начинают вращаться медленнее, прекращается интенсивное охлаждение воды и масла дизеля. Таким образом, в пределах выбранного интервала регулирования терморегулятор плавно меняет частоту вращения гидромотора (вентилятора).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A5012C" w:rsidRPr="00454AEE">
        <w:rPr>
          <w:rFonts w:ascii="Times New Roman" w:hAnsi="Times New Roman"/>
          <w:sz w:val="28"/>
          <w:szCs w:val="32"/>
        </w:rPr>
        <w:t>.5 Централизованная система воздушного охл</w:t>
      </w:r>
      <w:r w:rsidRPr="00454AEE">
        <w:rPr>
          <w:rFonts w:ascii="Times New Roman" w:hAnsi="Times New Roman"/>
          <w:sz w:val="28"/>
          <w:szCs w:val="32"/>
        </w:rPr>
        <w:t>аждения электрических агрегатов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822736" w:rsidRPr="00E76C99" w:rsidRDefault="00A5012C" w:rsidP="0082273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Для охлаждения электрических агрегатов (тягового электродвигателя, генератора, выпрямительной установки и др.) на тепловозе ТЭП70 создана система централизованного воздухоснабжения от одного осевого вентилятора 1 (рис.27) с общей производительностью 1200 м³/мин</w:t>
      </w:r>
      <w:r w:rsidRPr="00E76C99">
        <w:rPr>
          <w:rFonts w:ascii="Times New Roman" w:hAnsi="Times New Roman"/>
          <w:color w:val="000000"/>
          <w:sz w:val="28"/>
          <w:szCs w:val="28"/>
        </w:rPr>
        <w:t>.</w:t>
      </w:r>
    </w:p>
    <w:p w:rsidR="00822736" w:rsidRPr="00E76C99" w:rsidRDefault="00822736">
      <w:pPr>
        <w:rPr>
          <w:rFonts w:ascii="Times New Roman" w:hAnsi="Times New Roman"/>
          <w:color w:val="000000"/>
          <w:sz w:val="28"/>
          <w:szCs w:val="28"/>
        </w:rPr>
      </w:pPr>
      <w:r w:rsidRPr="00E76C99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30" o:spid="_x0000_i1085" type="#_x0000_t75" style="width:379.5pt;height:145.5pt;visibility:visible">
            <v:imagedata r:id="rId95" o:title=""/>
          </v:shape>
        </w:pic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Осевой вентилятор 1 засасывает воздух из атмосферы через блок воздушных фильтров и нагнетает его к потребителям, обеспечивая охлаждение тягового генератора 8, тяговых электродвигателей 2, выпрямительной установки 3, наддув высоковольтной камеры 6, вентиляцию, обогрев и наддув кабин машиниста 4 и обдув лобовых стекол тепловоза 5.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Основные воздуховоды от вентилятора образованы в сварной конструкции рамы тепловоза, от которых имеются ответвления к потребителям. Осевой вентилятор 1 (рис. 28) установлен на раме тепловоза и соединен с валом тягового генератора 10 через эластичную оболочковую муфту 11 и угловой редуктор, встроенный в корпус вентилятора.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27" o:spid="_x0000_i1086" type="#_x0000_t75" style="width:244.5pt;height:213pt;visibility:visible">
            <v:imagedata r:id="rId96" o:title=""/>
          </v:shape>
        </w:pict>
      </w:r>
    </w:p>
    <w:p w:rsidR="00822736" w:rsidRDefault="00822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A5012C" w:rsidRPr="00454AEE">
        <w:rPr>
          <w:rFonts w:ascii="Times New Roman" w:hAnsi="Times New Roman"/>
          <w:sz w:val="28"/>
          <w:szCs w:val="32"/>
        </w:rPr>
        <w:t>.6 Воздухоочиститель дизеля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4AEE" w:rsidRPr="00454AEE" w:rsidRDefault="00A5012C" w:rsidP="005E23E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Для защиты деталей цилиндро-поршневой группы двигателя от абразивного износа и увеличения срока службы на тепловозе установлен воздухоочиститель. Наружный воздух, забираемый дизелем через жалюзи в стенках кузова, проходит через воздухоочиститель, освобождается от механических примесей и очищенным попадает в цилиндры дизеля.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Эффективность работы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фильтрующих элементов (кассет) воздухоочистителя повышается за счет непрерывной подачи на них масла в процессе работы.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Во</w:t>
      </w:r>
      <w:r w:rsidR="005E23EB">
        <w:rPr>
          <w:rFonts w:ascii="Times New Roman" w:hAnsi="Times New Roman"/>
          <w:sz w:val="28"/>
          <w:szCs w:val="28"/>
        </w:rPr>
        <w:t>здухоочиститель дизеля</w:t>
      </w:r>
      <w:r w:rsidRPr="00454AEE">
        <w:rPr>
          <w:rFonts w:ascii="Times New Roman" w:hAnsi="Times New Roman"/>
          <w:sz w:val="28"/>
          <w:szCs w:val="28"/>
        </w:rPr>
        <w:t xml:space="preserve"> двухступенчатый, непрерывного действия. Имеет две степени очистки. При этом первая ступень имеет подвижную кассету,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выполненную из набора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гофрированных сеток, а вторая – неподвижную кассету, имеющую набивку из пенополиуретанового поропласта, химически обработанного для получения сквозной пористости.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Подвижная кассета 4 представляет собой вращающийся на оси диск, нижняя часть которого погружена в масляную ванну 3 воздухоочистителя. Внутрь диска в</w:t>
      </w:r>
      <w:r w:rsidR="005E23EB">
        <w:rPr>
          <w:rFonts w:ascii="Times New Roman" w:hAnsi="Times New Roman"/>
          <w:sz w:val="28"/>
          <w:szCs w:val="28"/>
        </w:rPr>
        <w:t xml:space="preserve">ставлены четыре </w:t>
      </w:r>
      <w:r w:rsidRPr="00454AEE">
        <w:rPr>
          <w:rFonts w:ascii="Times New Roman" w:hAnsi="Times New Roman"/>
          <w:sz w:val="28"/>
          <w:szCs w:val="28"/>
        </w:rPr>
        <w:t>кассеты, заполненные металлической сеткой, гофрированной через одну. Таким образом, воздух, проходящий через верхнюю половину кассеты, всегда соприкасается со свежесмоченным маслом сетками.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23EB" w:rsidRPr="005E23EB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39" o:spid="_x0000_i1087" type="#_x0000_t75" style="width:132pt;height:177pt;visibility:visible">
            <v:imagedata r:id="rId97" o:title=""/>
          </v:shape>
        </w:pict>
      </w:r>
    </w:p>
    <w:p w:rsidR="005E23EB" w:rsidRDefault="005E23E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Вращение сетки дает возможность смочить задержанную в ней пыль (она собирается на дне масляной ванны в виде осадка), что значительно повышает пылеемкость очистителя.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Для заливки масла предусмотрена горловина 5, а для спуска масла и конденсата – кран 1. Грязь удаляют через люк 2 во время промывки и очистки корпуса.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Для контроля за уровнем масла предусмотрено масломерное стекло 6. Воздухоочиститель дизеля состоит из двух одинаковых частей, установленных на боковых стенках кузова, справа от дизеля.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7.</w:t>
      </w:r>
      <w:r w:rsidR="00543C39" w:rsidRPr="00454AEE">
        <w:rPr>
          <w:rFonts w:ascii="Times New Roman" w:hAnsi="Times New Roman"/>
          <w:sz w:val="28"/>
          <w:szCs w:val="32"/>
        </w:rPr>
        <w:t>7</w:t>
      </w:r>
      <w:r w:rsidRPr="00454AEE">
        <w:rPr>
          <w:rFonts w:ascii="Times New Roman" w:hAnsi="Times New Roman"/>
          <w:sz w:val="28"/>
          <w:szCs w:val="32"/>
        </w:rPr>
        <w:t xml:space="preserve"> Противопожарная установка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Противопожарное оборудование тепловоза состоит из воздухопенной установки, переносных огнетушителей и системы автоматической пожарной сигнализации для обнаружения пожара и сигнализации об этом звуковыми и световыми сигналами локомотивной бригаде.</w:t>
      </w:r>
    </w:p>
    <w:p w:rsidR="0032290F" w:rsidRPr="00454AEE" w:rsidRDefault="0032290F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90F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21" o:spid="_x0000_i1088" type="#_x0000_t75" style="width:235.5pt;height:261pt;visibility:visible">
            <v:imagedata r:id="rId98" o:title=""/>
          </v:shape>
        </w:pict>
      </w:r>
    </w:p>
    <w:p w:rsidR="005E23EB" w:rsidRDefault="005E23E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Пуск установки (рис. 33) осуществляется одним из разобщительных кранов 2. Открытием одного или двух кранов можно производить тушение огня одновременно с двух постов. При открытие разобщительного крана воздух из главных воздушных резервуаров тормозной системы поступает в резервуар 9 и генераторы пены 1. Под давлением воздуха 8,5 кгс/см² раствор поступает по трубопроводам и шлангам в генератор, где образуется пена, струя которой направляется на горящие предметы.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Система автоматической сигнализации состоит из пожарных извещателей, реагирующих на повышение температуры в местах их установки, приемной станции и сигнальной аппаратуры. Извещатели расположены в дизельном помещении и в высоковольтной камере. Средством сигнализации служат сигнальные лампы, указывающие на место пожара. Одновременно с загоранием сигнальной лампы включается звуковой сигнал.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Противопожарная установка (рис. 32) состоит из резервуара 2 для огнегасящей жидкости, генератора высокократной пены 7 и гибкими шлангами 10, кранов на воздушном и гидравлическом трубопроводах 8 и 9 и других элементов.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18" o:spid="_x0000_i1089" type="#_x0000_t75" style="width:385.5pt;height:216.75pt;visibility:visible">
            <v:imagedata r:id="rId99" o:title=""/>
          </v:shape>
        </w:pict>
      </w:r>
    </w:p>
    <w:p w:rsidR="005E23EB" w:rsidRDefault="005E23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 возникновении пожара для приведения в действие противопожарной установки необходимо остановить дизель, закрыть комбинированный кран, открыть разобщительные краны, взять смеситель и, направив его на горящие объекты, повернуть на нем ручку до упора.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7</w:t>
      </w:r>
      <w:r w:rsidR="00543C39" w:rsidRPr="00454AEE">
        <w:rPr>
          <w:rFonts w:ascii="Times New Roman" w:hAnsi="Times New Roman"/>
          <w:sz w:val="28"/>
          <w:szCs w:val="32"/>
        </w:rPr>
        <w:t>.8</w:t>
      </w:r>
      <w:r w:rsidR="00A5012C" w:rsidRPr="00454AEE">
        <w:rPr>
          <w:rFonts w:ascii="Times New Roman" w:hAnsi="Times New Roman"/>
          <w:sz w:val="28"/>
          <w:szCs w:val="32"/>
        </w:rPr>
        <w:t xml:space="preserve"> Приводы вспомогательных агрегатов</w:t>
      </w:r>
    </w:p>
    <w:p w:rsidR="007F3E79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Привод тормозного компрессора типа ПК-5,25 приводится от электродвигателя постоянного тока ЭКТ-3 посредством втулочно-пальцевой муфты 2 (рис. 34), состоящей из полумуфт 10 и 13.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Компрессор устанавливают на специальные опоры 4, приваренных к шкворневой балке. Перед окончательной установкой компрессора последний центрируют относительно электродвигателя. После центровки положение компрессора и электродвигателя фиксируется коническими штифтами 6 и 7.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15" o:spid="_x0000_i1090" type="#_x0000_t75" style="width:302.25pt;height:278.25pt;visibility:visible">
            <v:imagedata r:id="rId100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Валопровод от дизель-генератора к редуктору гидронасосов (рис.35). напрессованный на вал дизеля фланец 14 соединен с фланцем шлицевого вала 11 посредством двадцати двух упругих дисков 5, которые вместе образуют пластинчатую муфту. Аналогичным образом соединен фланец 3 на валу редуктора гидронасосов со шлицевым фланцем 11 валопровода. Фланцы и другие диски соединены шестью болтами 4. Фланец 10 и вал 11 образуют шлицевое соединение. Заедания в шлицевом валу не допускаются. Шлицы сопрягаемых деталей закаляют током высокой частоты.</w:t>
      </w:r>
    </w:p>
    <w:p w:rsidR="00A5012C" w:rsidRPr="00454AEE" w:rsidRDefault="00A5012C" w:rsidP="005E23E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Собранный валопровод перед постановкой на тепловоз балансируют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динамически. Полость заполняют смазкой.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12" o:spid="_x0000_i1091" type="#_x0000_t75" style="width:330.75pt;height:185.25pt;visibility:visible">
            <v:imagedata r:id="rId101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E79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br w:type="page"/>
      </w:r>
    </w:p>
    <w:p w:rsidR="00A5012C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8</w:t>
      </w:r>
      <w:r w:rsidR="00A5012C" w:rsidRPr="00454AEE">
        <w:rPr>
          <w:rFonts w:ascii="Times New Roman" w:hAnsi="Times New Roman"/>
          <w:sz w:val="28"/>
          <w:szCs w:val="32"/>
        </w:rPr>
        <w:t>. Электрическое оборудование тепловоза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8</w:t>
      </w:r>
      <w:r w:rsidR="00A5012C" w:rsidRPr="00454AEE">
        <w:rPr>
          <w:rFonts w:ascii="Times New Roman" w:hAnsi="Times New Roman"/>
          <w:sz w:val="28"/>
          <w:szCs w:val="32"/>
        </w:rPr>
        <w:t>.1 Принципиальная схема</w:t>
      </w:r>
      <w:r w:rsidR="00454AEE" w:rsidRPr="00454AEE">
        <w:rPr>
          <w:rFonts w:ascii="Times New Roman" w:hAnsi="Times New Roman"/>
          <w:sz w:val="28"/>
          <w:szCs w:val="32"/>
        </w:rPr>
        <w:t xml:space="preserve"> </w:t>
      </w:r>
      <w:r w:rsidR="00A5012C" w:rsidRPr="00454AEE">
        <w:rPr>
          <w:rFonts w:ascii="Times New Roman" w:hAnsi="Times New Roman"/>
          <w:sz w:val="28"/>
          <w:szCs w:val="32"/>
        </w:rPr>
        <w:t>и основные характ</w:t>
      </w:r>
      <w:r w:rsidRPr="00454AEE">
        <w:rPr>
          <w:rFonts w:ascii="Times New Roman" w:hAnsi="Times New Roman"/>
          <w:sz w:val="28"/>
          <w:szCs w:val="32"/>
        </w:rPr>
        <w:t>еристики электрической передачи</w:t>
      </w:r>
    </w:p>
    <w:p w:rsidR="007F3E79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5E23E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Силовые цепи. Электрическая передача тепловоза ТЭП70 состоит из синхронного генератора переменного тока Г (рис. 36) типа ГС-504А, приводимого непосредственно от дизеля, выпрямительной установки ВУ типа УВКТ-5 и шести тяговых электродвигателей ЭТ1-ЭТ6 типа ЭД-119. Для уменьшения амплитуды пульсации, возникающей на клеммах выпрямительной установки и которая может неблагоприятно повлиять на коммутацию и к. п. д. тяговых электродвигателей, и увеличения их частоты синхронный генератор выполнен с шестифазной статорной обмоткой, соединенной в две звезды со сдвигом 30</w:t>
      </w:r>
      <w:r w:rsidRPr="00454AEE">
        <w:rPr>
          <w:rFonts w:ascii="Cambria Math" w:hAnsi="Cambria Math" w:cs="Cambria Math"/>
          <w:sz w:val="28"/>
          <w:szCs w:val="28"/>
        </w:rPr>
        <w:t>⁰</w:t>
      </w:r>
      <w:r w:rsidRPr="00454AEE">
        <w:rPr>
          <w:rFonts w:ascii="Times New Roman" w:hAnsi="Times New Roman"/>
          <w:sz w:val="28"/>
          <w:szCs w:val="28"/>
        </w:rPr>
        <w:t>. Каждая звезда генератора подключена к отдельному трехфазному выпрямительному мосту. На стороне выпрямительного тока мосты соединены параллельно. В результате получается эквивалентная двенадцатифазная схема выпрямления при которой в цепи тяговых электродвигателей протекают только 12, 24 и т.д. гармонические тока, имеющие небольшую амплитуду, что практически не оказывает отрицательного влияния на коммутацию и к. п. д. тяговых электродвигателей.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Для получения требуемого диапазона изменения вращающего момента и частоты вращения тяговых электродвигателей, т.е. заданной тяговой характеристики тепловоза, предусмотрено регулирован</w:t>
      </w:r>
      <w:r w:rsidR="005E23EB">
        <w:rPr>
          <w:rFonts w:ascii="Times New Roman" w:hAnsi="Times New Roman"/>
          <w:sz w:val="28"/>
          <w:szCs w:val="28"/>
        </w:rPr>
        <w:t>ие тока возбуждения</w:t>
      </w:r>
      <w:r w:rsidRPr="00454AEE">
        <w:rPr>
          <w:rFonts w:ascii="Times New Roman" w:hAnsi="Times New Roman"/>
          <w:sz w:val="28"/>
          <w:szCs w:val="28"/>
        </w:rPr>
        <w:t xml:space="preserve"> тягового генератора при помощи специальной системы автоматического регулирования и ступенчатое ослабление возбуждения тяговых электродвигателей. Ослабление возбуждения осуще</w:t>
      </w:r>
      <w:r w:rsidR="005E23EB">
        <w:rPr>
          <w:rFonts w:ascii="Times New Roman" w:hAnsi="Times New Roman"/>
          <w:sz w:val="28"/>
          <w:szCs w:val="28"/>
        </w:rPr>
        <w:t>ствляют в две ступени</w:t>
      </w:r>
      <w:r w:rsidRPr="00454AEE">
        <w:rPr>
          <w:rFonts w:ascii="Times New Roman" w:hAnsi="Times New Roman"/>
          <w:sz w:val="28"/>
          <w:szCs w:val="28"/>
        </w:rPr>
        <w:t xml:space="preserve"> при помощи шунтирующих резисторов </w:t>
      </w:r>
      <w:r w:rsidR="00E76C99" w:rsidRPr="00E76C99">
        <w:rPr>
          <w:rFonts w:ascii="Times New Roman" w:hAnsi="Times New Roman"/>
          <w:sz w:val="28"/>
          <w:szCs w:val="28"/>
        </w:rPr>
        <w:fldChar w:fldCharType="begin"/>
      </w:r>
      <w:r w:rsidR="00E76C99" w:rsidRPr="00E76C99">
        <w:rPr>
          <w:rFonts w:ascii="Times New Roman" w:hAnsi="Times New Roman"/>
          <w:sz w:val="28"/>
          <w:szCs w:val="28"/>
        </w:rPr>
        <w:instrText xml:space="preserve"> QUOTE </w:instrText>
      </w:r>
      <w:r w:rsidR="00B8252B">
        <w:rPr>
          <w:position w:val="-11"/>
        </w:rPr>
        <w:pict>
          <v:shape id="_x0000_i1092" type="#_x0000_t75" style="width:1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C7AA3&quot;/&gt;&lt;wsp:rsid wsp:val=&quot;00011D1B&quot;/&gt;&lt;wsp:rsid wsp:val=&quot;00013C01&quot;/&gt;&lt;wsp:rsid wsp:val=&quot;000157D6&quot;/&gt;&lt;wsp:rsid wsp:val=&quot;00022CBB&quot;/&gt;&lt;wsp:rsid wsp:val=&quot;0005364D&quot;/&gt;&lt;wsp:rsid wsp:val=&quot;00070994&quot;/&gt;&lt;wsp:rsid wsp:val=&quot;00093691&quot;/&gt;&lt;wsp:rsid wsp:val=&quot;000B658D&quot;/&gt;&lt;wsp:rsid wsp:val=&quot;000E4F73&quot;/&gt;&lt;wsp:rsid wsp:val=&quot;000F4F97&quot;/&gt;&lt;wsp:rsid wsp:val=&quot;001075A9&quot;/&gt;&lt;wsp:rsid wsp:val=&quot;00125C1B&quot;/&gt;&lt;wsp:rsid wsp:val=&quot;00135942&quot;/&gt;&lt;wsp:rsid wsp:val=&quot;00173F21&quot;/&gt;&lt;wsp:rsid wsp:val=&quot;001F1EB2&quot;/&gt;&lt;wsp:rsid wsp:val=&quot;001F7B45&quot;/&gt;&lt;wsp:rsid wsp:val=&quot;00205B13&quot;/&gt;&lt;wsp:rsid wsp:val=&quot;0021206B&quot;/&gt;&lt;wsp:rsid wsp:val=&quot;00225137&quot;/&gt;&lt;wsp:rsid wsp:val=&quot;0025229B&quot;/&gt;&lt;wsp:rsid wsp:val=&quot;00255138&quot;/&gt;&lt;wsp:rsid wsp:val=&quot;002560E2&quot;/&gt;&lt;wsp:rsid wsp:val=&quot;00264223&quot;/&gt;&lt;wsp:rsid wsp:val=&quot;00296269&quot;/&gt;&lt;wsp:rsid wsp:val=&quot;00315158&quot;/&gt;&lt;wsp:rsid wsp:val=&quot;0032290F&quot;/&gt;&lt;wsp:rsid wsp:val=&quot;0037248D&quot;/&gt;&lt;wsp:rsid wsp:val=&quot;003A1A40&quot;/&gt;&lt;wsp:rsid wsp:val=&quot;003C2CCD&quot;/&gt;&lt;wsp:rsid wsp:val=&quot;003D40A4&quot;/&gt;&lt;wsp:rsid wsp:val=&quot;003E1100&quot;/&gt;&lt;wsp:rsid wsp:val=&quot;003F1C41&quot;/&gt;&lt;wsp:rsid wsp:val=&quot;00430D98&quot;/&gt;&lt;wsp:rsid wsp:val=&quot;00433E69&quot;/&gt;&lt;wsp:rsid wsp:val=&quot;00454AEE&quot;/&gt;&lt;wsp:rsid wsp:val=&quot;004608D9&quot;/&gt;&lt;wsp:rsid wsp:val=&quot;00466D8B&quot;/&gt;&lt;wsp:rsid wsp:val=&quot;004D73CA&quot;/&gt;&lt;wsp:rsid wsp:val=&quot;004E6172&quot;/&gt;&lt;wsp:rsid wsp:val=&quot;00505212&quot;/&gt;&lt;wsp:rsid wsp:val=&quot;00523E91&quot;/&gt;&lt;wsp:rsid wsp:val=&quot;00543C39&quot;/&gt;&lt;wsp:rsid wsp:val=&quot;005512A2&quot;/&gt;&lt;wsp:rsid wsp:val=&quot;00557BEE&quot;/&gt;&lt;wsp:rsid wsp:val=&quot;0058280E&quot;/&gt;&lt;wsp:rsid wsp:val=&quot;00584221&quot;/&gt;&lt;wsp:rsid wsp:val=&quot;00597E31&quot;/&gt;&lt;wsp:rsid wsp:val=&quot;005E23EB&quot;/&gt;&lt;wsp:rsid wsp:val=&quot;00635B1C&quot;/&gt;&lt;wsp:rsid wsp:val=&quot;006749A9&quot;/&gt;&lt;wsp:rsid wsp:val=&quot;006D5002&quot;/&gt;&lt;wsp:rsid wsp:val=&quot;007011D9&quot;/&gt;&lt;wsp:rsid wsp:val=&quot;00744140&quot;/&gt;&lt;wsp:rsid wsp:val=&quot;0079311F&quot;/&gt;&lt;wsp:rsid wsp:val=&quot;007A1634&quot;/&gt;&lt;wsp:rsid wsp:val=&quot;007F3E79&quot;/&gt;&lt;wsp:rsid wsp:val=&quot;00822736&quot;/&gt;&lt;wsp:rsid wsp:val=&quot;00830DA4&quot;/&gt;&lt;wsp:rsid wsp:val=&quot;0085284D&quot;/&gt;&lt;wsp:rsid wsp:val=&quot;008A4689&quot;/&gt;&lt;wsp:rsid wsp:val=&quot;008C311E&quot;/&gt;&lt;wsp:rsid wsp:val=&quot;009114B6&quot;/&gt;&lt;wsp:rsid wsp:val=&quot;00923DAB&quot;/&gt;&lt;wsp:rsid wsp:val=&quot;00932810&quot;/&gt;&lt;wsp:rsid wsp:val=&quot;0095116E&quot;/&gt;&lt;wsp:rsid wsp:val=&quot;00972AE7&quot;/&gt;&lt;wsp:rsid wsp:val=&quot;009D1D8F&quot;/&gt;&lt;wsp:rsid wsp:val=&quot;009D7E1E&quot;/&gt;&lt;wsp:rsid wsp:val=&quot;00A363C1&quot;/&gt;&lt;wsp:rsid wsp:val=&quot;00A42661&quot;/&gt;&lt;wsp:rsid wsp:val=&quot;00A5012C&quot;/&gt;&lt;wsp:rsid wsp:val=&quot;00A51AC5&quot;/&gt;&lt;wsp:rsid wsp:val=&quot;00A56FEC&quot;/&gt;&lt;wsp:rsid wsp:val=&quot;00A768F3&quot;/&gt;&lt;wsp:rsid wsp:val=&quot;00AA0708&quot;/&gt;&lt;wsp:rsid wsp:val=&quot;00AC2153&quot;/&gt;&lt;wsp:rsid wsp:val=&quot;00AC7AA3&quot;/&gt;&lt;wsp:rsid wsp:val=&quot;00AD3129&quot;/&gt;&lt;wsp:rsid wsp:val=&quot;00AE5288&quot;/&gt;&lt;wsp:rsid wsp:val=&quot;00B02D93&quot;/&gt;&lt;wsp:rsid wsp:val=&quot;00B05250&quot;/&gt;&lt;wsp:rsid wsp:val=&quot;00B249AA&quot;/&gt;&lt;wsp:rsid wsp:val=&quot;00B80631&quot;/&gt;&lt;wsp:rsid wsp:val=&quot;00BA4695&quot;/&gt;&lt;wsp:rsid wsp:val=&quot;00BB08A2&quot;/&gt;&lt;wsp:rsid wsp:val=&quot;00BC5C9D&quot;/&gt;&lt;wsp:rsid wsp:val=&quot;00BD08F3&quot;/&gt;&lt;wsp:rsid wsp:val=&quot;00BD3759&quot;/&gt;&lt;wsp:rsid wsp:val=&quot;00BE5EF6&quot;/&gt;&lt;wsp:rsid wsp:val=&quot;00BF1866&quot;/&gt;&lt;wsp:rsid wsp:val=&quot;00C44ED3&quot;/&gt;&lt;wsp:rsid wsp:val=&quot;00C4717C&quot;/&gt;&lt;wsp:rsid wsp:val=&quot;00C71997&quot;/&gt;&lt;wsp:rsid wsp:val=&quot;00CB1AA0&quot;/&gt;&lt;wsp:rsid wsp:val=&quot;00CF17DF&quot;/&gt;&lt;wsp:rsid wsp:val=&quot;00CF4DB0&quot;/&gt;&lt;wsp:rsid wsp:val=&quot;00D03B0E&quot;/&gt;&lt;wsp:rsid wsp:val=&quot;00D072F2&quot;/&gt;&lt;wsp:rsid wsp:val=&quot;00D603BA&quot;/&gt;&lt;wsp:rsid wsp:val=&quot;00E00C51&quot;/&gt;&lt;wsp:rsid wsp:val=&quot;00E244A6&quot;/&gt;&lt;wsp:rsid wsp:val=&quot;00E66DF1&quot;/&gt;&lt;wsp:rsid wsp:val=&quot;00E7394D&quot;/&gt;&lt;wsp:rsid wsp:val=&quot;00E76C99&quot;/&gt;&lt;wsp:rsid wsp:val=&quot;00E964C3&quot;/&gt;&lt;wsp:rsid wsp:val=&quot;00EC6CDC&quot;/&gt;&lt;wsp:rsid wsp:val=&quot;00F02F52&quot;/&gt;&lt;wsp:rsid wsp:val=&quot;00F50574&quot;/&gt;&lt;wsp:rsid wsp:val=&quot;00F64AA5&quot;/&gt;&lt;wsp:rsid wsp:val=&quot;00F77F67&quot;/&gt;&lt;wsp:rsid wsp:val=&quot;00FE2508&quot;/&gt;&lt;/wsp:rsids&gt;&lt;/w:docPr&gt;&lt;w:body&gt;&lt;wx:sect&gt;&lt;w:p wsp:rsidR=&quot;00000000&quot; wsp:rsidRDefault=&quot;00255138&quot; wsp:rsidP=&quot;00255138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76C99" w:rsidRPr="00E76C99">
        <w:rPr>
          <w:rFonts w:ascii="Times New Roman" w:hAnsi="Times New Roman"/>
          <w:sz w:val="28"/>
          <w:szCs w:val="28"/>
        </w:rPr>
        <w:instrText xml:space="preserve"> </w:instrText>
      </w:r>
      <w:r w:rsidR="00E76C99" w:rsidRPr="00E76C99">
        <w:rPr>
          <w:rFonts w:ascii="Times New Roman" w:hAnsi="Times New Roman"/>
          <w:sz w:val="28"/>
          <w:szCs w:val="28"/>
        </w:rPr>
        <w:fldChar w:fldCharType="separate"/>
      </w:r>
      <w:r w:rsidR="00B8252B">
        <w:rPr>
          <w:position w:val="-11"/>
        </w:rPr>
        <w:pict>
          <v:shape id="_x0000_i1093" type="#_x0000_t75" style="width:1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C7AA3&quot;/&gt;&lt;wsp:rsid wsp:val=&quot;00011D1B&quot;/&gt;&lt;wsp:rsid wsp:val=&quot;00013C01&quot;/&gt;&lt;wsp:rsid wsp:val=&quot;000157D6&quot;/&gt;&lt;wsp:rsid wsp:val=&quot;00022CBB&quot;/&gt;&lt;wsp:rsid wsp:val=&quot;0005364D&quot;/&gt;&lt;wsp:rsid wsp:val=&quot;00070994&quot;/&gt;&lt;wsp:rsid wsp:val=&quot;00093691&quot;/&gt;&lt;wsp:rsid wsp:val=&quot;000B658D&quot;/&gt;&lt;wsp:rsid wsp:val=&quot;000E4F73&quot;/&gt;&lt;wsp:rsid wsp:val=&quot;000F4F97&quot;/&gt;&lt;wsp:rsid wsp:val=&quot;001075A9&quot;/&gt;&lt;wsp:rsid wsp:val=&quot;00125C1B&quot;/&gt;&lt;wsp:rsid wsp:val=&quot;00135942&quot;/&gt;&lt;wsp:rsid wsp:val=&quot;00173F21&quot;/&gt;&lt;wsp:rsid wsp:val=&quot;001F1EB2&quot;/&gt;&lt;wsp:rsid wsp:val=&quot;001F7B45&quot;/&gt;&lt;wsp:rsid wsp:val=&quot;00205B13&quot;/&gt;&lt;wsp:rsid wsp:val=&quot;0021206B&quot;/&gt;&lt;wsp:rsid wsp:val=&quot;00225137&quot;/&gt;&lt;wsp:rsid wsp:val=&quot;0025229B&quot;/&gt;&lt;wsp:rsid wsp:val=&quot;00255138&quot;/&gt;&lt;wsp:rsid wsp:val=&quot;002560E2&quot;/&gt;&lt;wsp:rsid wsp:val=&quot;00264223&quot;/&gt;&lt;wsp:rsid wsp:val=&quot;00296269&quot;/&gt;&lt;wsp:rsid wsp:val=&quot;00315158&quot;/&gt;&lt;wsp:rsid wsp:val=&quot;0032290F&quot;/&gt;&lt;wsp:rsid wsp:val=&quot;0037248D&quot;/&gt;&lt;wsp:rsid wsp:val=&quot;003A1A40&quot;/&gt;&lt;wsp:rsid wsp:val=&quot;003C2CCD&quot;/&gt;&lt;wsp:rsid wsp:val=&quot;003D40A4&quot;/&gt;&lt;wsp:rsid wsp:val=&quot;003E1100&quot;/&gt;&lt;wsp:rsid wsp:val=&quot;003F1C41&quot;/&gt;&lt;wsp:rsid wsp:val=&quot;00430D98&quot;/&gt;&lt;wsp:rsid wsp:val=&quot;00433E69&quot;/&gt;&lt;wsp:rsid wsp:val=&quot;00454AEE&quot;/&gt;&lt;wsp:rsid wsp:val=&quot;004608D9&quot;/&gt;&lt;wsp:rsid wsp:val=&quot;00466D8B&quot;/&gt;&lt;wsp:rsid wsp:val=&quot;004D73CA&quot;/&gt;&lt;wsp:rsid wsp:val=&quot;004E6172&quot;/&gt;&lt;wsp:rsid wsp:val=&quot;00505212&quot;/&gt;&lt;wsp:rsid wsp:val=&quot;00523E91&quot;/&gt;&lt;wsp:rsid wsp:val=&quot;00543C39&quot;/&gt;&lt;wsp:rsid wsp:val=&quot;005512A2&quot;/&gt;&lt;wsp:rsid wsp:val=&quot;00557BEE&quot;/&gt;&lt;wsp:rsid wsp:val=&quot;0058280E&quot;/&gt;&lt;wsp:rsid wsp:val=&quot;00584221&quot;/&gt;&lt;wsp:rsid wsp:val=&quot;00597E31&quot;/&gt;&lt;wsp:rsid wsp:val=&quot;005E23EB&quot;/&gt;&lt;wsp:rsid wsp:val=&quot;00635B1C&quot;/&gt;&lt;wsp:rsid wsp:val=&quot;006749A9&quot;/&gt;&lt;wsp:rsid wsp:val=&quot;006D5002&quot;/&gt;&lt;wsp:rsid wsp:val=&quot;007011D9&quot;/&gt;&lt;wsp:rsid wsp:val=&quot;00744140&quot;/&gt;&lt;wsp:rsid wsp:val=&quot;0079311F&quot;/&gt;&lt;wsp:rsid wsp:val=&quot;007A1634&quot;/&gt;&lt;wsp:rsid wsp:val=&quot;007F3E79&quot;/&gt;&lt;wsp:rsid wsp:val=&quot;00822736&quot;/&gt;&lt;wsp:rsid wsp:val=&quot;00830DA4&quot;/&gt;&lt;wsp:rsid wsp:val=&quot;0085284D&quot;/&gt;&lt;wsp:rsid wsp:val=&quot;008A4689&quot;/&gt;&lt;wsp:rsid wsp:val=&quot;008C311E&quot;/&gt;&lt;wsp:rsid wsp:val=&quot;009114B6&quot;/&gt;&lt;wsp:rsid wsp:val=&quot;00923DAB&quot;/&gt;&lt;wsp:rsid wsp:val=&quot;00932810&quot;/&gt;&lt;wsp:rsid wsp:val=&quot;0095116E&quot;/&gt;&lt;wsp:rsid wsp:val=&quot;00972AE7&quot;/&gt;&lt;wsp:rsid wsp:val=&quot;009D1D8F&quot;/&gt;&lt;wsp:rsid wsp:val=&quot;009D7E1E&quot;/&gt;&lt;wsp:rsid wsp:val=&quot;00A363C1&quot;/&gt;&lt;wsp:rsid wsp:val=&quot;00A42661&quot;/&gt;&lt;wsp:rsid wsp:val=&quot;00A5012C&quot;/&gt;&lt;wsp:rsid wsp:val=&quot;00A51AC5&quot;/&gt;&lt;wsp:rsid wsp:val=&quot;00A56FEC&quot;/&gt;&lt;wsp:rsid wsp:val=&quot;00A768F3&quot;/&gt;&lt;wsp:rsid wsp:val=&quot;00AA0708&quot;/&gt;&lt;wsp:rsid wsp:val=&quot;00AC2153&quot;/&gt;&lt;wsp:rsid wsp:val=&quot;00AC7AA3&quot;/&gt;&lt;wsp:rsid wsp:val=&quot;00AD3129&quot;/&gt;&lt;wsp:rsid wsp:val=&quot;00AE5288&quot;/&gt;&lt;wsp:rsid wsp:val=&quot;00B02D93&quot;/&gt;&lt;wsp:rsid wsp:val=&quot;00B05250&quot;/&gt;&lt;wsp:rsid wsp:val=&quot;00B249AA&quot;/&gt;&lt;wsp:rsid wsp:val=&quot;00B80631&quot;/&gt;&lt;wsp:rsid wsp:val=&quot;00BA4695&quot;/&gt;&lt;wsp:rsid wsp:val=&quot;00BB08A2&quot;/&gt;&lt;wsp:rsid wsp:val=&quot;00BC5C9D&quot;/&gt;&lt;wsp:rsid wsp:val=&quot;00BD08F3&quot;/&gt;&lt;wsp:rsid wsp:val=&quot;00BD3759&quot;/&gt;&lt;wsp:rsid wsp:val=&quot;00BE5EF6&quot;/&gt;&lt;wsp:rsid wsp:val=&quot;00BF1866&quot;/&gt;&lt;wsp:rsid wsp:val=&quot;00C44ED3&quot;/&gt;&lt;wsp:rsid wsp:val=&quot;00C4717C&quot;/&gt;&lt;wsp:rsid wsp:val=&quot;00C71997&quot;/&gt;&lt;wsp:rsid wsp:val=&quot;00CB1AA0&quot;/&gt;&lt;wsp:rsid wsp:val=&quot;00CF17DF&quot;/&gt;&lt;wsp:rsid wsp:val=&quot;00CF4DB0&quot;/&gt;&lt;wsp:rsid wsp:val=&quot;00D03B0E&quot;/&gt;&lt;wsp:rsid wsp:val=&quot;00D072F2&quot;/&gt;&lt;wsp:rsid wsp:val=&quot;00D603BA&quot;/&gt;&lt;wsp:rsid wsp:val=&quot;00E00C51&quot;/&gt;&lt;wsp:rsid wsp:val=&quot;00E244A6&quot;/&gt;&lt;wsp:rsid wsp:val=&quot;00E66DF1&quot;/&gt;&lt;wsp:rsid wsp:val=&quot;00E7394D&quot;/&gt;&lt;wsp:rsid wsp:val=&quot;00E76C99&quot;/&gt;&lt;wsp:rsid wsp:val=&quot;00E964C3&quot;/&gt;&lt;wsp:rsid wsp:val=&quot;00EC6CDC&quot;/&gt;&lt;wsp:rsid wsp:val=&quot;00F02F52&quot;/&gt;&lt;wsp:rsid wsp:val=&quot;00F50574&quot;/&gt;&lt;wsp:rsid wsp:val=&quot;00F64AA5&quot;/&gt;&lt;wsp:rsid wsp:val=&quot;00F77F67&quot;/&gt;&lt;wsp:rsid wsp:val=&quot;00FE2508&quot;/&gt;&lt;/wsp:rsids&gt;&lt;/w:docPr&gt;&lt;w:body&gt;&lt;wx:sect&gt;&lt;w:p wsp:rsidR=&quot;00000000&quot; wsp:rsidRDefault=&quot;00255138&quot; wsp:rsidP=&quot;00255138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76C99" w:rsidRPr="00E76C99">
        <w:rPr>
          <w:rFonts w:ascii="Times New Roman" w:hAnsi="Times New Roman"/>
          <w:sz w:val="28"/>
          <w:szCs w:val="28"/>
        </w:rPr>
        <w:fldChar w:fldCharType="end"/>
      </w:r>
      <w:r w:rsidRPr="00454AEE">
        <w:rPr>
          <w:rFonts w:ascii="Times New Roman" w:hAnsi="Times New Roman"/>
          <w:sz w:val="28"/>
          <w:szCs w:val="28"/>
        </w:rPr>
        <w:t xml:space="preserve">1 — </w:t>
      </w:r>
      <w:r w:rsidR="00E76C99" w:rsidRPr="00E76C99">
        <w:rPr>
          <w:rFonts w:ascii="Times New Roman" w:hAnsi="Times New Roman"/>
          <w:sz w:val="28"/>
          <w:szCs w:val="28"/>
        </w:rPr>
        <w:fldChar w:fldCharType="begin"/>
      </w:r>
      <w:r w:rsidR="00E76C99" w:rsidRPr="00E76C99">
        <w:rPr>
          <w:rFonts w:ascii="Times New Roman" w:hAnsi="Times New Roman"/>
          <w:sz w:val="28"/>
          <w:szCs w:val="28"/>
        </w:rPr>
        <w:instrText xml:space="preserve"> QUOTE </w:instrText>
      </w:r>
      <w:r w:rsidR="00B8252B">
        <w:rPr>
          <w:position w:val="-11"/>
        </w:rPr>
        <w:pict>
          <v:shape id="_x0000_i1094" type="#_x0000_t75" style="width:1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C7AA3&quot;/&gt;&lt;wsp:rsid wsp:val=&quot;00011D1B&quot;/&gt;&lt;wsp:rsid wsp:val=&quot;00013C01&quot;/&gt;&lt;wsp:rsid wsp:val=&quot;000157D6&quot;/&gt;&lt;wsp:rsid wsp:val=&quot;00022CBB&quot;/&gt;&lt;wsp:rsid wsp:val=&quot;0005364D&quot;/&gt;&lt;wsp:rsid wsp:val=&quot;00070994&quot;/&gt;&lt;wsp:rsid wsp:val=&quot;00093691&quot;/&gt;&lt;wsp:rsid wsp:val=&quot;000B658D&quot;/&gt;&lt;wsp:rsid wsp:val=&quot;000E4F73&quot;/&gt;&lt;wsp:rsid wsp:val=&quot;000F4F97&quot;/&gt;&lt;wsp:rsid wsp:val=&quot;001075A9&quot;/&gt;&lt;wsp:rsid wsp:val=&quot;00125C1B&quot;/&gt;&lt;wsp:rsid wsp:val=&quot;00135942&quot;/&gt;&lt;wsp:rsid wsp:val=&quot;00173F21&quot;/&gt;&lt;wsp:rsid wsp:val=&quot;001F1EB2&quot;/&gt;&lt;wsp:rsid wsp:val=&quot;001F7B45&quot;/&gt;&lt;wsp:rsid wsp:val=&quot;00205B13&quot;/&gt;&lt;wsp:rsid wsp:val=&quot;0021206B&quot;/&gt;&lt;wsp:rsid wsp:val=&quot;00225137&quot;/&gt;&lt;wsp:rsid wsp:val=&quot;0025229B&quot;/&gt;&lt;wsp:rsid wsp:val=&quot;002560E2&quot;/&gt;&lt;wsp:rsid wsp:val=&quot;00264223&quot;/&gt;&lt;wsp:rsid wsp:val=&quot;00296269&quot;/&gt;&lt;wsp:rsid wsp:val=&quot;00315158&quot;/&gt;&lt;wsp:rsid wsp:val=&quot;0032290F&quot;/&gt;&lt;wsp:rsid wsp:val=&quot;0037248D&quot;/&gt;&lt;wsp:rsid wsp:val=&quot;003A1A40&quot;/&gt;&lt;wsp:rsid wsp:val=&quot;003C2CCD&quot;/&gt;&lt;wsp:rsid wsp:val=&quot;003D40A4&quot;/&gt;&lt;wsp:rsid wsp:val=&quot;003E1100&quot;/&gt;&lt;wsp:rsid wsp:val=&quot;003F1C41&quot;/&gt;&lt;wsp:rsid wsp:val=&quot;00430D98&quot;/&gt;&lt;wsp:rsid wsp:val=&quot;00433E69&quot;/&gt;&lt;wsp:rsid wsp:val=&quot;00454AEE&quot;/&gt;&lt;wsp:rsid wsp:val=&quot;004608D9&quot;/&gt;&lt;wsp:rsid wsp:val=&quot;00466D8B&quot;/&gt;&lt;wsp:rsid wsp:val=&quot;004D73CA&quot;/&gt;&lt;wsp:rsid wsp:val=&quot;004E6172&quot;/&gt;&lt;wsp:rsid wsp:val=&quot;00505212&quot;/&gt;&lt;wsp:rsid wsp:val=&quot;00523E91&quot;/&gt;&lt;wsp:rsid wsp:val=&quot;00543C39&quot;/&gt;&lt;wsp:rsid wsp:val=&quot;005512A2&quot;/&gt;&lt;wsp:rsid wsp:val=&quot;00557BEE&quot;/&gt;&lt;wsp:rsid wsp:val=&quot;0058280E&quot;/&gt;&lt;wsp:rsid wsp:val=&quot;00584221&quot;/&gt;&lt;wsp:rsid wsp:val=&quot;00597E31&quot;/&gt;&lt;wsp:rsid wsp:val=&quot;005E23EB&quot;/&gt;&lt;wsp:rsid wsp:val=&quot;00614DFF&quot;/&gt;&lt;wsp:rsid wsp:val=&quot;00635B1C&quot;/&gt;&lt;wsp:rsid wsp:val=&quot;006749A9&quot;/&gt;&lt;wsp:rsid wsp:val=&quot;006D5002&quot;/&gt;&lt;wsp:rsid wsp:val=&quot;007011D9&quot;/&gt;&lt;wsp:rsid wsp:val=&quot;00744140&quot;/&gt;&lt;wsp:rsid wsp:val=&quot;0079311F&quot;/&gt;&lt;wsp:rsid wsp:val=&quot;007A1634&quot;/&gt;&lt;wsp:rsid wsp:val=&quot;007F3E79&quot;/&gt;&lt;wsp:rsid wsp:val=&quot;00822736&quot;/&gt;&lt;wsp:rsid wsp:val=&quot;00830DA4&quot;/&gt;&lt;wsp:rsid wsp:val=&quot;0085284D&quot;/&gt;&lt;wsp:rsid wsp:val=&quot;008A4689&quot;/&gt;&lt;wsp:rsid wsp:val=&quot;008C311E&quot;/&gt;&lt;wsp:rsid wsp:val=&quot;009114B6&quot;/&gt;&lt;wsp:rsid wsp:val=&quot;00923DAB&quot;/&gt;&lt;wsp:rsid wsp:val=&quot;00932810&quot;/&gt;&lt;wsp:rsid wsp:val=&quot;0095116E&quot;/&gt;&lt;wsp:rsid wsp:val=&quot;00972AE7&quot;/&gt;&lt;wsp:rsid wsp:val=&quot;009D1D8F&quot;/&gt;&lt;wsp:rsid wsp:val=&quot;009D7E1E&quot;/&gt;&lt;wsp:rsid wsp:val=&quot;00A363C1&quot;/&gt;&lt;wsp:rsid wsp:val=&quot;00A42661&quot;/&gt;&lt;wsp:rsid wsp:val=&quot;00A5012C&quot;/&gt;&lt;wsp:rsid wsp:val=&quot;00A51AC5&quot;/&gt;&lt;wsp:rsid wsp:val=&quot;00A56FEC&quot;/&gt;&lt;wsp:rsid wsp:val=&quot;00A768F3&quot;/&gt;&lt;wsp:rsid wsp:val=&quot;00AA0708&quot;/&gt;&lt;wsp:rsid wsp:val=&quot;00AC2153&quot;/&gt;&lt;wsp:rsid wsp:val=&quot;00AC7AA3&quot;/&gt;&lt;wsp:rsid wsp:val=&quot;00AD3129&quot;/&gt;&lt;wsp:rsid wsp:val=&quot;00AE5288&quot;/&gt;&lt;wsp:rsid wsp:val=&quot;00B02D93&quot;/&gt;&lt;wsp:rsid wsp:val=&quot;00B05250&quot;/&gt;&lt;wsp:rsid wsp:val=&quot;00B249AA&quot;/&gt;&lt;wsp:rsid wsp:val=&quot;00B80631&quot;/&gt;&lt;wsp:rsid wsp:val=&quot;00BA4695&quot;/&gt;&lt;wsp:rsid wsp:val=&quot;00BB08A2&quot;/&gt;&lt;wsp:rsid wsp:val=&quot;00BC5C9D&quot;/&gt;&lt;wsp:rsid wsp:val=&quot;00BD08F3&quot;/&gt;&lt;wsp:rsid wsp:val=&quot;00BD3759&quot;/&gt;&lt;wsp:rsid wsp:val=&quot;00BE5EF6&quot;/&gt;&lt;wsp:rsid wsp:val=&quot;00BF1866&quot;/&gt;&lt;wsp:rsid wsp:val=&quot;00C44ED3&quot;/&gt;&lt;wsp:rsid wsp:val=&quot;00C4717C&quot;/&gt;&lt;wsp:rsid wsp:val=&quot;00C71997&quot;/&gt;&lt;wsp:rsid wsp:val=&quot;00CB1AA0&quot;/&gt;&lt;wsp:rsid wsp:val=&quot;00CF17DF&quot;/&gt;&lt;wsp:rsid wsp:val=&quot;00CF4DB0&quot;/&gt;&lt;wsp:rsid wsp:val=&quot;00D03B0E&quot;/&gt;&lt;wsp:rsid wsp:val=&quot;00D072F2&quot;/&gt;&lt;wsp:rsid wsp:val=&quot;00D603BA&quot;/&gt;&lt;wsp:rsid wsp:val=&quot;00E00C51&quot;/&gt;&lt;wsp:rsid wsp:val=&quot;00E244A6&quot;/&gt;&lt;wsp:rsid wsp:val=&quot;00E66DF1&quot;/&gt;&lt;wsp:rsid wsp:val=&quot;00E7394D&quot;/&gt;&lt;wsp:rsid wsp:val=&quot;00E76C99&quot;/&gt;&lt;wsp:rsid wsp:val=&quot;00E964C3&quot;/&gt;&lt;wsp:rsid wsp:val=&quot;00EC6CDC&quot;/&gt;&lt;wsp:rsid wsp:val=&quot;00F02F52&quot;/&gt;&lt;wsp:rsid wsp:val=&quot;00F50574&quot;/&gt;&lt;wsp:rsid wsp:val=&quot;00F64AA5&quot;/&gt;&lt;wsp:rsid wsp:val=&quot;00F77F67&quot;/&gt;&lt;wsp:rsid wsp:val=&quot;00FE2508&quot;/&gt;&lt;/wsp:rsids&gt;&lt;/w:docPr&gt;&lt;w:body&gt;&lt;wx:sect&gt;&lt;w:p wsp:rsidR=&quot;00000000&quot; wsp:rsidRDefault=&quot;00614DFF&quot; wsp:rsidP=&quot;00614DFF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76C99" w:rsidRPr="00E76C99">
        <w:rPr>
          <w:rFonts w:ascii="Times New Roman" w:hAnsi="Times New Roman"/>
          <w:sz w:val="28"/>
          <w:szCs w:val="28"/>
        </w:rPr>
        <w:instrText xml:space="preserve"> </w:instrText>
      </w:r>
      <w:r w:rsidR="00E76C99" w:rsidRPr="00E76C99">
        <w:rPr>
          <w:rFonts w:ascii="Times New Roman" w:hAnsi="Times New Roman"/>
          <w:sz w:val="28"/>
          <w:szCs w:val="28"/>
        </w:rPr>
        <w:fldChar w:fldCharType="separate"/>
      </w:r>
      <w:r w:rsidR="00B8252B">
        <w:rPr>
          <w:position w:val="-11"/>
        </w:rPr>
        <w:pict>
          <v:shape id="_x0000_i1095" type="#_x0000_t75" style="width:18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C7AA3&quot;/&gt;&lt;wsp:rsid wsp:val=&quot;00011D1B&quot;/&gt;&lt;wsp:rsid wsp:val=&quot;00013C01&quot;/&gt;&lt;wsp:rsid wsp:val=&quot;000157D6&quot;/&gt;&lt;wsp:rsid wsp:val=&quot;00022CBB&quot;/&gt;&lt;wsp:rsid wsp:val=&quot;0005364D&quot;/&gt;&lt;wsp:rsid wsp:val=&quot;00070994&quot;/&gt;&lt;wsp:rsid wsp:val=&quot;00093691&quot;/&gt;&lt;wsp:rsid wsp:val=&quot;000B658D&quot;/&gt;&lt;wsp:rsid wsp:val=&quot;000E4F73&quot;/&gt;&lt;wsp:rsid wsp:val=&quot;000F4F97&quot;/&gt;&lt;wsp:rsid wsp:val=&quot;001075A9&quot;/&gt;&lt;wsp:rsid wsp:val=&quot;00125C1B&quot;/&gt;&lt;wsp:rsid wsp:val=&quot;00135942&quot;/&gt;&lt;wsp:rsid wsp:val=&quot;00173F21&quot;/&gt;&lt;wsp:rsid wsp:val=&quot;001F1EB2&quot;/&gt;&lt;wsp:rsid wsp:val=&quot;001F7B45&quot;/&gt;&lt;wsp:rsid wsp:val=&quot;00205B13&quot;/&gt;&lt;wsp:rsid wsp:val=&quot;0021206B&quot;/&gt;&lt;wsp:rsid wsp:val=&quot;00225137&quot;/&gt;&lt;wsp:rsid wsp:val=&quot;0025229B&quot;/&gt;&lt;wsp:rsid wsp:val=&quot;002560E2&quot;/&gt;&lt;wsp:rsid wsp:val=&quot;00264223&quot;/&gt;&lt;wsp:rsid wsp:val=&quot;00296269&quot;/&gt;&lt;wsp:rsid wsp:val=&quot;00315158&quot;/&gt;&lt;wsp:rsid wsp:val=&quot;0032290F&quot;/&gt;&lt;wsp:rsid wsp:val=&quot;0037248D&quot;/&gt;&lt;wsp:rsid wsp:val=&quot;003A1A40&quot;/&gt;&lt;wsp:rsid wsp:val=&quot;003C2CCD&quot;/&gt;&lt;wsp:rsid wsp:val=&quot;003D40A4&quot;/&gt;&lt;wsp:rsid wsp:val=&quot;003E1100&quot;/&gt;&lt;wsp:rsid wsp:val=&quot;003F1C41&quot;/&gt;&lt;wsp:rsid wsp:val=&quot;00430D98&quot;/&gt;&lt;wsp:rsid wsp:val=&quot;00433E69&quot;/&gt;&lt;wsp:rsid wsp:val=&quot;00454AEE&quot;/&gt;&lt;wsp:rsid wsp:val=&quot;004608D9&quot;/&gt;&lt;wsp:rsid wsp:val=&quot;00466D8B&quot;/&gt;&lt;wsp:rsid wsp:val=&quot;004D73CA&quot;/&gt;&lt;wsp:rsid wsp:val=&quot;004E6172&quot;/&gt;&lt;wsp:rsid wsp:val=&quot;00505212&quot;/&gt;&lt;wsp:rsid wsp:val=&quot;00523E91&quot;/&gt;&lt;wsp:rsid wsp:val=&quot;00543C39&quot;/&gt;&lt;wsp:rsid wsp:val=&quot;005512A2&quot;/&gt;&lt;wsp:rsid wsp:val=&quot;00557BEE&quot;/&gt;&lt;wsp:rsid wsp:val=&quot;0058280E&quot;/&gt;&lt;wsp:rsid wsp:val=&quot;00584221&quot;/&gt;&lt;wsp:rsid wsp:val=&quot;00597E31&quot;/&gt;&lt;wsp:rsid wsp:val=&quot;005E23EB&quot;/&gt;&lt;wsp:rsid wsp:val=&quot;00614DFF&quot;/&gt;&lt;wsp:rsid wsp:val=&quot;00635B1C&quot;/&gt;&lt;wsp:rsid wsp:val=&quot;006749A9&quot;/&gt;&lt;wsp:rsid wsp:val=&quot;006D5002&quot;/&gt;&lt;wsp:rsid wsp:val=&quot;007011D9&quot;/&gt;&lt;wsp:rsid wsp:val=&quot;00744140&quot;/&gt;&lt;wsp:rsid wsp:val=&quot;0079311F&quot;/&gt;&lt;wsp:rsid wsp:val=&quot;007A1634&quot;/&gt;&lt;wsp:rsid wsp:val=&quot;007F3E79&quot;/&gt;&lt;wsp:rsid wsp:val=&quot;00822736&quot;/&gt;&lt;wsp:rsid wsp:val=&quot;00830DA4&quot;/&gt;&lt;wsp:rsid wsp:val=&quot;0085284D&quot;/&gt;&lt;wsp:rsid wsp:val=&quot;008A4689&quot;/&gt;&lt;wsp:rsid wsp:val=&quot;008C311E&quot;/&gt;&lt;wsp:rsid wsp:val=&quot;009114B6&quot;/&gt;&lt;wsp:rsid wsp:val=&quot;00923DAB&quot;/&gt;&lt;wsp:rsid wsp:val=&quot;00932810&quot;/&gt;&lt;wsp:rsid wsp:val=&quot;0095116E&quot;/&gt;&lt;wsp:rsid wsp:val=&quot;00972AE7&quot;/&gt;&lt;wsp:rsid wsp:val=&quot;009D1D8F&quot;/&gt;&lt;wsp:rsid wsp:val=&quot;009D7E1E&quot;/&gt;&lt;wsp:rsid wsp:val=&quot;00A363C1&quot;/&gt;&lt;wsp:rsid wsp:val=&quot;00A42661&quot;/&gt;&lt;wsp:rsid wsp:val=&quot;00A5012C&quot;/&gt;&lt;wsp:rsid wsp:val=&quot;00A51AC5&quot;/&gt;&lt;wsp:rsid wsp:val=&quot;00A56FEC&quot;/&gt;&lt;wsp:rsid wsp:val=&quot;00A768F3&quot;/&gt;&lt;wsp:rsid wsp:val=&quot;00AA0708&quot;/&gt;&lt;wsp:rsid wsp:val=&quot;00AC2153&quot;/&gt;&lt;wsp:rsid wsp:val=&quot;00AC7AA3&quot;/&gt;&lt;wsp:rsid wsp:val=&quot;00AD3129&quot;/&gt;&lt;wsp:rsid wsp:val=&quot;00AE5288&quot;/&gt;&lt;wsp:rsid wsp:val=&quot;00B02D93&quot;/&gt;&lt;wsp:rsid wsp:val=&quot;00B05250&quot;/&gt;&lt;wsp:rsid wsp:val=&quot;00B249AA&quot;/&gt;&lt;wsp:rsid wsp:val=&quot;00B80631&quot;/&gt;&lt;wsp:rsid wsp:val=&quot;00BA4695&quot;/&gt;&lt;wsp:rsid wsp:val=&quot;00BB08A2&quot;/&gt;&lt;wsp:rsid wsp:val=&quot;00BC5C9D&quot;/&gt;&lt;wsp:rsid wsp:val=&quot;00BD08F3&quot;/&gt;&lt;wsp:rsid wsp:val=&quot;00BD3759&quot;/&gt;&lt;wsp:rsid wsp:val=&quot;00BE5EF6&quot;/&gt;&lt;wsp:rsid wsp:val=&quot;00BF1866&quot;/&gt;&lt;wsp:rsid wsp:val=&quot;00C44ED3&quot;/&gt;&lt;wsp:rsid wsp:val=&quot;00C4717C&quot;/&gt;&lt;wsp:rsid wsp:val=&quot;00C71997&quot;/&gt;&lt;wsp:rsid wsp:val=&quot;00CB1AA0&quot;/&gt;&lt;wsp:rsid wsp:val=&quot;00CF17DF&quot;/&gt;&lt;wsp:rsid wsp:val=&quot;00CF4DB0&quot;/&gt;&lt;wsp:rsid wsp:val=&quot;00D03B0E&quot;/&gt;&lt;wsp:rsid wsp:val=&quot;00D072F2&quot;/&gt;&lt;wsp:rsid wsp:val=&quot;00D603BA&quot;/&gt;&lt;wsp:rsid wsp:val=&quot;00E00C51&quot;/&gt;&lt;wsp:rsid wsp:val=&quot;00E244A6&quot;/&gt;&lt;wsp:rsid wsp:val=&quot;00E66DF1&quot;/&gt;&lt;wsp:rsid wsp:val=&quot;00E7394D&quot;/&gt;&lt;wsp:rsid wsp:val=&quot;00E76C99&quot;/&gt;&lt;wsp:rsid wsp:val=&quot;00E964C3&quot;/&gt;&lt;wsp:rsid wsp:val=&quot;00EC6CDC&quot;/&gt;&lt;wsp:rsid wsp:val=&quot;00F02F52&quot;/&gt;&lt;wsp:rsid wsp:val=&quot;00F50574&quot;/&gt;&lt;wsp:rsid wsp:val=&quot;00F64AA5&quot;/&gt;&lt;wsp:rsid wsp:val=&quot;00F77F67&quot;/&gt;&lt;wsp:rsid wsp:val=&quot;00FE2508&quot;/&gt;&lt;/wsp:rsids&gt;&lt;/w:docPr&gt;&lt;w:body&gt;&lt;wx:sect&gt;&lt;w:p wsp:rsidR=&quot;00000000&quot; wsp:rsidRDefault=&quot;00614DFF&quot; wsp:rsidP=&quot;00614DFF&quot;&gt;&lt;m:oMathPara&gt;&lt;m:oMath&gt;&lt;m:sSub&gt;&lt;m:sSubPr&gt;&lt;m:ctrlPr&gt;&lt;w:rPr&gt;&lt;w:rFonts w:ascii=&quot;Cambria Math&quot; w:h-ansi=&quot;Cambria Math&quot;/&gt;&lt;wx:font wx:val=&quot;Cambria Math&quot;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R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€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E76C99" w:rsidRPr="00E76C99">
        <w:rPr>
          <w:rFonts w:ascii="Times New Roman" w:hAnsi="Times New Roman"/>
          <w:sz w:val="28"/>
          <w:szCs w:val="28"/>
        </w:rPr>
        <w:fldChar w:fldCharType="end"/>
      </w:r>
      <w:r w:rsidRPr="00454AEE">
        <w:rPr>
          <w:rFonts w:ascii="Times New Roman" w:hAnsi="Times New Roman"/>
          <w:sz w:val="28"/>
          <w:szCs w:val="28"/>
        </w:rPr>
        <w:t>6 и групповых электропневматических контакторов КШ1 и КШ2. Для коммутации силовых цепей служат электропневматические поездные контакторы КП1 — КП6. Направление движения тепловоза изменяют путем изменения направления тока в обмотках возбуждения тяговых электродвигателей при помощи группового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электропневматич</w:t>
      </w:r>
      <w:r w:rsidR="005E23EB">
        <w:rPr>
          <w:rFonts w:ascii="Times New Roman" w:hAnsi="Times New Roman"/>
          <w:sz w:val="28"/>
          <w:szCs w:val="28"/>
        </w:rPr>
        <w:t>еского переключателя</w:t>
      </w:r>
      <w:r w:rsidRPr="00454AEE">
        <w:rPr>
          <w:rFonts w:ascii="Times New Roman" w:hAnsi="Times New Roman"/>
          <w:sz w:val="28"/>
          <w:szCs w:val="28"/>
        </w:rPr>
        <w:t xml:space="preserve"> Р.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Система автоматического регулирования возбуждения генератора (САР) поддерживает пост</w:t>
      </w:r>
      <w:r w:rsidR="005E23EB">
        <w:rPr>
          <w:rFonts w:ascii="Times New Roman" w:hAnsi="Times New Roman"/>
          <w:sz w:val="28"/>
          <w:szCs w:val="28"/>
        </w:rPr>
        <w:t>оянной нагрузку</w:t>
      </w:r>
      <w:r w:rsidRPr="00454AEE">
        <w:rPr>
          <w:rFonts w:ascii="Times New Roman" w:hAnsi="Times New Roman"/>
          <w:sz w:val="28"/>
          <w:szCs w:val="28"/>
        </w:rPr>
        <w:t xml:space="preserve"> дизеля при каждой фиксированной частоте вращения его вала путем регулирован</w:t>
      </w:r>
      <w:r w:rsidR="005E23EB">
        <w:rPr>
          <w:rFonts w:ascii="Times New Roman" w:hAnsi="Times New Roman"/>
          <w:sz w:val="28"/>
          <w:szCs w:val="28"/>
        </w:rPr>
        <w:t>ия тока возбуждения</w:t>
      </w:r>
      <w:r w:rsidRPr="00454AEE">
        <w:rPr>
          <w:rFonts w:ascii="Times New Roman" w:hAnsi="Times New Roman"/>
          <w:sz w:val="28"/>
          <w:szCs w:val="28"/>
        </w:rPr>
        <w:t xml:space="preserve"> тягового генератора, ограничивает максимальные значения напряжения и тока тягового генератора, изменяет величину ограниче</w:t>
      </w:r>
      <w:r w:rsidR="005E23EB">
        <w:rPr>
          <w:rFonts w:ascii="Times New Roman" w:hAnsi="Times New Roman"/>
          <w:sz w:val="28"/>
          <w:szCs w:val="28"/>
        </w:rPr>
        <w:t>ния максимального</w:t>
      </w:r>
      <w:r w:rsidRPr="00454AEE">
        <w:rPr>
          <w:rFonts w:ascii="Times New Roman" w:hAnsi="Times New Roman"/>
          <w:sz w:val="28"/>
          <w:szCs w:val="28"/>
        </w:rPr>
        <w:t xml:space="preserve"> тока в зависимости от частоты вращения вала дизеля по заданной характеристике. Обеспечивающей наиболее благоприятное расположение пусковых характеристик тепловоза, и измен</w:t>
      </w:r>
      <w:r w:rsidR="005E23EB">
        <w:rPr>
          <w:rFonts w:ascii="Times New Roman" w:hAnsi="Times New Roman"/>
          <w:sz w:val="28"/>
          <w:szCs w:val="28"/>
        </w:rPr>
        <w:t>яет величину нагрузки</w:t>
      </w:r>
      <w:r w:rsidRPr="00454AEE">
        <w:rPr>
          <w:rFonts w:ascii="Times New Roman" w:hAnsi="Times New Roman"/>
          <w:sz w:val="28"/>
          <w:szCs w:val="28"/>
        </w:rPr>
        <w:t xml:space="preserve"> дизеля в зависимости от частоты вращения в соответствии с характеристикой, обеспечивающей минимальные удельные расходы топлива.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9" o:spid="_x0000_i1096" type="#_x0000_t75" style="width:251.25pt;height:375pt;visibility:visible">
            <v:imagedata r:id="rId103" o:title=""/>
          </v:shape>
        </w:pict>
      </w:r>
    </w:p>
    <w:p w:rsidR="005E23EB" w:rsidRDefault="005E23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Выполнение перечисленных функций сводится к получению определенного вида внешних и нагрузочной характеристик тягового генератора. В зависимости от климатических условий и режима работы дизель-генераторной установки изменяется величина мощности, расходуемой на привод вспомогательных агрегатов. Кроме того, мощность на валу дизеля зависит от климатических условий и температуры топлива. Следовательно, величину мощности, которая снимается с клемм генератора, необходимо корректировать в соответствии с изменением свободной мощности дизеля. Для этой цели предусмотрено воздействие регулятора дизеля на САР генератора, которое осуществляют при помощи индуктивного датчика ИД, подвижной сердечник которого связан с сервомотором регулятора дизеля. Узел, обеспечивающий корректирование мощности генератора, называют объединенным регулятором мощности. Объединенный регулятор мощности компенсирует также погрешности в работе САР при поддержании заданного уровня мощности.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Управление работой электродвигателя тормозного компрессора. Компрессор приводится электродвигателем ЭК, получающим питание от стартер-генератора СтГ. В связи с большим потреблением энергии питание электродвигателя ЭК от аккумуляторной батареи не предусмотрено. Включение и отключение электродвигателя ЭК осуществляется автоматически при помощи реле давления РДК, контакт которого размыкается при давлении воздуха 9 кгс/см²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и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замыкается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при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давлении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7.5 кгс/см².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8.2 Электрические машины</w:t>
      </w:r>
    </w:p>
    <w:p w:rsidR="007F3E79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Тяговый генератор типа ГС-504А. Генератор представляет собой синхронную машину закрытого исполнения с принудительной вентиляцией и двумя трехфазными обмотками на статоре, сдвинутыми друг относительно друга на 30 электрических градусов.</w:t>
      </w:r>
    </w:p>
    <w:p w:rsidR="00454AEE" w:rsidRPr="00454AEE" w:rsidRDefault="00A5012C" w:rsidP="005E23E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Статор генератора (рис. 37) имеет сварной корпус 11, опирающийся на поддизельную раму двумя лапами и прикрепляемый к ней шестью болтами. Внутри корпуса расположен сердечник 13. Обмотка статора 15 волновая катушечная.</w:t>
      </w:r>
      <w:r w:rsidR="005E23EB" w:rsidRPr="00E964C3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Ротор генератора безвальной конструкции. Корпус ротора 18 бочкообразной формы с одной стороны имеет фланец для соединения с дизелем, а с другой в него запрессован конец вала, который служит для посадки подшипника 2 и передачи мощности вентилятору централизованного воздухоснабжения.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На корпус ротора нашихтован несущий обод 19, имеющий пазы для крепления полюсов 17.</w:t>
      </w:r>
    </w:p>
    <w:p w:rsidR="007F3E79" w:rsidRPr="00454AEE" w:rsidRDefault="007F3E79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3E79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6" o:spid="_x0000_i1097" type="#_x0000_t75" style="width:259.5pt;height:350.25pt;visibility:visible">
            <v:imagedata r:id="rId104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Катушки полюсов намотаны из шинной меди и залиты компаундом, который делает их конструкцию монолитной и прочной.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Все катушки соединены последовательно, а концы их при помощи шпилек выведены на стальные контактные кольца 22, которые смонтированы на стальной втулке, изолированной пластмассой. Подвод тока к кольцам осуществляется щетками 8, расположенных в латунных щеткодержателях 6.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Тяговый электродвигатель типа ЭД-119. Предназначены для привода колесных пар через тяговые редукторы и обеспечения движения тепловоза.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Электродвигатель является четырехполюсной реверсивной машиной постоянного тока с последовательным возбуждением защищенного исполнения с принудительной вентиляцией. Тяговые электродвигатели работают с номинальной мощностью в широком диапазоне частоты вращения якоря. Основные сборочные единицы электродвигателя: якорь, магнитная система (в корпусе которой также закреплены и щеткодержатели), торцовые подшипниковые щиты (с якорными подшипниками), съемные крышки и щитки монтажно-смотровых и вентиляционных люков, выводные провода обмоток, моторно-осевые подшипники.</w:t>
      </w: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Остов 10 электродвигателя (рис. 38) восьмигранной формы. К остову болтами прикреплены четыре главных 12 и четыре добавочных 11 полюса. Сердечник главного полюса, нашихтованный из листовой стали спрессован и стянут заклепками. Катушка главного полюса выполнена из шинной меди, намотанной на ребро. Между катушкой и остовом установлена пружинная рамка, предохраняющая катушку от перемещений. Все четыре катушки главных полюсов соединены последовательно.</w:t>
      </w:r>
    </w:p>
    <w:p w:rsidR="00A5012C" w:rsidRPr="00454AEE" w:rsidRDefault="00A5012C" w:rsidP="005E23EB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Якорь электродвигателя опирается на два роликовых подшипника 4 и 18, установленных в подшипниковых щитках 6 и 15. Щеткодержатели 7 закреплены в кронштейнах 8.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Сердечник якоря 13 собран на валу 17 из штампованных листов, зажатых между двумя нажимными шайбами, которые служат одновременно обмоткодержателями.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 основе электродвигателя имеется люк для входа охлаждающего воздуха. Выход охлаждающего воздуха происходит через торцовые окна в остове и подшипниковом щите 15. Охлаждающий воздух подается от системы централизованного воздухоснабжения.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Возбудитель типа ВС-650В. Однофазный синхронный возбудитель с явно выраженными полюсами предназначен для возбуждения тягового генератора. Частота вращения вала возбудителя 3300 об/мин соответствует частоте вращения вала 1000 об/мин. Кратковременно (в течение 2 мин)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возбудитель может выработать в режиме перегрузки при токе 200 А, напряжение 240 В, частоте 3300 об/мин. Исполнение возбудителя – защищенное с самовентиляцией.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Стартер-генератор типа СТГ-7. Предназначен для работы в двух режимах: стартерном при пуске двигателя и генераторном.</w:t>
      </w:r>
      <w:r w:rsidR="005E23EB" w:rsidRPr="005E23EB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Частота вращения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330 об/мин соответствует частоте вращения вала дизеля 100 об/мин. Режим работы стартером – кратковременный продолжительностью 7 с. Допускается трехкратный пуск с интервалами между включения 20-30 с. Перерыв между трехкратными пусками 10-15 мин.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Исполнение стартер-генератора – защищенное с самовентиляцией. Стартер-генератор приводится от вала дизеля через повышающий редуктор (встроен в корпус дизеля).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3" o:spid="_x0000_i1098" type="#_x0000_t75" style="width:284.25pt;height:327pt;visibility:visible">
            <v:imagedata r:id="rId105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E23EB" w:rsidRDefault="005E23EB">
      <w:pPr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br w:type="page"/>
      </w: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8.3 Выпрямительная установка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D072F2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32"/>
        </w:rPr>
        <w:t>Выпрямительная установка</w:t>
      </w:r>
      <w:r w:rsidRPr="00454AEE">
        <w:rPr>
          <w:rFonts w:ascii="Times New Roman" w:hAnsi="Times New Roman"/>
          <w:sz w:val="28"/>
          <w:szCs w:val="28"/>
        </w:rPr>
        <w:t xml:space="preserve"> </w:t>
      </w:r>
      <w:r w:rsidR="00A5012C" w:rsidRPr="00454AEE">
        <w:rPr>
          <w:rFonts w:ascii="Times New Roman" w:hAnsi="Times New Roman"/>
          <w:sz w:val="28"/>
          <w:szCs w:val="28"/>
        </w:rPr>
        <w:t>на тепловозе применена выпрямительная установка типа УВКТ-5, в которой используются лавинные кремниевые вентили типа ВЛ-200-8 на ток 200 А.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A40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0" o:spid="_x0000_i1099" type="#_x0000_t75" style="width:246pt;height:374.25pt;visibility:visible">
            <v:imagedata r:id="rId106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54AEE" w:rsidRPr="00454AEE" w:rsidRDefault="00A5012C" w:rsidP="00D072F2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 xml:space="preserve">Электрическая схема выпрямительной установки представляет собой два трехфазных моста, получающих питание от отдельных </w:t>
      </w:r>
      <w:r w:rsidR="00454AEE" w:rsidRPr="00454AEE">
        <w:rPr>
          <w:rFonts w:ascii="Times New Roman" w:hAnsi="Times New Roman"/>
          <w:sz w:val="28"/>
          <w:szCs w:val="28"/>
        </w:rPr>
        <w:t>"</w:t>
      </w:r>
      <w:r w:rsidRPr="00454AEE">
        <w:rPr>
          <w:rFonts w:ascii="Times New Roman" w:hAnsi="Times New Roman"/>
          <w:sz w:val="28"/>
          <w:szCs w:val="28"/>
        </w:rPr>
        <w:t>звезд</w:t>
      </w:r>
      <w:r w:rsidR="00454AEE" w:rsidRPr="00454AEE">
        <w:rPr>
          <w:rFonts w:ascii="Times New Roman" w:hAnsi="Times New Roman"/>
          <w:sz w:val="28"/>
          <w:szCs w:val="28"/>
        </w:rPr>
        <w:t>"</w:t>
      </w:r>
      <w:r w:rsidRPr="00454AEE">
        <w:rPr>
          <w:rFonts w:ascii="Times New Roman" w:hAnsi="Times New Roman"/>
          <w:sz w:val="28"/>
          <w:szCs w:val="28"/>
        </w:rPr>
        <w:t xml:space="preserve"> статорной обмотки тягового генератора. На стороне постоянного тока мосты соединены параллельно (вне установки). Каждое плечо состоит из 20 вентилей. Общее количество вентилей 240 шт.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Конструкция выпрямительной установки (рис. 39) предусматривает двустороннее расположение вентилей, причем с каждой стороны расположен один трехфазный мост.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Вентили 5 ввернуты в охладители 6 и собраны в блоки по восемь вентилей в каждом. На каждой стороне установки расположено 15 блоков. Блоки смонтированы внутри каркаса 3. Обслуживание и замену вентилей производят через съемные двери 12. Чтобы обеспечить замену охладителей и доступ для очистки воздушного канала, блоки вентилей выполнены съемными.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Выпрямительная установка имеет три отдельных канала охлаждения, образованных конструкцией, вентильных блоков, изоляционными стенками 2, 7, 26 и панелями 27. В каналах расположены только охладители вентилей. На каркасе установки снизу и сверху имеются фланцы для присоединения патрубков системы охлаждения.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 тепловозе ТЭП70 подвод охлаждающего воздуха к выпрямительной установке осуществляется снизу от системы централизованного воздухоснабжения.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br w:type="page"/>
      </w: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9. Экипаж тепловоза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 экипажной части тепловоза относятся те его узлы и конструкции, которые служат для размещения дизеля, передачи и вспомогательного оборудования, а также для создания (во взаимодействии с рельсами) силы тяги, передачи горизонтальных усилий (тяговых, тормозных) к составу и вертикальных нагрузок на рельсы. Конструкция экипажа, таким образом, одновременно служит основанием для все силовой установки тепловоза и механизмом для реализации силы тяги и процесса движения. Узлы и детали экипажной части работают в сложных условиях и выполняют различные функции.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9</w:t>
      </w:r>
      <w:r w:rsidR="00A5012C" w:rsidRPr="00454AEE">
        <w:rPr>
          <w:rFonts w:ascii="Times New Roman" w:hAnsi="Times New Roman"/>
          <w:sz w:val="28"/>
          <w:szCs w:val="32"/>
        </w:rPr>
        <w:t>.1 Кузов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Кузов тепловоза ТЭП70 несущий, ферменно-раскосного типа со съемной крышей блочного исполнения. Каждый блок крыши выполнен с учетом крепления к нему узлов вспомогательного оборудования (рис.40).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Конструктивно кузов можно разделить на пять основных частей: рама, бак для топлива, стенки боковые с обшивными листами, блоки крыши и кабины машиниста.</w:t>
      </w:r>
    </w:p>
    <w:p w:rsidR="00A5012C" w:rsidRPr="00454AEE" w:rsidRDefault="00A5012C" w:rsidP="00D072F2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Рама кузова образована двумя главными продольными балками коробчатого сечения, расположенному по наружному контуру; двумя лобовыми поперечными балками, образующими короба для установки сцепных приборов; четырьмя поперечными шкворневыми балками 13 для крепления стаканов, воспринимающих продольные тяговые и тормозные силы от тележек и передающие им вертикальную нагрузку массы кузова с оборудованием.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 силовую раму включены топливный бак и каналы централизованной системы воздухоснабжения, расположенные вдоль оси рамы.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Технологически рама тепловоза разбита на отдельные секции – две концевые (1 и 5), среднюю 3 и две промежуточные (2 и 4), расположенными между концевыми и средней секциями.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Концевые секции рамы воспринимают продольные силы, для чего в них устанавливают автосцепку. Для раздачи силы, воспринимаемой автосцепкой, двум продольным боковым элементам рамы и боковым стенкам кузова применена система горизонтальных и вертикальных раскосов. К концевым секциям на болтах устанавливают путеочиститель.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Средняя секция рамы включает вварной топливный бак с нишами для аккумуляторных батарей, два канала воздуховода системы охлаждения электрических машин и представляет собой основание для установки дизель-генератора.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Промежуточные секции рамы устанавливают между концевыми и средней. В каждой промежуточной секции две поперечные шкворневые балки непосредственно воспринимают силу тяги от тележек и одновременно передают массу кузова с оборудованием раме тележек. Усилия от кузова на боковые опоры передаются через опорные плиты, приваренные к продольным балкам рамы.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В раму кузова вварены каналы централизованной системы воздухоснабжения. Сверху рамы приварен настильный лист, на котором укреплены угольники для укладки пола из алюминиевого проката.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Каркас боковых стенок кузова, кроме силовых элементов и деталей, создающих жесткость для обшивочных листов, имеет второстепенные звенья, образующие оконные проемы и проемы для установки жалюзи.</w:t>
      </w:r>
    </w:p>
    <w:p w:rsidR="00454AEE" w:rsidRPr="00454AEE" w:rsidRDefault="00A5012C" w:rsidP="00D072F2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Крышу тепловоза ТЭП70 используют для размещения узлов вспомогательного оборудования. Конструктивно крыша с встроенными узлами состоит из пяти отдельных съемных секций. Такое исполнение крыши позволяет осуществлять блочный принцип сборки и ремонта агрегатов вспомогательного оборудования тепловоза.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Кабина машиниста от машинного помещения отделена задней стенкой, сваренной из алюминиевых листов. Кабина просторная, имеет большие окна, обеспечивающие хороший обзор.</w:t>
      </w:r>
    </w:p>
    <w:p w:rsidR="00D072F2" w:rsidRDefault="00D072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97" o:spid="_x0000_i1100" type="#_x0000_t75" style="width:237pt;height:393pt;visibility:visible">
            <v:imagedata r:id="rId107" o:title=""/>
          </v:shape>
        </w:pic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9.2 Тележки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D072F2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Кузов тепловоза ТЭП70 опирается на две одинаковые по конструкции трехосные тележки.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Тележка трехосная с индивидуальным приводом колесных пар, с опорно-рамным подвешиванием тяговых электродвигателей и редукторов. Тяговые и тормозные силы от колесной пары раме тележки передают буксовые поводки, а от рамы тележек кузову – через упоры, установленные в средней части центральных маятниковых опор.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Буксы поводкового типа. Валики, соединяющие поводки с буксой и рамой тележки, установлены в резиновые втулки, что практически устраняет возможность перемещения в продольном направлении и допускает вертикальное перемещение букс.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Тяговый электродвигатель подвешен к раме тележки через резиновые амортизаторы.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Тележка тепловоза может быть разделена на следующие основные группы: колесно-моторный блок, рама тележки, подвешивание массы локомотива относительно колесных пар, передача тягового и тормозного усилий от колесной пары кузову, рычажная передача и трубопровод тормоза.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Колесно-моторный блок (рис. 41) включает в себя колесную пару 1, полый вал с приводами 2, моторно-осевые подшипники 3, тяговый редуктор 5, две шарнирно-поводковые муфты 6 и тяговый электродвигатель.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Колесная пара (рис. 42). Главные элементы колесной пары: колесные центры 1 и бандажи 2 с укрепляющими кольцами 14; ось 5 и полый вал 6.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Полый вал обеспечивает передачу крутящего момента от ведомого колеса тягового редуктора через эластичную муфту колесной паре.</w:t>
      </w:r>
      <w:r w:rsidR="00D072F2" w:rsidRPr="00D072F2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Приводы, служащие для крепления ведомой шестерни тягового редуктора и поводков эластичной муфты, насаживают на полый вал. Полый вал с приводами вращается в моторно-осевых подшипниках скольжения, устанавливаемых в корпусе тягового электродвигателя.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72F2" w:rsidRPr="00D072F2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42" o:spid="_x0000_i1101" type="#_x0000_t75" style="width:261pt;height:315.75pt;visibility:visible">
            <v:imagedata r:id="rId108" o:title=""/>
          </v:shape>
        </w:pict>
      </w:r>
    </w:p>
    <w:p w:rsidR="00D072F2" w:rsidRDefault="00D072F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:rsidR="00A5012C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91" o:spid="_x0000_i1102" type="#_x0000_t75" style="width:297.75pt;height:317.25pt;visibility:visible">
            <v:imagedata r:id="rId109" o:title=""/>
          </v:shape>
        </w:pic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Рама тележки (рис. 43) связывает вместе отдельные узлы ходовых частей и в тоже время связывает их с рамой тепловоза. Состоит из двух продольных боковин 1, соединенных сваркой поперечными двумя шкворневыми 8 и двумя концевыми 11 и 14 балками. Концевые поперечные балки соединены с боковинами литыми угольниками.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Вес верхнего строения тепловоза передается на тележку через четыре опоры, расположенные по окружности. Такая передача нагрузки освобождает шкворневую и поперечные балки рамы тележки от изгибающих усилий и обеспечивает устойчивое положение тележки под тепловозом. Опоры тележки являются одновременно и устройствами, возвращающие тележку в прямое положение при выходе тепловоза с криволинейных участков пути на прямой.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72F2" w:rsidRPr="00E964C3" w:rsidRDefault="00D072F2">
      <w:pPr>
        <w:rPr>
          <w:rFonts w:ascii="Times New Roman" w:hAnsi="Times New Roman"/>
          <w:sz w:val="28"/>
          <w:szCs w:val="28"/>
        </w:rPr>
      </w:pPr>
      <w:r w:rsidRPr="00E964C3">
        <w:rPr>
          <w:rFonts w:ascii="Times New Roman" w:hAnsi="Times New Roman"/>
          <w:sz w:val="28"/>
          <w:szCs w:val="28"/>
        </w:rPr>
        <w:br w:type="page"/>
      </w:r>
    </w:p>
    <w:p w:rsidR="003A1A40" w:rsidRPr="00454AEE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szCs w:val="32"/>
        </w:rPr>
        <w:pict>
          <v:shape id="Рисунок 88" o:spid="_x0000_i1103" type="#_x0000_t75" style="width:284.25pt;height:348pt;visibility:visible">
            <v:imagedata r:id="rId110" o:title=""/>
          </v:shape>
        </w:pic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9.3 Рессорное подвешивание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454AEE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Назначение рессорного подвешивания состоит в том, чтобы передавать вес тепловоза на шейки колесных пар, равномерно распределять этот вес между осями всех колесных пар и смягчать ударные нагрузки, действующие на колеса со стороны пути.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Рессорное подвешивание (рис. 44) состоит из двух листовых 12 и шести спиральных цилиндрических пружин 5 и 6, соединенных между собой вдоль продольной оси тележки тремя буксовыми 1 и двумя рессорными 7 балансирами.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Цилиндрические пружины установлены на оба конца буксового балансира.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Листовые рессоры соединены с рессорными балансирами, которые концами опираются на четыре средние цилиндрические пружины, установленные на буксовые балансиры. Две концевые спиральные пружины 16 размещены между буксовым балансиром и рамой тележки.</w:t>
      </w:r>
    </w:p>
    <w:p w:rsidR="00A5012C" w:rsidRPr="00E964C3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72F2" w:rsidRPr="00D072F2" w:rsidRDefault="00B8252B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45" o:spid="_x0000_i1104" type="#_x0000_t75" style="width:324.75pt;height:273.75pt;visibility:visible">
            <v:imagedata r:id="rId111" o:title=""/>
          </v:shape>
        </w:pic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Передача тягового и тормозного усилия от колесной пары кузову локомотива. Сила тяги, образованная в результате взаимодействия колеса с рельсом при приложении крутящего момента, а равно и тормозная сила при нажатии тормозных колодок на бандаж передаются от оси колесной пары буксе и далее через буксовые поводки раме тележки. От рамы тележки тяговые и тормозные силы передают упоры главных маятниковых опор раме кузова и далее через автосцепку составу.</w:t>
      </w:r>
    </w:p>
    <w:p w:rsidR="00A5012C" w:rsidRPr="00454AEE" w:rsidRDefault="00A5012C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12C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454AEE">
        <w:rPr>
          <w:rFonts w:ascii="Times New Roman" w:hAnsi="Times New Roman"/>
          <w:sz w:val="28"/>
          <w:szCs w:val="32"/>
        </w:rPr>
        <w:t>9</w:t>
      </w:r>
      <w:r w:rsidR="00A5012C" w:rsidRPr="00454AEE">
        <w:rPr>
          <w:rFonts w:ascii="Times New Roman" w:hAnsi="Times New Roman"/>
          <w:sz w:val="28"/>
          <w:szCs w:val="32"/>
        </w:rPr>
        <w:t>.4 Тормозное оборудование, песочная система</w:t>
      </w: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</w:p>
    <w:p w:rsidR="00A5012C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Тормозное оборудование. На тепловозе установлены три вида фрикционных колодочных тормозов: вспомогательный прямодействующий (локомотивный), автоматический (поездной) и ручной. Вспомогательный тормоз действует только на тормозные колодки колесных пар тепловоза. Автоматический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тормоз выполнен с пневматическим и электропневматическим управлением нажатия колодок на бандажи колесных пар поезда.</w:t>
      </w:r>
      <w:r w:rsidR="00454AEE" w:rsidRPr="00454AEE">
        <w:rPr>
          <w:rFonts w:ascii="Times New Roman" w:hAnsi="Times New Roman"/>
          <w:sz w:val="28"/>
          <w:szCs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Ручной тормоз – резервный, для фиксации тепловоза на стоянке и действует на три пары колодок передней тележки.</w:t>
      </w:r>
    </w:p>
    <w:p w:rsidR="00A5012C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Песочная система тепловоза. Четыре песочных бункера установлены в верхней части тамбуров передней и задней кабин. Бункера сварены из алюминиевых листов. Заправочные горловины расположены на крыше тепловоза. Общий объем бункеров 800 кг. Песок из каждого бункера поступает под переднее и заднее колесо тележки в зависимости от направления движения тепловоза. Управление подачей песка осуществляется из кабин машиниста.</w:t>
      </w:r>
    </w:p>
    <w:p w:rsidR="00A5012C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A40" w:rsidRPr="00454AEE" w:rsidRDefault="003A1A40" w:rsidP="00454AEE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32"/>
        </w:rPr>
      </w:pPr>
      <w:r w:rsidRPr="00454AEE">
        <w:rPr>
          <w:rFonts w:ascii="Times New Roman" w:hAnsi="Times New Roman"/>
          <w:noProof/>
          <w:sz w:val="28"/>
          <w:szCs w:val="32"/>
        </w:rPr>
        <w:br w:type="page"/>
      </w:r>
    </w:p>
    <w:p w:rsidR="00A5012C" w:rsidRPr="00454AEE" w:rsidRDefault="00BD08F3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32"/>
        </w:rPr>
      </w:pPr>
      <w:r w:rsidRPr="00454AEE">
        <w:rPr>
          <w:rFonts w:ascii="Times New Roman" w:hAnsi="Times New Roman"/>
          <w:noProof/>
          <w:sz w:val="28"/>
          <w:szCs w:val="32"/>
        </w:rPr>
        <w:t>1</w:t>
      </w:r>
      <w:r w:rsidR="003A1A40" w:rsidRPr="00454AEE">
        <w:rPr>
          <w:rFonts w:ascii="Times New Roman" w:hAnsi="Times New Roman"/>
          <w:noProof/>
          <w:sz w:val="28"/>
          <w:szCs w:val="32"/>
        </w:rPr>
        <w:t>0</w:t>
      </w:r>
      <w:r w:rsidR="00A5012C" w:rsidRPr="00454AEE">
        <w:rPr>
          <w:rFonts w:ascii="Times New Roman" w:hAnsi="Times New Roman"/>
          <w:noProof/>
          <w:sz w:val="28"/>
          <w:szCs w:val="32"/>
        </w:rPr>
        <w:t>. Топливный насос высокого давления</w:t>
      </w:r>
    </w:p>
    <w:p w:rsidR="00A5012C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32"/>
        </w:rPr>
      </w:pPr>
    </w:p>
    <w:p w:rsidR="00454AEE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Распыливание представляет процесс раздробления на мельчайшие частицы порции топлива, впрыскиваемого в цилиндр форсункой. При распыливании топлива общая поверхность его, соприкасающаяся с воздухом, резко возрастает.</w:t>
      </w:r>
      <w:r w:rsidRPr="00454AEE">
        <w:rPr>
          <w:rFonts w:ascii="Times New Roman" w:hAnsi="Times New Roman"/>
          <w:sz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Чем меньше диаметр капель топлива, тем быстрее они нагреваются, лучше смешиваются с кислородом горячего воздуха, а это улучшает их сгорание.</w:t>
      </w:r>
      <w:r w:rsidRPr="00454AEE">
        <w:rPr>
          <w:rFonts w:ascii="Times New Roman" w:hAnsi="Times New Roman"/>
          <w:sz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Струя топлива, впрыскиваемого в цилиндр дизеля, распадается на миллиарды капель, превращаясь в пылеобразное облачко.</w:t>
      </w:r>
      <w:r w:rsidRPr="00454AEE">
        <w:rPr>
          <w:rFonts w:ascii="Times New Roman" w:hAnsi="Times New Roman"/>
          <w:sz w:val="28"/>
        </w:rPr>
        <w:t xml:space="preserve"> </w:t>
      </w:r>
      <w:r w:rsidRPr="00454AEE">
        <w:rPr>
          <w:rFonts w:ascii="Times New Roman" w:hAnsi="Times New Roman"/>
          <w:sz w:val="28"/>
          <w:szCs w:val="28"/>
        </w:rPr>
        <w:t>Что же нужно сделать, чтобы хорошо распылить топливо? Надо топливо подать через форсунки под высоким давлением. Насосы, подающие топливо в цилиндры дизеля, должны создавать высокое давление.</w:t>
      </w:r>
    </w:p>
    <w:p w:rsidR="00A5012C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Топливный насос высокого давления является основным прибором системы питания дизеля. Он предназначен для равномерной подачи строго определенной дозы топлива к форсункам двигателя под высоким давлением в течение определенного промежутка времени согласно порядку работы цилиндров двигателя. Состоит он из одинаковых секций по количеству цилиндров двигателя. Секция включает в себя корпус, втулку плунжера (гильзу), плунжер, поворотную втулку, нагнетательный клапан, который прижат штуцером к гильзе плунжера через прокладку.</w:t>
      </w:r>
    </w:p>
    <w:p w:rsidR="00454AEE" w:rsidRPr="00454AEE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Принцип работы ТНВД (рис. 45) состоит в следующем. Под действием кулачка вала и пружины плунжер совершает возвратно-поступательное движение. При движении плунжера вниз внутреннее пространство гильзы наполняется топливом и топливо подается насосом низкого давления в подводящий канал корпуса насоса. При этом открывается впускное отверстие и топливо поступает в надплунжерное пространство. Далее под действием кулачка плунжер начинает подниматься вверх, перепуская топливо обратно в подводящий канал, до тех пор, пока верхняя кромка плунжера не перекроет впускное отверстие гильзы. После перекрытия этого отверстия давление топлива резко возрастает и топливо через зазор между втулкой и плунжером, преодолевая усилие пружины, поднимает нагнетательный клапан и поступает в топливопровод.</w:t>
      </w:r>
    </w:p>
    <w:p w:rsidR="003A1A40" w:rsidRPr="00E964C3" w:rsidRDefault="003A1A40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72F2" w:rsidRPr="00454AEE" w:rsidRDefault="00B8252B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48" o:spid="_x0000_i1105" type="#_x0000_t75" style="width:254.25pt;height:256.5pt;visibility:visible">
            <v:imagedata r:id="rId112" o:title=""/>
          </v:shape>
        </w:pict>
      </w:r>
    </w:p>
    <w:p w:rsidR="003A1A40" w:rsidRPr="00454AEE" w:rsidRDefault="003A1A40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5012C" w:rsidRPr="00E964C3" w:rsidRDefault="00A5012C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4AEE">
        <w:rPr>
          <w:rFonts w:ascii="Times New Roman" w:hAnsi="Times New Roman"/>
          <w:sz w:val="28"/>
          <w:szCs w:val="28"/>
        </w:rPr>
        <w:t>Продвижение плунжера вверх вызывает повышение давления выше уровня давления, которое создается пружиной форсунки. В результате этого игла форсунки приподнимается и происходит впрыскивание топлива в камеру сгорания. Подача топлива продолжается до тех пор (рис. 46), пока винтовая кромка плунжера не откроет выпускное отверстие в гильзе. В результате давление над плунжером резко падает, нагнетательный клапан под действием пружины закрывается и пространство над плунжером разъединяется с топливопроводом высокого давления. Далее плунжер перемещается вверх, топливо перетекает в сливной канал через винтовую кромку плунжера и продольный паз. Количество топлива подается в форсунку с помощью зубчатой рейки, втулки и связывающего поводка. Продолжительность впрыскивания соответствующих порций топлива, подаваемых в цилиндры двигателя, зависит от угла поворота плунжера, так как изменяется расстояние, проходимое плунжером от момента перекрытия впускного отверстия до момента открытия выпускного отверстия винтовой кромкой.</w:t>
      </w:r>
    </w:p>
    <w:p w:rsidR="003A1A40" w:rsidRPr="00E964C3" w:rsidRDefault="003A1A40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A40" w:rsidRPr="00454AEE" w:rsidRDefault="00B8252B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79" o:spid="_x0000_i1106" type="#_x0000_t75" style="width:388.5pt;height:170.25pt;visibility:visible">
            <v:imagedata r:id="rId113" o:title=""/>
          </v:shape>
        </w:pict>
      </w:r>
    </w:p>
    <w:p w:rsidR="003A1A40" w:rsidRPr="00D072F2" w:rsidRDefault="003A1A40" w:rsidP="00454AE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val="en-US"/>
        </w:rPr>
      </w:pPr>
      <w:bookmarkStart w:id="0" w:name="_GoBack"/>
      <w:bookmarkEnd w:id="0"/>
    </w:p>
    <w:sectPr w:rsidR="003A1A40" w:rsidRPr="00D072F2" w:rsidSect="00454AEE">
      <w:headerReference w:type="even" r:id="rId114"/>
      <w:headerReference w:type="default" r:id="rId115"/>
      <w:footerReference w:type="even" r:id="rId116"/>
      <w:footerReference w:type="default" r:id="rId117"/>
      <w:headerReference w:type="first" r:id="rId118"/>
      <w:footerReference w:type="first" r:id="rId11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D7A" w:rsidRDefault="00E42D7A" w:rsidP="00A51AC5">
      <w:pPr>
        <w:spacing w:after="0" w:line="240" w:lineRule="auto"/>
      </w:pPr>
      <w:r>
        <w:separator/>
      </w:r>
    </w:p>
  </w:endnote>
  <w:endnote w:type="continuationSeparator" w:id="0">
    <w:p w:rsidR="00E42D7A" w:rsidRDefault="00E42D7A" w:rsidP="00A5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E" w:rsidRDefault="00454A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E" w:rsidRDefault="00454A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E" w:rsidRDefault="00454A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D7A" w:rsidRDefault="00E42D7A" w:rsidP="00A51AC5">
      <w:pPr>
        <w:spacing w:after="0" w:line="240" w:lineRule="auto"/>
      </w:pPr>
      <w:r>
        <w:separator/>
      </w:r>
    </w:p>
  </w:footnote>
  <w:footnote w:type="continuationSeparator" w:id="0">
    <w:p w:rsidR="00E42D7A" w:rsidRDefault="00E42D7A" w:rsidP="00A51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E" w:rsidRDefault="00454AE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E" w:rsidRPr="00454AEE" w:rsidRDefault="00454AEE" w:rsidP="00454AEE">
    <w:pPr>
      <w:pStyle w:val="a8"/>
      <w:jc w:val="center"/>
      <w:rPr>
        <w:rFonts w:ascii="Times New Roman" w:hAnsi="Times New Roman"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4AEE" w:rsidRDefault="00454AE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11E6F"/>
    <w:multiLevelType w:val="hybridMultilevel"/>
    <w:tmpl w:val="E612E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597329"/>
    <w:multiLevelType w:val="hybridMultilevel"/>
    <w:tmpl w:val="85301E7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DCE3E24"/>
    <w:multiLevelType w:val="hybridMultilevel"/>
    <w:tmpl w:val="7DE2D0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FB0E19"/>
    <w:multiLevelType w:val="singleLevel"/>
    <w:tmpl w:val="1EF8611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36CB5218"/>
    <w:multiLevelType w:val="hybridMultilevel"/>
    <w:tmpl w:val="DD78CBE8"/>
    <w:lvl w:ilvl="0" w:tplc="1CA068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A323CD4"/>
    <w:multiLevelType w:val="hybridMultilevel"/>
    <w:tmpl w:val="5922D1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A77D6C"/>
    <w:multiLevelType w:val="hybridMultilevel"/>
    <w:tmpl w:val="D89A3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41A5C22"/>
    <w:multiLevelType w:val="hybridMultilevel"/>
    <w:tmpl w:val="8D880D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85453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70B47678"/>
    <w:multiLevelType w:val="hybridMultilevel"/>
    <w:tmpl w:val="69CE756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73734472"/>
    <w:multiLevelType w:val="multilevel"/>
    <w:tmpl w:val="21AE6242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37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63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cs="Times New Roman" w:hint="default"/>
      </w:rPr>
    </w:lvl>
  </w:abstractNum>
  <w:abstractNum w:abstractNumId="11">
    <w:nsid w:val="738E537A"/>
    <w:multiLevelType w:val="hybridMultilevel"/>
    <w:tmpl w:val="45F2A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11"/>
  </w:num>
  <w:num w:numId="10">
    <w:abstractNumId w:val="0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7AA3"/>
    <w:rsid w:val="00011D1B"/>
    <w:rsid w:val="00013C01"/>
    <w:rsid w:val="000157D6"/>
    <w:rsid w:val="00022CBB"/>
    <w:rsid w:val="0005364D"/>
    <w:rsid w:val="00070994"/>
    <w:rsid w:val="00093691"/>
    <w:rsid w:val="000B658D"/>
    <w:rsid w:val="000E4F73"/>
    <w:rsid w:val="000F4F97"/>
    <w:rsid w:val="001075A9"/>
    <w:rsid w:val="00125C1B"/>
    <w:rsid w:val="00135942"/>
    <w:rsid w:val="00173F21"/>
    <w:rsid w:val="001F1EB2"/>
    <w:rsid w:val="001F7B45"/>
    <w:rsid w:val="00205B13"/>
    <w:rsid w:val="0021206B"/>
    <w:rsid w:val="00212245"/>
    <w:rsid w:val="00225137"/>
    <w:rsid w:val="0025229B"/>
    <w:rsid w:val="002560E2"/>
    <w:rsid w:val="00264223"/>
    <w:rsid w:val="00296269"/>
    <w:rsid w:val="00315158"/>
    <w:rsid w:val="0032290F"/>
    <w:rsid w:val="0037248D"/>
    <w:rsid w:val="003A1A40"/>
    <w:rsid w:val="003C2CCD"/>
    <w:rsid w:val="003D40A4"/>
    <w:rsid w:val="003E1100"/>
    <w:rsid w:val="003F1C41"/>
    <w:rsid w:val="00430D98"/>
    <w:rsid w:val="00433E69"/>
    <w:rsid w:val="00454AEE"/>
    <w:rsid w:val="004608D9"/>
    <w:rsid w:val="00466D8B"/>
    <w:rsid w:val="004D73CA"/>
    <w:rsid w:val="004E6172"/>
    <w:rsid w:val="00505212"/>
    <w:rsid w:val="00523E91"/>
    <w:rsid w:val="00543C39"/>
    <w:rsid w:val="005512A2"/>
    <w:rsid w:val="00557BEE"/>
    <w:rsid w:val="0058280E"/>
    <w:rsid w:val="00584221"/>
    <w:rsid w:val="00597E31"/>
    <w:rsid w:val="005E23EB"/>
    <w:rsid w:val="00635B1C"/>
    <w:rsid w:val="006749A9"/>
    <w:rsid w:val="006D5002"/>
    <w:rsid w:val="007011D9"/>
    <w:rsid w:val="00744140"/>
    <w:rsid w:val="0079311F"/>
    <w:rsid w:val="007A1634"/>
    <w:rsid w:val="007F3E79"/>
    <w:rsid w:val="00822736"/>
    <w:rsid w:val="00830DA4"/>
    <w:rsid w:val="0085284D"/>
    <w:rsid w:val="008A4689"/>
    <w:rsid w:val="008C311E"/>
    <w:rsid w:val="009114B6"/>
    <w:rsid w:val="00923DAB"/>
    <w:rsid w:val="00932810"/>
    <w:rsid w:val="0095116E"/>
    <w:rsid w:val="00972AE7"/>
    <w:rsid w:val="009D1D8F"/>
    <w:rsid w:val="009D7E1E"/>
    <w:rsid w:val="00A363C1"/>
    <w:rsid w:val="00A42661"/>
    <w:rsid w:val="00A5012C"/>
    <w:rsid w:val="00A51AC5"/>
    <w:rsid w:val="00A56FEC"/>
    <w:rsid w:val="00A768F3"/>
    <w:rsid w:val="00AA0708"/>
    <w:rsid w:val="00AC2153"/>
    <w:rsid w:val="00AC7AA3"/>
    <w:rsid w:val="00AD3129"/>
    <w:rsid w:val="00AE5288"/>
    <w:rsid w:val="00B02D93"/>
    <w:rsid w:val="00B05250"/>
    <w:rsid w:val="00B249AA"/>
    <w:rsid w:val="00B80631"/>
    <w:rsid w:val="00B8252B"/>
    <w:rsid w:val="00BA4695"/>
    <w:rsid w:val="00BB08A2"/>
    <w:rsid w:val="00BC5C9D"/>
    <w:rsid w:val="00BD08F3"/>
    <w:rsid w:val="00BD3759"/>
    <w:rsid w:val="00BE5EF6"/>
    <w:rsid w:val="00BF1866"/>
    <w:rsid w:val="00C44ED3"/>
    <w:rsid w:val="00C4717C"/>
    <w:rsid w:val="00C71997"/>
    <w:rsid w:val="00CB1AA0"/>
    <w:rsid w:val="00CF17DF"/>
    <w:rsid w:val="00CF4DB0"/>
    <w:rsid w:val="00D03B0E"/>
    <w:rsid w:val="00D072F2"/>
    <w:rsid w:val="00D603BA"/>
    <w:rsid w:val="00E00C51"/>
    <w:rsid w:val="00E244A6"/>
    <w:rsid w:val="00E42D7A"/>
    <w:rsid w:val="00E66DF1"/>
    <w:rsid w:val="00E7394D"/>
    <w:rsid w:val="00E76C99"/>
    <w:rsid w:val="00E964C3"/>
    <w:rsid w:val="00EC6CDC"/>
    <w:rsid w:val="00F02F52"/>
    <w:rsid w:val="00F50574"/>
    <w:rsid w:val="00F64AA5"/>
    <w:rsid w:val="00F77F67"/>
    <w:rsid w:val="00FE2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8"/>
    <o:shapelayout v:ext="edit">
      <o:idmap v:ext="edit" data="1"/>
    </o:shapelayout>
  </w:shapeDefaults>
  <w:decimalSymbol w:val=","/>
  <w:listSeparator w:val=";"/>
  <w14:defaultImageDpi w14:val="0"/>
  <w15:chartTrackingRefBased/>
  <w15:docId w15:val="{70E0C2F4-F2C5-4673-B789-4E76EA17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AC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AA3"/>
    <w:pPr>
      <w:ind w:left="720"/>
      <w:contextualSpacing/>
    </w:pPr>
    <w:rPr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5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5284D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rsid w:val="00A50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A5012C"/>
    <w:rPr>
      <w:rFonts w:cs="Times New Roman"/>
    </w:rPr>
  </w:style>
  <w:style w:type="paragraph" w:styleId="a8">
    <w:name w:val="header"/>
    <w:basedOn w:val="a"/>
    <w:link w:val="a9"/>
    <w:uiPriority w:val="99"/>
    <w:semiHidden/>
    <w:unhideWhenUsed/>
    <w:rsid w:val="003A1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3A1A4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footer" Target="footer2.xml"/><Relationship Id="rId21" Type="http://schemas.openxmlformats.org/officeDocument/2006/relationships/oleObject" Target="embeddings/oleObject8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png"/><Relationship Id="rId84" Type="http://schemas.openxmlformats.org/officeDocument/2006/relationships/image" Target="media/image47.png"/><Relationship Id="rId89" Type="http://schemas.openxmlformats.org/officeDocument/2006/relationships/image" Target="media/image52.png"/><Relationship Id="rId112" Type="http://schemas.openxmlformats.org/officeDocument/2006/relationships/image" Target="media/image75.png"/><Relationship Id="rId16" Type="http://schemas.openxmlformats.org/officeDocument/2006/relationships/image" Target="media/image5.wmf"/><Relationship Id="rId107" Type="http://schemas.openxmlformats.org/officeDocument/2006/relationships/image" Target="media/image70.png"/><Relationship Id="rId11" Type="http://schemas.openxmlformats.org/officeDocument/2006/relationships/oleObject" Target="embeddings/oleObject3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74" Type="http://schemas.openxmlformats.org/officeDocument/2006/relationships/image" Target="media/image37.png"/><Relationship Id="rId79" Type="http://schemas.openxmlformats.org/officeDocument/2006/relationships/image" Target="media/image42.png"/><Relationship Id="rId102" Type="http://schemas.openxmlformats.org/officeDocument/2006/relationships/image" Target="media/image65.png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45.png"/><Relationship Id="rId90" Type="http://schemas.openxmlformats.org/officeDocument/2006/relationships/image" Target="media/image53.png"/><Relationship Id="rId95" Type="http://schemas.openxmlformats.org/officeDocument/2006/relationships/image" Target="media/image58.png"/><Relationship Id="rId19" Type="http://schemas.openxmlformats.org/officeDocument/2006/relationships/oleObject" Target="embeddings/oleObject7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image" Target="media/image32.png"/><Relationship Id="rId77" Type="http://schemas.openxmlformats.org/officeDocument/2006/relationships/image" Target="media/image40.png"/><Relationship Id="rId100" Type="http://schemas.openxmlformats.org/officeDocument/2006/relationships/image" Target="media/image63.png"/><Relationship Id="rId105" Type="http://schemas.openxmlformats.org/officeDocument/2006/relationships/image" Target="media/image68.png"/><Relationship Id="rId113" Type="http://schemas.openxmlformats.org/officeDocument/2006/relationships/image" Target="media/image76.png"/><Relationship Id="rId118" Type="http://schemas.openxmlformats.org/officeDocument/2006/relationships/header" Target="header3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5.png"/><Relationship Id="rId80" Type="http://schemas.openxmlformats.org/officeDocument/2006/relationships/image" Target="media/image43.png"/><Relationship Id="rId85" Type="http://schemas.openxmlformats.org/officeDocument/2006/relationships/image" Target="media/image48.png"/><Relationship Id="rId93" Type="http://schemas.openxmlformats.org/officeDocument/2006/relationships/image" Target="media/image56.png"/><Relationship Id="rId98" Type="http://schemas.openxmlformats.org/officeDocument/2006/relationships/image" Target="media/image61.pn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7.bin"/><Relationship Id="rId67" Type="http://schemas.openxmlformats.org/officeDocument/2006/relationships/image" Target="media/image30.png"/><Relationship Id="rId103" Type="http://schemas.openxmlformats.org/officeDocument/2006/relationships/image" Target="media/image66.png"/><Relationship Id="rId108" Type="http://schemas.openxmlformats.org/officeDocument/2006/relationships/image" Target="media/image71.png"/><Relationship Id="rId116" Type="http://schemas.openxmlformats.org/officeDocument/2006/relationships/footer" Target="footer1.xml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3.png"/><Relationship Id="rId75" Type="http://schemas.openxmlformats.org/officeDocument/2006/relationships/image" Target="media/image38.png"/><Relationship Id="rId83" Type="http://schemas.openxmlformats.org/officeDocument/2006/relationships/image" Target="media/image46.png"/><Relationship Id="rId88" Type="http://schemas.openxmlformats.org/officeDocument/2006/relationships/image" Target="media/image51.png"/><Relationship Id="rId91" Type="http://schemas.openxmlformats.org/officeDocument/2006/relationships/image" Target="media/image54.png"/><Relationship Id="rId96" Type="http://schemas.openxmlformats.org/officeDocument/2006/relationships/image" Target="media/image59.png"/><Relationship Id="rId111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69.png"/><Relationship Id="rId114" Type="http://schemas.openxmlformats.org/officeDocument/2006/relationships/header" Target="header1.xml"/><Relationship Id="rId119" Type="http://schemas.openxmlformats.org/officeDocument/2006/relationships/footer" Target="footer3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6.png"/><Relationship Id="rId78" Type="http://schemas.openxmlformats.org/officeDocument/2006/relationships/image" Target="media/image41.png"/><Relationship Id="rId81" Type="http://schemas.openxmlformats.org/officeDocument/2006/relationships/image" Target="media/image44.png"/><Relationship Id="rId86" Type="http://schemas.openxmlformats.org/officeDocument/2006/relationships/image" Target="media/image49.png"/><Relationship Id="rId94" Type="http://schemas.openxmlformats.org/officeDocument/2006/relationships/image" Target="media/image57.png"/><Relationship Id="rId99" Type="http://schemas.openxmlformats.org/officeDocument/2006/relationships/image" Target="media/image62.png"/><Relationship Id="rId101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109" Type="http://schemas.openxmlformats.org/officeDocument/2006/relationships/image" Target="media/image72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9.png"/><Relationship Id="rId97" Type="http://schemas.openxmlformats.org/officeDocument/2006/relationships/image" Target="media/image60.png"/><Relationship Id="rId104" Type="http://schemas.openxmlformats.org/officeDocument/2006/relationships/image" Target="media/image67.png"/><Relationship Id="rId120" Type="http://schemas.openxmlformats.org/officeDocument/2006/relationships/fontTable" Target="fontTable.xml"/><Relationship Id="rId7" Type="http://schemas.openxmlformats.org/officeDocument/2006/relationships/image" Target="media/image1.wmf"/><Relationship Id="rId71" Type="http://schemas.openxmlformats.org/officeDocument/2006/relationships/image" Target="media/image34.pn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image" Target="media/image50.png"/><Relationship Id="rId110" Type="http://schemas.openxmlformats.org/officeDocument/2006/relationships/image" Target="media/image73.png"/><Relationship Id="rId11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9314</Words>
  <Characters>53092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2014-03-28T10:13:00Z</dcterms:created>
  <dcterms:modified xsi:type="dcterms:W3CDTF">2014-03-28T10:13:00Z</dcterms:modified>
</cp:coreProperties>
</file>