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:rsidR="00881B31" w:rsidRPr="001C0524" w:rsidRDefault="0008238C" w:rsidP="001C0524">
      <w:pPr>
        <w:spacing w:before="0" w:line="360" w:lineRule="auto"/>
        <w:ind w:firstLine="709"/>
        <w:jc w:val="center"/>
        <w:rPr>
          <w:sz w:val="28"/>
          <w:szCs w:val="56"/>
        </w:rPr>
      </w:pPr>
      <w:r w:rsidRPr="001C0524">
        <w:rPr>
          <w:sz w:val="28"/>
          <w:szCs w:val="56"/>
        </w:rPr>
        <w:t>ДИПЛОМНАЯ</w:t>
      </w:r>
      <w:r w:rsidR="001C0524" w:rsidRPr="001C0524">
        <w:rPr>
          <w:sz w:val="28"/>
          <w:szCs w:val="56"/>
        </w:rPr>
        <w:t xml:space="preserve"> </w:t>
      </w:r>
      <w:r w:rsidRPr="001C0524">
        <w:rPr>
          <w:sz w:val="28"/>
          <w:szCs w:val="56"/>
        </w:rPr>
        <w:t>РАБОТА</w:t>
      </w:r>
    </w:p>
    <w:p w:rsidR="0008238C" w:rsidRPr="001C0524" w:rsidRDefault="0008238C" w:rsidP="001C0524">
      <w:pPr>
        <w:spacing w:before="0" w:line="360" w:lineRule="auto"/>
        <w:ind w:firstLine="709"/>
        <w:jc w:val="center"/>
        <w:rPr>
          <w:sz w:val="28"/>
          <w:szCs w:val="36"/>
        </w:rPr>
      </w:pPr>
      <w:r w:rsidRPr="001C0524">
        <w:rPr>
          <w:sz w:val="28"/>
          <w:szCs w:val="36"/>
        </w:rPr>
        <w:t>НА ТЕМУ:</w:t>
      </w:r>
    </w:p>
    <w:p w:rsidR="0008238C" w:rsidRPr="001C0524" w:rsidRDefault="00B20214" w:rsidP="001C0524">
      <w:pPr>
        <w:spacing w:before="0" w:line="360" w:lineRule="auto"/>
        <w:ind w:firstLine="709"/>
        <w:jc w:val="center"/>
        <w:rPr>
          <w:sz w:val="28"/>
          <w:szCs w:val="48"/>
        </w:rPr>
      </w:pPr>
      <w:r w:rsidRPr="001C0524">
        <w:rPr>
          <w:sz w:val="28"/>
          <w:szCs w:val="48"/>
        </w:rPr>
        <w:t>Кровотечения при язвенной болезни луковицы двенадцатиперстной кишки</w:t>
      </w:r>
    </w:p>
    <w:p w:rsidR="00881B31" w:rsidRPr="001C0524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:rsidR="00881B31" w:rsidRPr="001C0524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:rsidR="00881B31" w:rsidRPr="001C0524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:rsidR="00ED2A38" w:rsidRDefault="006039B1" w:rsidP="001C0524">
      <w:pPr>
        <w:spacing w:before="0"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Выполнил: врач–</w:t>
      </w:r>
      <w:r w:rsidR="0008238C" w:rsidRPr="001C0524">
        <w:rPr>
          <w:sz w:val="28"/>
          <w:szCs w:val="36"/>
        </w:rPr>
        <w:t>интерн</w:t>
      </w:r>
    </w:p>
    <w:p w:rsidR="0008238C" w:rsidRPr="001C0524" w:rsidRDefault="0008238C" w:rsidP="001C0524">
      <w:pPr>
        <w:spacing w:before="0" w:line="360" w:lineRule="auto"/>
        <w:ind w:firstLine="709"/>
        <w:jc w:val="both"/>
        <w:rPr>
          <w:sz w:val="28"/>
          <w:szCs w:val="36"/>
        </w:rPr>
      </w:pPr>
      <w:r w:rsidRPr="001C0524">
        <w:rPr>
          <w:sz w:val="28"/>
          <w:szCs w:val="36"/>
        </w:rPr>
        <w:t>Попов В.С.</w:t>
      </w:r>
    </w:p>
    <w:p w:rsidR="00881B31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:rsidR="00ED2A38" w:rsidRDefault="00ED2A38" w:rsidP="001C0524">
      <w:pPr>
        <w:spacing w:before="0" w:line="360" w:lineRule="auto"/>
        <w:ind w:firstLine="709"/>
        <w:jc w:val="center"/>
        <w:rPr>
          <w:sz w:val="28"/>
        </w:rPr>
      </w:pPr>
    </w:p>
    <w:p w:rsidR="00ED2A38" w:rsidRPr="001C0524" w:rsidRDefault="00ED2A38" w:rsidP="001C0524">
      <w:pPr>
        <w:spacing w:before="0" w:line="360" w:lineRule="auto"/>
        <w:ind w:firstLine="709"/>
        <w:jc w:val="center"/>
        <w:rPr>
          <w:sz w:val="28"/>
        </w:rPr>
      </w:pPr>
    </w:p>
    <w:p w:rsidR="00881B31" w:rsidRPr="001C0524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:rsidR="00881B31" w:rsidRPr="001C0524" w:rsidRDefault="001C0524" w:rsidP="001C0524">
      <w:pPr>
        <w:spacing w:before="0" w:line="360" w:lineRule="auto"/>
        <w:ind w:firstLine="709"/>
        <w:jc w:val="center"/>
        <w:rPr>
          <w:sz w:val="28"/>
        </w:rPr>
      </w:pPr>
      <w:r>
        <w:rPr>
          <w:sz w:val="28"/>
        </w:rPr>
        <w:t>Якут</w:t>
      </w:r>
      <w:r w:rsidR="0008238C" w:rsidRPr="001C0524">
        <w:rPr>
          <w:sz w:val="28"/>
        </w:rPr>
        <w:t>ск</w:t>
      </w:r>
      <w:r w:rsidRPr="001C0524">
        <w:rPr>
          <w:sz w:val="28"/>
        </w:rPr>
        <w:t xml:space="preserve"> </w:t>
      </w:r>
      <w:r w:rsidR="0008238C" w:rsidRPr="001C0524">
        <w:rPr>
          <w:sz w:val="28"/>
        </w:rPr>
        <w:t>-</w:t>
      </w:r>
      <w:r w:rsidRPr="001C0524">
        <w:rPr>
          <w:sz w:val="28"/>
        </w:rPr>
        <w:t xml:space="preserve"> </w:t>
      </w:r>
      <w:r w:rsidR="0008238C" w:rsidRPr="001C0524">
        <w:rPr>
          <w:sz w:val="28"/>
        </w:rPr>
        <w:t>2004 г.</w:t>
      </w:r>
    </w:p>
    <w:p w:rsidR="0046649B" w:rsidRDefault="001C0524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Введение</w:t>
      </w:r>
    </w:p>
    <w:p w:rsidR="00E148B5" w:rsidRPr="001C0524" w:rsidRDefault="00E148B5" w:rsidP="001C0524">
      <w:pPr>
        <w:spacing w:before="0" w:line="360" w:lineRule="auto"/>
        <w:ind w:firstLine="709"/>
        <w:jc w:val="both"/>
        <w:rPr>
          <w:sz w:val="28"/>
        </w:rPr>
      </w:pPr>
    </w:p>
    <w:p w:rsidR="00795D45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Язвенная болезнь желудка и двенадцатиперстной кишки является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распространенным во всем мире заболеванием, которым страдают в основном люди молодого и среднего возраста. Нередко язвенная болезнь является причиной инвалидности, она может давать тяжелые осложнения, в ряде случаев обуславливающие смертельный исход заболевания.</w:t>
      </w:r>
      <w:r w:rsidR="00795D45" w:rsidRPr="001C0524">
        <w:rPr>
          <w:sz w:val="28"/>
        </w:rPr>
        <w:t xml:space="preserve"> Актуальность проблемы лечения острых язвенных гастродуоденальных кровотечений в первую очередь определяется высоким уровнем общей летальности, которая достигает 10-14%. Несмотря на общепризнанную эффективность современных «противоязвенных» средств, число больных с язвенными гастродуоденальными кровотечениями из года в год увеличивается и составляет 90-103 на 100000 взрослого населения в год</w:t>
      </w:r>
      <w:r w:rsidR="001C0524" w:rsidRPr="001C0524">
        <w:rPr>
          <w:sz w:val="28"/>
        </w:rPr>
        <w:t xml:space="preserve"> </w:t>
      </w:r>
      <w:r w:rsidR="00795D45" w:rsidRPr="001C0524">
        <w:rPr>
          <w:sz w:val="28"/>
        </w:rPr>
        <w:t xml:space="preserve">(Панцырев Ю.М. и соавт., 2003). 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Кровотечение - одно из частых осложнений язвенной болезни желудка и двенадцатиперстной кишки, оно встречается у 10-15% больных. Кровотечение язвенной природы составляет от 45-55% от всех желудочно-кишечных кровотечений, у мужчин возникает чаще, чем у женщин, без особых различий в зависимости от возраста. По данным Б.С. Розанова (1950, 1960), среди различных источников язвенное кровотечение составляет не менее 75%, причем у мужчин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язва является причиной кровотечения в 92%, а у женщин - в 62% случаев. Однако в последнее время отмечается тенденция к возрастанию частоты неязвенных кровотечений, возможно, в связи с улучшением диагностики и дифференциальной диагностики в результате широкого внедрения фиброгастродуоденоскопии. Чаще всего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кровотечением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осложняются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большие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пенетрирующие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язвы двенадцатиперстной кишки и малой кривизны желудка (особенно субкардиальные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язвы) из-за особенностей кровоснабжения этих отделов и возможности аррозии крупного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артериального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сосуда.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этом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кровотечение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из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 двенадцатиперстной кишки встречается в 4-5 раз чаще, чем из язв желудка.</w:t>
      </w:r>
      <w:r w:rsidR="00966CB9" w:rsidRPr="001C0524">
        <w:rPr>
          <w:sz w:val="28"/>
        </w:rPr>
        <w:t xml:space="preserve"> </w:t>
      </w:r>
      <w:r w:rsidRPr="001C0524">
        <w:rPr>
          <w:sz w:val="28"/>
        </w:rPr>
        <w:t>Если кровотечения не</w:t>
      </w:r>
      <w:r w:rsidR="00966CB9" w:rsidRPr="001C0524">
        <w:rPr>
          <w:sz w:val="28"/>
        </w:rPr>
        <w:t xml:space="preserve"> </w:t>
      </w:r>
      <w:r w:rsidRPr="001C0524">
        <w:rPr>
          <w:sz w:val="28"/>
        </w:rPr>
        <w:t>язвенног</w:t>
      </w:r>
      <w:r w:rsidR="003D2116" w:rsidRPr="001C0524">
        <w:rPr>
          <w:sz w:val="28"/>
        </w:rPr>
        <w:t xml:space="preserve">о происхождения имеют тенденцию к </w:t>
      </w:r>
      <w:r w:rsidRPr="001C0524">
        <w:rPr>
          <w:sz w:val="28"/>
        </w:rPr>
        <w:t>самостоятельной остановке, то язвенное кровотечение часто бывает упорным или повторяется через короткие промежутки времени, причем с нарастающей интенсивностью, что приводит к массивной кровопотере. Это сопровождается неудовлетворительными результатами как консервативного, так и оперативного лечения, особенно при запоздалых вмешательствах, - летальность при тяжелой кровопотере может достигать 10-15%. К факторам, непосредствен</w:t>
      </w:r>
      <w:r w:rsidR="003D2116" w:rsidRPr="001C0524">
        <w:rPr>
          <w:sz w:val="28"/>
        </w:rPr>
        <w:t xml:space="preserve">но влияющим на </w:t>
      </w:r>
      <w:r w:rsidRPr="001C0524">
        <w:rPr>
          <w:sz w:val="28"/>
        </w:rPr>
        <w:t>исход лечения при кровоточащей язве, относятся характер патологии, объем и темп кровопотери, возраст больного, а также наличие и характер сопутствующих заболеваний.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Проблема выбора вида и объема операции остается весьма актуальной и обосновывает необходимость продолжения поисков в выборе оптимального метода оперативного вмешательства у больных с кровоточащей язвой луковицы двенадцатиперстной кишки.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Цель работы: изучение особенностей течения и распространения кровоточащей язвы луковицы двенадцатиперстной кишки на территории Республики Саха (Якутия) по материалам хирургическ</w:t>
      </w:r>
      <w:r w:rsidR="003D2116" w:rsidRPr="001C0524">
        <w:rPr>
          <w:sz w:val="28"/>
        </w:rPr>
        <w:t>ого</w:t>
      </w:r>
      <w:r w:rsidRPr="001C0524">
        <w:rPr>
          <w:sz w:val="28"/>
        </w:rPr>
        <w:t xml:space="preserve"> отделени</w:t>
      </w:r>
      <w:r w:rsidR="003D2116" w:rsidRPr="001C0524">
        <w:rPr>
          <w:sz w:val="28"/>
        </w:rPr>
        <w:t>я</w:t>
      </w:r>
      <w:r w:rsidRPr="001C0524">
        <w:rPr>
          <w:sz w:val="28"/>
        </w:rPr>
        <w:t xml:space="preserve"> РБ №2- ЦЭМП, определ</w:t>
      </w:r>
      <w:r w:rsidR="00881B31" w:rsidRPr="001C0524">
        <w:rPr>
          <w:sz w:val="28"/>
        </w:rPr>
        <w:t>ение</w:t>
      </w:r>
      <w:r w:rsidRPr="001C0524">
        <w:rPr>
          <w:sz w:val="28"/>
        </w:rPr>
        <w:t xml:space="preserve"> наиболее оптимальны</w:t>
      </w:r>
      <w:r w:rsidR="00881B31" w:rsidRPr="001C0524">
        <w:rPr>
          <w:sz w:val="28"/>
        </w:rPr>
        <w:t>х</w:t>
      </w:r>
      <w:r w:rsidRPr="001C0524">
        <w:rPr>
          <w:sz w:val="28"/>
        </w:rPr>
        <w:t xml:space="preserve"> метод</w:t>
      </w:r>
      <w:r w:rsidR="00881B31" w:rsidRPr="001C0524">
        <w:rPr>
          <w:sz w:val="28"/>
        </w:rPr>
        <w:t>ов</w:t>
      </w:r>
      <w:r w:rsidRPr="001C0524">
        <w:rPr>
          <w:sz w:val="28"/>
        </w:rPr>
        <w:t xml:space="preserve"> оперативного вмешательства у больных с кровоточащей язвой луковицы двенадцатиперстной кишки для улучшения результатов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хирургического лечения.</w:t>
      </w:r>
    </w:p>
    <w:p w:rsidR="003D2116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Задачи иссле</w:t>
      </w:r>
      <w:r w:rsidR="00E148B5">
        <w:rPr>
          <w:sz w:val="28"/>
        </w:rPr>
        <w:t>дования</w:t>
      </w:r>
    </w:p>
    <w:p w:rsidR="00881B31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Изучить особенности течения и распространения кровоточащей язвы луковицы двенад</w:t>
      </w:r>
      <w:r w:rsidR="00A44543" w:rsidRPr="001C0524">
        <w:rPr>
          <w:sz w:val="28"/>
        </w:rPr>
        <w:t>цатиперстной кишки</w:t>
      </w:r>
      <w:r w:rsidRPr="001C0524">
        <w:rPr>
          <w:sz w:val="28"/>
        </w:rPr>
        <w:t>.</w:t>
      </w:r>
    </w:p>
    <w:p w:rsidR="00A44543" w:rsidRPr="001C0524" w:rsidRDefault="00A44543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Определить роль </w:t>
      </w:r>
      <w:r w:rsidR="005B2EA2" w:rsidRPr="001C0524">
        <w:rPr>
          <w:sz w:val="28"/>
        </w:rPr>
        <w:t xml:space="preserve">лабораторных и </w:t>
      </w:r>
      <w:r w:rsidRPr="001C0524">
        <w:rPr>
          <w:sz w:val="28"/>
        </w:rPr>
        <w:t>инструментальных методов исследования в диагностике кровоточащей язвы луковицы двенадцатиперстной кишки.</w:t>
      </w:r>
    </w:p>
    <w:p w:rsidR="005B2EA2" w:rsidRPr="001C0524" w:rsidRDefault="005B2EA2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Определить показания к оперативному вмешательству при кровоточащей язве луковицы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кишки.</w:t>
      </w:r>
    </w:p>
    <w:p w:rsidR="005B2EA2" w:rsidRPr="001C0524" w:rsidRDefault="005B2EA2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Изучить эффективность использования современных методов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лечения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кровоточащей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луковицы двенадцатиперстной кишки.</w:t>
      </w:r>
    </w:p>
    <w:p w:rsidR="001C0524" w:rsidRDefault="005B2EA2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5.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Проанализировать результаты лечения больных с </w:t>
      </w:r>
      <w:r w:rsidR="00E148B5" w:rsidRPr="001C0524">
        <w:rPr>
          <w:sz w:val="28"/>
        </w:rPr>
        <w:t>кровоточащей</w:t>
      </w:r>
      <w:r w:rsidRPr="001C0524">
        <w:rPr>
          <w:sz w:val="28"/>
        </w:rPr>
        <w:t xml:space="preserve"> язвой луковицы двенадцатиперстной киш</w:t>
      </w:r>
      <w:r w:rsidR="00E148B5">
        <w:rPr>
          <w:sz w:val="28"/>
        </w:rPr>
        <w:t>ки за период с 1999 по 2003 гг.</w:t>
      </w:r>
    </w:p>
    <w:p w:rsidR="00286567" w:rsidRDefault="00286567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E148B5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07FEA" w:rsidRPr="001C0524">
        <w:rPr>
          <w:sz w:val="28"/>
        </w:rPr>
        <w:t>1</w:t>
      </w:r>
      <w:r w:rsidR="00881B31" w:rsidRPr="001C0524">
        <w:rPr>
          <w:sz w:val="28"/>
        </w:rPr>
        <w:t>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Литературный обзор</w:t>
      </w:r>
    </w:p>
    <w:p w:rsidR="00CF3D75" w:rsidRPr="001C0524" w:rsidRDefault="00CF3D75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Язвенная болезнь - это группа, заболеваний желудочно-кишечного тракта, характеризующихся образованием участков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деструкции слизистой оболочки под действием соляной кислоты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пепсина, т.е. болезнь заключается в образовании язвы в той или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иной области желудка или двенадцатиперстной кишки.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У мужчин язвенная болезнь встречается заметно чаще, чем 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женщин. Вообще-то язвенная болезнь - удел людей молодого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среднего возраста (25 — 50 лет).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Язвенная болезнь двенадцатиперстной кишки представляет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одну из основных проблем гастроэнтерологии. В настоящее время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составляет важную социальную проблему, из-за своей частоты,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хронического течения, наличия угрожающих осложнений, а также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из-за частой инвалидизации больных и поражения людей в основном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 30 - 40-летнем возрасте.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наше время язвенная болезнь является одним из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распространенных заболеваний во всех странах мира и возникает 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результате повышения нагрузки требований, предъявляемых 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человеку, его психике, и частых стрессовых ситуаций.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Если в конце 1Х-го и в начале XX века преобладали 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 и соотношение язв двенадцатиперстной кишки и 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было равно 1:20, то в конце ХХ-го века соотношение 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приблизительно равняется 5:1. А по некоторым данным, язва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 развивается в 10 раз чаще, чем 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желудке (В.Н. Смотров, 1944г.; Лорие, 1958г.; И.К. Рахманулова,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1967г.).</w:t>
      </w:r>
    </w:p>
    <w:p w:rsidR="00404117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Женщины болеют язвенной болезнью реже, чем мужчины. Это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связано с биологическими свойствами половых гормонов. Что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подтверждается благоприятным течением язвенной болезни во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время</w:t>
      </w:r>
      <w:r w:rsidR="001C0524" w:rsidRPr="001C0524">
        <w:rPr>
          <w:sz w:val="28"/>
        </w:rPr>
        <w:t xml:space="preserve"> </w:t>
      </w:r>
      <w:r w:rsidR="00404117">
        <w:rPr>
          <w:sz w:val="28"/>
        </w:rPr>
        <w:t>беременности.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Соотношение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язвенной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болезни двенадцатиперстной кишки у мужчин и женщин колеблется от 3:1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до 10:1 (Тте1оуе, 1960г.).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Язвенной болезнью страдает до 5% взрослого населения (при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массовых профилактических осмотрах язва и рубцовые изменения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стенки желудка и двенадцатиперстной кишки обнаруживают у 10 -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20% обследованных). В течение одного года около 80% страдающих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дуоденальными язвами отмечает обострение заболевания, а у 33%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больных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позднее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развиваются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Локализация язвы двенадцатиперстной кишки: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а). Большая часть язв двенадцатиперстной кишки расположена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 начальной ее части (в луковице); их частота одинакова как на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передней, так и на задней стенке.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б). Примерно 5% язв двенадцатиперстной кишки расположено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постбульбарно.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в). Язвы пилорического канала требует лечить как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дуоденальные, хотя анатомически они располагаются в желудке.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Нередко эти язвы не поддаются медикаментозной терапии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требуют оперативного лечения (преимущественно по поводу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развивающегося стеноза выходного отдела желудка).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524">
        <w:rPr>
          <w:rFonts w:ascii="Times New Roman" w:hAnsi="Times New Roman"/>
          <w:sz w:val="28"/>
        </w:rPr>
        <w:t>Классификация степени активности кровотечения по Г.П. Гидирину: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6223"/>
      </w:tblGrid>
      <w:tr w:rsidR="0046649B" w:rsidRPr="00404117" w:rsidTr="00286567">
        <w:trPr>
          <w:trHeight w:val="601"/>
          <w:jc w:val="center"/>
        </w:trPr>
        <w:tc>
          <w:tcPr>
            <w:tcW w:w="2057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Степень активности кровотечения</w:t>
            </w:r>
          </w:p>
        </w:tc>
        <w:tc>
          <w:tcPr>
            <w:tcW w:w="6223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Клинико-эндоскопическая характеристика</w:t>
            </w:r>
          </w:p>
        </w:tc>
      </w:tr>
      <w:tr w:rsidR="0046649B" w:rsidRPr="00404117" w:rsidTr="00286567">
        <w:trPr>
          <w:trHeight w:val="314"/>
          <w:jc w:val="center"/>
        </w:trPr>
        <w:tc>
          <w:tcPr>
            <w:tcW w:w="2057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223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Постгеморрагическая анемия при эпителизированной язве.</w:t>
            </w:r>
          </w:p>
        </w:tc>
      </w:tr>
      <w:tr w:rsidR="0046649B" w:rsidRPr="00404117" w:rsidTr="00404117">
        <w:trPr>
          <w:trHeight w:val="694"/>
          <w:jc w:val="center"/>
        </w:trPr>
        <w:tc>
          <w:tcPr>
            <w:tcW w:w="2057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404117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6223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Стабильный локальный гемостаз- язва покрыта фибрином. Гемодинамика стабильная.</w:t>
            </w:r>
          </w:p>
        </w:tc>
      </w:tr>
      <w:tr w:rsidR="0046649B" w:rsidRPr="00404117" w:rsidTr="00404117">
        <w:trPr>
          <w:trHeight w:val="347"/>
          <w:jc w:val="center"/>
        </w:trPr>
        <w:tc>
          <w:tcPr>
            <w:tcW w:w="2057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404117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223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То же при нестабильной гемодинамике.</w:t>
            </w:r>
          </w:p>
        </w:tc>
      </w:tr>
      <w:tr w:rsidR="0046649B" w:rsidRPr="00404117" w:rsidTr="00404117">
        <w:trPr>
          <w:trHeight w:val="694"/>
          <w:jc w:val="center"/>
        </w:trPr>
        <w:tc>
          <w:tcPr>
            <w:tcW w:w="2057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404117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6223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Нестабильный локальный гемостаз- язва покрыта сгустком крови, в дне ее определяется тромбированный сосуд, в просвете желудка- кровь. Гемодинамика стабильная.</w:t>
            </w:r>
          </w:p>
        </w:tc>
      </w:tr>
      <w:tr w:rsidR="0046649B" w:rsidRPr="00404117" w:rsidTr="00404117">
        <w:trPr>
          <w:trHeight w:val="535"/>
          <w:jc w:val="center"/>
        </w:trPr>
        <w:tc>
          <w:tcPr>
            <w:tcW w:w="2057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404117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223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То же при нестабильной гемодинамике.</w:t>
            </w:r>
          </w:p>
        </w:tc>
      </w:tr>
      <w:tr w:rsidR="0046649B" w:rsidRPr="00404117" w:rsidTr="00404117">
        <w:trPr>
          <w:trHeight w:val="694"/>
          <w:jc w:val="center"/>
        </w:trPr>
        <w:tc>
          <w:tcPr>
            <w:tcW w:w="2057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404117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6223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Активное кровотечение из язвы (умеренное, интенсивное). Гемодинамика стабильная.</w:t>
            </w:r>
          </w:p>
        </w:tc>
      </w:tr>
      <w:tr w:rsidR="0046649B" w:rsidRPr="00404117" w:rsidTr="00404117">
        <w:trPr>
          <w:trHeight w:val="347"/>
          <w:jc w:val="center"/>
        </w:trPr>
        <w:tc>
          <w:tcPr>
            <w:tcW w:w="2057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IVБ</w:t>
            </w:r>
          </w:p>
        </w:tc>
        <w:tc>
          <w:tcPr>
            <w:tcW w:w="6223" w:type="dxa"/>
          </w:tcPr>
          <w:p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Активное кровотечение из язвы. Геморрагический шок.</w:t>
            </w:r>
          </w:p>
        </w:tc>
      </w:tr>
    </w:tbl>
    <w:p w:rsidR="00286567" w:rsidRDefault="00286567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286567" w:rsidRDefault="00286567" w:rsidP="00286567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6F3EC0">
        <w:rPr>
          <w:sz w:val="28"/>
          <w:u w:val="single"/>
        </w:rPr>
        <w:t>Этиология и патогенез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Причины возникновения язвенной болезни разнообразны и до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конца не выяснены, главное значение в этом процессе имеет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повреждение защитного барьера слизистой оболочки желудка, 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также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нарушение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регуляции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кислотопродуцирующей,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кислотонейтрализующей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эвакуаторной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функции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кишки, генетический, бактериальный и другие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факторы.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подавляющем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большинстве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случаев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причина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возникновения язв двенадцатиперстной кишки - повышенная кислая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желудочная секреция.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а). Социальные факторы: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Курение - увеличивает риск развития заболевания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снижает вероятность заживления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пептических язв. Возможно, никотин подавляет секрецию бикарбоната поджелудочной железой, что вызывает снижение рН в двенадцатиперстной кишки, ускорение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опорожнения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желудка, гиперсекрецию пепсиногена, а также рефлюкс в желудок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вследствие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снижения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тонуса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сфинктера привратника.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Алкоголь - непосредственно раздражает слизистую оболочку и стимулирует желудочную секрецию.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б). Физиологически</w:t>
      </w:r>
      <w:r w:rsidR="006F3EC0">
        <w:rPr>
          <w:sz w:val="28"/>
          <w:u w:val="single"/>
        </w:rPr>
        <w:t>е</w:t>
      </w:r>
      <w:r w:rsidRPr="001C0524">
        <w:rPr>
          <w:sz w:val="28"/>
          <w:u w:val="single"/>
        </w:rPr>
        <w:t xml:space="preserve"> факторы: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Желудочная кислотность имеет существенное зна</w:t>
      </w:r>
      <w:r w:rsidR="00286567">
        <w:rPr>
          <w:sz w:val="28"/>
        </w:rPr>
        <w:t>чение 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патогенезе язвы; однако, у большинства больных находят нормо- или гипоацидность, связанные с увеличением диффузии ионов водорода (Н+) в стенку желудка. При язве двенадцатиперстной кишки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базальная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или стимулированная секреция, как правило, не отличается повышенной кислотностью.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Гастрин. При дуоденальной язве уровень гастрина крови натощак в пределах нормы и возрастает после приема пищи. У больных язвой желудка уровень гастрина повышен как натощак, так и после еды.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Рефлюкс желчи в желудке имеет важное значение в снижении защитного барьера слизистой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оболочки. Повреждение защитного барьера позволяет кислому желудочному содержимому вступать в контакт с раздраженной слизистой оболочкой и повреждать ее.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в). Генетические факторы: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ближайших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родственников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риск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возникновения заболевания выше 10 раз;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у лиц с группой крови 0(1) вероятность развития язвенной болезни двенадцатиперстной кишки выше на 30 — 40%.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г). Инфекция: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- Обнаружена этиологическая роль </w:t>
      </w:r>
      <w:r w:rsidR="00286567" w:rsidRPr="00286567">
        <w:rPr>
          <w:sz w:val="28"/>
        </w:rPr>
        <w:t xml:space="preserve">Helicobacter pylori </w:t>
      </w:r>
      <w:r w:rsidRPr="001C0524">
        <w:rPr>
          <w:sz w:val="28"/>
        </w:rPr>
        <w:t>в развитии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рецидивирующих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 двенадцатиперстной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кишки.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Грамотрицательный спиралевидный микроорганизм выделяют у 90% больных язвенной болезнью двенадцатиперстной кишки или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антральным гастритом типа В и у 60 - 70% страдающих язвенной болезнью желудка. Не11соЬос1ег ру1оп поражает эпителий желудка. Возбудитель опсонизирует секреторный </w:t>
      </w:r>
      <w:r w:rsidRPr="001C0524">
        <w:rPr>
          <w:sz w:val="28"/>
          <w:lang w:val="en-US"/>
        </w:rPr>
        <w:t>Jg</w:t>
      </w:r>
      <w:r w:rsidRPr="001C0524">
        <w:rPr>
          <w:sz w:val="28"/>
        </w:rPr>
        <w:t>А сывороточные Jg, действует как «разрушитель барьера», способствуя обратной диффузии кислоты и развитию язвенного дефекта стенки желудка.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ab/>
      </w:r>
      <w:r w:rsidRPr="001C0524">
        <w:rPr>
          <w:sz w:val="28"/>
          <w:u w:val="single"/>
        </w:rPr>
        <w:t>д). Сопутствующие заболевания: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Семейный полиэндокринный аденоматоз I типа (СПЭА I) часто сопровождается развитием гастрин-секретирующих опухолей.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Антральный атрофический гастрит сочетается с высокой частотой язв желудка, может возникнуть в результате заброса желчи через привратник.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Ревматоидный астрит повышает риск возникновения симптоматических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что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объясняют ульцерогенным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эффектом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нестероидных противоспалительных средств.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Хроническая обструктивная болезнь легки</w:t>
      </w:r>
      <w:r w:rsidR="00404117">
        <w:rPr>
          <w:sz w:val="28"/>
        </w:rPr>
        <w:t>х</w:t>
      </w:r>
      <w:r w:rsidRPr="001C0524">
        <w:rPr>
          <w:sz w:val="28"/>
        </w:rPr>
        <w:t xml:space="preserve"> часто диагностируется у больных с; язвой желудка.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Цирроз печени и хроническая почечная недостаточность нередко осложняются язвами двенадцатиперстной кишки.</w:t>
      </w:r>
      <w:r w:rsidR="001C0524" w:rsidRPr="001C0524">
        <w:rPr>
          <w:sz w:val="28"/>
        </w:rPr>
        <w:t xml:space="preserve"> </w:t>
      </w:r>
      <w:r w:rsidRPr="001C0524">
        <w:rPr>
          <w:sz w:val="28"/>
          <w:u w:val="single"/>
        </w:rPr>
        <w:t>е). Психосоматические факторы</w:t>
      </w:r>
      <w:r w:rsidRPr="001C0524">
        <w:rPr>
          <w:sz w:val="28"/>
        </w:rPr>
        <w:t xml:space="preserve"> - постоянная внутренняя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напряженность и тип личности. Схема развития стрессовых язв: стресс - дегрануляция тучных клеток с освобождением вазоактивных веществ - переполнение кровью сосудистой сети слизистой к кислотно-пептическому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перевариванию изъязвление слизистой.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ж). Некоторые препараты</w:t>
      </w:r>
      <w:r w:rsidRPr="001C0524">
        <w:rPr>
          <w:sz w:val="28"/>
        </w:rPr>
        <w:t xml:space="preserve"> могут нарушать целостность слизистой </w:t>
      </w:r>
      <w:r w:rsidR="00286567" w:rsidRPr="001C0524">
        <w:rPr>
          <w:sz w:val="28"/>
        </w:rPr>
        <w:t>оболочки</w:t>
      </w:r>
      <w:r w:rsidRPr="001C0524">
        <w:rPr>
          <w:sz w:val="28"/>
        </w:rPr>
        <w:t xml:space="preserve"> желудка: этиловый спирт, индометацин и салицилаты. Наиболее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распространенной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причиной, приводящей к появлению язв желудка, является курение в сочетании с приемом салицилатов. Язвы развиваются примерно у 30% больных артритами, принимающих большие дозы аспирина. Аналогичный эффект наблюдают и у других антипрогтаглиндиновых нестероидных противоспалительных средств.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Основными факторами в развитии язвенной болезни являются:</w:t>
      </w:r>
    </w:p>
    <w:p w:rsidR="0046649B" w:rsidRPr="001C0524" w:rsidRDefault="0046649B" w:rsidP="001C0524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расстройства регулируемых механизмов - нервных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гормональных;</w:t>
      </w:r>
    </w:p>
    <w:p w:rsidR="0046649B" w:rsidRPr="001C0524" w:rsidRDefault="0046649B" w:rsidP="001C0524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местные нарушения пищеварения и изменения структуры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слизистой оболочки желудка и двенадцатиперстной кишки;</w:t>
      </w:r>
    </w:p>
    <w:p w:rsidR="0046649B" w:rsidRPr="001C0524" w:rsidRDefault="0046649B" w:rsidP="001C0524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конституция и наследственность;</w:t>
      </w:r>
    </w:p>
    <w:p w:rsidR="0046649B" w:rsidRPr="001C0524" w:rsidRDefault="0046649B" w:rsidP="001C0524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условия внешней среды.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Таким образом, язвенная болезнь - полиэтиологическое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заболевание, имеющее сложный генез, существует ряд местных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общих предрасполагающих и производящих взаимосвязанных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факторов. Среди них наибольшее значение имеют расстройства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нервной регуляции и гормональных механизмов, изменение трофики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 васкуляризации стенок желудка и двенадцатиперстной кишки,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погрешности в диете (острые приправы, копчености, алкоголь),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курение,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наследственная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предрасположенность,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нарушение</w:t>
      </w:r>
      <w:r w:rsidR="001C0524" w:rsidRPr="001C0524">
        <w:rPr>
          <w:sz w:val="28"/>
        </w:rPr>
        <w:t xml:space="preserve"> </w:t>
      </w:r>
      <w:r w:rsidR="00404117" w:rsidRPr="001C0524">
        <w:rPr>
          <w:sz w:val="28"/>
        </w:rPr>
        <w:t>иммунного</w:t>
      </w:r>
      <w:r w:rsidRPr="001C0524">
        <w:rPr>
          <w:sz w:val="28"/>
        </w:rPr>
        <w:t xml:space="preserve"> статуса, прием лекарственных препаратов и гормонов без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надлежащего контроля.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Клиника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Характер жалоб позволяет судить </w:t>
      </w:r>
      <w:r w:rsidR="00404117" w:rsidRPr="001C0524">
        <w:rPr>
          <w:sz w:val="28"/>
        </w:rPr>
        <w:t>локализации</w:t>
      </w:r>
      <w:r w:rsidRPr="001C0524">
        <w:rPr>
          <w:sz w:val="28"/>
        </w:rPr>
        <w:t xml:space="preserve"> язвенного процесса в том или ином отделе или двенадцатиперстной кишки.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Основными жалобами оных являются боли, изжога, рвота, тошнота,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отрыжка, черный стул.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Боли - это главная жалоба больных язвенной болезни,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основным диагностическим признаком наблюдается у 92% больных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боли бывают различной интенсивности (тупые, режущие, жгучие)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локализуются в эпигастральной области, в правом и левом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подреберье, при язве в двенадцатиперстной кишки боли больше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справа. Для язвенных болезней характерно периодичность,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сезонность и ритмичность.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Различают: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ранние боли - в течение 1 часа после еды, характерна для 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желудка;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поздние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спустя 1,5-4 часа после приема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ночные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пищи, характерна для 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голодные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Боли обусловлены моторными нарушениями, гиперсекрецией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желудочного сока и воспалительными изменениями слизистой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кишки. Боли усиливаются при приеме острой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плохо обработанной пищи. Иррадиация болей зависит от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локализации язвы и наличия осложнений язвенного процесса.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Изжога довольно частый и ранний признак язвенной болезни,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обусловлен нарушением секреторной и моторной деятельности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желудка, наблюдается у 49,5% больных.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Рвота часто возникает на высоте язвенных болей и может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быть ранней и поздней, обусловлено раздражением воспаленной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слизистой оболочки желудка желудочным соком и имеет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рефлекторный характер. Часто рвота приносит заметное облегчение,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хотя и временное. При осложнении язвенной болезни кровотечением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является рвота «кофейной гущей».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Рвота встречается у 64% больных.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Тогинота встречается у 47,5%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больных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обычно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предшествует рвоте.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Отрыжка бывает кислой, пустой и пищей встречается у 24%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больных.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Стул язва двенадцатиперстной кишки приводит к запорам,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испражнение нередко напоминают овечий кал («горошками»),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иногда темно-черного цвета, что обусловлено кровоточивостью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язвы. При язве желудка запоры отсутствуют.</w:t>
      </w:r>
    </w:p>
    <w:p w:rsidR="0046649B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кишки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85%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случаев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располагаются в луковице на расстоянии 2см от привратника, 10% -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5см, 5% - более 5см от привратника. Внелуковичные 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встречаются в 5 — 20% случаев.</w:t>
      </w:r>
    </w:p>
    <w:p w:rsidR="00286567" w:rsidRDefault="00286567" w:rsidP="001C0524">
      <w:pPr>
        <w:spacing w:before="0" w:line="360" w:lineRule="auto"/>
        <w:ind w:firstLine="709"/>
        <w:jc w:val="both"/>
        <w:rPr>
          <w:sz w:val="28"/>
        </w:rPr>
      </w:pPr>
    </w:p>
    <w:p w:rsidR="00153827" w:rsidRPr="001C0524" w:rsidRDefault="00153827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tabs>
          <w:tab w:val="left" w:pos="2900"/>
        </w:tabs>
        <w:spacing w:before="0" w:line="360" w:lineRule="auto"/>
        <w:ind w:firstLine="709"/>
        <w:jc w:val="both"/>
        <w:rPr>
          <w:sz w:val="28"/>
        </w:rPr>
        <w:sectPr w:rsidR="0046649B" w:rsidRPr="001C0524" w:rsidSect="00286567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60"/>
          <w:docGrid w:linePitch="272"/>
        </w:sectPr>
      </w:pPr>
    </w:p>
    <w:p w:rsidR="0046649B" w:rsidRPr="001C0524" w:rsidRDefault="0046649B" w:rsidP="001C0524">
      <w:pPr>
        <w:framePr w:w="1220" w:h="180" w:hSpace="80" w:vSpace="40" w:wrap="notBeside" w:vAnchor="text" w:hAnchor="margin" w:x="-1799" w:y="1041" w:anchorLock="1"/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153827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46649B" w:rsidRPr="001C0524">
        <w:rPr>
          <w:sz w:val="28"/>
        </w:rPr>
        <w:t xml:space="preserve">. </w:t>
      </w:r>
      <w:r w:rsidRPr="001C0524">
        <w:rPr>
          <w:sz w:val="28"/>
        </w:rPr>
        <w:t>Дифференциальная диагностика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245"/>
        <w:gridCol w:w="1384"/>
        <w:gridCol w:w="1522"/>
        <w:gridCol w:w="1384"/>
        <w:gridCol w:w="1470"/>
        <w:gridCol w:w="1255"/>
      </w:tblGrid>
      <w:tr w:rsidR="0046649B" w:rsidRPr="001C0524" w:rsidTr="00153827">
        <w:trPr>
          <w:trHeight w:val="953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№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Признаки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 xml:space="preserve">ЯБ л ДПК, </w:t>
            </w:r>
            <w:r w:rsidR="00153827" w:rsidRPr="001C0524">
              <w:t>осложненная</w:t>
            </w:r>
            <w:r w:rsidRPr="001C0524">
              <w:t xml:space="preserve"> кровотечениями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 xml:space="preserve">Острые </w:t>
            </w:r>
            <w:r w:rsidR="00153827" w:rsidRPr="001C0524">
              <w:t>кровотечения</w:t>
            </w:r>
            <w:r w:rsidRPr="001C0524">
              <w:t xml:space="preserve"> при опухолях и полипозах пищ.тракта</w:t>
            </w:r>
          </w:p>
        </w:tc>
        <w:tc>
          <w:tcPr>
            <w:tcW w:w="1384" w:type="dxa"/>
          </w:tcPr>
          <w:p w:rsidR="0046649B" w:rsidRPr="001C0524" w:rsidRDefault="00153827" w:rsidP="00153827">
            <w:pPr>
              <w:pStyle w:val="1"/>
            </w:pPr>
            <w:r w:rsidRPr="001C0524">
              <w:t>Геморрагический</w:t>
            </w:r>
            <w:r w:rsidR="0046649B" w:rsidRPr="001C0524">
              <w:t xml:space="preserve"> гастрит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Синдром М</w:t>
            </w:r>
            <w:r w:rsidR="00CF3D75" w:rsidRPr="001C0524">
              <w:t>е</w:t>
            </w:r>
            <w:r w:rsidRPr="001C0524">
              <w:t>ллори- Вейса</w:t>
            </w:r>
          </w:p>
        </w:tc>
        <w:tc>
          <w:tcPr>
            <w:tcW w:w="1255" w:type="dxa"/>
          </w:tcPr>
          <w:p w:rsidR="0046649B" w:rsidRPr="001C0524" w:rsidRDefault="00153827" w:rsidP="00153827">
            <w:pPr>
              <w:pStyle w:val="1"/>
            </w:pPr>
            <w:r w:rsidRPr="001C0524">
              <w:t>Кровотечения</w:t>
            </w:r>
            <w:r w:rsidR="0046649B" w:rsidRPr="001C0524">
              <w:t xml:space="preserve"> из </w:t>
            </w:r>
            <w:r w:rsidRPr="001C0524">
              <w:t>расширенных</w:t>
            </w:r>
            <w:r w:rsidR="0046649B" w:rsidRPr="001C0524">
              <w:t xml:space="preserve"> вен </w:t>
            </w:r>
            <w:r w:rsidRPr="001C0524">
              <w:t>пищевода</w:t>
            </w:r>
          </w:p>
        </w:tc>
      </w:tr>
      <w:tr w:rsidR="0046649B" w:rsidRPr="001C0524" w:rsidTr="00153827">
        <w:trPr>
          <w:trHeight w:val="564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Характер боли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Резкая, кинжальная боль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Слабые, тупые боли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Слабые боли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Ноющие боли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Боль при проглатывании</w:t>
            </w:r>
          </w:p>
        </w:tc>
      </w:tr>
      <w:tr w:rsidR="0046649B" w:rsidRPr="001C0524" w:rsidTr="00153827">
        <w:trPr>
          <w:trHeight w:val="763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2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Локализация боли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В эпигастрии, боль быстро становится разлитой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Локализованная боль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В правой половине эпигастральной области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Гастроэзофагеальный переход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Боль за грудиной во время еды</w:t>
            </w:r>
          </w:p>
        </w:tc>
      </w:tr>
      <w:tr w:rsidR="0046649B" w:rsidRPr="001C0524" w:rsidTr="00153827">
        <w:trPr>
          <w:trHeight w:val="572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3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Иррадиация боли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Иррадиирует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В подложечной области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В эпигастральной области</w:t>
            </w:r>
          </w:p>
        </w:tc>
      </w:tr>
      <w:tr w:rsidR="0046649B" w:rsidRPr="001C0524" w:rsidTr="00153827">
        <w:trPr>
          <w:trHeight w:val="564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4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Длительность болевого приступа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Боль исчезает в начале кровотечения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постоянные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Не постоянные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Не постоянные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Постоянные</w:t>
            </w:r>
          </w:p>
        </w:tc>
      </w:tr>
      <w:tr w:rsidR="0046649B" w:rsidRPr="001C0524" w:rsidTr="00153827">
        <w:trPr>
          <w:trHeight w:val="572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5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Рвота с кровью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Может не быть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Цвет крови алая ++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Изредко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Многократная, упорная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Цвет крови темно вишневая +</w:t>
            </w:r>
          </w:p>
        </w:tc>
      </w:tr>
      <w:tr w:rsidR="0046649B" w:rsidRPr="001C0524" w:rsidTr="00153827">
        <w:trPr>
          <w:trHeight w:val="191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6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Изжога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+++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</w:p>
        </w:tc>
      </w:tr>
      <w:tr w:rsidR="0046649B" w:rsidRPr="001C0524" w:rsidTr="00153827">
        <w:trPr>
          <w:trHeight w:val="373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7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Кашель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отсутствует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отсутствует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отсутствует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Астматическое состояние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Сухой кашель</w:t>
            </w:r>
          </w:p>
        </w:tc>
      </w:tr>
      <w:tr w:rsidR="0046649B" w:rsidRPr="001C0524" w:rsidTr="00153827">
        <w:trPr>
          <w:trHeight w:val="191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8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Тошнота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</w:tr>
      <w:tr w:rsidR="00313326" w:rsidRPr="001C0524" w:rsidTr="00153827">
        <w:trPr>
          <w:trHeight w:val="191"/>
          <w:jc w:val="center"/>
        </w:trPr>
        <w:tc>
          <w:tcPr>
            <w:tcW w:w="522" w:type="dxa"/>
          </w:tcPr>
          <w:p w:rsidR="00313326" w:rsidRPr="001C0524" w:rsidRDefault="00313326" w:rsidP="00153827">
            <w:pPr>
              <w:pStyle w:val="1"/>
            </w:pPr>
            <w:r w:rsidRPr="001C0524">
              <w:t>1</w:t>
            </w:r>
          </w:p>
        </w:tc>
        <w:tc>
          <w:tcPr>
            <w:tcW w:w="1245" w:type="dxa"/>
          </w:tcPr>
          <w:p w:rsidR="00313326" w:rsidRPr="001C0524" w:rsidRDefault="00313326" w:rsidP="00153827">
            <w:pPr>
              <w:pStyle w:val="1"/>
            </w:pPr>
            <w:r w:rsidRPr="001C0524">
              <w:t>2</w:t>
            </w:r>
          </w:p>
        </w:tc>
        <w:tc>
          <w:tcPr>
            <w:tcW w:w="1384" w:type="dxa"/>
          </w:tcPr>
          <w:p w:rsidR="00313326" w:rsidRPr="001C0524" w:rsidRDefault="00313326" w:rsidP="00153827">
            <w:pPr>
              <w:pStyle w:val="1"/>
            </w:pPr>
            <w:r w:rsidRPr="001C0524">
              <w:t>3</w:t>
            </w:r>
          </w:p>
        </w:tc>
        <w:tc>
          <w:tcPr>
            <w:tcW w:w="1522" w:type="dxa"/>
          </w:tcPr>
          <w:p w:rsidR="00313326" w:rsidRPr="001C0524" w:rsidRDefault="00313326" w:rsidP="00153827">
            <w:pPr>
              <w:pStyle w:val="1"/>
            </w:pPr>
            <w:r w:rsidRPr="001C0524">
              <w:t>4</w:t>
            </w:r>
          </w:p>
        </w:tc>
        <w:tc>
          <w:tcPr>
            <w:tcW w:w="1384" w:type="dxa"/>
          </w:tcPr>
          <w:p w:rsidR="00313326" w:rsidRPr="001C0524" w:rsidRDefault="00313326" w:rsidP="00153827">
            <w:pPr>
              <w:pStyle w:val="1"/>
            </w:pPr>
            <w:r w:rsidRPr="001C0524">
              <w:t>5</w:t>
            </w:r>
          </w:p>
        </w:tc>
        <w:tc>
          <w:tcPr>
            <w:tcW w:w="1470" w:type="dxa"/>
          </w:tcPr>
          <w:p w:rsidR="00313326" w:rsidRPr="001C0524" w:rsidRDefault="00313326" w:rsidP="00153827">
            <w:pPr>
              <w:pStyle w:val="1"/>
            </w:pPr>
            <w:r w:rsidRPr="001C0524">
              <w:t>6</w:t>
            </w:r>
          </w:p>
        </w:tc>
        <w:tc>
          <w:tcPr>
            <w:tcW w:w="1255" w:type="dxa"/>
          </w:tcPr>
          <w:p w:rsidR="00313326" w:rsidRPr="001C0524" w:rsidRDefault="00313326" w:rsidP="00153827">
            <w:pPr>
              <w:pStyle w:val="1"/>
            </w:pPr>
            <w:r w:rsidRPr="001C0524">
              <w:t>7</w:t>
            </w:r>
          </w:p>
        </w:tc>
      </w:tr>
      <w:tr w:rsidR="0046649B" w:rsidRPr="001C0524" w:rsidTr="00153827">
        <w:trPr>
          <w:trHeight w:val="1136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9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Нарушение аппетита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Аппетит повышен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Полная потеря аппетита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Аппетит сохранен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Аппетит снижен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Из-за болезненности при проглатывании аппетит снижен</w:t>
            </w:r>
          </w:p>
        </w:tc>
      </w:tr>
      <w:tr w:rsidR="0046649B" w:rsidRPr="001C0524" w:rsidTr="00153827">
        <w:trPr>
          <w:trHeight w:val="381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10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Запах изо рта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Неприятный вкус во рту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+++</w:t>
            </w:r>
          </w:p>
        </w:tc>
      </w:tr>
      <w:tr w:rsidR="0046649B" w:rsidRPr="001C0524" w:rsidTr="00153827">
        <w:trPr>
          <w:trHeight w:val="381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11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Сухость во рту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-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-</w:t>
            </w:r>
          </w:p>
        </w:tc>
      </w:tr>
      <w:tr w:rsidR="0046649B" w:rsidRPr="001C0524" w:rsidTr="00153827">
        <w:trPr>
          <w:trHeight w:val="381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12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Потеря сознания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+++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</w:p>
        </w:tc>
      </w:tr>
      <w:tr w:rsidR="0046649B" w:rsidRPr="001C0524" w:rsidTr="00153827">
        <w:trPr>
          <w:trHeight w:val="564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13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Тенезмы дегтеобразный стул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+++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Кровь с примесью слизи и гноя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</w:tr>
      <w:tr w:rsidR="0046649B" w:rsidRPr="001C0524" w:rsidTr="00153827">
        <w:trPr>
          <w:trHeight w:val="191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14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АД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снижено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норма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норма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Повышено</w:t>
            </w:r>
          </w:p>
        </w:tc>
      </w:tr>
      <w:tr w:rsidR="0046649B" w:rsidRPr="001C0524" w:rsidTr="00153827">
        <w:trPr>
          <w:trHeight w:val="763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15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Шок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Характерен для ранней стадии заболевания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Обычно не характерно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Не характерен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характерен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Быстрое развитие шока</w:t>
            </w:r>
          </w:p>
        </w:tc>
      </w:tr>
      <w:tr w:rsidR="0046649B" w:rsidRPr="001C0524" w:rsidTr="00153827">
        <w:trPr>
          <w:trHeight w:val="754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16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Поза больного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На спине, больной не подвижен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На спине, больной беспокоен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На спине, больной внешне спокоен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Поза эмбриона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На спине, больной беспокоен</w:t>
            </w:r>
          </w:p>
        </w:tc>
      </w:tr>
      <w:tr w:rsidR="0046649B" w:rsidRPr="001C0524" w:rsidTr="00153827">
        <w:trPr>
          <w:trHeight w:val="1525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17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Изменение в периферической крови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Уменьшение НВ, Э</w:t>
            </w:r>
            <w:r w:rsidRPr="001C0524">
              <w:rPr>
                <w:lang w:val="en-US"/>
              </w:rPr>
              <w:t>r</w:t>
            </w:r>
            <w:r w:rsidRPr="001C0524">
              <w:t>, увеличение количества ретикулоцитов</w:t>
            </w:r>
          </w:p>
        </w:tc>
        <w:tc>
          <w:tcPr>
            <w:tcW w:w="1522" w:type="dxa"/>
          </w:tcPr>
          <w:p w:rsidR="00313326" w:rsidRPr="001C0524" w:rsidRDefault="0046649B" w:rsidP="00153827">
            <w:pPr>
              <w:pStyle w:val="1"/>
            </w:pPr>
            <w:r w:rsidRPr="001C0524">
              <w:t>Гипертромбоцитоз в моче, высокое содержание 5-гидрооксииндолуксусной кислоты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Отсутствие или снижение содержимого, свободной НС</w:t>
            </w:r>
            <w:r w:rsidRPr="001C0524">
              <w:rPr>
                <w:lang w:val="en-US"/>
              </w:rPr>
              <w:t>L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</w:p>
        </w:tc>
      </w:tr>
      <w:tr w:rsidR="00313326" w:rsidRPr="001C0524" w:rsidTr="00153827">
        <w:trPr>
          <w:trHeight w:val="191"/>
          <w:jc w:val="center"/>
        </w:trPr>
        <w:tc>
          <w:tcPr>
            <w:tcW w:w="522" w:type="dxa"/>
          </w:tcPr>
          <w:p w:rsidR="00313326" w:rsidRPr="001C0524" w:rsidRDefault="00313326" w:rsidP="00153827">
            <w:pPr>
              <w:pStyle w:val="1"/>
            </w:pPr>
            <w:r w:rsidRPr="001C0524">
              <w:t>1</w:t>
            </w:r>
          </w:p>
        </w:tc>
        <w:tc>
          <w:tcPr>
            <w:tcW w:w="1245" w:type="dxa"/>
          </w:tcPr>
          <w:p w:rsidR="00313326" w:rsidRPr="001C0524" w:rsidRDefault="00313326" w:rsidP="00153827">
            <w:pPr>
              <w:pStyle w:val="1"/>
            </w:pPr>
            <w:r w:rsidRPr="001C0524">
              <w:t>2</w:t>
            </w:r>
          </w:p>
        </w:tc>
        <w:tc>
          <w:tcPr>
            <w:tcW w:w="1384" w:type="dxa"/>
          </w:tcPr>
          <w:p w:rsidR="00313326" w:rsidRPr="001C0524" w:rsidRDefault="00313326" w:rsidP="00153827">
            <w:pPr>
              <w:pStyle w:val="1"/>
            </w:pPr>
            <w:r w:rsidRPr="001C0524">
              <w:t>3</w:t>
            </w:r>
          </w:p>
        </w:tc>
        <w:tc>
          <w:tcPr>
            <w:tcW w:w="1522" w:type="dxa"/>
          </w:tcPr>
          <w:p w:rsidR="00313326" w:rsidRPr="001C0524" w:rsidRDefault="00313326" w:rsidP="00153827">
            <w:pPr>
              <w:pStyle w:val="1"/>
            </w:pPr>
            <w:r w:rsidRPr="001C0524">
              <w:t>4</w:t>
            </w:r>
          </w:p>
        </w:tc>
        <w:tc>
          <w:tcPr>
            <w:tcW w:w="1384" w:type="dxa"/>
          </w:tcPr>
          <w:p w:rsidR="00313326" w:rsidRPr="001C0524" w:rsidRDefault="00313326" w:rsidP="00153827">
            <w:pPr>
              <w:pStyle w:val="1"/>
            </w:pPr>
            <w:r w:rsidRPr="001C0524">
              <w:t>5</w:t>
            </w:r>
          </w:p>
        </w:tc>
        <w:tc>
          <w:tcPr>
            <w:tcW w:w="1470" w:type="dxa"/>
          </w:tcPr>
          <w:p w:rsidR="00313326" w:rsidRPr="001C0524" w:rsidRDefault="00313326" w:rsidP="00153827">
            <w:pPr>
              <w:pStyle w:val="1"/>
            </w:pPr>
            <w:r w:rsidRPr="001C0524">
              <w:t>6</w:t>
            </w:r>
          </w:p>
        </w:tc>
        <w:tc>
          <w:tcPr>
            <w:tcW w:w="1255" w:type="dxa"/>
          </w:tcPr>
          <w:p w:rsidR="00313326" w:rsidRPr="001C0524" w:rsidRDefault="00313326" w:rsidP="00153827">
            <w:pPr>
              <w:pStyle w:val="1"/>
            </w:pPr>
            <w:r w:rsidRPr="001C0524">
              <w:t>7</w:t>
            </w:r>
          </w:p>
        </w:tc>
      </w:tr>
      <w:tr w:rsidR="0046649B" w:rsidRPr="001C0524" w:rsidTr="00153827">
        <w:trPr>
          <w:trHeight w:val="1716"/>
          <w:jc w:val="center"/>
        </w:trPr>
        <w:tc>
          <w:tcPr>
            <w:tcW w:w="522" w:type="dxa"/>
          </w:tcPr>
          <w:p w:rsidR="0046649B" w:rsidRPr="001C0524" w:rsidRDefault="0046649B" w:rsidP="00153827">
            <w:pPr>
              <w:pStyle w:val="1"/>
            </w:pPr>
            <w:r w:rsidRPr="001C0524">
              <w:t>18</w:t>
            </w:r>
          </w:p>
        </w:tc>
        <w:tc>
          <w:tcPr>
            <w:tcW w:w="1245" w:type="dxa"/>
          </w:tcPr>
          <w:p w:rsidR="0046649B" w:rsidRPr="001C0524" w:rsidRDefault="0046649B" w:rsidP="00153827">
            <w:pPr>
              <w:pStyle w:val="1"/>
            </w:pPr>
            <w:r w:rsidRPr="001C0524">
              <w:t>Обзорная рентгенография брюшной полости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Свободный газ в брюшной полости (у 70%) симптомы непроходимости кишечника</w:t>
            </w:r>
          </w:p>
        </w:tc>
        <w:tc>
          <w:tcPr>
            <w:tcW w:w="1522" w:type="dxa"/>
          </w:tcPr>
          <w:p w:rsidR="0046649B" w:rsidRPr="001C0524" w:rsidRDefault="0046649B" w:rsidP="00153827">
            <w:pPr>
              <w:pStyle w:val="1"/>
            </w:pPr>
            <w:r w:rsidRPr="001C0524">
              <w:t>Дефект наполнения. Местами могут сохраняться неизмененные складки слизистой оболочки</w:t>
            </w:r>
          </w:p>
        </w:tc>
        <w:tc>
          <w:tcPr>
            <w:tcW w:w="1384" w:type="dxa"/>
          </w:tcPr>
          <w:p w:rsidR="0046649B" w:rsidRPr="001C0524" w:rsidRDefault="0046649B" w:rsidP="00153827">
            <w:pPr>
              <w:pStyle w:val="1"/>
            </w:pPr>
            <w:r w:rsidRPr="001C0524">
              <w:t>Гиперемия, отечность, эрозии слизистой оболочки</w:t>
            </w:r>
          </w:p>
        </w:tc>
        <w:tc>
          <w:tcPr>
            <w:tcW w:w="1470" w:type="dxa"/>
          </w:tcPr>
          <w:p w:rsidR="0046649B" w:rsidRPr="001C0524" w:rsidRDefault="0046649B" w:rsidP="00153827">
            <w:pPr>
              <w:pStyle w:val="1"/>
            </w:pPr>
            <w:r w:rsidRPr="001C0524">
              <w:t>Разрыв слизистой оболочки желудка в области кардии</w:t>
            </w:r>
          </w:p>
        </w:tc>
        <w:tc>
          <w:tcPr>
            <w:tcW w:w="1255" w:type="dxa"/>
          </w:tcPr>
          <w:p w:rsidR="0046649B" w:rsidRPr="001C0524" w:rsidRDefault="0046649B" w:rsidP="00153827">
            <w:pPr>
              <w:pStyle w:val="1"/>
            </w:pPr>
            <w:r w:rsidRPr="001C0524">
              <w:t>Сужение пищевода наличие изъявления. Синюшные расширенные варикозные узлы</w:t>
            </w:r>
          </w:p>
        </w:tc>
      </w:tr>
    </w:tbl>
    <w:p w:rsidR="00153827" w:rsidRDefault="00153827" w:rsidP="001C0524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46649B" w:rsidRDefault="00153827" w:rsidP="001C0524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</w:t>
      </w:r>
      <w:r w:rsidR="0046649B" w:rsidRPr="001C0524">
        <w:rPr>
          <w:rFonts w:ascii="Times New Roman" w:hAnsi="Times New Roman"/>
          <w:sz w:val="28"/>
        </w:rPr>
        <w:t xml:space="preserve">Диагностика </w:t>
      </w:r>
      <w:r w:rsidR="00CF3D75" w:rsidRPr="001C0524">
        <w:rPr>
          <w:rFonts w:ascii="Times New Roman" w:hAnsi="Times New Roman"/>
          <w:sz w:val="28"/>
        </w:rPr>
        <w:t>язвенной болезни луковицы</w:t>
      </w:r>
      <w:r>
        <w:rPr>
          <w:rFonts w:ascii="Times New Roman" w:hAnsi="Times New Roman"/>
          <w:sz w:val="28"/>
        </w:rPr>
        <w:t xml:space="preserve"> ДПК осложненная кровотечениями</w:t>
      </w:r>
    </w:p>
    <w:p w:rsidR="00153827" w:rsidRPr="001C0524" w:rsidRDefault="00153827" w:rsidP="001C0524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При поступлении больного:</w:t>
      </w:r>
    </w:p>
    <w:p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Анализы крови и мочи</w:t>
      </w:r>
    </w:p>
    <w:p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Уропепсин в моче</w:t>
      </w:r>
    </w:p>
    <w:p w:rsid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ОЦК</w:t>
      </w:r>
    </w:p>
    <w:p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Гематокрит</w:t>
      </w:r>
    </w:p>
    <w:p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Протромбиновый индекс</w:t>
      </w:r>
    </w:p>
    <w:p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Резус-фактор</w:t>
      </w:r>
    </w:p>
    <w:p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ЭКГ</w:t>
      </w:r>
    </w:p>
    <w:p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ФГДС</w:t>
      </w:r>
    </w:p>
    <w:p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УЗИ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Объективные методы исследования:</w:t>
      </w:r>
    </w:p>
    <w:p w:rsidR="0046649B" w:rsidRPr="001C0524" w:rsidRDefault="0046649B" w:rsidP="001C0524">
      <w:pPr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Рентгенологическое исследование органов грудной клетки, пищевода, желудка.</w:t>
      </w:r>
    </w:p>
    <w:p w:rsidR="0046649B" w:rsidRPr="001C0524" w:rsidRDefault="0046649B" w:rsidP="001C0524">
      <w:pPr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Ангиография (по Сельдингеру) селективная, суперселективная.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При продолжающемся кровотечении: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Радионуклеидное исследование, введение в кровь сывороточного альбумина</w:t>
      </w:r>
    </w:p>
    <w:p w:rsidR="00153827" w:rsidRDefault="00153827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Степень тяжести кровотечения</w:t>
      </w:r>
      <w:r w:rsidR="00007FEA" w:rsidRPr="001C0524">
        <w:rPr>
          <w:sz w:val="28"/>
        </w:rPr>
        <w:t xml:space="preserve"> (Горбашко А.И., 1982)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6649B" w:rsidRPr="001C0524" w:rsidTr="00153827">
        <w:trPr>
          <w:jc w:val="center"/>
        </w:trPr>
        <w:tc>
          <w:tcPr>
            <w:tcW w:w="2249" w:type="dxa"/>
            <w:vMerge w:val="restart"/>
          </w:tcPr>
          <w:p w:rsidR="0046649B" w:rsidRPr="001C0524" w:rsidRDefault="0046649B" w:rsidP="00153827">
            <w:pPr>
              <w:pStyle w:val="1"/>
            </w:pPr>
            <w:r w:rsidRPr="001C0524">
              <w:t>Показатели кровопотери</w:t>
            </w:r>
          </w:p>
        </w:tc>
        <w:tc>
          <w:tcPr>
            <w:tcW w:w="6747" w:type="dxa"/>
            <w:gridSpan w:val="3"/>
          </w:tcPr>
          <w:p w:rsidR="0046649B" w:rsidRPr="001C0524" w:rsidRDefault="0046649B" w:rsidP="00153827">
            <w:pPr>
              <w:pStyle w:val="1"/>
            </w:pPr>
            <w:r w:rsidRPr="001C0524">
              <w:t>Степень кро</w:t>
            </w:r>
            <w:r w:rsidR="00153827">
              <w:t>во</w:t>
            </w:r>
            <w:r w:rsidRPr="001C0524">
              <w:t>потери</w:t>
            </w:r>
          </w:p>
        </w:tc>
      </w:tr>
      <w:tr w:rsidR="0046649B" w:rsidRPr="001C0524" w:rsidTr="00153827">
        <w:trPr>
          <w:jc w:val="center"/>
        </w:trPr>
        <w:tc>
          <w:tcPr>
            <w:tcW w:w="2249" w:type="dxa"/>
            <w:vMerge/>
          </w:tcPr>
          <w:p w:rsidR="0046649B" w:rsidRPr="001C0524" w:rsidRDefault="0046649B" w:rsidP="00153827">
            <w:pPr>
              <w:pStyle w:val="1"/>
            </w:pP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легкая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средняя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тяжелая</w:t>
            </w:r>
          </w:p>
        </w:tc>
      </w:tr>
      <w:tr w:rsidR="0046649B" w:rsidRPr="001C0524" w:rsidTr="00153827">
        <w:trPr>
          <w:jc w:val="center"/>
        </w:trPr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Количество эритроцитов (</w:t>
            </w:r>
            <w:r w:rsidRPr="001C0524">
              <w:rPr>
                <w:lang w:val="en-US"/>
              </w:rPr>
              <w:t>n*10/</w:t>
            </w:r>
            <w:r w:rsidRPr="001C0524">
              <w:t>л)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rPr>
                <w:lang w:val="en-US"/>
              </w:rPr>
              <w:t>&gt;</w:t>
            </w:r>
            <w:r w:rsidRPr="001C0524">
              <w:t>3,5*10/л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3,5*10/л-2,5*10/л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rPr>
                <w:lang w:val="en-US"/>
              </w:rPr>
              <w:t>&lt;</w:t>
            </w:r>
            <w:r w:rsidRPr="001C0524">
              <w:t>2,5*10/л</w:t>
            </w:r>
          </w:p>
        </w:tc>
      </w:tr>
      <w:tr w:rsidR="0046649B" w:rsidRPr="001C0524" w:rsidTr="00153827">
        <w:trPr>
          <w:jc w:val="center"/>
        </w:trPr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Гемоглобин г/л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&gt;100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83-100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&lt;83</w:t>
            </w:r>
          </w:p>
        </w:tc>
      </w:tr>
      <w:tr w:rsidR="0046649B" w:rsidRPr="001C0524" w:rsidTr="00153827">
        <w:trPr>
          <w:jc w:val="center"/>
        </w:trPr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Пульс, уд/мин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До 80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80-100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Более 100</w:t>
            </w:r>
          </w:p>
        </w:tc>
      </w:tr>
      <w:tr w:rsidR="0046649B" w:rsidRPr="001C0524" w:rsidTr="00153827">
        <w:trPr>
          <w:jc w:val="center"/>
        </w:trPr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АД систолическое (мм.рт.ст.)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110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100-90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Менее 90</w:t>
            </w:r>
          </w:p>
        </w:tc>
      </w:tr>
      <w:tr w:rsidR="0046649B" w:rsidRPr="001C0524" w:rsidTr="00153827">
        <w:trPr>
          <w:jc w:val="center"/>
        </w:trPr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Гематокрит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Более 0,30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0,25-0,30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</w:pPr>
            <w:r w:rsidRPr="001C0524">
              <w:t>Менее 0,25</w:t>
            </w:r>
          </w:p>
        </w:tc>
      </w:tr>
      <w:tr w:rsidR="0046649B" w:rsidRPr="001C0524" w:rsidTr="00153827">
        <w:trPr>
          <w:jc w:val="center"/>
        </w:trPr>
        <w:tc>
          <w:tcPr>
            <w:tcW w:w="2249" w:type="dxa"/>
          </w:tcPr>
          <w:p w:rsidR="0046649B" w:rsidRPr="001C0524" w:rsidRDefault="005B02A8" w:rsidP="00153827">
            <w:pPr>
              <w:pStyle w:val="1"/>
            </w:pPr>
            <w:r w:rsidRPr="001C0524">
              <w:t>Гематокритное</w:t>
            </w:r>
            <w:r w:rsidR="0046649B" w:rsidRPr="001C0524">
              <w:t xml:space="preserve"> число, %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&gt;30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25-30</w:t>
            </w:r>
          </w:p>
        </w:tc>
        <w:tc>
          <w:tcPr>
            <w:tcW w:w="2249" w:type="dxa"/>
          </w:tcPr>
          <w:p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&lt;25</w:t>
            </w:r>
          </w:p>
        </w:tc>
      </w:tr>
      <w:tr w:rsidR="005B02A8" w:rsidRPr="001C0524" w:rsidTr="00153827">
        <w:trPr>
          <w:jc w:val="center"/>
        </w:trPr>
        <w:tc>
          <w:tcPr>
            <w:tcW w:w="2249" w:type="dxa"/>
          </w:tcPr>
          <w:p w:rsidR="005B02A8" w:rsidRPr="001C0524" w:rsidRDefault="005B02A8" w:rsidP="00153827">
            <w:pPr>
              <w:pStyle w:val="1"/>
            </w:pPr>
            <w:r w:rsidRPr="001C0524">
              <w:t>Дефицит ГО, % от должного</w:t>
            </w:r>
          </w:p>
        </w:tc>
        <w:tc>
          <w:tcPr>
            <w:tcW w:w="2249" w:type="dxa"/>
          </w:tcPr>
          <w:p w:rsidR="005B02A8" w:rsidRPr="001C0524" w:rsidRDefault="005B02A8" w:rsidP="00153827">
            <w:pPr>
              <w:pStyle w:val="1"/>
            </w:pPr>
            <w:r w:rsidRPr="001C0524">
              <w:t>До 20%</w:t>
            </w:r>
          </w:p>
        </w:tc>
        <w:tc>
          <w:tcPr>
            <w:tcW w:w="2249" w:type="dxa"/>
          </w:tcPr>
          <w:p w:rsidR="005B02A8" w:rsidRPr="001C0524" w:rsidRDefault="005B02A8" w:rsidP="00153827">
            <w:pPr>
              <w:pStyle w:val="1"/>
            </w:pPr>
            <w:r w:rsidRPr="001C0524">
              <w:t>20-30%</w:t>
            </w:r>
          </w:p>
        </w:tc>
        <w:tc>
          <w:tcPr>
            <w:tcW w:w="2249" w:type="dxa"/>
          </w:tcPr>
          <w:p w:rsidR="005B02A8" w:rsidRPr="001C0524" w:rsidRDefault="005B02A8" w:rsidP="00153827">
            <w:pPr>
              <w:pStyle w:val="1"/>
            </w:pPr>
            <w:r w:rsidRPr="001C0524">
              <w:t>30% и более</w:t>
            </w:r>
          </w:p>
        </w:tc>
      </w:tr>
    </w:tbl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Важное значение для установки правильного диагноза Я Б л ДПК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являются методы исследования: рентгенологическое, эндоскопическое, 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остальные методы исследования имеют меньшее значение и часто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выполняются лишь по специальным показаниям.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Рентгенологические признаки Я Б л ДПК позволяют выявить:</w:t>
      </w:r>
    </w:p>
    <w:p w:rsidR="0046649B" w:rsidRPr="001C0524" w:rsidRDefault="0046649B" w:rsidP="001C0524">
      <w:pPr>
        <w:numPr>
          <w:ilvl w:val="0"/>
          <w:numId w:val="7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Характер и степень функциональных расстройств, морфологические изменения в ДПК, их динамику в процессе лечения.</w:t>
      </w:r>
    </w:p>
    <w:p w:rsidR="0046649B" w:rsidRPr="001C0524" w:rsidRDefault="0046649B" w:rsidP="001C0524">
      <w:pPr>
        <w:numPr>
          <w:ilvl w:val="0"/>
          <w:numId w:val="7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Установка точной ее локализации, особенности течения и различные осложнения. ДПК из-за различных отклонений в положении исследуют в прямой, косой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боковой проекциях.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Морфологические выявления:</w:t>
      </w:r>
    </w:p>
    <w:p w:rsidR="0046649B" w:rsidRPr="001C0524" w:rsidRDefault="0046649B" w:rsidP="001C0524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симптом'' ниши'' (симптом Гауд</w:t>
      </w:r>
      <w:r w:rsidR="00153827">
        <w:rPr>
          <w:sz w:val="28"/>
        </w:rPr>
        <w:t>ека)</w:t>
      </w:r>
      <w:r w:rsidRPr="001C0524">
        <w:rPr>
          <w:sz w:val="28"/>
        </w:rPr>
        <w:t>; воспалительный вал, конвергенция складок слизистой оболочки, рубцовая деформация стенки ДПК.</w:t>
      </w:r>
    </w:p>
    <w:p w:rsidR="0046649B" w:rsidRPr="001C0524" w:rsidRDefault="0046649B" w:rsidP="001C0524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конвергенция складок слизистой оболочки ДПК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-Функциональные выявления: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нарушение тонуса, секреторной и моторноэвакуаторной функции.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изменения рельефа слизистой оболочки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наличие гастродуоденита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4. локальные болезненные точки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Фиброгастродуоденоскопия.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ее задачи входит: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обнаружение источника кровотечения, уточнение диагноза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местная остановка кровотечения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профилактика рецидива кровотечения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Эндоскопия помогает установить источник кровотечения и его локализацию в 95-98% случаев. Биопсия, местное лечение язвенного дефекта.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Радионуклеидное исследование позволяет выявить:</w:t>
      </w:r>
    </w:p>
    <w:p w:rsidR="0046649B" w:rsidRPr="001C0524" w:rsidRDefault="0046649B" w:rsidP="001C0524">
      <w:pPr>
        <w:numPr>
          <w:ilvl w:val="0"/>
          <w:numId w:val="9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всасывательную и экскреторную функцию желудка.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Лечение больных с Я Б л ДПК, осложненной кровотечениями: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А.Консервативное</w:t>
      </w:r>
      <w:r w:rsidR="001C0524" w:rsidRPr="001C0524">
        <w:rPr>
          <w:sz w:val="28"/>
          <w:u w:val="single"/>
        </w:rPr>
        <w:t xml:space="preserve"> </w:t>
      </w:r>
      <w:r w:rsidRPr="001C0524">
        <w:rPr>
          <w:sz w:val="28"/>
        </w:rPr>
        <w:t>1. препараты из группы блокаторов Н2- рецепторов гистамина и ингибит</w:t>
      </w:r>
      <w:r w:rsidR="00312E1E">
        <w:rPr>
          <w:sz w:val="28"/>
        </w:rPr>
        <w:t>оров протонной помпы (квамател</w:t>
      </w:r>
      <w:r w:rsidRPr="001C0524">
        <w:rPr>
          <w:sz w:val="28"/>
        </w:rPr>
        <w:t>, фамотидин.) и т</w:t>
      </w:r>
      <w:r w:rsidR="00312E1E">
        <w:rPr>
          <w:sz w:val="28"/>
        </w:rPr>
        <w:t>..</w:t>
      </w:r>
      <w:r w:rsidRPr="001C0524">
        <w:rPr>
          <w:sz w:val="28"/>
        </w:rPr>
        <w:t>д.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Вводят парентерально в дозе 40-80 мг 3-4 раза в сутки внутривенно капелъно на протяжении 3-4 дней с последующим переходом на прием внутрь в дозе 40 мг в сутки, для профилактики рецидива кровотечения.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Для предотвращения развития эрозивно-язвенных поражений слизистой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оболочки желудочно-кишечного тракта получают по 60 мг препарата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парентерально в течении 1 сут. перед операцией и 40 мг в течении 2 сут.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после нее. Повторная эндоскопия проводится через 3</w:t>
      </w:r>
      <w:r w:rsidR="00312E1E">
        <w:rPr>
          <w:sz w:val="28"/>
        </w:rPr>
        <w:t>-7 дней. Препараты из группы Н2-</w:t>
      </w:r>
      <w:r w:rsidRPr="001C0524">
        <w:rPr>
          <w:sz w:val="28"/>
        </w:rPr>
        <w:t>блокаторов предотвращают лизирование тромба, создают благоприятный фон для заживления язвы и, таким образом, уменьшают вероятность повторных кровотечений. Механизм протективного действия применяемых препаратов заключается в предотвращении "пикового" выброса соляной кислоты, что может стать разрешающим фактором в развитии эрозивно-язвенных поражений желудка, представляющих угрозу кровотечения.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В. Хирургическое лечение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Если нет повышенного риска: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а. Селективная проксимальная ваготомия + пилоропластика и прошивание кровоточащего сосуда.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б. Стволовая ваготомия + пилоропластика + прошивание кровоточащего сосуда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в. Стволовая ваготомия + Билърот-1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При повышенном риске: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а. Стволовая ваготомия + пилоропластика + прошивание кровоточащего сосуда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б. Стволовая ваготомия + Бильрот -1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Ушивание язвы:</w:t>
      </w:r>
    </w:p>
    <w:p w:rsidR="00312E1E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Ушивание дефекта производится практически при всех видах оперативных вмешательств, если это возможно технически. Обычно используется двухрядный шов. При размозжении стенки ДПК необходимо иссечь края дефекта. Ушивание производится в поперечном направлении. Для профилактики развития несостоятельности швов проводят декомпрессию ДПК путем интубации ее просвета с помощью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зонда, введенного трансназально. В качестве метода декомпрессии, а также при деформациях и стенозировании просвета кишки, возникших вследстви</w:t>
      </w:r>
      <w:r w:rsidR="00312E1E">
        <w:rPr>
          <w:sz w:val="28"/>
        </w:rPr>
        <w:t>е</w:t>
      </w:r>
      <w:r w:rsidRPr="001C0524">
        <w:rPr>
          <w:sz w:val="28"/>
        </w:rPr>
        <w:t xml:space="preserve"> </w:t>
      </w:r>
      <w:r w:rsidR="00312E1E" w:rsidRPr="001C0524">
        <w:rPr>
          <w:sz w:val="28"/>
        </w:rPr>
        <w:t>вшивания</w:t>
      </w:r>
      <w:r w:rsidRPr="001C0524">
        <w:rPr>
          <w:sz w:val="28"/>
        </w:rPr>
        <w:t xml:space="preserve"> дефекта, предлагается наложение гастроэнтероанастомоза.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Чтобы укрепить линию швов на стенке ДПК, подшивают прядь сальника, петлю тонкой кишки, лоскут брюшины, консервированную твердую мозговую оболочку или серозно-мышечный лоскут из тонкой кишки, используют защиту синтетическим материалом, шовно-клеевой метод.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Пилоропластика по Джадду-</w:t>
      </w:r>
      <w:r w:rsidR="00312E1E">
        <w:rPr>
          <w:sz w:val="28"/>
        </w:rPr>
        <w:t>Танаку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Метод используют при расположении перфоративной язвы на передней стенке луковицы ДПК и угрозе развития стеноза, после простого </w:t>
      </w:r>
      <w:r w:rsidR="00312E1E" w:rsidRPr="001C0524">
        <w:rPr>
          <w:sz w:val="28"/>
        </w:rPr>
        <w:t>вшивания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  <w:u w:val="single"/>
        </w:rPr>
        <w:t>Этапы операции: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Иссечение язвы передней стенки ДПК овальным разрезом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2. </w:t>
      </w:r>
      <w:r w:rsidR="00312E1E" w:rsidRPr="001C0524">
        <w:rPr>
          <w:sz w:val="28"/>
        </w:rPr>
        <w:t>Вшивание</w:t>
      </w:r>
      <w:r w:rsidRPr="001C0524">
        <w:rPr>
          <w:sz w:val="28"/>
        </w:rPr>
        <w:t xml:space="preserve"> образовавшейся раны двумя рядами швов в поперечном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направлении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Проведение в подслизистой основе желудка пряди большого сальника на сосудистой ножке к месту швов слизистой оболочки. Пластические свойства большого сальника помогают надежному заживлению язвы без последующего рецидива.</w:t>
      </w:r>
    </w:p>
    <w:p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3. Стволовая ваготомия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Цель:</w:t>
      </w:r>
      <w:r w:rsidRPr="001C0524">
        <w:rPr>
          <w:sz w:val="28"/>
        </w:rPr>
        <w:t xml:space="preserve"> снижение выработки хлористоводородной кислоты в желудке.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Этапы операции: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Укладка больного с валиком под Тп Х - ТН XI (нижний край валика на уровне мечевидного отростка грудины. Доступ - широкая верхняя срединная лапа</w:t>
      </w:r>
      <w:r w:rsidR="00312E1E">
        <w:rPr>
          <w:sz w:val="28"/>
        </w:rPr>
        <w:t>ротомия с обходом лупка слева (</w:t>
      </w:r>
      <w:r w:rsidRPr="001C0524">
        <w:rPr>
          <w:sz w:val="28"/>
        </w:rPr>
        <w:t>разрез начинается над мечевидным отростком). Коррекция доступа, крючками Сигала. Левую долю печени мобилизуют пересечением левой треугольной и венечной связок и отводят вправо. Брюшину, покрывающую пищевод, рассекают</w:t>
      </w:r>
      <w:r w:rsidR="00312E1E">
        <w:rPr>
          <w:sz w:val="28"/>
        </w:rPr>
        <w:t>, в поперечном направлении (</w:t>
      </w:r>
      <w:r w:rsidRPr="001C0524">
        <w:rPr>
          <w:sz w:val="28"/>
        </w:rPr>
        <w:t>обязательно введение в желудок толстого зонда). Пищевод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аккуратно отделяют от ножек диафрагмы пальцем и обходят его со всех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сторон. Оба блуждающих ствола по очереди захватывают пальнем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пересекают ножницами. Можно пересечь и п</w:t>
      </w:r>
      <w:r w:rsidR="00312E1E">
        <w:rPr>
          <w:sz w:val="28"/>
        </w:rPr>
        <w:t>еревязать</w:t>
      </w:r>
      <w:r w:rsidRPr="001C0524">
        <w:rPr>
          <w:sz w:val="28"/>
        </w:rPr>
        <w:t>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потому что каждый ствол тонкий, кровотечения обычно не бывает. Для</w:t>
      </w:r>
      <w:r w:rsidR="001C0524" w:rsidRPr="001C0524">
        <w:rPr>
          <w:sz w:val="28"/>
        </w:rPr>
        <w:t xml:space="preserve"> </w:t>
      </w:r>
      <w:r w:rsidR="00312E1E">
        <w:rPr>
          <w:sz w:val="28"/>
        </w:rPr>
        <w:t>облегчения манипуляц</w:t>
      </w:r>
      <w:r w:rsidRPr="001C0524">
        <w:rPr>
          <w:sz w:val="28"/>
        </w:rPr>
        <w:t>ий на пи</w:t>
      </w:r>
      <w:r w:rsidR="00312E1E">
        <w:rPr>
          <w:sz w:val="28"/>
        </w:rPr>
        <w:t>щ</w:t>
      </w:r>
      <w:r w:rsidRPr="001C0524">
        <w:rPr>
          <w:sz w:val="28"/>
        </w:rPr>
        <w:t>еводе его берут на держалку (резиновый мочевой катетер) и потягивают в ту или иную сторону в зависимости от того, какую стенку нео</w:t>
      </w:r>
      <w:r w:rsidR="00312E1E">
        <w:rPr>
          <w:sz w:val="28"/>
        </w:rPr>
        <w:t>бходим</w:t>
      </w:r>
      <w:r w:rsidRPr="001C0524">
        <w:rPr>
          <w:sz w:val="28"/>
        </w:rPr>
        <w:t>о осмотреть. Проводят пи</w:t>
      </w:r>
      <w:r w:rsidR="00312E1E">
        <w:rPr>
          <w:sz w:val="28"/>
        </w:rPr>
        <w:t>т</w:t>
      </w:r>
      <w:r w:rsidRPr="001C0524">
        <w:rPr>
          <w:sz w:val="28"/>
        </w:rPr>
        <w:t>атель</w:t>
      </w:r>
      <w:r w:rsidR="00312E1E">
        <w:rPr>
          <w:sz w:val="28"/>
        </w:rPr>
        <w:t>ный гемостаз (с помощью диатермокоагуляции</w:t>
      </w:r>
      <w:r w:rsidRPr="001C0524">
        <w:rPr>
          <w:sz w:val="28"/>
        </w:rPr>
        <w:t xml:space="preserve">). Завершают операцию эзофагофундорафией, </w:t>
      </w:r>
      <w:r w:rsidR="00312E1E">
        <w:rPr>
          <w:sz w:val="28"/>
        </w:rPr>
        <w:t>дно желудка подшивают к левой стенке пищевода четырьмя</w:t>
      </w:r>
      <w:r w:rsidRPr="001C0524">
        <w:rPr>
          <w:sz w:val="28"/>
        </w:rPr>
        <w:t>-</w:t>
      </w:r>
      <w:r w:rsidR="00312E1E">
        <w:rPr>
          <w:sz w:val="28"/>
        </w:rPr>
        <w:t>пятью узловыми</w:t>
      </w:r>
      <w:r w:rsidRPr="001C0524">
        <w:rPr>
          <w:sz w:val="28"/>
        </w:rPr>
        <w:t xml:space="preserve"> швами - этим восстанавливают угол с </w:t>
      </w:r>
      <w:r w:rsidR="00120F8D">
        <w:rPr>
          <w:sz w:val="28"/>
        </w:rPr>
        <w:t>ц</w:t>
      </w:r>
      <w:r w:rsidR="00120F8D" w:rsidRPr="001C0524">
        <w:rPr>
          <w:sz w:val="28"/>
        </w:rPr>
        <w:t>елым</w:t>
      </w:r>
      <w:r w:rsidRPr="001C0524">
        <w:rPr>
          <w:sz w:val="28"/>
        </w:rPr>
        <w:t xml:space="preserve"> профилактики недостаточности клапанной функции кардиалллю</w:t>
      </w:r>
      <w:r w:rsidR="00120F8D">
        <w:rPr>
          <w:sz w:val="28"/>
        </w:rPr>
        <w:t xml:space="preserve"> </w:t>
      </w:r>
      <w:r w:rsidRPr="001C0524">
        <w:rPr>
          <w:sz w:val="28"/>
        </w:rPr>
        <w:t>и части и рефлюкс-эзофагита.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4. Резекция желудка по Бильрот-1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Основным преиму</w:t>
      </w:r>
      <w:r w:rsidR="00B17000" w:rsidRPr="001C0524">
        <w:rPr>
          <w:sz w:val="28"/>
        </w:rPr>
        <w:t>щ</w:t>
      </w:r>
      <w:r w:rsidRPr="001C0524">
        <w:rPr>
          <w:sz w:val="28"/>
        </w:rPr>
        <w:t>еством данной методики резекции желудка является ее бесспорная физиологичность.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Этапы операции:</w:t>
      </w:r>
    </w:p>
    <w:p w:rsidR="0046649B" w:rsidRPr="001C0524" w:rsidRDefault="0046649B" w:rsidP="001C0524">
      <w:pPr>
        <w:numPr>
          <w:ilvl w:val="0"/>
          <w:numId w:val="11"/>
        </w:numPr>
        <w:tabs>
          <w:tab w:val="clear" w:pos="1060"/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положение больного на спине с валиком под нижними ребрами.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Доступ - верхняя срединная лапаротомия с обходом пупка слева.</w:t>
      </w:r>
    </w:p>
    <w:p w:rsidR="0046649B" w:rsidRPr="001C0524" w:rsidRDefault="0046649B" w:rsidP="001C0524">
      <w:pPr>
        <w:numPr>
          <w:ilvl w:val="0"/>
          <w:numId w:val="11"/>
        </w:numPr>
        <w:tabs>
          <w:tab w:val="clear" w:pos="1060"/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если ДПК длинная и подвижная, можно приступать к пересечению желудка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если задняя стенка привратника расположена очень близко 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поджелудочной железе или даже лежит забрюшинно, следует ее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дополнительно мобилизовать.</w:t>
      </w:r>
    </w:p>
    <w:p w:rsidR="0046649B" w:rsidRPr="001C0524" w:rsidRDefault="0046649B" w:rsidP="001C0524">
      <w:pPr>
        <w:numPr>
          <w:ilvl w:val="0"/>
          <w:numId w:val="8"/>
        </w:numPr>
        <w:tabs>
          <w:tab w:val="clear" w:pos="1090"/>
          <w:tab w:val="num" w:pos="-142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аккуратно пересечь и перевязать между зажимами тонкими лигатурами тонкие сосудики, которые отходят от гастродуоденалъной артерии к двенадцатиперстной кишке.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мобилизация задней стенки ДПК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удаление препарата начинают с пересечение ДПК ниже привратника между двумя зажимами Пайра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по линии намеченной резекции желудка на малую и большую кривизну накладывают швы-держалки, при этом со стороны малой кривизны нить завязывают, а с противоположной - оставляют свободной, обе держалки берут на зажимы - москиты.</w:t>
      </w:r>
    </w:p>
    <w:p w:rsidR="0046649B" w:rsidRPr="001C0524" w:rsidRDefault="00120F8D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дистальны</w:t>
      </w:r>
      <w:r w:rsidR="0046649B" w:rsidRPr="001C0524">
        <w:rPr>
          <w:sz w:val="28"/>
        </w:rPr>
        <w:t>е линии резекции накладывают на обе кривизны зажимы, растягивают желудок перпендикулярно большой кривизне накладывают малый зажим Пайра.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со стороны малой кривизны по линии резекции накладывают сшивающий аппарат.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 xml:space="preserve">на удаляемую часть </w:t>
      </w:r>
      <w:r w:rsidR="00120F8D">
        <w:rPr>
          <w:sz w:val="28"/>
        </w:rPr>
        <w:t>дистальны</w:t>
      </w:r>
      <w:r w:rsidR="00120F8D" w:rsidRPr="001C0524">
        <w:rPr>
          <w:sz w:val="28"/>
        </w:rPr>
        <w:t>е</w:t>
      </w:r>
      <w:r w:rsidRPr="001C0524">
        <w:rPr>
          <w:sz w:val="28"/>
        </w:rPr>
        <w:t xml:space="preserve"> линии резекции накладывают большой зажим Пайра, после чего скальпелем пересекают желудок по стенке сшивающего аппарата и малого зажима Пайра.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линию резекции протирают сухим тампоном и обрабатывают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спиртовой настойкой йода.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сшивающий аппарат удаляют и линию скрепочного шва коагулируют.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скрепочный шов перитонируют серозно-мышечными швами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приступают к формированию гастродуоденоанастомоза. Расстояние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между швами 0,5 см и на 1,0см от линии вскрытия просвета ДПК.</w:t>
      </w:r>
    </w:p>
    <w:p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культю желудка подводят к ДПК и нити по очереди завязывают. Крайние нити берут на зажимы и используют как держалки, остальные срезают.</w:t>
      </w:r>
    </w:p>
    <w:p w:rsidR="00621D7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3</w:t>
      </w:r>
      <w:r w:rsidR="00525EE0" w:rsidRPr="001C0524">
        <w:rPr>
          <w:sz w:val="28"/>
        </w:rPr>
        <w:t>.</w:t>
      </w:r>
      <w:r w:rsidR="0046649B" w:rsidRPr="001C0524">
        <w:rPr>
          <w:sz w:val="28"/>
        </w:rPr>
        <w:t xml:space="preserve"> </w:t>
      </w:r>
      <w:r w:rsidR="00621D74" w:rsidRPr="001C0524">
        <w:rPr>
          <w:sz w:val="28"/>
        </w:rPr>
        <w:t>Клинический материал и методы исследования</w:t>
      </w:r>
    </w:p>
    <w:p w:rsidR="00312E1E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621D74" w:rsidRPr="001C0524">
        <w:rPr>
          <w:sz w:val="28"/>
        </w:rPr>
        <w:t xml:space="preserve">.1 </w:t>
      </w:r>
      <w:r w:rsidR="00525EE0" w:rsidRPr="001C0524">
        <w:rPr>
          <w:sz w:val="28"/>
        </w:rPr>
        <w:t>Характеристика клинического материала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Представленная работа основана на анализе результатов хирургического лечения 103 больных с кровоточащей язвой луковицы двенадцатиперстной кишки, находившихся на лечении в хирургических отделениях городской клинической больницы № 1 г. Якутска и Республиканском центре экстренной медицинской помощи за период с 1999 по 2003 гг.</w:t>
      </w:r>
    </w:p>
    <w:p w:rsidR="004228E2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Среди обследованных было 89 мужчин и 14 женщины, что составило соотношение по полу 6:1.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228E2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 1</w:t>
      </w:r>
      <w:r w:rsidR="00312E1E">
        <w:rPr>
          <w:sz w:val="28"/>
        </w:rPr>
        <w:t xml:space="preserve">. </w:t>
      </w:r>
      <w:r w:rsidR="00B007D0" w:rsidRPr="001C0524">
        <w:rPr>
          <w:sz w:val="28"/>
        </w:rPr>
        <w:t xml:space="preserve">Заболеваемость </w:t>
      </w:r>
      <w:r w:rsidR="00272D74" w:rsidRPr="001C0524">
        <w:rPr>
          <w:sz w:val="28"/>
        </w:rPr>
        <w:t xml:space="preserve">язвенной болезнью желудка осложненной желудочным кровотечением </w:t>
      </w:r>
      <w:r w:rsidR="00B007D0" w:rsidRPr="001C0524">
        <w:rPr>
          <w:sz w:val="28"/>
        </w:rPr>
        <w:t>в</w:t>
      </w:r>
      <w:r w:rsidR="0046649B" w:rsidRPr="001C0524">
        <w:rPr>
          <w:sz w:val="28"/>
        </w:rPr>
        <w:t xml:space="preserve"> Республике Саха (Якутия) за период 1999-2003 года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9"/>
        <w:gridCol w:w="2436"/>
        <w:gridCol w:w="2817"/>
      </w:tblGrid>
      <w:tr w:rsidR="0046649B" w:rsidRPr="001C0524" w:rsidTr="00312E1E">
        <w:trPr>
          <w:trHeight w:hRule="exact" w:val="400"/>
          <w:jc w:val="center"/>
        </w:trPr>
        <w:tc>
          <w:tcPr>
            <w:tcW w:w="3700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Дата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всего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%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20"/>
          <w:jc w:val="center"/>
        </w:trPr>
        <w:tc>
          <w:tcPr>
            <w:tcW w:w="3700" w:type="dxa"/>
            <w:tcBorders>
              <w:top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1999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  <w:tcBorders>
              <w:top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16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  <w:tcBorders>
              <w:top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15,5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20"/>
          <w:jc w:val="center"/>
        </w:trPr>
        <w:tc>
          <w:tcPr>
            <w:tcW w:w="3700" w:type="dxa"/>
          </w:tcPr>
          <w:p w:rsidR="0046649B" w:rsidRPr="001C0524" w:rsidRDefault="0046649B" w:rsidP="00312E1E">
            <w:pPr>
              <w:pStyle w:val="1"/>
            </w:pPr>
            <w:r w:rsidRPr="001C0524">
              <w:t>2000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</w:tcPr>
          <w:p w:rsidR="0046649B" w:rsidRPr="001C0524" w:rsidRDefault="0046649B" w:rsidP="00312E1E">
            <w:pPr>
              <w:pStyle w:val="1"/>
            </w:pPr>
            <w:r w:rsidRPr="001C0524">
              <w:t>34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</w:tcPr>
          <w:p w:rsidR="0046649B" w:rsidRPr="001C0524" w:rsidRDefault="0046649B" w:rsidP="00312E1E">
            <w:pPr>
              <w:pStyle w:val="1"/>
            </w:pPr>
            <w:r w:rsidRPr="001C0524">
              <w:t>33,0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20"/>
          <w:jc w:val="center"/>
        </w:trPr>
        <w:tc>
          <w:tcPr>
            <w:tcW w:w="3700" w:type="dxa"/>
          </w:tcPr>
          <w:p w:rsidR="0046649B" w:rsidRPr="001C0524" w:rsidRDefault="0046649B" w:rsidP="00312E1E">
            <w:pPr>
              <w:pStyle w:val="1"/>
            </w:pPr>
            <w:r w:rsidRPr="001C0524">
              <w:t>2001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</w:tcPr>
          <w:p w:rsidR="0046649B" w:rsidRPr="001C0524" w:rsidRDefault="0046649B" w:rsidP="00312E1E">
            <w:pPr>
              <w:pStyle w:val="1"/>
            </w:pPr>
            <w:r w:rsidRPr="001C0524">
              <w:t>20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</w:tcPr>
          <w:p w:rsidR="0046649B" w:rsidRPr="001C0524" w:rsidRDefault="0046649B" w:rsidP="00312E1E">
            <w:pPr>
              <w:pStyle w:val="1"/>
            </w:pPr>
            <w:r w:rsidRPr="001C0524">
              <w:t>19,0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00"/>
          <w:jc w:val="center"/>
        </w:trPr>
        <w:tc>
          <w:tcPr>
            <w:tcW w:w="3700" w:type="dxa"/>
          </w:tcPr>
          <w:p w:rsidR="0046649B" w:rsidRPr="001C0524" w:rsidRDefault="0046649B" w:rsidP="00312E1E">
            <w:pPr>
              <w:pStyle w:val="1"/>
            </w:pPr>
            <w:r w:rsidRPr="001C0524">
              <w:t>2002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</w:tcPr>
          <w:p w:rsidR="0046649B" w:rsidRPr="001C0524" w:rsidRDefault="0046649B" w:rsidP="00312E1E">
            <w:pPr>
              <w:pStyle w:val="1"/>
            </w:pPr>
            <w:r w:rsidRPr="001C0524">
              <w:t>18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</w:tcPr>
          <w:p w:rsidR="0046649B" w:rsidRPr="001C0524" w:rsidRDefault="0046649B" w:rsidP="00312E1E">
            <w:pPr>
              <w:pStyle w:val="1"/>
            </w:pPr>
            <w:r w:rsidRPr="001C0524">
              <w:t>17,5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20"/>
          <w:jc w:val="center"/>
        </w:trPr>
        <w:tc>
          <w:tcPr>
            <w:tcW w:w="3700" w:type="dxa"/>
            <w:tcBorders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2003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  <w:tcBorders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15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  <w:tcBorders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14,6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80"/>
          <w:jc w:val="center"/>
        </w:trPr>
        <w:tc>
          <w:tcPr>
            <w:tcW w:w="3700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Итого: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103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100%</w:t>
            </w:r>
          </w:p>
          <w:p w:rsidR="0046649B" w:rsidRPr="001C0524" w:rsidRDefault="0046649B" w:rsidP="00312E1E">
            <w:pPr>
              <w:pStyle w:val="1"/>
            </w:pPr>
          </w:p>
        </w:tc>
      </w:tr>
    </w:tbl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272D74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Таблица </w:t>
      </w:r>
      <w:r w:rsidR="00272D74" w:rsidRPr="001C0524">
        <w:rPr>
          <w:sz w:val="28"/>
        </w:rPr>
        <w:t>2</w:t>
      </w:r>
      <w:r w:rsidR="00312E1E">
        <w:rPr>
          <w:sz w:val="28"/>
        </w:rPr>
        <w:t xml:space="preserve">. </w:t>
      </w:r>
      <w:r w:rsidR="00272D74" w:rsidRPr="001C0524">
        <w:rPr>
          <w:sz w:val="28"/>
        </w:rPr>
        <w:t>С</w:t>
      </w:r>
      <w:r w:rsidRPr="001C0524">
        <w:rPr>
          <w:sz w:val="28"/>
        </w:rPr>
        <w:t>оотношение больных по половому признаку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46649B" w:rsidRPr="001C0524" w:rsidTr="00312E1E">
        <w:trPr>
          <w:trHeight w:val="526"/>
          <w:jc w:val="center"/>
        </w:trPr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ПОЛ</w:t>
            </w:r>
          </w:p>
        </w:tc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АБС.ЧИСЛО</w:t>
            </w:r>
          </w:p>
        </w:tc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%</w:t>
            </w:r>
          </w:p>
        </w:tc>
      </w:tr>
      <w:tr w:rsidR="0046649B" w:rsidRPr="001C0524" w:rsidTr="00312E1E">
        <w:trPr>
          <w:jc w:val="center"/>
        </w:trPr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Мужской</w:t>
            </w:r>
          </w:p>
        </w:tc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89</w:t>
            </w:r>
          </w:p>
        </w:tc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86,4</w:t>
            </w:r>
          </w:p>
        </w:tc>
      </w:tr>
      <w:tr w:rsidR="0046649B" w:rsidRPr="001C0524" w:rsidTr="00312E1E">
        <w:trPr>
          <w:jc w:val="center"/>
        </w:trPr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Женский</w:t>
            </w:r>
          </w:p>
        </w:tc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14</w:t>
            </w:r>
          </w:p>
        </w:tc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13,6</w:t>
            </w:r>
          </w:p>
        </w:tc>
      </w:tr>
      <w:tr w:rsidR="0046649B" w:rsidRPr="001C0524" w:rsidTr="00312E1E">
        <w:trPr>
          <w:jc w:val="center"/>
        </w:trPr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Итого</w:t>
            </w:r>
          </w:p>
        </w:tc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103</w:t>
            </w:r>
          </w:p>
        </w:tc>
        <w:tc>
          <w:tcPr>
            <w:tcW w:w="2999" w:type="dxa"/>
          </w:tcPr>
          <w:p w:rsidR="0046649B" w:rsidRPr="001C0524" w:rsidRDefault="0046649B" w:rsidP="00312E1E">
            <w:pPr>
              <w:pStyle w:val="1"/>
            </w:pPr>
            <w:r w:rsidRPr="001C0524">
              <w:t>100</w:t>
            </w:r>
          </w:p>
        </w:tc>
      </w:tr>
    </w:tbl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ab/>
        <w:t>За 1999-2003 гг. мужской пол страдает кровоточащей язвой луковицы двенадцатиперстной кишки чаще (86,4%), чем женский пол (13,6%).</w:t>
      </w:r>
    </w:p>
    <w:p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Диаграмма 1. Процентное соотношение больных по половому признаку.</w:t>
      </w:r>
    </w:p>
    <w:p w:rsidR="0046649B" w:rsidRPr="001C0524" w:rsidRDefault="00D05339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90.25pt">
            <v:imagedata r:id="rId9" o:title=""/>
          </v:shape>
        </w:pic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Диаграмма 2.</w:t>
      </w:r>
      <w:r w:rsidR="004228E2" w:rsidRPr="001C0524">
        <w:rPr>
          <w:sz w:val="28"/>
        </w:rPr>
        <w:t xml:space="preserve"> </w:t>
      </w:r>
      <w:r w:rsidRPr="001C0524">
        <w:rPr>
          <w:sz w:val="28"/>
        </w:rPr>
        <w:t>Процентное соотношение больных по возрастному признаку.</w:t>
      </w:r>
    </w:p>
    <w:p w:rsidR="0046649B" w:rsidRPr="001C0524" w:rsidRDefault="00D05339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419.25pt;height:237pt">
            <v:imagedata r:id="rId10" o:title=""/>
          </v:shape>
        </w:pict>
      </w:r>
    </w:p>
    <w:p w:rsidR="001B6E13" w:rsidRPr="001C0524" w:rsidRDefault="001B6E13" w:rsidP="001C0524">
      <w:pPr>
        <w:spacing w:before="0" w:line="360" w:lineRule="auto"/>
        <w:ind w:firstLine="709"/>
        <w:jc w:val="both"/>
        <w:rPr>
          <w:sz w:val="28"/>
        </w:rPr>
      </w:pPr>
    </w:p>
    <w:p w:rsidR="00152032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 диаграммы - 2 видно, что в период обследования преобладали лица возрастных групп 41-50 лет (28,2%) и 31-40 лет (24,3%), при этом больных до 40 лет было 52,4%. Более половины больных до 50 лет, из них 29 человек (28,2%) до 30 лет.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1B6E13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Диаграмма 3</w:t>
      </w:r>
      <w:r w:rsidR="00152032" w:rsidRPr="001C0524">
        <w:rPr>
          <w:sz w:val="28"/>
        </w:rPr>
        <w:t xml:space="preserve">. </w:t>
      </w:r>
      <w:r w:rsidR="0046649B" w:rsidRPr="001C0524">
        <w:rPr>
          <w:sz w:val="28"/>
        </w:rPr>
        <w:t>Распределение больных по национальному признаку.</w:t>
      </w:r>
    </w:p>
    <w:p w:rsidR="0046649B" w:rsidRPr="001C0524" w:rsidRDefault="00D05339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402.75pt;height:203.25pt">
            <v:imagedata r:id="rId11" o:title=""/>
          </v:shape>
        </w:pic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Следует отметить, что </w:t>
      </w:r>
      <w:r w:rsidR="005F26EF" w:rsidRPr="001C0524">
        <w:rPr>
          <w:sz w:val="28"/>
        </w:rPr>
        <w:t xml:space="preserve">наибольший процент больных </w:t>
      </w:r>
      <w:r w:rsidR="00525EE0" w:rsidRPr="001C0524">
        <w:rPr>
          <w:sz w:val="28"/>
        </w:rPr>
        <w:t xml:space="preserve">с кровоточащей язвой луковицы двенадцатиперстной кишки </w:t>
      </w:r>
      <w:r w:rsidR="005F26EF" w:rsidRPr="001C0524">
        <w:rPr>
          <w:sz w:val="28"/>
        </w:rPr>
        <w:t>составило русское население</w:t>
      </w:r>
      <w:r w:rsidR="00525EE0" w:rsidRPr="001C0524">
        <w:rPr>
          <w:sz w:val="28"/>
        </w:rPr>
        <w:t xml:space="preserve"> -</w:t>
      </w:r>
      <w:r w:rsidR="005F26EF" w:rsidRPr="001C0524">
        <w:rPr>
          <w:sz w:val="28"/>
        </w:rPr>
        <w:t xml:space="preserve"> 62%, </w:t>
      </w:r>
      <w:r w:rsidR="00525EE0" w:rsidRPr="001C0524">
        <w:rPr>
          <w:sz w:val="28"/>
        </w:rPr>
        <w:t>в большей части</w:t>
      </w:r>
      <w:r w:rsidRPr="001C0524">
        <w:rPr>
          <w:sz w:val="28"/>
        </w:rPr>
        <w:t xml:space="preserve"> у пришлого населения. Согласно мнению исследователей, у русских чаще встречается локализация язвенного процесса в желудке и двенадцатиперстной кишки в равных соотношениях. У больных якутской национальности желудочная локализация процесса в 2 раза превышала дуоденальную.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</w:t>
      </w:r>
      <w:r w:rsidR="001C0524" w:rsidRPr="001C0524">
        <w:rPr>
          <w:sz w:val="28"/>
        </w:rPr>
        <w:t xml:space="preserve"> </w:t>
      </w:r>
      <w:r w:rsidR="009C7BFA" w:rsidRPr="001C0524">
        <w:rPr>
          <w:sz w:val="28"/>
        </w:rPr>
        <w:t>3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Распределение больных по трудовой деятельности.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6"/>
        <w:gridCol w:w="3757"/>
        <w:gridCol w:w="1929"/>
      </w:tblGrid>
      <w:tr w:rsidR="0046649B" w:rsidRPr="001C0524" w:rsidTr="00312E1E">
        <w:trPr>
          <w:trHeight w:hRule="exact" w:val="380"/>
          <w:jc w:val="center"/>
        </w:trPr>
        <w:tc>
          <w:tcPr>
            <w:tcW w:w="3280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Виды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Абсолютное число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%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60"/>
          <w:jc w:val="center"/>
        </w:trPr>
        <w:tc>
          <w:tcPr>
            <w:tcW w:w="3280" w:type="dxa"/>
            <w:tcBorders>
              <w:top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Тяжелый физ.труд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  <w:tcBorders>
              <w:top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41,2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  <w:tcBorders>
              <w:top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40,0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00"/>
          <w:jc w:val="center"/>
        </w:trPr>
        <w:tc>
          <w:tcPr>
            <w:tcW w:w="3280" w:type="dxa"/>
          </w:tcPr>
          <w:p w:rsidR="0046649B" w:rsidRPr="001C0524" w:rsidRDefault="0046649B" w:rsidP="00312E1E">
            <w:pPr>
              <w:pStyle w:val="1"/>
            </w:pPr>
            <w:r w:rsidRPr="001C0524">
              <w:t>Автоводители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</w:tcPr>
          <w:p w:rsidR="0046649B" w:rsidRPr="001C0524" w:rsidRDefault="0046649B" w:rsidP="00312E1E">
            <w:pPr>
              <w:pStyle w:val="1"/>
            </w:pPr>
            <w:r w:rsidRPr="001C0524">
              <w:t>20,6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</w:tcPr>
          <w:p w:rsidR="0046649B" w:rsidRPr="001C0524" w:rsidRDefault="0046649B" w:rsidP="00312E1E">
            <w:pPr>
              <w:pStyle w:val="1"/>
            </w:pPr>
            <w:r w:rsidRPr="001C0524">
              <w:t>20,0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20"/>
          <w:jc w:val="center"/>
        </w:trPr>
        <w:tc>
          <w:tcPr>
            <w:tcW w:w="3280" w:type="dxa"/>
          </w:tcPr>
          <w:p w:rsidR="0046649B" w:rsidRPr="001C0524" w:rsidRDefault="0046649B" w:rsidP="00312E1E">
            <w:pPr>
              <w:pStyle w:val="1"/>
            </w:pPr>
            <w:r w:rsidRPr="001C0524">
              <w:t>Интеллект.труд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</w:tcPr>
          <w:p w:rsidR="0046649B" w:rsidRPr="001C0524" w:rsidRDefault="0046649B" w:rsidP="00312E1E">
            <w:pPr>
              <w:pStyle w:val="1"/>
            </w:pPr>
            <w:r w:rsidRPr="001C0524">
              <w:t>10,2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</w:tcPr>
          <w:p w:rsidR="0046649B" w:rsidRPr="001C0524" w:rsidRDefault="0046649B" w:rsidP="00312E1E">
            <w:pPr>
              <w:pStyle w:val="1"/>
            </w:pPr>
            <w:r w:rsidRPr="001C0524">
              <w:t>10,0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20"/>
          <w:jc w:val="center"/>
        </w:trPr>
        <w:tc>
          <w:tcPr>
            <w:tcW w:w="3280" w:type="dxa"/>
          </w:tcPr>
          <w:p w:rsidR="0046649B" w:rsidRPr="001C0524" w:rsidRDefault="0046649B" w:rsidP="00312E1E">
            <w:pPr>
              <w:pStyle w:val="1"/>
            </w:pPr>
            <w:r w:rsidRPr="001C0524">
              <w:t>Пенсионеры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</w:tcPr>
          <w:p w:rsidR="0046649B" w:rsidRPr="001C0524" w:rsidRDefault="0046649B" w:rsidP="00312E1E">
            <w:pPr>
              <w:pStyle w:val="1"/>
            </w:pPr>
            <w:r w:rsidRPr="001C0524">
              <w:t>12,0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</w:tcPr>
          <w:p w:rsidR="0046649B" w:rsidRPr="001C0524" w:rsidRDefault="0046649B" w:rsidP="00312E1E">
            <w:pPr>
              <w:pStyle w:val="1"/>
            </w:pPr>
            <w:r w:rsidRPr="001C0524">
              <w:t>11,6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00"/>
          <w:jc w:val="center"/>
        </w:trPr>
        <w:tc>
          <w:tcPr>
            <w:tcW w:w="3280" w:type="dxa"/>
            <w:tcBorders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Неработающие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  <w:tcBorders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19,0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18,4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420"/>
          <w:jc w:val="center"/>
        </w:trPr>
        <w:tc>
          <w:tcPr>
            <w:tcW w:w="3280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Всего: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103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  <w:tcBorders>
              <w:top w:val="single" w:sz="6" w:space="0" w:color="auto"/>
              <w:bottom w:val="single" w:sz="6" w:space="0" w:color="auto"/>
            </w:tcBorders>
          </w:tcPr>
          <w:p w:rsidR="0046649B" w:rsidRPr="001C0524" w:rsidRDefault="0046649B" w:rsidP="00312E1E">
            <w:pPr>
              <w:pStyle w:val="1"/>
            </w:pPr>
            <w:r w:rsidRPr="001C0524">
              <w:t>100%</w:t>
            </w:r>
          </w:p>
          <w:p w:rsidR="0046649B" w:rsidRPr="001C0524" w:rsidRDefault="0046649B" w:rsidP="00312E1E">
            <w:pPr>
              <w:pStyle w:val="1"/>
            </w:pPr>
          </w:p>
        </w:tc>
      </w:tr>
    </w:tbl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Наиболее значительную часть составили представители тяжелого физического труда (40 %), автоводители (20%), представители интеллектуального труда (10%), пенсионеры (11,6%) и неработающие (18,4%).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Анализ сезонности обострений КЯлДПК в условиях Севера.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Тщательный анализ сезонности обострений язвенной болезни позволил отметить, присущую этому заболеванию в условиях Севера, значительную частоту непрерывно рецидивирующего течения. Наряду с этим выявлены периоды с максимальным риском обострений болезни. Так, наибольшее количество обострений было констатировано в марте, апреле и июне, а также после небольшого периода относительного благополучия — в августе и ноябре.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Диаграмма 3. Сезонность обострения язвенной болезни.</w:t>
      </w:r>
    </w:p>
    <w:p w:rsidR="0046649B" w:rsidRPr="001C0524" w:rsidRDefault="00D05339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429pt;height:318pt">
            <v:imagedata r:id="rId12" o:title=""/>
          </v:shape>
        </w:pic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Среди факторов/провоцирующих кровотечение язвы, могут быть выделены нарушение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режима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питания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-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(29,9%),</w:t>
      </w:r>
      <w:r w:rsidR="00B007D0" w:rsidRPr="001C0524">
        <w:rPr>
          <w:sz w:val="28"/>
        </w:rPr>
        <w:t xml:space="preserve"> </w:t>
      </w:r>
      <w:r w:rsidRPr="001C0524">
        <w:rPr>
          <w:sz w:val="28"/>
        </w:rPr>
        <w:t>(например,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систематическое употребление острой и грубой пищи, торопливая еда и еда в сухомятку), стрессовые ситуации - (25,9%),(например, психоэмоциональные перегрузки, недостаточный отдых и сон), физическое перенапряжение, курение и злоупотребление алкоголем, крепким кофе, и их сочетание (16%). Вне связи с видимыми внешними факторами рецидивы болезни имели место в 26,6%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случаев.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Наследственная отягощенность была констатирована у 17,0% больных. Среди находившихся под наблюдением больных преобладали лица, имеющие (О) 1 группу крови (47,8%).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Выявлена значительная частота гастрита, сопутствующего язвенной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болезни двенадцатиперстной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кишки.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Согласно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данным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эндоскопии,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поверхностный гастрит был отмечен у 64,4% больных, атрофический процесс - у 30,5% больных, нормальная слизистая желудка - у 5,1% больных.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Уровень заболеваемости КЯЛДПК по различным регионам Республики Саха (Якутия) распределился следующим образом: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</w:t>
      </w:r>
      <w:r w:rsidR="001C0524" w:rsidRPr="001C0524">
        <w:rPr>
          <w:sz w:val="28"/>
        </w:rPr>
        <w:t xml:space="preserve"> </w:t>
      </w:r>
      <w:r w:rsidR="009C7BFA" w:rsidRPr="001C0524">
        <w:rPr>
          <w:sz w:val="28"/>
        </w:rPr>
        <w:t>4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Заболеваемость ЯБлДПК по регионам Республики Саха (Якутия).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0"/>
        <w:gridCol w:w="3147"/>
        <w:gridCol w:w="3365"/>
      </w:tblGrid>
      <w:tr w:rsidR="0046649B" w:rsidRPr="001C0524" w:rsidTr="00312E1E">
        <w:trPr>
          <w:trHeight w:hRule="exact" w:val="360"/>
          <w:jc w:val="center"/>
        </w:trPr>
        <w:tc>
          <w:tcPr>
            <w:tcW w:w="2480" w:type="dxa"/>
          </w:tcPr>
          <w:p w:rsidR="0046649B" w:rsidRPr="001C0524" w:rsidRDefault="0046649B" w:rsidP="00312E1E">
            <w:pPr>
              <w:pStyle w:val="1"/>
            </w:pPr>
            <w:r w:rsidRPr="001C0524">
              <w:t>Улусы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049" w:type="dxa"/>
          </w:tcPr>
          <w:p w:rsidR="0046649B" w:rsidRPr="001C0524" w:rsidRDefault="0046649B" w:rsidP="00312E1E">
            <w:pPr>
              <w:pStyle w:val="1"/>
            </w:pPr>
            <w:r w:rsidRPr="001C0524">
              <w:t>Абсолютное число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260" w:type="dxa"/>
          </w:tcPr>
          <w:p w:rsidR="0046649B" w:rsidRPr="001C0524" w:rsidRDefault="0046649B" w:rsidP="00312E1E">
            <w:pPr>
              <w:pStyle w:val="1"/>
            </w:pPr>
            <w:r w:rsidRPr="001C0524">
              <w:t>%</w:t>
            </w:r>
          </w:p>
          <w:p w:rsidR="0046649B" w:rsidRPr="001C0524" w:rsidRDefault="0046649B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4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Якутск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84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81,5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Марха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2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1,94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Жатай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4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3,8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Хатассы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2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У-Майский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2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Чурапчинский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Мирный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Табага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2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1,94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Кангалассы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2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1,94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2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Алдан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Хандыга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40"/>
          <w:jc w:val="center"/>
        </w:trPr>
        <w:tc>
          <w:tcPr>
            <w:tcW w:w="2480" w:type="dxa"/>
          </w:tcPr>
          <w:p w:rsidR="00B007D0" w:rsidRPr="001C0524" w:rsidRDefault="00B007D0" w:rsidP="00312E1E">
            <w:pPr>
              <w:pStyle w:val="1"/>
            </w:pPr>
            <w:r w:rsidRPr="001C0524">
              <w:t>Нерюнгри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:rsidR="00B007D0" w:rsidRPr="001C0524" w:rsidRDefault="00B007D0" w:rsidP="00312E1E">
            <w:pPr>
              <w:pStyle w:val="1"/>
            </w:pP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46649B" w:rsidRPr="001C0524" w:rsidTr="00312E1E">
        <w:trPr>
          <w:trHeight w:hRule="exact" w:val="340"/>
          <w:jc w:val="center"/>
        </w:trPr>
        <w:tc>
          <w:tcPr>
            <w:tcW w:w="2480" w:type="dxa"/>
          </w:tcPr>
          <w:p w:rsidR="0046649B" w:rsidRPr="001C0524" w:rsidRDefault="0046649B" w:rsidP="00312E1E">
            <w:pPr>
              <w:pStyle w:val="1"/>
            </w:pPr>
            <w:r w:rsidRPr="001C0524">
              <w:t>Маган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049" w:type="dxa"/>
          </w:tcPr>
          <w:p w:rsidR="0046649B" w:rsidRPr="001C0524" w:rsidRDefault="0046649B" w:rsidP="00312E1E">
            <w:pPr>
              <w:pStyle w:val="1"/>
            </w:pPr>
            <w:r w:rsidRPr="001C0524">
              <w:t>2</w:t>
            </w:r>
          </w:p>
          <w:p w:rsidR="0046649B" w:rsidRPr="001C0524" w:rsidRDefault="0046649B" w:rsidP="00312E1E">
            <w:pPr>
              <w:pStyle w:val="1"/>
            </w:pPr>
          </w:p>
        </w:tc>
        <w:tc>
          <w:tcPr>
            <w:tcW w:w="3260" w:type="dxa"/>
          </w:tcPr>
          <w:p w:rsidR="0046649B" w:rsidRPr="001C0524" w:rsidRDefault="0046649B" w:rsidP="00312E1E">
            <w:pPr>
              <w:pStyle w:val="1"/>
            </w:pPr>
            <w:r w:rsidRPr="001C0524">
              <w:t>1,94</w:t>
            </w:r>
          </w:p>
          <w:p w:rsidR="0046649B" w:rsidRPr="001C0524" w:rsidRDefault="0046649B" w:rsidP="00312E1E">
            <w:pPr>
              <w:pStyle w:val="1"/>
            </w:pPr>
          </w:p>
        </w:tc>
      </w:tr>
    </w:tbl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760701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Здесь приведены данные по территориям высокого риска. Самый высокий уровень заболеваемости встречается в городе Якутске - 81,5%, а в других улусах и городах встречается меньше.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525EE0" w:rsidRPr="001C0524" w:rsidRDefault="00621D7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2.2 </w:t>
      </w:r>
      <w:r w:rsidR="009E2114" w:rsidRPr="001C0524">
        <w:rPr>
          <w:sz w:val="28"/>
        </w:rPr>
        <w:t>Диагностика и м</w:t>
      </w:r>
      <w:r w:rsidR="00525EE0" w:rsidRPr="001C0524">
        <w:rPr>
          <w:sz w:val="28"/>
        </w:rPr>
        <w:t>етоды исследования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9E2114" w:rsidRPr="001C0524" w:rsidRDefault="009E211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Диагностика гастродуоденальных кровотечений должна ответить на три основных вопроса: что послужило источником кровотечения; продолжается ли кровотечение и каковы его темпы; какова тяжесть перенесенного кровотечения.</w:t>
      </w:r>
    </w:p>
    <w:p w:rsidR="001C0524" w:rsidRDefault="00525EE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Характеристика клинических проявлений</w:t>
      </w:r>
    </w:p>
    <w:p w:rsidR="00525EE0" w:rsidRPr="001C0524" w:rsidRDefault="00525EE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Клинические проявления острых, особенно массивных, гастродуоденальных кровотечений достаточно ярки и складываются из общих симптомов, характерных для кровопотери (резкая слабость, головокружение, потеря сознания), и проявлений, характерных для кровотечения в просвет желудочно-кишечного тракта (рвота свежей</w:t>
      </w:r>
      <w:r w:rsidR="009E2114" w:rsidRPr="001C0524">
        <w:rPr>
          <w:sz w:val="28"/>
        </w:rPr>
        <w:t xml:space="preserve"> или видоизмененной кровью, мелена или гематохезия).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Таблица </w:t>
      </w:r>
      <w:r w:rsidR="009C7BFA" w:rsidRPr="001C0524">
        <w:rPr>
          <w:sz w:val="28"/>
        </w:rPr>
        <w:t>5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Клиническая симптоматика у больных с КЯлДПК.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6"/>
        <w:gridCol w:w="2556"/>
        <w:gridCol w:w="2780"/>
      </w:tblGrid>
      <w:tr w:rsidR="00B007D0" w:rsidRPr="001C0524" w:rsidTr="00312E1E">
        <w:trPr>
          <w:trHeight w:hRule="exact" w:val="400"/>
          <w:jc w:val="center"/>
        </w:trPr>
        <w:tc>
          <w:tcPr>
            <w:tcW w:w="3620" w:type="dxa"/>
            <w:tcBorders>
              <w:top w:val="single" w:sz="6" w:space="0" w:color="auto"/>
              <w:bottom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Симптомы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  <w:tcBorders>
              <w:top w:val="single" w:sz="6" w:space="0" w:color="auto"/>
              <w:bottom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Абсолютное число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%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60"/>
          <w:jc w:val="center"/>
        </w:trPr>
        <w:tc>
          <w:tcPr>
            <w:tcW w:w="3620" w:type="dxa"/>
            <w:tcBorders>
              <w:top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Боли в эпигастрии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  <w:tcBorders>
              <w:top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55,0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53,4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3620" w:type="dxa"/>
          </w:tcPr>
          <w:p w:rsidR="00B007D0" w:rsidRPr="001C0524" w:rsidRDefault="00B007D0" w:rsidP="00312E1E">
            <w:pPr>
              <w:pStyle w:val="1"/>
            </w:pPr>
            <w:r w:rsidRPr="001C0524">
              <w:t>Общая слабость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:rsidR="00B007D0" w:rsidRPr="001C0524" w:rsidRDefault="00B007D0" w:rsidP="00312E1E">
            <w:pPr>
              <w:pStyle w:val="1"/>
            </w:pPr>
            <w:r w:rsidRPr="001C0524">
              <w:t>74,0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:rsidR="00B007D0" w:rsidRPr="001C0524" w:rsidRDefault="00B007D0" w:rsidP="00312E1E">
            <w:pPr>
              <w:pStyle w:val="1"/>
            </w:pPr>
            <w:r w:rsidRPr="001C0524">
              <w:t>71,8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20"/>
          <w:jc w:val="center"/>
        </w:trPr>
        <w:tc>
          <w:tcPr>
            <w:tcW w:w="3620" w:type="dxa"/>
          </w:tcPr>
          <w:p w:rsidR="00B007D0" w:rsidRPr="001C0524" w:rsidRDefault="00B007D0" w:rsidP="00312E1E">
            <w:pPr>
              <w:pStyle w:val="1"/>
            </w:pPr>
            <w:r w:rsidRPr="001C0524">
              <w:t>Тошнота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:rsidR="00B007D0" w:rsidRPr="001C0524" w:rsidRDefault="00B007D0" w:rsidP="00312E1E">
            <w:pPr>
              <w:pStyle w:val="1"/>
            </w:pPr>
            <w:r w:rsidRPr="001C0524">
              <w:t>50,0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:rsidR="00B007D0" w:rsidRPr="001C0524" w:rsidRDefault="00B007D0" w:rsidP="00312E1E">
            <w:pPr>
              <w:pStyle w:val="1"/>
            </w:pPr>
            <w:r w:rsidRPr="001C0524">
              <w:t>48,5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20"/>
          <w:jc w:val="center"/>
        </w:trPr>
        <w:tc>
          <w:tcPr>
            <w:tcW w:w="3620" w:type="dxa"/>
          </w:tcPr>
          <w:p w:rsidR="00B007D0" w:rsidRPr="001C0524" w:rsidRDefault="00B007D0" w:rsidP="00312E1E">
            <w:pPr>
              <w:pStyle w:val="1"/>
            </w:pPr>
            <w:r w:rsidRPr="001C0524">
              <w:t>Рвота кофейной гущей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:rsidR="00B007D0" w:rsidRPr="001C0524" w:rsidRDefault="00B007D0" w:rsidP="00312E1E">
            <w:pPr>
              <w:pStyle w:val="1"/>
            </w:pPr>
            <w:r w:rsidRPr="001C0524">
              <w:t>54,0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:rsidR="00B007D0" w:rsidRPr="001C0524" w:rsidRDefault="00B007D0" w:rsidP="00312E1E">
            <w:pPr>
              <w:pStyle w:val="1"/>
            </w:pPr>
            <w:r w:rsidRPr="001C0524">
              <w:t>52,4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20"/>
          <w:jc w:val="center"/>
        </w:trPr>
        <w:tc>
          <w:tcPr>
            <w:tcW w:w="3620" w:type="dxa"/>
          </w:tcPr>
          <w:p w:rsidR="00B007D0" w:rsidRPr="001C0524" w:rsidRDefault="00B007D0" w:rsidP="00312E1E">
            <w:pPr>
              <w:pStyle w:val="1"/>
            </w:pPr>
            <w:r w:rsidRPr="001C0524">
              <w:t>Черный стул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:rsidR="00B007D0" w:rsidRPr="001C0524" w:rsidRDefault="00B007D0" w:rsidP="00312E1E">
            <w:pPr>
              <w:pStyle w:val="1"/>
            </w:pPr>
            <w:r w:rsidRPr="001C0524">
              <w:t>61,0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:rsidR="00B007D0" w:rsidRPr="001C0524" w:rsidRDefault="00B007D0" w:rsidP="00312E1E">
            <w:pPr>
              <w:pStyle w:val="1"/>
            </w:pPr>
            <w:r w:rsidRPr="001C0524">
              <w:t>59,2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20"/>
          <w:jc w:val="center"/>
        </w:trPr>
        <w:tc>
          <w:tcPr>
            <w:tcW w:w="3620" w:type="dxa"/>
          </w:tcPr>
          <w:p w:rsidR="00B007D0" w:rsidRPr="001C0524" w:rsidRDefault="00B007D0" w:rsidP="00312E1E">
            <w:pPr>
              <w:pStyle w:val="1"/>
            </w:pPr>
            <w:r w:rsidRPr="001C0524">
              <w:t>Головокружение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:rsidR="00B007D0" w:rsidRPr="001C0524" w:rsidRDefault="00B007D0" w:rsidP="00312E1E">
            <w:pPr>
              <w:pStyle w:val="1"/>
            </w:pPr>
            <w:r w:rsidRPr="001C0524">
              <w:t>42,0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:rsidR="00B007D0" w:rsidRPr="001C0524" w:rsidRDefault="00B007D0" w:rsidP="00312E1E">
            <w:pPr>
              <w:pStyle w:val="1"/>
            </w:pPr>
            <w:r w:rsidRPr="001C0524">
              <w:t>40,7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20"/>
          <w:jc w:val="center"/>
        </w:trPr>
        <w:tc>
          <w:tcPr>
            <w:tcW w:w="3620" w:type="dxa"/>
            <w:tcBorders>
              <w:bottom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Потеря сознания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  <w:tcBorders>
              <w:bottom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5,0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4,8</w:t>
            </w:r>
          </w:p>
          <w:p w:rsidR="00B007D0" w:rsidRPr="001C0524" w:rsidRDefault="00B007D0" w:rsidP="00312E1E">
            <w:pPr>
              <w:pStyle w:val="1"/>
            </w:pPr>
          </w:p>
        </w:tc>
      </w:tr>
      <w:tr w:rsidR="00B007D0" w:rsidRPr="001C0524" w:rsidTr="00312E1E">
        <w:trPr>
          <w:trHeight w:hRule="exact" w:val="300"/>
          <w:jc w:val="center"/>
        </w:trPr>
        <w:tc>
          <w:tcPr>
            <w:tcW w:w="3620" w:type="dxa"/>
            <w:tcBorders>
              <w:top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Всего больных: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  <w:tcBorders>
              <w:top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103</w:t>
            </w:r>
          </w:p>
          <w:p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B007D0" w:rsidRPr="001C0524" w:rsidRDefault="00B007D0" w:rsidP="00312E1E">
            <w:pPr>
              <w:pStyle w:val="1"/>
            </w:pPr>
            <w:r w:rsidRPr="001C0524">
              <w:t>100%</w:t>
            </w:r>
          </w:p>
          <w:p w:rsidR="00B007D0" w:rsidRPr="001C0524" w:rsidRDefault="00B007D0" w:rsidP="00312E1E">
            <w:pPr>
              <w:pStyle w:val="1"/>
            </w:pPr>
          </w:p>
        </w:tc>
      </w:tr>
    </w:tbl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Анализ частоты наиболее типичных симптомов кровоточащей язвы луковицы двенадцатиперстной кишки в условиях Якутии позволяет отметить, что ведущее место в клинических проявлениях болезни занимали триада симптомов:</w:t>
      </w:r>
    </w:p>
    <w:p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1. </w:t>
      </w:r>
      <w:r w:rsidR="00007FEA" w:rsidRPr="001C0524">
        <w:rPr>
          <w:sz w:val="28"/>
        </w:rPr>
        <w:t>Язвенный анамнез;</w:t>
      </w:r>
    </w:p>
    <w:p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Черный стул</w:t>
      </w:r>
      <w:r w:rsidR="00007FEA" w:rsidRPr="001C0524">
        <w:rPr>
          <w:sz w:val="28"/>
        </w:rPr>
        <w:t xml:space="preserve"> (мелена)</w:t>
      </w:r>
      <w:r w:rsidRPr="001C0524">
        <w:rPr>
          <w:sz w:val="28"/>
        </w:rPr>
        <w:t>;</w:t>
      </w:r>
    </w:p>
    <w:p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Рвота кофейной гущей</w:t>
      </w:r>
      <w:r w:rsidR="00007FEA" w:rsidRPr="001C0524">
        <w:rPr>
          <w:sz w:val="28"/>
        </w:rPr>
        <w:t>.</w:t>
      </w:r>
    </w:p>
    <w:p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Другие проявления болезни: общая слабость-71,8%; головокружение-40,7%; потеря сознания-4,8% и тошнота-48,5%.</w:t>
      </w:r>
    </w:p>
    <w:p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Таким образом, выявление кровоточащей язвы луковицы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</w:t>
      </w:r>
      <w:r w:rsidR="00007FEA" w:rsidRPr="001C0524">
        <w:rPr>
          <w:sz w:val="28"/>
        </w:rPr>
        <w:t xml:space="preserve"> складывается из общих проявлений</w:t>
      </w:r>
      <w:r w:rsidRPr="001C0524">
        <w:rPr>
          <w:sz w:val="28"/>
        </w:rPr>
        <w:t xml:space="preserve"> </w:t>
      </w:r>
      <w:r w:rsidR="00007FEA" w:rsidRPr="001C0524">
        <w:rPr>
          <w:sz w:val="28"/>
        </w:rPr>
        <w:t xml:space="preserve">кровопотери организма и симптомов внутреннего кровотечения, которые </w:t>
      </w:r>
      <w:r w:rsidRPr="001C0524">
        <w:rPr>
          <w:sz w:val="28"/>
        </w:rPr>
        <w:t>явля</w:t>
      </w:r>
      <w:r w:rsidR="00007FEA" w:rsidRPr="001C0524">
        <w:rPr>
          <w:sz w:val="28"/>
        </w:rPr>
        <w:t>ю</w:t>
      </w:r>
      <w:r w:rsidRPr="001C0524">
        <w:rPr>
          <w:sz w:val="28"/>
        </w:rPr>
        <w:t>тся важным диагностическим критери</w:t>
      </w:r>
      <w:r w:rsidR="00007FEA" w:rsidRPr="001C0524">
        <w:rPr>
          <w:sz w:val="28"/>
        </w:rPr>
        <w:t>ями</w:t>
      </w:r>
      <w:r w:rsidRPr="001C0524">
        <w:rPr>
          <w:sz w:val="28"/>
        </w:rPr>
        <w:t xml:space="preserve"> заболевания.</w:t>
      </w:r>
    </w:p>
    <w:p w:rsidR="00621D74" w:rsidRPr="001C0524" w:rsidRDefault="00621D7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Лабораторные </w:t>
      </w:r>
      <w:r w:rsidR="0066640C" w:rsidRPr="001C0524">
        <w:rPr>
          <w:sz w:val="28"/>
        </w:rPr>
        <w:t xml:space="preserve">и инструментальные </w:t>
      </w:r>
      <w:r w:rsidRPr="001C0524">
        <w:rPr>
          <w:sz w:val="28"/>
        </w:rPr>
        <w:t>методы исследования</w:t>
      </w:r>
    </w:p>
    <w:p w:rsidR="0066640C" w:rsidRPr="001C0524" w:rsidRDefault="00621D7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Данные </w:t>
      </w:r>
      <w:r w:rsidR="0066640C" w:rsidRPr="001C0524">
        <w:rPr>
          <w:sz w:val="28"/>
        </w:rPr>
        <w:t>лабораторного</w:t>
      </w:r>
      <w:r w:rsidRPr="001C0524">
        <w:rPr>
          <w:sz w:val="28"/>
        </w:rPr>
        <w:t xml:space="preserve"> обследования позволяют судить о степени тяжести кровотечения</w:t>
      </w:r>
      <w:r w:rsidR="0066640C" w:rsidRPr="001C0524">
        <w:rPr>
          <w:sz w:val="28"/>
        </w:rPr>
        <w:t xml:space="preserve"> и вызванные ими нарушения (исследования гемоглобина, гематокрита, объема циркулирующей крови, гемокоагуляции, биохимических показателей)</w:t>
      </w:r>
      <w:r w:rsidRPr="001C0524">
        <w:rPr>
          <w:sz w:val="28"/>
        </w:rPr>
        <w:t>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66640C" w:rsidRPr="001C0524" w:rsidRDefault="0066640C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</w:t>
      </w:r>
      <w:r w:rsidR="00F41B18" w:rsidRPr="001C0524">
        <w:rPr>
          <w:sz w:val="28"/>
        </w:rPr>
        <w:t xml:space="preserve"> 6</w:t>
      </w:r>
      <w:r w:rsidR="00312E1E">
        <w:rPr>
          <w:sz w:val="28"/>
        </w:rPr>
        <w:t xml:space="preserve">. </w:t>
      </w:r>
      <w:r w:rsidR="00F41B18" w:rsidRPr="001C0524">
        <w:rPr>
          <w:sz w:val="28"/>
        </w:rPr>
        <w:t xml:space="preserve">Степень </w:t>
      </w:r>
      <w:r w:rsidRPr="001C0524">
        <w:rPr>
          <w:sz w:val="28"/>
        </w:rPr>
        <w:t>кровопотери</w:t>
      </w:r>
      <w:r w:rsidR="00F41B18" w:rsidRPr="001C0524">
        <w:rPr>
          <w:sz w:val="28"/>
        </w:rPr>
        <w:t xml:space="preserve"> у больных при поступлении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7"/>
      </w:tblGrid>
      <w:tr w:rsidR="00F41B18" w:rsidRPr="0003571D" w:rsidTr="0003571D">
        <w:trPr>
          <w:jc w:val="center"/>
        </w:trPr>
        <w:tc>
          <w:tcPr>
            <w:tcW w:w="4498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Степень кровопотери</w:t>
            </w:r>
          </w:p>
        </w:tc>
        <w:tc>
          <w:tcPr>
            <w:tcW w:w="4499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Количество больных</w:t>
            </w:r>
          </w:p>
        </w:tc>
      </w:tr>
      <w:tr w:rsidR="00F41B18" w:rsidRPr="0003571D" w:rsidTr="0003571D">
        <w:trPr>
          <w:jc w:val="center"/>
        </w:trPr>
        <w:tc>
          <w:tcPr>
            <w:tcW w:w="4498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легкая</w:t>
            </w:r>
          </w:p>
        </w:tc>
        <w:tc>
          <w:tcPr>
            <w:tcW w:w="4499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27</w:t>
            </w:r>
          </w:p>
        </w:tc>
      </w:tr>
      <w:tr w:rsidR="00F41B18" w:rsidRPr="0003571D" w:rsidTr="0003571D">
        <w:trPr>
          <w:jc w:val="center"/>
        </w:trPr>
        <w:tc>
          <w:tcPr>
            <w:tcW w:w="4498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средняя</w:t>
            </w:r>
          </w:p>
        </w:tc>
        <w:tc>
          <w:tcPr>
            <w:tcW w:w="4499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54</w:t>
            </w:r>
          </w:p>
        </w:tc>
      </w:tr>
      <w:tr w:rsidR="00F41B18" w:rsidRPr="0003571D" w:rsidTr="0003571D">
        <w:trPr>
          <w:jc w:val="center"/>
        </w:trPr>
        <w:tc>
          <w:tcPr>
            <w:tcW w:w="4498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тяжелая</w:t>
            </w:r>
          </w:p>
        </w:tc>
        <w:tc>
          <w:tcPr>
            <w:tcW w:w="4499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22</w:t>
            </w:r>
          </w:p>
        </w:tc>
      </w:tr>
      <w:tr w:rsidR="00F41B18" w:rsidRPr="0003571D" w:rsidTr="0003571D">
        <w:trPr>
          <w:jc w:val="center"/>
        </w:trPr>
        <w:tc>
          <w:tcPr>
            <w:tcW w:w="4498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Всего</w:t>
            </w:r>
          </w:p>
        </w:tc>
        <w:tc>
          <w:tcPr>
            <w:tcW w:w="4499" w:type="dxa"/>
            <w:shd w:val="clear" w:color="auto" w:fill="auto"/>
          </w:tcPr>
          <w:p w:rsidR="00F41B18" w:rsidRPr="001C0524" w:rsidRDefault="00F41B18" w:rsidP="00312E1E">
            <w:pPr>
              <w:pStyle w:val="1"/>
            </w:pPr>
            <w:r w:rsidRPr="001C0524">
              <w:t>103</w:t>
            </w:r>
          </w:p>
        </w:tc>
      </w:tr>
    </w:tbl>
    <w:p w:rsidR="00F41B18" w:rsidRPr="001C0524" w:rsidRDefault="00F41B18" w:rsidP="001C0524">
      <w:pPr>
        <w:spacing w:before="0" w:line="360" w:lineRule="auto"/>
        <w:ind w:firstLine="709"/>
        <w:jc w:val="both"/>
        <w:rPr>
          <w:sz w:val="28"/>
        </w:rPr>
      </w:pPr>
    </w:p>
    <w:p w:rsidR="00733210" w:rsidRPr="001C0524" w:rsidRDefault="0073321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Эндоскопическое </w:t>
      </w:r>
      <w:r w:rsidR="00312E1E" w:rsidRPr="001C0524">
        <w:rPr>
          <w:sz w:val="28"/>
        </w:rPr>
        <w:t>обследование,</w:t>
      </w:r>
      <w:r w:rsidRPr="001C0524">
        <w:rPr>
          <w:sz w:val="28"/>
        </w:rPr>
        <w:t xml:space="preserve"> </w:t>
      </w:r>
      <w:r w:rsidR="00312E1E" w:rsidRPr="001C0524">
        <w:rPr>
          <w:sz w:val="28"/>
        </w:rPr>
        <w:t>безусловно,</w:t>
      </w:r>
      <w:r w:rsidR="00A541D3" w:rsidRPr="001C0524">
        <w:rPr>
          <w:sz w:val="28"/>
        </w:rPr>
        <w:t xml:space="preserve"> является ведущим методом диагностики, </w:t>
      </w:r>
      <w:r w:rsidRPr="001C0524">
        <w:rPr>
          <w:sz w:val="28"/>
        </w:rPr>
        <w:t xml:space="preserve">проведено всем 103 </w:t>
      </w:r>
      <w:r w:rsidR="00A541D3" w:rsidRPr="001C0524">
        <w:rPr>
          <w:sz w:val="28"/>
        </w:rPr>
        <w:t xml:space="preserve">(100%) </w:t>
      </w:r>
      <w:r w:rsidRPr="001C0524">
        <w:rPr>
          <w:sz w:val="28"/>
        </w:rPr>
        <w:t>больным при поступлении для уточнения</w:t>
      </w:r>
      <w:r w:rsidR="00A541D3" w:rsidRPr="001C0524">
        <w:rPr>
          <w:sz w:val="28"/>
        </w:rPr>
        <w:t xml:space="preserve"> диагноза.</w:t>
      </w:r>
      <w:r w:rsidR="00C37584" w:rsidRPr="001C0524">
        <w:rPr>
          <w:sz w:val="28"/>
        </w:rPr>
        <w:t xml:space="preserve"> </w:t>
      </w:r>
      <w:r w:rsidR="00A541D3" w:rsidRPr="001C0524">
        <w:rPr>
          <w:sz w:val="28"/>
        </w:rPr>
        <w:t>И</w:t>
      </w:r>
      <w:r w:rsidR="00C37584" w:rsidRPr="001C0524">
        <w:rPr>
          <w:sz w:val="28"/>
        </w:rPr>
        <w:t>сследование проводилось эндоскопической аппаратурой фирмы «О</w:t>
      </w:r>
      <w:r w:rsidR="00C37584" w:rsidRPr="001C0524">
        <w:rPr>
          <w:sz w:val="28"/>
          <w:lang w:val="en-US"/>
        </w:rPr>
        <w:t>limpus</w:t>
      </w:r>
      <w:r w:rsidR="00C37584" w:rsidRPr="001C0524">
        <w:rPr>
          <w:sz w:val="28"/>
        </w:rPr>
        <w:t>» (Япония)</w:t>
      </w:r>
      <w:r w:rsidR="00A541D3" w:rsidRPr="001C0524">
        <w:rPr>
          <w:sz w:val="28"/>
        </w:rPr>
        <w:t xml:space="preserve"> при поступлении больного в экстренном порядке</w:t>
      </w:r>
      <w:r w:rsidR="00C37584" w:rsidRPr="001C0524">
        <w:rPr>
          <w:sz w:val="28"/>
        </w:rPr>
        <w:t xml:space="preserve">. При осмотре обращали внимание на характер содержимого желудка, состояние слизистой оболочки различных отделов, локализацию и размер язвы, наличие патологии в области привратника, косвенные признаки дуоденального или кишечного стаза, а также брали биопсию со слизистой желудка и ДПК для исследования на наличие </w:t>
      </w:r>
      <w:r w:rsidR="00C37584" w:rsidRPr="001C0524">
        <w:rPr>
          <w:sz w:val="28"/>
          <w:lang w:val="en-US"/>
        </w:rPr>
        <w:t>Helicobacter</w:t>
      </w:r>
      <w:r w:rsidR="00C37584" w:rsidRPr="001C0524">
        <w:rPr>
          <w:sz w:val="28"/>
        </w:rPr>
        <w:t xml:space="preserve"> </w:t>
      </w:r>
      <w:r w:rsidR="00C37584" w:rsidRPr="001C0524">
        <w:rPr>
          <w:sz w:val="28"/>
          <w:lang w:val="en-US"/>
        </w:rPr>
        <w:t>pylori</w:t>
      </w:r>
      <w:r w:rsidR="00C37584" w:rsidRPr="001C0524">
        <w:rPr>
          <w:sz w:val="28"/>
        </w:rPr>
        <w:t>.</w:t>
      </w:r>
      <w:r w:rsidR="00A541D3" w:rsidRPr="001C0524">
        <w:rPr>
          <w:sz w:val="28"/>
        </w:rPr>
        <w:t xml:space="preserve"> Источником кровотечения во всех случаях была дуоденальная язва, признаки продолжающегося кровотечения были выявлены у 20,8% больных, остановившееся самостоятельно или под влиянием предпринятых консервативных мероприятий кровотечение у 78,2% больных.</w:t>
      </w:r>
    </w:p>
    <w:p w:rsidR="00551ADA" w:rsidRPr="001C0524" w:rsidRDefault="00551ADA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Рентгенологическое исследование верхних отделов пищеварительного тракта как метод экстренной диагностики отошел на второй план, в основном применялось после остановки кровотечения как метод дополнительной диагностики состояния рентгеноанатомии и моторно-эвакуаторной функции желудочно-кишечного тракта.</w:t>
      </w:r>
      <w:r w:rsidR="0077459B" w:rsidRPr="001C0524">
        <w:rPr>
          <w:sz w:val="28"/>
        </w:rPr>
        <w:t xml:space="preserve"> Проведено 15 больным.</w:t>
      </w:r>
    </w:p>
    <w:p w:rsidR="00551ADA" w:rsidRPr="001C0524" w:rsidRDefault="00551ADA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Селективная ангиография имеет достаточно ограниченное применение</w:t>
      </w:r>
      <w:r w:rsidR="0077459B" w:rsidRPr="001C0524">
        <w:rPr>
          <w:sz w:val="28"/>
        </w:rPr>
        <w:t>, в ситуациях, когда диагноз не удается установить другими методами. В наших исследованиях не проводилось.</w:t>
      </w:r>
    </w:p>
    <w:p w:rsidR="00B007D0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4.</w:t>
      </w:r>
      <w:r w:rsidR="00551ADA" w:rsidRPr="001C0524">
        <w:rPr>
          <w:sz w:val="28"/>
        </w:rPr>
        <w:t xml:space="preserve"> Результаты лечения</w:t>
      </w:r>
      <w:r w:rsidR="003C671F" w:rsidRPr="001C0524">
        <w:rPr>
          <w:sz w:val="28"/>
        </w:rPr>
        <w:t xml:space="preserve"> больных с кровоточащей язвой луковицы двенадцатиперстной кишки</w:t>
      </w:r>
    </w:p>
    <w:p w:rsidR="00312E1E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4.1 </w:t>
      </w:r>
      <w:r w:rsidR="0046649B" w:rsidRPr="001C0524">
        <w:rPr>
          <w:sz w:val="28"/>
        </w:rPr>
        <w:t>Консервативное лечение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2B29F7" w:rsidRPr="001C0524" w:rsidRDefault="002B29F7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Все больные с кровоточащей язвой луковицы двенадцатиперстной кишки госпитализированы в отделение реанимации, где проводилось дальнейшее обследование и лечение. </w:t>
      </w:r>
      <w:r w:rsidR="00AB6FDD" w:rsidRPr="001C0524">
        <w:rPr>
          <w:sz w:val="28"/>
        </w:rPr>
        <w:t>Лечебные мероприятия включали желудочную гипотермию, промывание желудка ледяной водой, зондирование желудка для контроля, бинтование ног (аутотрансфузия), инфузионная терапия: кристаллоиды, декстраны, аминокапроновая кислота 5%-200 мл, дицинон 2 мл в/в, викасол 1% 3 мл в/м, кальция хлорид 10% 10 мл в/в, переливание крови и ее компонентов, сердечные гликозиды.</w:t>
      </w:r>
    </w:p>
    <w:p w:rsidR="00741CAD" w:rsidRPr="001C0524" w:rsidRDefault="00CE407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Обязательным являлось п</w:t>
      </w:r>
      <w:r w:rsidR="0046649B" w:rsidRPr="001C0524">
        <w:rPr>
          <w:sz w:val="28"/>
        </w:rPr>
        <w:t>рименение высокоэффективных лекарственных средств –</w:t>
      </w:r>
      <w:r w:rsidR="00152032" w:rsidRPr="001C0524">
        <w:rPr>
          <w:sz w:val="28"/>
        </w:rPr>
        <w:t xml:space="preserve"> блокаторов протонной помпы и Н</w:t>
      </w:r>
      <w:r w:rsidR="0046649B" w:rsidRPr="001C0524">
        <w:rPr>
          <w:sz w:val="28"/>
        </w:rPr>
        <w:t>2 - гитаминоре</w:t>
      </w:r>
      <w:r w:rsidRPr="001C0524">
        <w:rPr>
          <w:sz w:val="28"/>
        </w:rPr>
        <w:t>цепторов (квамател, омез) снижающих</w:t>
      </w:r>
      <w:r w:rsidR="0046649B" w:rsidRPr="001C0524">
        <w:rPr>
          <w:sz w:val="28"/>
        </w:rPr>
        <w:t xml:space="preserve"> желудочную секрецию и заменя</w:t>
      </w:r>
      <w:r w:rsidRPr="001C0524">
        <w:rPr>
          <w:sz w:val="28"/>
        </w:rPr>
        <w:t>ющую проведение дуоденотомии</w:t>
      </w:r>
      <w:r w:rsidR="0046649B" w:rsidRPr="001C0524">
        <w:rPr>
          <w:sz w:val="28"/>
        </w:rPr>
        <w:t xml:space="preserve">. Учитывая концепцию обязательного применения блокаторов, </w:t>
      </w:r>
      <w:r w:rsidR="002B29F7" w:rsidRPr="001C0524">
        <w:rPr>
          <w:sz w:val="28"/>
        </w:rPr>
        <w:t xml:space="preserve">с момента поступления и </w:t>
      </w:r>
      <w:r w:rsidR="0046649B" w:rsidRPr="001C0524">
        <w:rPr>
          <w:sz w:val="28"/>
        </w:rPr>
        <w:t xml:space="preserve">сразу после операции назначили следующие схемы лечения: </w:t>
      </w:r>
    </w:p>
    <w:p w:rsidR="00741CAD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схема №1 - квамател 40 мг в/ в капельно 2 раза в день, клацид 500 мг 2 раза в день, метронидазол 500 мг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2 раза в день; </w:t>
      </w:r>
    </w:p>
    <w:p w:rsidR="00741CAD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схема - квамател 40 мг в/ в капельно 2 раза в день, Де - нол 120 мг 4 раза в день с едой, тетрациклина ги</w:t>
      </w:r>
      <w:r w:rsidR="00551ADA" w:rsidRPr="001C0524">
        <w:rPr>
          <w:sz w:val="28"/>
        </w:rPr>
        <w:t xml:space="preserve">дрохлорид 500 мг 4 раза в день, </w:t>
      </w:r>
      <w:r w:rsidRPr="001C0524">
        <w:rPr>
          <w:sz w:val="28"/>
        </w:rPr>
        <w:t xml:space="preserve">метронидазол 500 мг 2 раза в день. 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Применение препаратов блокаторов Н 2 - рецепторов гистамина уг</w:t>
      </w:r>
      <w:r w:rsidR="00741CAD" w:rsidRPr="001C0524">
        <w:rPr>
          <w:sz w:val="28"/>
        </w:rPr>
        <w:t>н</w:t>
      </w:r>
      <w:r w:rsidRPr="001C0524">
        <w:rPr>
          <w:sz w:val="28"/>
        </w:rPr>
        <w:t>етает выработку соляной кислоты, повышая одновременно иммуностойкость слизистой оболочки двенадцатиперстной кишки (М.Д. Машковский, 1997, 1998; В.А. Орлов, 1996; П.Я. Григорьев, 2002).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послеоперационном периоде назначалось противоязвенное лечение: схема №1 - квамател 40 мг в/ в капельно 2 раза в день, клацид 500 мг 2 раза в день, метронидазол 500 мг 2 раза в день; схема №2 - квамател 40 мг в/ в капельно 2 раза в день, Де-нол 12о мг 4 раза в день.</w:t>
      </w:r>
    </w:p>
    <w:p w:rsidR="00CE407D" w:rsidRPr="001C0524" w:rsidRDefault="00CE407D" w:rsidP="001C0524">
      <w:pPr>
        <w:spacing w:before="0" w:line="360" w:lineRule="auto"/>
        <w:ind w:firstLine="709"/>
        <w:jc w:val="both"/>
        <w:rPr>
          <w:sz w:val="28"/>
        </w:rPr>
      </w:pPr>
    </w:p>
    <w:p w:rsidR="0055320D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4.2 </w:t>
      </w:r>
      <w:r w:rsidR="002D1244" w:rsidRPr="001C0524">
        <w:rPr>
          <w:sz w:val="28"/>
        </w:rPr>
        <w:t>Л</w:t>
      </w:r>
      <w:r w:rsidR="0055320D" w:rsidRPr="001C0524">
        <w:rPr>
          <w:sz w:val="28"/>
        </w:rPr>
        <w:t>ечебн</w:t>
      </w:r>
      <w:r w:rsidR="002D1244" w:rsidRPr="001C0524">
        <w:rPr>
          <w:sz w:val="28"/>
        </w:rPr>
        <w:t>ая эндоскопия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2D1244" w:rsidRPr="001C0524" w:rsidRDefault="002D124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Методы лечебной эндоскопии использованы у 79 (76,7%) больных с целью временной а ряде случаев окончательной остановки кровотечения. </w:t>
      </w:r>
      <w:r w:rsidR="00A63DFE" w:rsidRPr="001C0524">
        <w:rPr>
          <w:sz w:val="28"/>
        </w:rPr>
        <w:t>П</w:t>
      </w:r>
      <w:r w:rsidRPr="001C0524">
        <w:rPr>
          <w:sz w:val="28"/>
        </w:rPr>
        <w:t xml:space="preserve">рименялись методы моноактивной диатермокоагуляции, </w:t>
      </w:r>
      <w:r w:rsidR="00312E1E" w:rsidRPr="001C0524">
        <w:rPr>
          <w:sz w:val="28"/>
        </w:rPr>
        <w:t>инъекции</w:t>
      </w:r>
      <w:r w:rsidRPr="001C0524">
        <w:rPr>
          <w:sz w:val="28"/>
        </w:rPr>
        <w:t xml:space="preserve"> абсолютного этанола, орошение язвы гемостатическими растворами. </w:t>
      </w:r>
      <w:r w:rsidR="00A63DFE" w:rsidRPr="001C0524">
        <w:rPr>
          <w:sz w:val="28"/>
        </w:rPr>
        <w:t>Из 79 больных добиться окончательного гемостаза удалось 61 больному, у 18 больных достигнут временный гемостаз, которые в последствии связи с высоким риском рецидива кровотечения оперированы. Непосредственная эффективность лечебной эндоскопии при продолжающемся кровотечении из язвы луковицы ДПК составила 77,2%.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4.3 </w:t>
      </w:r>
      <w:r w:rsidR="0077459B" w:rsidRPr="001C0524">
        <w:rPr>
          <w:sz w:val="28"/>
        </w:rPr>
        <w:t>Хирургическое лечение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F474A4" w:rsidRDefault="007745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Показания к неотложным оперативным вмешательствам диктовались невозможностью достичь надежного гемостаза с помощью нехирургических методов. Экстренно оперированы</w:t>
      </w:r>
      <w:r w:rsidR="003C671F" w:rsidRPr="001C0524">
        <w:rPr>
          <w:sz w:val="28"/>
        </w:rPr>
        <w:t xml:space="preserve"> в первые часы с момента поступления</w:t>
      </w:r>
      <w:r w:rsidRPr="001C0524">
        <w:rPr>
          <w:sz w:val="28"/>
        </w:rPr>
        <w:t xml:space="preserve"> 13</w:t>
      </w:r>
      <w:r w:rsidR="003C671F" w:rsidRPr="001C0524">
        <w:rPr>
          <w:sz w:val="28"/>
        </w:rPr>
        <w:t xml:space="preserve"> (35,1%)</w:t>
      </w:r>
      <w:r w:rsidRPr="001C0524">
        <w:rPr>
          <w:sz w:val="28"/>
        </w:rPr>
        <w:t xml:space="preserve"> больных с профузным продолжающимся кровотечением. В срочном порядке оперированы </w:t>
      </w:r>
      <w:r w:rsidR="003C671F" w:rsidRPr="001C0524">
        <w:rPr>
          <w:sz w:val="28"/>
        </w:rPr>
        <w:t xml:space="preserve">24 (64,9%) </w:t>
      </w:r>
      <w:r w:rsidR="00334FF8" w:rsidRPr="001C0524">
        <w:rPr>
          <w:sz w:val="28"/>
        </w:rPr>
        <w:t>больных у которых остановка кровотечения консервативным способом была недостаточно надежной и имелись указания на высокий риск рецидива кровотечения, больным этой группы хирургическое лечение проводили в течение 12 – 72 часов от момента поступления – времени, необходимого для подготовки больного к операции.</w:t>
      </w:r>
      <w:r w:rsidR="00F474A4" w:rsidRPr="001C0524">
        <w:rPr>
          <w:sz w:val="28"/>
        </w:rPr>
        <w:t xml:space="preserve"> </w:t>
      </w:r>
    </w:p>
    <w:p w:rsidR="00120F8D" w:rsidRPr="001C0524" w:rsidRDefault="00120F8D" w:rsidP="001C0524">
      <w:pPr>
        <w:spacing w:before="0" w:line="360" w:lineRule="auto"/>
        <w:ind w:firstLine="709"/>
        <w:jc w:val="both"/>
        <w:rPr>
          <w:sz w:val="28"/>
        </w:rPr>
      </w:pPr>
    </w:p>
    <w:p w:rsidR="00F474A4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474A4" w:rsidRPr="001C0524">
        <w:rPr>
          <w:sz w:val="28"/>
        </w:rPr>
        <w:t>Таблица</w:t>
      </w:r>
      <w:r w:rsidR="001C0524" w:rsidRPr="001C0524">
        <w:rPr>
          <w:sz w:val="28"/>
        </w:rPr>
        <w:t xml:space="preserve"> </w:t>
      </w:r>
      <w:r w:rsidR="00F474A4" w:rsidRPr="001C0524">
        <w:rPr>
          <w:sz w:val="28"/>
        </w:rPr>
        <w:t>6.</w:t>
      </w:r>
      <w:r>
        <w:rPr>
          <w:sz w:val="28"/>
        </w:rPr>
        <w:t xml:space="preserve"> </w:t>
      </w:r>
      <w:r w:rsidR="00F474A4" w:rsidRPr="001C0524">
        <w:rPr>
          <w:sz w:val="28"/>
        </w:rPr>
        <w:t>Количество больных с КЯлДПК оперированных по абсолютным показаниям.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636"/>
        <w:gridCol w:w="1463"/>
        <w:gridCol w:w="1464"/>
        <w:gridCol w:w="1171"/>
        <w:gridCol w:w="1171"/>
      </w:tblGrid>
      <w:tr w:rsidR="00F474A4" w:rsidRPr="001C0524" w:rsidTr="00312E1E">
        <w:trPr>
          <w:trHeight w:hRule="exact" w:val="420"/>
          <w:jc w:val="center"/>
        </w:trPr>
        <w:tc>
          <w:tcPr>
            <w:tcW w:w="2100" w:type="dxa"/>
            <w:vMerge w:val="restart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Возраст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668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Года</w:t>
            </w:r>
          </w:p>
          <w:p w:rsidR="00F474A4" w:rsidRPr="001C0524" w:rsidRDefault="00F474A4" w:rsidP="00312E1E">
            <w:pPr>
              <w:pStyle w:val="1"/>
            </w:pPr>
            <w:r w:rsidRPr="001C0524">
              <w:t>;ло опериро</w:t>
            </w:r>
          </w:p>
          <w:p w:rsidR="00F474A4" w:rsidRPr="001C0524" w:rsidRDefault="00F474A4" w:rsidP="00312E1E">
            <w:pPr>
              <w:pStyle w:val="1"/>
            </w:pPr>
            <w:r w:rsidRPr="001C0524">
              <w:t>'ванных</w:t>
            </w:r>
          </w:p>
          <w:p w:rsidR="00F474A4" w:rsidRPr="001C0524" w:rsidRDefault="00F474A4" w:rsidP="00312E1E">
            <w:pPr>
              <w:pStyle w:val="1"/>
            </w:pPr>
          </w:p>
          <w:p w:rsidR="00F474A4" w:rsidRPr="001C0524" w:rsidRDefault="00F474A4" w:rsidP="00312E1E">
            <w:pPr>
              <w:pStyle w:val="1"/>
            </w:pPr>
          </w:p>
          <w:p w:rsidR="00F474A4" w:rsidRPr="001C0524" w:rsidRDefault="00F474A4" w:rsidP="00312E1E">
            <w:pPr>
              <w:pStyle w:val="1"/>
            </w:pPr>
          </w:p>
        </w:tc>
      </w:tr>
      <w:tr w:rsidR="00F474A4" w:rsidRPr="001C0524" w:rsidTr="00312E1E">
        <w:trPr>
          <w:trHeight w:hRule="exact" w:val="360"/>
          <w:jc w:val="center"/>
        </w:trPr>
        <w:tc>
          <w:tcPr>
            <w:tcW w:w="2100" w:type="dxa"/>
            <w:vMerge/>
            <w:tcBorders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1999г.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2000г.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2001г.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2002г.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2003г.</w:t>
            </w:r>
          </w:p>
          <w:p w:rsidR="00F474A4" w:rsidRPr="001C0524" w:rsidRDefault="00F474A4" w:rsidP="00312E1E">
            <w:pPr>
              <w:pStyle w:val="1"/>
            </w:pPr>
          </w:p>
        </w:tc>
      </w:tr>
      <w:tr w:rsidR="00F474A4" w:rsidRPr="001C0524" w:rsidTr="00312E1E">
        <w:trPr>
          <w:trHeight w:hRule="exact" w:val="340"/>
          <w:jc w:val="center"/>
        </w:trPr>
        <w:tc>
          <w:tcPr>
            <w:tcW w:w="2100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15-30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0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0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5</w:t>
            </w:r>
          </w:p>
          <w:p w:rsidR="00F474A4" w:rsidRPr="001C0524" w:rsidRDefault="00F474A4" w:rsidP="00312E1E">
            <w:pPr>
              <w:pStyle w:val="1"/>
            </w:pPr>
          </w:p>
        </w:tc>
      </w:tr>
      <w:tr w:rsidR="00F474A4" w:rsidRPr="001C0524" w:rsidTr="00312E1E">
        <w:trPr>
          <w:trHeight w:hRule="exact" w:val="300"/>
          <w:jc w:val="center"/>
        </w:trPr>
        <w:tc>
          <w:tcPr>
            <w:tcW w:w="2100" w:type="dxa"/>
          </w:tcPr>
          <w:p w:rsidR="00F474A4" w:rsidRPr="001C0524" w:rsidRDefault="00F474A4" w:rsidP="00312E1E">
            <w:pPr>
              <w:pStyle w:val="1"/>
            </w:pPr>
            <w:r w:rsidRPr="001C0524">
              <w:t>31-40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</w:tcPr>
          <w:p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</w:tcPr>
          <w:p w:rsidR="00F474A4" w:rsidRPr="001C0524" w:rsidRDefault="00560DDD" w:rsidP="00312E1E">
            <w:pPr>
              <w:pStyle w:val="1"/>
            </w:pPr>
            <w:r w:rsidRPr="001C0524">
              <w:t>2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</w:tcPr>
          <w:p w:rsidR="00F474A4" w:rsidRPr="001C0524" w:rsidRDefault="00F474A4" w:rsidP="00312E1E">
            <w:pPr>
              <w:pStyle w:val="1"/>
            </w:pPr>
            <w:r w:rsidRPr="001C0524">
              <w:t>0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</w:tcPr>
          <w:p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</w:tcPr>
          <w:p w:rsidR="00F474A4" w:rsidRPr="001C0524" w:rsidRDefault="00F474A4" w:rsidP="00312E1E">
            <w:pPr>
              <w:pStyle w:val="1"/>
            </w:pPr>
            <w:r w:rsidRPr="001C0524">
              <w:t>3</w:t>
            </w:r>
          </w:p>
          <w:p w:rsidR="00F474A4" w:rsidRPr="001C0524" w:rsidRDefault="00F474A4" w:rsidP="00312E1E">
            <w:pPr>
              <w:pStyle w:val="1"/>
            </w:pPr>
          </w:p>
        </w:tc>
      </w:tr>
      <w:tr w:rsidR="00F474A4" w:rsidRPr="001C0524" w:rsidTr="00312E1E">
        <w:trPr>
          <w:trHeight w:hRule="exact" w:val="320"/>
          <w:jc w:val="center"/>
        </w:trPr>
        <w:tc>
          <w:tcPr>
            <w:tcW w:w="2100" w:type="dxa"/>
          </w:tcPr>
          <w:p w:rsidR="00F474A4" w:rsidRPr="001C0524" w:rsidRDefault="00F474A4" w:rsidP="00312E1E">
            <w:pPr>
              <w:pStyle w:val="1"/>
            </w:pPr>
            <w:r w:rsidRPr="001C0524">
              <w:t>41-50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</w:tcPr>
          <w:p w:rsidR="00F474A4" w:rsidRPr="001C0524" w:rsidRDefault="00F474A4" w:rsidP="00312E1E">
            <w:pPr>
              <w:pStyle w:val="1"/>
            </w:pPr>
            <w:r w:rsidRPr="001C0524">
              <w:t>2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</w:tcPr>
          <w:p w:rsidR="00F474A4" w:rsidRPr="001C0524" w:rsidRDefault="00F474A4" w:rsidP="00312E1E">
            <w:pPr>
              <w:pStyle w:val="1"/>
            </w:pPr>
            <w:r w:rsidRPr="001C0524">
              <w:t>5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</w:tcPr>
          <w:p w:rsidR="00F474A4" w:rsidRPr="001C0524" w:rsidRDefault="00F474A4" w:rsidP="00312E1E">
            <w:pPr>
              <w:pStyle w:val="1"/>
            </w:pPr>
            <w:r w:rsidRPr="001C0524">
              <w:t>3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</w:tcPr>
          <w:p w:rsidR="00F474A4" w:rsidRPr="001C0524" w:rsidRDefault="00560DDD" w:rsidP="00312E1E">
            <w:pPr>
              <w:pStyle w:val="1"/>
            </w:pPr>
            <w:r w:rsidRPr="001C0524">
              <w:t>3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</w:tcPr>
          <w:p w:rsidR="00F474A4" w:rsidRPr="001C0524" w:rsidRDefault="00F474A4" w:rsidP="00312E1E">
            <w:pPr>
              <w:pStyle w:val="1"/>
            </w:pPr>
            <w:r w:rsidRPr="001C0524">
              <w:t>3</w:t>
            </w:r>
          </w:p>
          <w:p w:rsidR="00F474A4" w:rsidRPr="001C0524" w:rsidRDefault="00F474A4" w:rsidP="00312E1E">
            <w:pPr>
              <w:pStyle w:val="1"/>
            </w:pPr>
          </w:p>
        </w:tc>
      </w:tr>
      <w:tr w:rsidR="00F474A4" w:rsidRPr="001C0524" w:rsidTr="00312E1E">
        <w:trPr>
          <w:trHeight w:hRule="exact" w:val="340"/>
          <w:jc w:val="center"/>
        </w:trPr>
        <w:tc>
          <w:tcPr>
            <w:tcW w:w="2100" w:type="dxa"/>
            <w:tcBorders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51 -и более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  <w:tcBorders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3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F474A4" w:rsidRPr="001C0524" w:rsidRDefault="00560DDD" w:rsidP="00312E1E">
            <w:pPr>
              <w:pStyle w:val="1"/>
            </w:pPr>
            <w:r w:rsidRPr="001C0524">
              <w:t>2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0</w:t>
            </w:r>
          </w:p>
          <w:p w:rsidR="00F474A4" w:rsidRPr="001C0524" w:rsidRDefault="00F474A4" w:rsidP="00312E1E">
            <w:pPr>
              <w:pStyle w:val="1"/>
            </w:pPr>
          </w:p>
        </w:tc>
      </w:tr>
      <w:tr w:rsidR="00F474A4" w:rsidRPr="001C0524" w:rsidTr="00312E1E">
        <w:trPr>
          <w:trHeight w:hRule="exact" w:val="300"/>
          <w:jc w:val="center"/>
        </w:trPr>
        <w:tc>
          <w:tcPr>
            <w:tcW w:w="2100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всего: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5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11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F474A4" w:rsidRPr="001C0524" w:rsidRDefault="00560DDD" w:rsidP="00312E1E">
            <w:pPr>
              <w:pStyle w:val="1"/>
            </w:pPr>
            <w:r w:rsidRPr="001C0524">
              <w:t>5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474A4" w:rsidRPr="001C0524" w:rsidRDefault="00560DDD" w:rsidP="00312E1E">
            <w:pPr>
              <w:pStyle w:val="1"/>
            </w:pPr>
            <w:r w:rsidRPr="001C0524">
              <w:t>5</w:t>
            </w:r>
          </w:p>
          <w:p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474A4" w:rsidRPr="001C0524" w:rsidRDefault="00F474A4" w:rsidP="00312E1E">
            <w:pPr>
              <w:pStyle w:val="1"/>
            </w:pPr>
            <w:r w:rsidRPr="001C0524">
              <w:t>11</w:t>
            </w:r>
          </w:p>
          <w:p w:rsidR="00F474A4" w:rsidRPr="001C0524" w:rsidRDefault="00F474A4" w:rsidP="00312E1E">
            <w:pPr>
              <w:pStyle w:val="1"/>
            </w:pPr>
          </w:p>
        </w:tc>
      </w:tr>
    </w:tbl>
    <w:p w:rsidR="00334FF8" w:rsidRPr="001C0524" w:rsidRDefault="00334FF8" w:rsidP="001C0524">
      <w:pPr>
        <w:spacing w:before="0" w:line="360" w:lineRule="auto"/>
        <w:ind w:firstLine="709"/>
        <w:jc w:val="both"/>
        <w:rPr>
          <w:sz w:val="28"/>
        </w:rPr>
      </w:pPr>
    </w:p>
    <w:p w:rsidR="00334FF8" w:rsidRPr="001C0524" w:rsidRDefault="00334FF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Выбор метода операции и решение о возможности выполнения неотложного оперативного </w:t>
      </w:r>
      <w:r w:rsidR="00312E1E" w:rsidRPr="001C0524">
        <w:rPr>
          <w:sz w:val="28"/>
        </w:rPr>
        <w:t>вмешательства,</w:t>
      </w:r>
      <w:r w:rsidRPr="001C0524">
        <w:rPr>
          <w:sz w:val="28"/>
        </w:rPr>
        <w:t xml:space="preserve"> прежде </w:t>
      </w:r>
      <w:r w:rsidR="00312E1E" w:rsidRPr="001C0524">
        <w:rPr>
          <w:sz w:val="28"/>
        </w:rPr>
        <w:t>всего,</w:t>
      </w:r>
      <w:r w:rsidRPr="001C0524">
        <w:rPr>
          <w:sz w:val="28"/>
        </w:rPr>
        <w:t xml:space="preserve"> зависели от тяжести состояния больного, степени операционно-анестезиологического риска и локализации и характера кровоточащей язвы. </w: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 нашей </w:t>
      </w:r>
      <w:r w:rsidR="0077459B" w:rsidRPr="001C0524">
        <w:rPr>
          <w:sz w:val="28"/>
        </w:rPr>
        <w:t>клинике</w:t>
      </w:r>
      <w:r w:rsidRPr="001C0524">
        <w:rPr>
          <w:sz w:val="28"/>
        </w:rPr>
        <w:t xml:space="preserve"> применялись методы оперативного вмешательства: пилоропластика по Джадду-Танаку - у 16 (</w:t>
      </w:r>
      <w:r w:rsidR="003C671F" w:rsidRPr="001C0524">
        <w:rPr>
          <w:sz w:val="28"/>
        </w:rPr>
        <w:t>43,2</w:t>
      </w:r>
      <w:r w:rsidRPr="001C0524">
        <w:rPr>
          <w:sz w:val="28"/>
        </w:rPr>
        <w:t xml:space="preserve">%); </w:t>
      </w:r>
      <w:r w:rsidR="00312E1E" w:rsidRPr="001C0524">
        <w:rPr>
          <w:sz w:val="28"/>
        </w:rPr>
        <w:t>вшивание</w:t>
      </w:r>
      <w:r w:rsidRPr="001C0524">
        <w:rPr>
          <w:sz w:val="28"/>
        </w:rPr>
        <w:t xml:space="preserve"> язвы - у </w:t>
      </w:r>
      <w:r w:rsidR="003C671F" w:rsidRPr="001C0524">
        <w:rPr>
          <w:sz w:val="28"/>
        </w:rPr>
        <w:t>9</w:t>
      </w:r>
      <w:r w:rsidRPr="001C0524">
        <w:rPr>
          <w:sz w:val="28"/>
        </w:rPr>
        <w:t xml:space="preserve"> (</w:t>
      </w:r>
      <w:r w:rsidR="003C671F" w:rsidRPr="001C0524">
        <w:rPr>
          <w:sz w:val="28"/>
        </w:rPr>
        <w:t>2</w:t>
      </w:r>
      <w:r w:rsidRPr="001C0524">
        <w:rPr>
          <w:sz w:val="28"/>
        </w:rPr>
        <w:t>4,</w:t>
      </w:r>
      <w:r w:rsidR="003C671F" w:rsidRPr="001C0524">
        <w:rPr>
          <w:sz w:val="28"/>
        </w:rPr>
        <w:t>3</w:t>
      </w:r>
      <w:r w:rsidRPr="001C0524">
        <w:rPr>
          <w:sz w:val="28"/>
        </w:rPr>
        <w:t>%) и резекция желудка по Бильрот-11 - у 12</w:t>
      </w:r>
      <w:r w:rsidR="003C671F" w:rsidRPr="001C0524">
        <w:rPr>
          <w:sz w:val="28"/>
        </w:rPr>
        <w:t xml:space="preserve"> </w:t>
      </w:r>
      <w:r w:rsidRPr="001C0524">
        <w:rPr>
          <w:sz w:val="28"/>
        </w:rPr>
        <w:t>(</w:t>
      </w:r>
      <w:r w:rsidR="003C671F" w:rsidRPr="001C0524">
        <w:rPr>
          <w:sz w:val="28"/>
        </w:rPr>
        <w:t>32,4%)</w:t>
      </w:r>
      <w:r w:rsidRPr="001C0524">
        <w:rPr>
          <w:sz w:val="28"/>
        </w:rPr>
        <w:t>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8B1991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</w:t>
      </w:r>
      <w:r w:rsidR="0046649B" w:rsidRPr="001C0524">
        <w:rPr>
          <w:sz w:val="28"/>
        </w:rPr>
        <w:t>иаграмма 4.</w:t>
      </w:r>
    </w:p>
    <w:p w:rsidR="0046649B" w:rsidRPr="001C0524" w:rsidRDefault="00D05339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31.25pt;height:237.75pt">
            <v:imagedata r:id="rId13" o:title=""/>
          </v:shape>
        </w:pict>
      </w: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Дуоденотомия</w:t>
      </w:r>
      <w:r w:rsidR="007B1A4C" w:rsidRPr="001C0524">
        <w:rPr>
          <w:sz w:val="28"/>
        </w:rPr>
        <w:t xml:space="preserve">, </w:t>
      </w:r>
      <w:r w:rsidRPr="001C0524">
        <w:rPr>
          <w:sz w:val="28"/>
        </w:rPr>
        <w:t>вшивание</w:t>
      </w:r>
      <w:r w:rsidR="0046649B" w:rsidRPr="001C0524">
        <w:rPr>
          <w:sz w:val="28"/>
        </w:rPr>
        <w:t xml:space="preserve"> язвы. За период с 1999 по 2003 гг. </w:t>
      </w:r>
      <w:r w:rsidR="007B1A4C" w:rsidRPr="001C0524">
        <w:rPr>
          <w:sz w:val="28"/>
        </w:rPr>
        <w:t xml:space="preserve">в нашей клинике </w:t>
      </w:r>
      <w:r w:rsidR="0046649B" w:rsidRPr="001C0524">
        <w:rPr>
          <w:sz w:val="28"/>
        </w:rPr>
        <w:t xml:space="preserve">операция </w:t>
      </w:r>
      <w:r w:rsidRPr="001C0524">
        <w:rPr>
          <w:sz w:val="28"/>
        </w:rPr>
        <w:t>вшивания</w:t>
      </w:r>
      <w:r w:rsidR="0046649B" w:rsidRPr="001C0524">
        <w:rPr>
          <w:sz w:val="28"/>
        </w:rPr>
        <w:t xml:space="preserve"> кровоточащей язвы луковицы двенадцатиперстной кишки проведено </w:t>
      </w:r>
      <w:r w:rsidR="007B1A4C" w:rsidRPr="001C0524">
        <w:rPr>
          <w:sz w:val="28"/>
        </w:rPr>
        <w:t>9</w:t>
      </w:r>
      <w:r w:rsidR="00611A24" w:rsidRPr="001C0524">
        <w:rPr>
          <w:sz w:val="28"/>
        </w:rPr>
        <w:t xml:space="preserve"> </w:t>
      </w:r>
      <w:r w:rsidR="0046649B" w:rsidRPr="001C0524">
        <w:rPr>
          <w:sz w:val="28"/>
        </w:rPr>
        <w:t>(</w:t>
      </w:r>
      <w:r w:rsidR="007B1A4C" w:rsidRPr="001C0524">
        <w:rPr>
          <w:sz w:val="28"/>
        </w:rPr>
        <w:t>24,3%) больным.</w:t>
      </w:r>
      <w:r w:rsidR="0046649B" w:rsidRPr="001C0524">
        <w:rPr>
          <w:sz w:val="28"/>
        </w:rPr>
        <w:t xml:space="preserve"> в возрасте от 37 - 65 лет.</w:t>
      </w:r>
      <w:r w:rsidR="007B1A4C" w:rsidRPr="001C0524">
        <w:rPr>
          <w:sz w:val="28"/>
        </w:rPr>
        <w:t xml:space="preserve"> Повторные рецидивы кровотечения в ближайшем послеоперационном периоде отмечены у 2 больных, по поводу которых проводились повторные оперативные вмешательства в объеме резекции желудка по Бильрот </w:t>
      </w:r>
      <w:r w:rsidR="001E26B5" w:rsidRPr="001C0524">
        <w:rPr>
          <w:sz w:val="28"/>
        </w:rPr>
        <w:t>–</w:t>
      </w:r>
      <w:r w:rsidR="007B1A4C" w:rsidRPr="001C0524">
        <w:rPr>
          <w:sz w:val="28"/>
        </w:rPr>
        <w:t xml:space="preserve"> </w:t>
      </w:r>
      <w:r w:rsidR="007B1A4C" w:rsidRPr="001C0524">
        <w:rPr>
          <w:sz w:val="28"/>
          <w:lang w:val="en-US"/>
        </w:rPr>
        <w:t>II</w:t>
      </w:r>
      <w:r w:rsidR="001E26B5" w:rsidRPr="001C0524">
        <w:rPr>
          <w:sz w:val="28"/>
        </w:rPr>
        <w:t>, в дальнейшем послеоперационном периоде</w:t>
      </w:r>
      <w:r w:rsidR="007B1A4C" w:rsidRPr="001C0524">
        <w:rPr>
          <w:sz w:val="28"/>
        </w:rPr>
        <w:t xml:space="preserve"> при нарастании </w:t>
      </w:r>
      <w:r w:rsidRPr="001C0524">
        <w:rPr>
          <w:sz w:val="28"/>
        </w:rPr>
        <w:t>сердечнососудистой</w:t>
      </w:r>
      <w:r w:rsidR="007B1A4C" w:rsidRPr="001C0524">
        <w:rPr>
          <w:sz w:val="28"/>
        </w:rPr>
        <w:t xml:space="preserve"> недостаточности</w:t>
      </w:r>
      <w:r w:rsidR="001E26B5" w:rsidRPr="001C0524">
        <w:rPr>
          <w:sz w:val="28"/>
        </w:rPr>
        <w:t xml:space="preserve"> больные умерли.</w:t>
      </w:r>
      <w:r w:rsidR="007B1A4C" w:rsidRPr="001C0524">
        <w:rPr>
          <w:sz w:val="28"/>
        </w:rPr>
        <w:t xml:space="preserve"> </w:t>
      </w:r>
    </w:p>
    <w:p w:rsidR="0055320D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Пилоропластика по Джадду</w:t>
      </w:r>
      <w:r w:rsidR="0046649B" w:rsidRPr="001C0524">
        <w:rPr>
          <w:sz w:val="28"/>
        </w:rPr>
        <w:t>-Танаку. Пилоропластику по Джадду-Танаку применили у 16 (4</w:t>
      </w:r>
      <w:r w:rsidR="003C671F" w:rsidRPr="001C0524">
        <w:rPr>
          <w:sz w:val="28"/>
        </w:rPr>
        <w:t>3,2</w:t>
      </w:r>
      <w:r w:rsidR="0046649B" w:rsidRPr="001C0524">
        <w:rPr>
          <w:sz w:val="28"/>
        </w:rPr>
        <w:t>%) больных. Большинство составили мужчины –15</w:t>
      </w:r>
      <w:r w:rsidR="003C671F" w:rsidRPr="001C0524">
        <w:rPr>
          <w:sz w:val="28"/>
        </w:rPr>
        <w:t>,</w:t>
      </w:r>
      <w:r w:rsidR="0046649B" w:rsidRPr="001C0524">
        <w:rPr>
          <w:sz w:val="28"/>
        </w:rPr>
        <w:t xml:space="preserve"> женщин </w:t>
      </w:r>
      <w:r w:rsidR="003C671F" w:rsidRPr="001C0524">
        <w:rPr>
          <w:sz w:val="28"/>
        </w:rPr>
        <w:t>–</w:t>
      </w:r>
      <w:r w:rsidR="0046649B" w:rsidRPr="001C0524">
        <w:rPr>
          <w:sz w:val="28"/>
        </w:rPr>
        <w:t xml:space="preserve"> 1</w:t>
      </w:r>
      <w:r w:rsidR="003C671F" w:rsidRPr="001C0524">
        <w:rPr>
          <w:sz w:val="28"/>
        </w:rPr>
        <w:t>. В</w:t>
      </w:r>
      <w:r w:rsidR="0046649B" w:rsidRPr="001C0524">
        <w:rPr>
          <w:sz w:val="28"/>
        </w:rPr>
        <w:t xml:space="preserve"> возрасте от 37 до 72 года.</w:t>
      </w:r>
      <w:r w:rsidR="001E26B5" w:rsidRPr="001C0524">
        <w:rPr>
          <w:sz w:val="28"/>
        </w:rPr>
        <w:t xml:space="preserve"> Данный метод операции являлся методом выбора хирургического вмешательства и проводилась больным с крайне высоким операционно-анестезиологическим риском, когда расширение объема о</w:t>
      </w:r>
      <w:r>
        <w:rPr>
          <w:sz w:val="28"/>
        </w:rPr>
        <w:t>перации угрожал жизни пациента.</w:t>
      </w:r>
    </w:p>
    <w:p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Наблюдение: Больной М., 37 лет, русский, житель п. Хатассы, поступил экстренно в хирургическое отделение 30 августа 2002 года с жалобами на тошноту, рвоту с примесью крови, слабость, головокружение, стул черного цвета. Из анамнеза известно: считает себя больным с 28 августа, когда появились боли в области эпигастрии, в 29 августа появились рвота с кровью, в 30 августа - стул черного цвета с </w:t>
      </w:r>
      <w:r w:rsidR="00120F8D">
        <w:rPr>
          <w:sz w:val="28"/>
        </w:rPr>
        <w:t>примесью крови. При поступлении</w:t>
      </w:r>
      <w:r w:rsidRPr="001C0524">
        <w:rPr>
          <w:sz w:val="28"/>
        </w:rPr>
        <w:t xml:space="preserve"> состояние было тяжелое. Сделана ФГДС от 29 августа. </w:t>
      </w:r>
    </w:p>
    <w:p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Заключение:</w:t>
      </w:r>
      <w:r w:rsidRPr="001C0524">
        <w:rPr>
          <w:sz w:val="28"/>
        </w:rPr>
        <w:t xml:space="preserve"> Хроническая язва двенадцати перстни кишки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 признаками состоявшиеся кровотечение. Неустойчивый гемостаз.</w:t>
      </w:r>
      <w:r w:rsidR="00312E1E">
        <w:rPr>
          <w:sz w:val="28"/>
        </w:rPr>
        <w:t xml:space="preserve"> Эрозивный эзофагит. Эрозивно-</w:t>
      </w:r>
      <w:r w:rsidRPr="001C0524">
        <w:rPr>
          <w:sz w:val="28"/>
        </w:rPr>
        <w:t xml:space="preserve">геморрагический гастрит. Эрозивно-язвенный дуоденит. </w:t>
      </w:r>
    </w:p>
    <w:p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луковице ДПК по задней стенке хроническая язва с размером 0,6*0,7 см в состоянии кровотечения.</w:t>
      </w:r>
    </w:p>
    <w:p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Консервативное лечение</w:t>
      </w:r>
      <w:r w:rsidRPr="001C0524">
        <w:rPr>
          <w:sz w:val="28"/>
        </w:rPr>
        <w:t xml:space="preserve">: Спазмолитики, Н2-блокаторы, антибиотики. Объем инфузии 2100 мл. Операция через 6 суток от момента заболевания. Операция - Срединная лапаротомия. Ушивание </w:t>
      </w:r>
      <w:r w:rsidR="00312E1E">
        <w:rPr>
          <w:sz w:val="28"/>
        </w:rPr>
        <w:t>язвы и пилоропластика по Джадду</w:t>
      </w:r>
      <w:r w:rsidRPr="001C0524">
        <w:rPr>
          <w:sz w:val="28"/>
        </w:rPr>
        <w:t>-</w:t>
      </w:r>
      <w:r w:rsidR="00312E1E">
        <w:rPr>
          <w:sz w:val="28"/>
        </w:rPr>
        <w:t>Танаку.</w:t>
      </w:r>
    </w:p>
    <w:p w:rsidR="0055320D" w:rsidRPr="001C0524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Туалет.</w:t>
      </w:r>
      <w:r w:rsidRPr="001C0524">
        <w:rPr>
          <w:sz w:val="28"/>
        </w:rPr>
        <w:t xml:space="preserve"> Дренирование брюшной полости. Послеоперационный период протекал гладко. Продолжены препараты ингибиторов протонного насоса и блокаторов Н2-гистаминовых рецепторов. Выписан 17 сентября 2002 года с выздоровлением на дальнейшее лечение и наблюдение у гастроэнтеролога.</w:t>
      </w:r>
    </w:p>
    <w:p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Наблюдение:</w:t>
      </w:r>
      <w:r w:rsidRPr="001C0524">
        <w:rPr>
          <w:sz w:val="28"/>
        </w:rPr>
        <w:t xml:space="preserve"> Больной Б. 36 лет, русский, житель города Якутска. Поступил 18 января с жалобами на кровянистые выделения из прямой кишки, слабость, головокружение. Из анамнеза известно, что считает себя больным с 17 января 2000 года, когда появились боли в области эпигастрии, стул с алой кровью, до 3-х раза в день, появилась слабость, головок</w:t>
      </w:r>
      <w:r w:rsidR="00312E1E">
        <w:rPr>
          <w:sz w:val="28"/>
        </w:rPr>
        <w:t>ружение. На ФГДС от 19 января</w:t>
      </w:r>
    </w:p>
    <w:p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Заключение:</w:t>
      </w:r>
      <w:r w:rsidRPr="001C0524">
        <w:rPr>
          <w:sz w:val="28"/>
        </w:rPr>
        <w:t xml:space="preserve"> хроническая язва луковицы двенадцатиперстной кишки вне обострения. Умеренная деформация луковицы двенадцати</w:t>
      </w:r>
      <w:r w:rsidR="00312E1E">
        <w:rPr>
          <w:sz w:val="28"/>
        </w:rPr>
        <w:t>перстной кишки с кровотечением.</w:t>
      </w:r>
    </w:p>
    <w:p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Консервативное лечение</w:t>
      </w:r>
      <w:r w:rsidRPr="001C0524">
        <w:rPr>
          <w:sz w:val="28"/>
        </w:rPr>
        <w:t>: 1 .Спазмолитики; 2.Н 2-блокаторы; 3.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Пенициллин. Объем инфузии 2000 мл. Операция через 4 суток от момента заболевания.</w:t>
      </w:r>
    </w:p>
    <w:p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Операция</w:t>
      </w:r>
      <w:r w:rsidRPr="001C0524">
        <w:rPr>
          <w:sz w:val="28"/>
        </w:rPr>
        <w:t xml:space="preserve"> - Лапаротомия.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Дуоденотомия.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Прошивание кровоточащей язвы. Пилоропластика по Джадду-Танака. Дренирование брюшной полости. Послеоперационный период протекал гладко. Выписан 4 февраля 2000 г. с выздоровлением.</w:t>
      </w:r>
      <w:r w:rsidR="00312E1E">
        <w:rPr>
          <w:sz w:val="28"/>
        </w:rPr>
        <w:t xml:space="preserve"> </w:t>
      </w:r>
      <w:r w:rsidR="0046649B" w:rsidRPr="001C0524">
        <w:rPr>
          <w:sz w:val="28"/>
        </w:rPr>
        <w:t>Ре</w:t>
      </w:r>
      <w:r w:rsidR="00312E1E">
        <w:rPr>
          <w:sz w:val="28"/>
        </w:rPr>
        <w:t>зекция желудка но Бильрот - 11.</w:t>
      </w:r>
    </w:p>
    <w:p w:rsidR="0046649B" w:rsidRPr="001C0524" w:rsidRDefault="000A2A05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Во всех случаях кровотечения из язвы ДПК считалось правомочным выполнение резекции желудка, большинство операций произведены в срочном порядке. </w:t>
      </w:r>
      <w:r w:rsidR="0046649B" w:rsidRPr="001C0524">
        <w:rPr>
          <w:sz w:val="28"/>
        </w:rPr>
        <w:t>Резекция желудка по Бильрот –2 произведена у 1</w:t>
      </w:r>
      <w:r w:rsidR="00D202A5" w:rsidRPr="001C0524">
        <w:rPr>
          <w:sz w:val="28"/>
        </w:rPr>
        <w:t>2</w:t>
      </w:r>
      <w:r w:rsidR="0046649B" w:rsidRPr="001C0524">
        <w:rPr>
          <w:sz w:val="28"/>
        </w:rPr>
        <w:t xml:space="preserve"> больных, большинство мужского пола — 9 и 3 женщин. Возраст больных колебался в пределах 19-61 лет.</w:t>
      </w:r>
      <w:r w:rsidR="00563F40" w:rsidRPr="001C0524">
        <w:rPr>
          <w:sz w:val="28"/>
        </w:rPr>
        <w:t xml:space="preserve"> </w:t>
      </w:r>
      <w:r w:rsidRPr="001C0524">
        <w:rPr>
          <w:sz w:val="28"/>
        </w:rPr>
        <w:t>В послеоперационном периоде умер 1 больной при нарастании полиорганной недостаточности.</w:t>
      </w:r>
    </w:p>
    <w:p w:rsidR="006E5CAD" w:rsidRPr="001C0524" w:rsidRDefault="006E5CA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 общего числа больных с кровотечением и</w:t>
      </w:r>
      <w:r w:rsidR="00D202A5" w:rsidRPr="001C0524">
        <w:rPr>
          <w:sz w:val="28"/>
        </w:rPr>
        <w:t>з</w:t>
      </w:r>
      <w:r w:rsidRPr="001C0524">
        <w:rPr>
          <w:sz w:val="28"/>
        </w:rPr>
        <w:t xml:space="preserve"> язвы луковицы ДПК оперированы в неотложном порядке </w:t>
      </w:r>
      <w:r w:rsidR="00741CAD" w:rsidRPr="001C0524">
        <w:rPr>
          <w:sz w:val="28"/>
        </w:rPr>
        <w:t xml:space="preserve">37 (35,9%) больных. </w:t>
      </w:r>
      <w:r w:rsidR="00D202A5" w:rsidRPr="001C0524">
        <w:rPr>
          <w:sz w:val="28"/>
        </w:rPr>
        <w:t>Умерло в послеоперационном периоде 3 больных, п</w:t>
      </w:r>
      <w:r w:rsidR="00741CAD" w:rsidRPr="001C0524">
        <w:rPr>
          <w:sz w:val="28"/>
        </w:rPr>
        <w:t xml:space="preserve">ослеоперационная летальность составила </w:t>
      </w:r>
      <w:r w:rsidR="00D202A5" w:rsidRPr="001C0524">
        <w:rPr>
          <w:sz w:val="28"/>
        </w:rPr>
        <w:t>8,1</w:t>
      </w:r>
      <w:r w:rsidR="00741CAD" w:rsidRPr="001C0524">
        <w:rPr>
          <w:sz w:val="28"/>
        </w:rPr>
        <w:t>%. Среди умерших</w:t>
      </w:r>
      <w:r w:rsidR="00D202A5" w:rsidRPr="001C0524">
        <w:rPr>
          <w:sz w:val="28"/>
        </w:rPr>
        <w:t>, все больные пожилого и старческого возраста,</w:t>
      </w:r>
      <w:r w:rsidR="00741CAD" w:rsidRPr="001C0524">
        <w:rPr>
          <w:sz w:val="28"/>
        </w:rPr>
        <w:t xml:space="preserve"> с исходным крайне тяжелым состоянием, обусловленным</w:t>
      </w:r>
      <w:r w:rsidR="001C0524" w:rsidRPr="001C0524">
        <w:rPr>
          <w:sz w:val="28"/>
        </w:rPr>
        <w:t xml:space="preserve"> </w:t>
      </w:r>
      <w:r w:rsidR="00741CAD" w:rsidRPr="001C0524">
        <w:rPr>
          <w:sz w:val="28"/>
        </w:rPr>
        <w:t xml:space="preserve">тяжелой степенью кровопотери и тяжелой сопутствующей патологией. Общая летальность у больных с язвенным кровотечением из луковицы ДПК составила </w:t>
      </w:r>
      <w:r w:rsidR="00D202A5" w:rsidRPr="001C0524">
        <w:rPr>
          <w:sz w:val="28"/>
        </w:rPr>
        <w:t>3,0%.</w:t>
      </w:r>
    </w:p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7.</w:t>
      </w:r>
      <w:r w:rsidR="00312E1E">
        <w:rPr>
          <w:sz w:val="28"/>
        </w:rPr>
        <w:t xml:space="preserve"> </w:t>
      </w:r>
      <w:r w:rsidRPr="001C0524">
        <w:rPr>
          <w:sz w:val="28"/>
        </w:rPr>
        <w:t>Исход лечения кровоточащей язвы луковицы двенадцатиперстной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2410"/>
      </w:tblGrid>
      <w:tr w:rsidR="0046649B" w:rsidRPr="001C0524" w:rsidTr="00312E1E">
        <w:trPr>
          <w:jc w:val="center"/>
        </w:trPr>
        <w:tc>
          <w:tcPr>
            <w:tcW w:w="3652" w:type="dxa"/>
          </w:tcPr>
          <w:p w:rsidR="0046649B" w:rsidRPr="001C0524" w:rsidRDefault="0046649B" w:rsidP="00312E1E">
            <w:pPr>
              <w:pStyle w:val="1"/>
            </w:pPr>
            <w:r w:rsidRPr="001C0524">
              <w:t>Выздоровление</w:t>
            </w:r>
          </w:p>
        </w:tc>
        <w:tc>
          <w:tcPr>
            <w:tcW w:w="2835" w:type="dxa"/>
          </w:tcPr>
          <w:p w:rsidR="0046649B" w:rsidRPr="001C0524" w:rsidRDefault="00560DDD" w:rsidP="00312E1E">
            <w:pPr>
              <w:pStyle w:val="1"/>
            </w:pPr>
            <w:r w:rsidRPr="001C0524">
              <w:t>35</w:t>
            </w:r>
          </w:p>
        </w:tc>
        <w:tc>
          <w:tcPr>
            <w:tcW w:w="2410" w:type="dxa"/>
          </w:tcPr>
          <w:p w:rsidR="0046649B" w:rsidRPr="001C0524" w:rsidRDefault="0046649B" w:rsidP="00312E1E">
            <w:pPr>
              <w:pStyle w:val="1"/>
            </w:pPr>
            <w:r w:rsidRPr="001C0524">
              <w:t>34 %</w:t>
            </w:r>
          </w:p>
        </w:tc>
      </w:tr>
      <w:tr w:rsidR="0046649B" w:rsidRPr="001C0524" w:rsidTr="00312E1E">
        <w:trPr>
          <w:jc w:val="center"/>
        </w:trPr>
        <w:tc>
          <w:tcPr>
            <w:tcW w:w="3652" w:type="dxa"/>
          </w:tcPr>
          <w:p w:rsidR="0046649B" w:rsidRPr="001C0524" w:rsidRDefault="0046649B" w:rsidP="00312E1E">
            <w:pPr>
              <w:pStyle w:val="1"/>
            </w:pPr>
            <w:r w:rsidRPr="001C0524">
              <w:t>Улучшение состояния</w:t>
            </w:r>
          </w:p>
        </w:tc>
        <w:tc>
          <w:tcPr>
            <w:tcW w:w="2835" w:type="dxa"/>
          </w:tcPr>
          <w:p w:rsidR="0046649B" w:rsidRPr="001C0524" w:rsidRDefault="0046649B" w:rsidP="00312E1E">
            <w:pPr>
              <w:pStyle w:val="1"/>
            </w:pPr>
            <w:r w:rsidRPr="001C0524">
              <w:t>60</w:t>
            </w:r>
          </w:p>
        </w:tc>
        <w:tc>
          <w:tcPr>
            <w:tcW w:w="2410" w:type="dxa"/>
          </w:tcPr>
          <w:p w:rsidR="0046649B" w:rsidRPr="001C0524" w:rsidRDefault="0046649B" w:rsidP="00312E1E">
            <w:pPr>
              <w:pStyle w:val="1"/>
            </w:pPr>
            <w:r w:rsidRPr="001C0524">
              <w:t>59,0 %</w:t>
            </w:r>
          </w:p>
        </w:tc>
      </w:tr>
      <w:tr w:rsidR="0046649B" w:rsidRPr="001C0524" w:rsidTr="00312E1E">
        <w:trPr>
          <w:jc w:val="center"/>
        </w:trPr>
        <w:tc>
          <w:tcPr>
            <w:tcW w:w="3652" w:type="dxa"/>
          </w:tcPr>
          <w:p w:rsidR="0046649B" w:rsidRPr="001C0524" w:rsidRDefault="0046649B" w:rsidP="00312E1E">
            <w:pPr>
              <w:pStyle w:val="1"/>
            </w:pPr>
            <w:r w:rsidRPr="001C0524">
              <w:t>Без перемен</w:t>
            </w:r>
          </w:p>
        </w:tc>
        <w:tc>
          <w:tcPr>
            <w:tcW w:w="2835" w:type="dxa"/>
          </w:tcPr>
          <w:p w:rsidR="0046649B" w:rsidRPr="001C0524" w:rsidRDefault="00560DDD" w:rsidP="00312E1E">
            <w:pPr>
              <w:pStyle w:val="1"/>
            </w:pPr>
            <w:r w:rsidRPr="001C0524">
              <w:t>5</w:t>
            </w:r>
          </w:p>
        </w:tc>
        <w:tc>
          <w:tcPr>
            <w:tcW w:w="2410" w:type="dxa"/>
          </w:tcPr>
          <w:p w:rsidR="0046649B" w:rsidRPr="001C0524" w:rsidRDefault="0046649B" w:rsidP="00312E1E">
            <w:pPr>
              <w:pStyle w:val="1"/>
            </w:pPr>
            <w:r w:rsidRPr="001C0524">
              <w:t>5,0 %</w:t>
            </w:r>
          </w:p>
        </w:tc>
      </w:tr>
      <w:tr w:rsidR="0046649B" w:rsidRPr="001C0524" w:rsidTr="00312E1E">
        <w:trPr>
          <w:jc w:val="center"/>
        </w:trPr>
        <w:tc>
          <w:tcPr>
            <w:tcW w:w="3652" w:type="dxa"/>
          </w:tcPr>
          <w:p w:rsidR="0046649B" w:rsidRPr="001C0524" w:rsidRDefault="00F71D68" w:rsidP="00312E1E">
            <w:pPr>
              <w:pStyle w:val="1"/>
            </w:pPr>
            <w:r w:rsidRPr="001C0524">
              <w:t>Летальность</w:t>
            </w:r>
          </w:p>
        </w:tc>
        <w:tc>
          <w:tcPr>
            <w:tcW w:w="2835" w:type="dxa"/>
          </w:tcPr>
          <w:p w:rsidR="0046649B" w:rsidRPr="001C0524" w:rsidRDefault="00560DDD" w:rsidP="00312E1E">
            <w:pPr>
              <w:pStyle w:val="1"/>
            </w:pPr>
            <w:r w:rsidRPr="001C0524">
              <w:t>3</w:t>
            </w:r>
          </w:p>
        </w:tc>
        <w:tc>
          <w:tcPr>
            <w:tcW w:w="2410" w:type="dxa"/>
          </w:tcPr>
          <w:p w:rsidR="0046649B" w:rsidRPr="001C0524" w:rsidRDefault="0046649B" w:rsidP="00312E1E">
            <w:pPr>
              <w:pStyle w:val="1"/>
            </w:pPr>
            <w:r w:rsidRPr="001C0524">
              <w:t>3,0 %</w:t>
            </w:r>
          </w:p>
        </w:tc>
      </w:tr>
    </w:tbl>
    <w:p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6E5CAD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E5CAD" w:rsidRPr="001C0524">
        <w:rPr>
          <w:sz w:val="28"/>
        </w:rPr>
        <w:t>З</w:t>
      </w:r>
      <w:r w:rsidRPr="001C0524">
        <w:rPr>
          <w:sz w:val="28"/>
        </w:rPr>
        <w:t>аключение</w:t>
      </w:r>
    </w:p>
    <w:p w:rsidR="00312E1E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374AE3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 представленных анализов результата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хирургического лечения 103 больных с кровоточащей язвой луковицы двенадцатиперстной кишки находившихся на лечение в хирургических отделениях городской клинической больницы № 1 г.Якутска и Республиканском центре экстренной медицины, можно сделать следующий вывод: мужской пол (86,4%) чаще страдает кровоточащей язвой луковицы двенадцатиперстной кишки, чем женский пол (13,6%), что составило соотношение по полу 6:1. </w:t>
      </w:r>
      <w:r w:rsidR="00374AE3" w:rsidRPr="001C0524">
        <w:rPr>
          <w:sz w:val="28"/>
        </w:rPr>
        <w:t>Изменилась возрастная структура пациентов с кровотечением, ч</w:t>
      </w:r>
      <w:r w:rsidRPr="001C0524">
        <w:rPr>
          <w:sz w:val="28"/>
        </w:rPr>
        <w:t xml:space="preserve">аще в </w:t>
      </w:r>
      <w:r w:rsidR="00374AE3" w:rsidRPr="001C0524">
        <w:rPr>
          <w:sz w:val="28"/>
        </w:rPr>
        <w:t xml:space="preserve">трудоспособной </w:t>
      </w:r>
      <w:r w:rsidRPr="001C0524">
        <w:rPr>
          <w:sz w:val="28"/>
        </w:rPr>
        <w:t>возрастной категории от 41 - 50 лет, на стационарное лечение поступали жители городского населения, часто встречается у пришлого населения (85,4%), значительную часть составили представители тяжелого физического труда (40%),</w:t>
      </w:r>
      <w:r w:rsidR="00374AE3" w:rsidRPr="001C0524">
        <w:rPr>
          <w:sz w:val="28"/>
        </w:rPr>
        <w:t xml:space="preserve"> автоводители (20%). При анализе заболеваемости по годам отмечено снижение уровня заболеваемости, если в 2000 г. госпитализировано 34 больных, то в 2003 г. за медицинской помощью обратились 15 больных, что возможно связано с широким использованием на современном этапе ин</w:t>
      </w:r>
      <w:r w:rsidR="00312E1E">
        <w:rPr>
          <w:sz w:val="28"/>
        </w:rPr>
        <w:t>гибиторов протонной помпы и Н2-</w:t>
      </w:r>
      <w:r w:rsidR="00374AE3" w:rsidRPr="001C0524">
        <w:rPr>
          <w:sz w:val="28"/>
        </w:rPr>
        <w:t>блокаторов.</w:t>
      </w:r>
    </w:p>
    <w:p w:rsidR="00D22B41" w:rsidRPr="001C0524" w:rsidRDefault="00374AE3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</w:t>
      </w:r>
      <w:r w:rsidR="0046649B" w:rsidRPr="001C0524">
        <w:rPr>
          <w:sz w:val="28"/>
        </w:rPr>
        <w:t xml:space="preserve">едущее место в клинических проявлениях болезни занимали триада симптомов, как боли в области эпигастрии (53,4%), черный стул (59,2%), рвота кофейной гущей (52,4%). </w:t>
      </w:r>
      <w:r w:rsidR="00D22B41" w:rsidRPr="001C0524">
        <w:rPr>
          <w:sz w:val="28"/>
        </w:rPr>
        <w:t>Эндоскопическое обследование, проведено всем 103 (100%) больным при поступлении для уточнения диагноза. Источником кровотечения во всех случаях была дуоденальная язва, признаки продолжающегося кровотечения были выявлены у 20,8% больных, остановившееся самостоятельно или под влиянием предпринятых консервативных мероприятий кровотечение у 78,2% больных.</w:t>
      </w:r>
      <w:r w:rsidR="00DB77AD" w:rsidRPr="001C0524">
        <w:rPr>
          <w:sz w:val="28"/>
        </w:rPr>
        <w:t xml:space="preserve"> Данный метод явился основным методом отвечающим на два основных вопроса, определяющих источник кровотечения и продолжается ли кровотечение.</w:t>
      </w:r>
    </w:p>
    <w:p w:rsidR="00DB77AD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по</w:t>
      </w:r>
      <w:r w:rsidR="00B67210" w:rsidRPr="001C0524">
        <w:rPr>
          <w:sz w:val="28"/>
        </w:rPr>
        <w:t>следние годы чаще в клинике применяли</w:t>
      </w:r>
      <w:r w:rsidR="00DB77AD" w:rsidRPr="001C0524">
        <w:rPr>
          <w:sz w:val="28"/>
        </w:rPr>
        <w:t xml:space="preserve"> наряду с гемостатической терапией и восполнением объема циркулирующей крови,</w:t>
      </w:r>
      <w:r w:rsidRPr="001C0524">
        <w:rPr>
          <w:sz w:val="28"/>
        </w:rPr>
        <w:t xml:space="preserve"> консервативное лечение с блокатормами протонной помпы и Н2- гитаминорецепторами, </w:t>
      </w:r>
      <w:r w:rsidR="00DB77AD" w:rsidRPr="001C0524">
        <w:rPr>
          <w:sz w:val="28"/>
        </w:rPr>
        <w:t>в комбинации с эндоскопическими методами гемостаза. Данный метод позволил снизить уровень оперативных вмешательств, процент эффективности составила 77,2%.</w:t>
      </w:r>
    </w:p>
    <w:p w:rsidR="001C0524" w:rsidRDefault="00DB77A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</w:t>
      </w:r>
      <w:r w:rsidR="00B67210" w:rsidRPr="001C0524">
        <w:rPr>
          <w:sz w:val="28"/>
        </w:rPr>
        <w:t xml:space="preserve"> методов операций применяли</w:t>
      </w:r>
      <w:r w:rsidR="0046649B" w:rsidRPr="001C0524">
        <w:rPr>
          <w:sz w:val="28"/>
        </w:rPr>
        <w:t xml:space="preserve"> </w:t>
      </w:r>
      <w:r w:rsidRPr="001C0524">
        <w:rPr>
          <w:sz w:val="28"/>
        </w:rPr>
        <w:t>–</w:t>
      </w:r>
      <w:r w:rsidR="0046649B" w:rsidRPr="001C0524">
        <w:rPr>
          <w:sz w:val="28"/>
        </w:rPr>
        <w:t xml:space="preserve"> </w:t>
      </w:r>
      <w:r w:rsidRPr="001C0524">
        <w:rPr>
          <w:sz w:val="28"/>
        </w:rPr>
        <w:t xml:space="preserve">дуоденотомию, </w:t>
      </w:r>
      <w:r w:rsidR="00312E1E" w:rsidRPr="001C0524">
        <w:rPr>
          <w:sz w:val="28"/>
        </w:rPr>
        <w:t>вшивание</w:t>
      </w:r>
      <w:r w:rsidR="0046649B" w:rsidRPr="001C0524">
        <w:rPr>
          <w:sz w:val="28"/>
        </w:rPr>
        <w:t xml:space="preserve"> язвы, пилоропластику по Джадду—Танаку</w:t>
      </w:r>
      <w:r w:rsidRPr="001C0524">
        <w:rPr>
          <w:sz w:val="28"/>
        </w:rPr>
        <w:t xml:space="preserve"> и резекцию желудка</w:t>
      </w:r>
      <w:r w:rsidR="0046649B" w:rsidRPr="001C0524">
        <w:rPr>
          <w:sz w:val="28"/>
        </w:rPr>
        <w:t xml:space="preserve">. </w:t>
      </w:r>
      <w:r w:rsidRPr="001C0524">
        <w:rPr>
          <w:sz w:val="28"/>
        </w:rPr>
        <w:t xml:space="preserve">Выбор метода операции зависел в первую очередь от тяжести состояния больного, характера кровотечения. </w:t>
      </w:r>
      <w:r w:rsidR="00774D66" w:rsidRPr="001C0524">
        <w:rPr>
          <w:sz w:val="28"/>
        </w:rPr>
        <w:t>О</w:t>
      </w:r>
      <w:r w:rsidRPr="001C0524">
        <w:rPr>
          <w:sz w:val="28"/>
        </w:rPr>
        <w:t>сложнени</w:t>
      </w:r>
      <w:r w:rsidR="00774D66" w:rsidRPr="001C0524">
        <w:rPr>
          <w:sz w:val="28"/>
        </w:rPr>
        <w:t>я</w:t>
      </w:r>
      <w:r w:rsidRPr="001C0524">
        <w:rPr>
          <w:sz w:val="28"/>
        </w:rPr>
        <w:t>, таки</w:t>
      </w:r>
      <w:r w:rsidR="00774D66" w:rsidRPr="001C0524">
        <w:rPr>
          <w:sz w:val="28"/>
        </w:rPr>
        <w:t>е</w:t>
      </w:r>
      <w:r w:rsidRPr="001C0524">
        <w:rPr>
          <w:sz w:val="28"/>
        </w:rPr>
        <w:t xml:space="preserve"> как рецидив кровотечения наблюдал</w:t>
      </w:r>
      <w:r w:rsidR="00774D66" w:rsidRPr="001C0524">
        <w:rPr>
          <w:sz w:val="28"/>
        </w:rPr>
        <w:t>и</w:t>
      </w:r>
      <w:r w:rsidRPr="001C0524">
        <w:rPr>
          <w:sz w:val="28"/>
        </w:rPr>
        <w:t>сь</w:t>
      </w:r>
      <w:r w:rsidR="00774D66" w:rsidRPr="001C0524">
        <w:rPr>
          <w:sz w:val="28"/>
        </w:rPr>
        <w:t xml:space="preserve"> у 2 больных после дуоденотомии и ушивания кровоточащей язвы и в 1 случае после резекции желудка больной умер при нарастании полиорганной недостаточности. </w:t>
      </w:r>
    </w:p>
    <w:p w:rsidR="00774D66" w:rsidRPr="001C0524" w:rsidRDefault="00774D66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Таким образом, необходимо отметить, что главным требованием к операции при кровотечении является удаление самого язвенного субстрата, обеспечивающей </w:t>
      </w:r>
      <w:r w:rsidR="00312E1E" w:rsidRPr="001C0524">
        <w:rPr>
          <w:sz w:val="28"/>
        </w:rPr>
        <w:t>окончательный</w:t>
      </w:r>
      <w:r w:rsidRPr="001C0524">
        <w:rPr>
          <w:sz w:val="28"/>
        </w:rPr>
        <w:t xml:space="preserve"> гемостаз, при кровотечениях из хронической язвы ДПК методом выбора операции является резекция желудка, хотя при обстоятельствах связанных с крайне высоким риском радикального вмешательства допускается возможность иссечения язвы.</w:t>
      </w:r>
    </w:p>
    <w:p w:rsidR="001C0524" w:rsidRDefault="00374AE3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ab/>
      </w:r>
      <w:r w:rsidR="00774D66" w:rsidRPr="001C0524">
        <w:rPr>
          <w:sz w:val="28"/>
        </w:rPr>
        <w:t>Из общего числа больных с кровотечением из язвы луковицы ДПК оперированы в неотложном порядке 37 (35,9%) больных послеоперационная летальность составила 8,1%, а общая летальность составила 3,0%.</w:t>
      </w:r>
    </w:p>
    <w:p w:rsidR="00312E1E" w:rsidRDefault="00774D66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 заключение </w:t>
      </w:r>
      <w:r w:rsidR="007B5A87" w:rsidRPr="001C0524">
        <w:rPr>
          <w:sz w:val="28"/>
        </w:rPr>
        <w:t xml:space="preserve">можно сказать, </w:t>
      </w:r>
      <w:r w:rsidR="00312E1E" w:rsidRPr="001C0524">
        <w:rPr>
          <w:sz w:val="28"/>
        </w:rPr>
        <w:t>что,</w:t>
      </w:r>
      <w:r w:rsidR="007B5A87" w:rsidRPr="001C0524">
        <w:rPr>
          <w:sz w:val="28"/>
        </w:rPr>
        <w:t xml:space="preserve"> несомненно, важную роль в успешном решении проблемы язвенных гастродуоденальных кровотечений имеют социально-экономические факторы, успешное лечение заболевания на ранних этапах его развития, профилактика осложнений. Основными направлениями в улучшении качества лечения являются разработка новых методов неоперативного гемостаза, совершенствование</w:t>
      </w:r>
      <w:r w:rsidR="001C0524" w:rsidRPr="001C0524">
        <w:rPr>
          <w:sz w:val="28"/>
        </w:rPr>
        <w:t xml:space="preserve"> </w:t>
      </w:r>
      <w:r w:rsidR="007B5A87" w:rsidRPr="001C0524">
        <w:rPr>
          <w:sz w:val="28"/>
        </w:rPr>
        <w:t>хирургической тактики на основе прогнозирования риска рецидива кровотечения, обеспечение адекватной интенсивной терапии и профилактики рецидива кровотечения на всех этапах лечения.</w:t>
      </w:r>
    </w:p>
    <w:p w:rsid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Вывод</w:t>
      </w:r>
      <w:r w:rsidR="0055320D" w:rsidRPr="001C0524">
        <w:rPr>
          <w:sz w:val="28"/>
        </w:rPr>
        <w:t>ы</w:t>
      </w:r>
    </w:p>
    <w:p w:rsidR="00120F8D" w:rsidRDefault="00120F8D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1. Благодаря применению высокоэффективных противоязвенных препаратов (блокаторов протонной помпы и Н2-блокаторов) </w:t>
      </w:r>
      <w:r w:rsidR="00753D80" w:rsidRPr="001C0524">
        <w:rPr>
          <w:sz w:val="28"/>
        </w:rPr>
        <w:t>отмечается ежегодное снижение уровня госпитализации</w:t>
      </w:r>
      <w:r w:rsidRPr="001C0524">
        <w:rPr>
          <w:sz w:val="28"/>
        </w:rPr>
        <w:t xml:space="preserve"> по поводу кровотечений </w:t>
      </w:r>
      <w:r w:rsidR="00753D80" w:rsidRPr="001C0524">
        <w:rPr>
          <w:sz w:val="28"/>
        </w:rPr>
        <w:t xml:space="preserve">из язвы </w:t>
      </w:r>
      <w:r w:rsidRPr="001C0524">
        <w:rPr>
          <w:sz w:val="28"/>
        </w:rPr>
        <w:t>луковицы д</w:t>
      </w:r>
      <w:r w:rsidR="00753D80" w:rsidRPr="001C0524">
        <w:rPr>
          <w:sz w:val="28"/>
        </w:rPr>
        <w:t>венадцатиперстной кишки</w:t>
      </w:r>
      <w:r w:rsidRPr="001C0524">
        <w:rPr>
          <w:sz w:val="28"/>
        </w:rPr>
        <w:t>.</w:t>
      </w:r>
    </w:p>
    <w:p w:rsidR="00753D80" w:rsidRPr="001C0524" w:rsidRDefault="001128B9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2. </w:t>
      </w:r>
      <w:r w:rsidR="00753D80" w:rsidRPr="001C0524">
        <w:rPr>
          <w:sz w:val="28"/>
        </w:rPr>
        <w:t xml:space="preserve">Основным методом диагностики </w:t>
      </w:r>
      <w:r w:rsidRPr="001C0524">
        <w:rPr>
          <w:sz w:val="28"/>
        </w:rPr>
        <w:t xml:space="preserve">кровоточащей язвы луковицы ДПК </w:t>
      </w:r>
      <w:r w:rsidR="00753D80" w:rsidRPr="001C0524">
        <w:rPr>
          <w:sz w:val="28"/>
        </w:rPr>
        <w:t>на современном этапе является фиброгастродуоденоскопия, применяющаяся как с диагностической, так и с лечебной целью.</w:t>
      </w:r>
    </w:p>
    <w:p w:rsidR="001128B9" w:rsidRPr="001C0524" w:rsidRDefault="001128B9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</w:t>
      </w:r>
      <w:r w:rsidR="0046649B" w:rsidRPr="001C0524">
        <w:rPr>
          <w:sz w:val="28"/>
        </w:rPr>
        <w:t>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Абсолютным показанием к оперативному вмешательству при кровоточащей язве луковицы ДПК является профузное продолжающееся кровотечение, рецидив кровотечения в клинике и неэффективность консервативных методов у больных с массивным кровоте</w:t>
      </w:r>
      <w:r w:rsidR="0044437D" w:rsidRPr="001C0524">
        <w:rPr>
          <w:sz w:val="28"/>
        </w:rPr>
        <w:t>ч</w:t>
      </w:r>
      <w:r w:rsidRPr="001C0524">
        <w:rPr>
          <w:sz w:val="28"/>
        </w:rPr>
        <w:t>ением.</w:t>
      </w:r>
      <w:r w:rsidR="0046649B" w:rsidRPr="001C0524">
        <w:rPr>
          <w:sz w:val="28"/>
        </w:rPr>
        <w:t xml:space="preserve"> </w:t>
      </w:r>
    </w:p>
    <w:p w:rsidR="0046649B" w:rsidRPr="001C0524" w:rsidRDefault="001128B9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</w:t>
      </w:r>
      <w:r w:rsidR="0046649B" w:rsidRPr="001C0524">
        <w:rPr>
          <w:sz w:val="28"/>
        </w:rPr>
        <w:t xml:space="preserve">. </w:t>
      </w:r>
      <w:r w:rsidR="0044437D" w:rsidRPr="001C0524">
        <w:rPr>
          <w:sz w:val="28"/>
        </w:rPr>
        <w:t>Эффективность эндоскопического гемостаза</w:t>
      </w:r>
      <w:r w:rsidR="00F71D68" w:rsidRPr="001C0524">
        <w:rPr>
          <w:sz w:val="28"/>
        </w:rPr>
        <w:t xml:space="preserve"> в комбинации с блокаторами протонной помпы и Н2-блокаторами</w:t>
      </w:r>
      <w:r w:rsidR="001C0524" w:rsidRPr="001C0524">
        <w:rPr>
          <w:sz w:val="28"/>
        </w:rPr>
        <w:t xml:space="preserve"> </w:t>
      </w:r>
      <w:r w:rsidR="0044437D" w:rsidRPr="001C0524">
        <w:rPr>
          <w:sz w:val="28"/>
        </w:rPr>
        <w:t xml:space="preserve">при кровоточащей язве луковицы ДПК составила 77,2%. </w:t>
      </w:r>
    </w:p>
    <w:p w:rsidR="0046649B" w:rsidRPr="001C0524" w:rsidRDefault="001128B9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5</w:t>
      </w:r>
      <w:r w:rsidR="0046649B" w:rsidRPr="001C0524">
        <w:rPr>
          <w:sz w:val="28"/>
        </w:rPr>
        <w:t xml:space="preserve">. </w:t>
      </w:r>
      <w:r w:rsidR="0044437D" w:rsidRPr="001C0524">
        <w:rPr>
          <w:sz w:val="28"/>
        </w:rPr>
        <w:t>Широкое применение методов медикаментозного воздействия, эндоскопического гемостаза и оперативных вмешательств позволило улучшить результаты лечения, общая летальность больных кровоточащей язвой луковицы двенадцатиперстной кишки в период с 1999 —2003 годов составила</w:t>
      </w:r>
      <w:r w:rsidR="0046649B" w:rsidRPr="001C0524">
        <w:rPr>
          <w:sz w:val="28"/>
        </w:rPr>
        <w:t xml:space="preserve"> 2,9%</w:t>
      </w:r>
      <w:r w:rsidR="0044437D" w:rsidRPr="001C0524">
        <w:rPr>
          <w:sz w:val="28"/>
        </w:rPr>
        <w:t>.</w:t>
      </w:r>
      <w:r w:rsidR="0046649B" w:rsidRPr="001C0524">
        <w:rPr>
          <w:sz w:val="28"/>
        </w:rPr>
        <w:t xml:space="preserve"> </w:t>
      </w:r>
    </w:p>
    <w:p w:rsidR="00F71D68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Рекомендации</w:t>
      </w:r>
    </w:p>
    <w:p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Соблюдение гигиенических норм труда, быта и питания.</w:t>
      </w:r>
    </w:p>
    <w:p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Воздержание от курения и систематического употребления алкоголя.</w:t>
      </w:r>
    </w:p>
    <w:p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Отказ (по возможности) от приема лекарственных средств, повреждающих слизистую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оболочку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(в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частности,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нестероидных противовоспалительных средств).</w:t>
      </w:r>
    </w:p>
    <w:p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4. Больные должны находиться под диспансерный наблюдением с активным проведением курсов противорецидивного лечения при обострении язвенной болезни.</w:t>
      </w:r>
    </w:p>
    <w:p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5. Обследование проводится при каждом обострении и в плановом порядке – 1 раз в год при язвенной болезни желудка и 1 раз в 2 года при язвенной болезни двенадцатиперстной кишки.</w:t>
      </w:r>
    </w:p>
    <w:p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6. Минеральная вода мирнинская средней (4-6 г/л) и малой минерализации (2-4 г/л). В первые два дня по 50-60 мл 3 раза в день, в последующие 2-3 дня по 100 мл 3 раза в день, затем по 150-200 мл в день. Температура воды 36-40 С. Время приема и лечебная концентрация минеральной воды зависят от кислотообразующей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функции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слизистой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Курс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лечения соответствует 20-24 дням.</w:t>
      </w:r>
    </w:p>
    <w:p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1). При пониженной секреции рекомендуется прием минеральной воды средней минерализации (4-6 г/л). Прием должен осуществляться за 15-30 минут до еды.</w:t>
      </w:r>
    </w:p>
    <w:p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2). При повышенной секреции — минеральная вода малой минерализации (2-4 г/л) назначается за 1-1,5 часа до еды.</w:t>
      </w:r>
    </w:p>
    <w:p w:rsidR="00F71D68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7. Витаминотерапия - витамин С, В1, В6.</w:t>
      </w:r>
    </w:p>
    <w:p w:rsidR="00120F8D" w:rsidRPr="001C0524" w:rsidRDefault="00120F8D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Использованная литература</w:t>
      </w:r>
    </w:p>
    <w:p w:rsidR="00312E1E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Бучиков П.Н. «Клиническая хирургия» Якутск-2001 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2.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Буянов В.М., Нестеренко А.Ю. «Хирургия», издание II, Москва, медицина, 1933г.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3.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Винокуров М.М; «Острый холецистит», Новосибирск-2002г.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4.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Воробьева А.И. «Справочник практического врача». Том I, Москва, 2003г.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5. Черноусов А.Ф. «Хирургия язвенной болезни желудка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кишки», Москва-1996г.</w:t>
      </w:r>
    </w:p>
    <w:p w:rsidR="0046649B" w:rsidRPr="001C0524" w:rsidRDefault="00120F8D" w:rsidP="00312E1E">
      <w:pPr>
        <w:spacing w:before="0" w:line="360" w:lineRule="auto"/>
        <w:ind w:firstLine="0"/>
        <w:jc w:val="both"/>
        <w:rPr>
          <w:sz w:val="28"/>
        </w:rPr>
      </w:pPr>
      <w:r>
        <w:rPr>
          <w:sz w:val="28"/>
        </w:rPr>
        <w:t>6. Гоголев Н.М. «Перфора</w:t>
      </w:r>
      <w:r w:rsidR="0046649B" w:rsidRPr="001C0524">
        <w:rPr>
          <w:sz w:val="28"/>
        </w:rPr>
        <w:t>тивная язва двенадцатиперстной</w:t>
      </w:r>
      <w:r w:rsidR="001C0524" w:rsidRPr="001C0524">
        <w:rPr>
          <w:sz w:val="28"/>
        </w:rPr>
        <w:t xml:space="preserve"> </w:t>
      </w:r>
      <w:r w:rsidR="0046649B" w:rsidRPr="001C0524">
        <w:rPr>
          <w:sz w:val="28"/>
        </w:rPr>
        <w:t>кишки: пути улучшения результатов хирургического лечения»,</w:t>
      </w:r>
      <w:r w:rsidR="001C0524" w:rsidRPr="001C0524">
        <w:rPr>
          <w:sz w:val="28"/>
        </w:rPr>
        <w:t xml:space="preserve"> </w:t>
      </w:r>
      <w:r w:rsidR="0046649B" w:rsidRPr="001C0524">
        <w:rPr>
          <w:sz w:val="28"/>
        </w:rPr>
        <w:t>Якутск-2002г.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7. Емельянов Э.А., Софронов С.Л. «Актуальные вопросы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гастроэнтрологии в условиях севера», сборник научных трудов,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Якутск-2000г.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8. Емельянов Э.А., Софронов С.Л. «Хронический гастрит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язвенная болезнь в условиях севера», учебное пособие по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специальности-лечебное дело, Якутск-2000г.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9.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Лопухов Ю.М., Савельев В.С. «Хирургия», Москва, медицина,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1997г.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10. Меймарк И.И. «Прободная язва желудка и двенадцатиперстной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кишки», издание III, Барнаул, Алтайское книжное издательство,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1988г.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11. Пирогов Н.И. «Хирургия», научно-практический журнал-№3,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4, 5, Москва-2000г.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12. Пирогов Н.И. «Хирургия», научно-практический журнал-№10,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Москва-2001г.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13. Пирогов Н.И. «Хирургия», научно-практический журнал-№3,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4, 11,Москва-2002г.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14. Стручков В.И., Стручков Ю.В. «Общая хирургия», Москва,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Медицина, 1988г.</w:t>
      </w:r>
    </w:p>
    <w:p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15. Шалимов А.А., Саенко В.Ф. «Хирургия желудка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кишки», Киев, здоровье, 1972г.</w:t>
      </w:r>
    </w:p>
    <w:p w:rsidR="0046649B" w:rsidRPr="00C72A90" w:rsidRDefault="0046649B" w:rsidP="00C72A90">
      <w:pPr>
        <w:spacing w:before="0" w:line="360" w:lineRule="auto"/>
        <w:ind w:firstLine="0"/>
        <w:jc w:val="both"/>
        <w:rPr>
          <w:sz w:val="28"/>
          <w:szCs w:val="28"/>
        </w:rPr>
      </w:pPr>
      <w:r w:rsidRPr="00C72A90">
        <w:rPr>
          <w:sz w:val="28"/>
          <w:szCs w:val="28"/>
        </w:rPr>
        <w:t>16.</w:t>
      </w:r>
      <w:r w:rsidR="001C0524" w:rsidRPr="00C72A90">
        <w:rPr>
          <w:sz w:val="28"/>
          <w:szCs w:val="28"/>
        </w:rPr>
        <w:t xml:space="preserve"> </w:t>
      </w:r>
      <w:r w:rsidRPr="00C72A90">
        <w:rPr>
          <w:sz w:val="28"/>
          <w:szCs w:val="28"/>
        </w:rPr>
        <w:t>Янсон М.Р. «Хирургия-73 операций», Минск-Хэлсон-1998г.</w:t>
      </w:r>
      <w:bookmarkStart w:id="0" w:name="_GoBack"/>
      <w:bookmarkEnd w:id="0"/>
    </w:p>
    <w:sectPr w:rsidR="0046649B" w:rsidRPr="00C72A90" w:rsidSect="001C0524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1D" w:rsidRDefault="0003571D">
      <w:pPr>
        <w:widowControl/>
        <w:spacing w:before="0"/>
        <w:ind w:firstLine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03571D" w:rsidRDefault="0003571D">
      <w:pPr>
        <w:widowControl/>
        <w:spacing w:before="0"/>
        <w:ind w:firstLine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1E" w:rsidRDefault="00312E1E" w:rsidP="00312E1E">
    <w:pPr>
      <w:pStyle w:val="a4"/>
      <w:framePr w:wrap="around" w:vAnchor="text" w:hAnchor="margin" w:xAlign="right" w:y="1"/>
      <w:rPr>
        <w:rStyle w:val="a6"/>
      </w:rPr>
    </w:pPr>
  </w:p>
  <w:p w:rsidR="00312E1E" w:rsidRDefault="00312E1E" w:rsidP="001C052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1E" w:rsidRDefault="00921739" w:rsidP="00312E1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312E1E" w:rsidRDefault="00312E1E" w:rsidP="001C05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1D" w:rsidRDefault="0003571D">
      <w:pPr>
        <w:widowControl/>
        <w:spacing w:before="0"/>
        <w:ind w:firstLine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03571D" w:rsidRDefault="0003571D">
      <w:pPr>
        <w:widowControl/>
        <w:spacing w:before="0"/>
        <w:ind w:firstLine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7D5"/>
    <w:multiLevelType w:val="singleLevel"/>
    <w:tmpl w:val="D0A85E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1">
    <w:nsid w:val="1C2E47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86542"/>
    <w:multiLevelType w:val="singleLevel"/>
    <w:tmpl w:val="E2989110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405"/>
      </w:pPr>
      <w:rPr>
        <w:rFonts w:cs="Times New Roman" w:hint="default"/>
      </w:rPr>
    </w:lvl>
  </w:abstractNum>
  <w:abstractNum w:abstractNumId="3">
    <w:nsid w:val="2B744218"/>
    <w:multiLevelType w:val="singleLevel"/>
    <w:tmpl w:val="9B0CC2BC"/>
    <w:lvl w:ilvl="0">
      <w:start w:val="1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cs="Times New Roman" w:hint="default"/>
      </w:rPr>
    </w:lvl>
  </w:abstractNum>
  <w:abstractNum w:abstractNumId="4">
    <w:nsid w:val="3F51462E"/>
    <w:multiLevelType w:val="singleLevel"/>
    <w:tmpl w:val="14C2B2CE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5">
    <w:nsid w:val="45422CF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>
    <w:nsid w:val="45ED560F"/>
    <w:multiLevelType w:val="singleLevel"/>
    <w:tmpl w:val="9B0CC2BC"/>
    <w:lvl w:ilvl="0">
      <w:start w:val="1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cs="Times New Roman" w:hint="default"/>
      </w:rPr>
    </w:lvl>
  </w:abstractNum>
  <w:abstractNum w:abstractNumId="7">
    <w:nsid w:val="498D5A3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499A5F66"/>
    <w:multiLevelType w:val="singleLevel"/>
    <w:tmpl w:val="4E600796"/>
    <w:lvl w:ilvl="0">
      <w:start w:val="1"/>
      <w:numFmt w:val="decimal"/>
      <w:lvlText w:val="%1."/>
      <w:lvlJc w:val="left"/>
      <w:pPr>
        <w:tabs>
          <w:tab w:val="num" w:pos="1330"/>
        </w:tabs>
        <w:ind w:left="1330" w:hanging="630"/>
      </w:pPr>
      <w:rPr>
        <w:rFonts w:cs="Times New Roman" w:hint="default"/>
      </w:rPr>
    </w:lvl>
  </w:abstractNum>
  <w:abstractNum w:abstractNumId="9">
    <w:nsid w:val="53400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1A2483"/>
    <w:multiLevelType w:val="singleLevel"/>
    <w:tmpl w:val="E2A203C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</w:abstractNum>
  <w:abstractNum w:abstractNumId="11">
    <w:nsid w:val="6FD751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B897F3A"/>
    <w:multiLevelType w:val="singleLevel"/>
    <w:tmpl w:val="D0A85E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B31"/>
    <w:rsid w:val="00007FEA"/>
    <w:rsid w:val="0003571D"/>
    <w:rsid w:val="0006694C"/>
    <w:rsid w:val="0008238C"/>
    <w:rsid w:val="000A2A05"/>
    <w:rsid w:val="001128B9"/>
    <w:rsid w:val="00120F8D"/>
    <w:rsid w:val="00152032"/>
    <w:rsid w:val="00153827"/>
    <w:rsid w:val="001744B7"/>
    <w:rsid w:val="001B6E13"/>
    <w:rsid w:val="001C0524"/>
    <w:rsid w:val="001E26B5"/>
    <w:rsid w:val="00272D74"/>
    <w:rsid w:val="00286567"/>
    <w:rsid w:val="002B29F7"/>
    <w:rsid w:val="002C0031"/>
    <w:rsid w:val="002D1244"/>
    <w:rsid w:val="002F1152"/>
    <w:rsid w:val="00312E1E"/>
    <w:rsid w:val="00313326"/>
    <w:rsid w:val="00334FF8"/>
    <w:rsid w:val="00374AE3"/>
    <w:rsid w:val="003C671F"/>
    <w:rsid w:val="003D2116"/>
    <w:rsid w:val="00404117"/>
    <w:rsid w:val="00421C02"/>
    <w:rsid w:val="004228E2"/>
    <w:rsid w:val="0044437D"/>
    <w:rsid w:val="0046649B"/>
    <w:rsid w:val="00476E4F"/>
    <w:rsid w:val="004A6879"/>
    <w:rsid w:val="00525EE0"/>
    <w:rsid w:val="00551ADA"/>
    <w:rsid w:val="0055320D"/>
    <w:rsid w:val="00560DDD"/>
    <w:rsid w:val="00563F40"/>
    <w:rsid w:val="005B02A8"/>
    <w:rsid w:val="005B2EA2"/>
    <w:rsid w:val="005F251C"/>
    <w:rsid w:val="005F26EF"/>
    <w:rsid w:val="006039B1"/>
    <w:rsid w:val="00610F9C"/>
    <w:rsid w:val="00611A24"/>
    <w:rsid w:val="00621D74"/>
    <w:rsid w:val="0066640C"/>
    <w:rsid w:val="006E5CAD"/>
    <w:rsid w:val="006F3EC0"/>
    <w:rsid w:val="00733210"/>
    <w:rsid w:val="00741CAD"/>
    <w:rsid w:val="00753D80"/>
    <w:rsid w:val="00760701"/>
    <w:rsid w:val="0077459B"/>
    <w:rsid w:val="00774D66"/>
    <w:rsid w:val="00777CF5"/>
    <w:rsid w:val="00795D45"/>
    <w:rsid w:val="007B1A4C"/>
    <w:rsid w:val="007B5A87"/>
    <w:rsid w:val="00881B31"/>
    <w:rsid w:val="008B1991"/>
    <w:rsid w:val="008E1D3A"/>
    <w:rsid w:val="008F1481"/>
    <w:rsid w:val="00921739"/>
    <w:rsid w:val="00924F0E"/>
    <w:rsid w:val="00966CB9"/>
    <w:rsid w:val="009C7BFA"/>
    <w:rsid w:val="009E2114"/>
    <w:rsid w:val="00A44543"/>
    <w:rsid w:val="00A541D3"/>
    <w:rsid w:val="00A63DFE"/>
    <w:rsid w:val="00AB6FDD"/>
    <w:rsid w:val="00B007D0"/>
    <w:rsid w:val="00B17000"/>
    <w:rsid w:val="00B20214"/>
    <w:rsid w:val="00B67210"/>
    <w:rsid w:val="00C37584"/>
    <w:rsid w:val="00C64926"/>
    <w:rsid w:val="00C72A90"/>
    <w:rsid w:val="00CA4410"/>
    <w:rsid w:val="00CE407D"/>
    <w:rsid w:val="00CF3D75"/>
    <w:rsid w:val="00D05339"/>
    <w:rsid w:val="00D202A5"/>
    <w:rsid w:val="00D22B41"/>
    <w:rsid w:val="00DB77AD"/>
    <w:rsid w:val="00DF5E20"/>
    <w:rsid w:val="00E148B5"/>
    <w:rsid w:val="00ED2A38"/>
    <w:rsid w:val="00EF531D"/>
    <w:rsid w:val="00F41B18"/>
    <w:rsid w:val="00F474A4"/>
    <w:rsid w:val="00F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BA4DDBA-2875-45C4-8538-11724F0E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0"/>
      <w:ind w:firstLine="7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before="760"/>
      <w:ind w:left="3840"/>
    </w:pPr>
    <w:rPr>
      <w:rFonts w:ascii="Arial" w:hAnsi="Arial"/>
      <w:sz w:val="48"/>
    </w:rPr>
  </w:style>
  <w:style w:type="table" w:styleId="a3">
    <w:name w:val="Table Grid"/>
    <w:basedOn w:val="a1"/>
    <w:uiPriority w:val="99"/>
    <w:rsid w:val="00F4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C0524"/>
    <w:pPr>
      <w:widowControl/>
      <w:tabs>
        <w:tab w:val="center" w:pos="4677"/>
        <w:tab w:val="right" w:pos="9355"/>
      </w:tabs>
      <w:spacing w:before="0"/>
      <w:ind w:firstLine="0"/>
    </w:pPr>
    <w:rPr>
      <w:sz w:val="20"/>
    </w:r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1C0524"/>
    <w:rPr>
      <w:rFonts w:cs="Times New Roman"/>
    </w:rPr>
  </w:style>
  <w:style w:type="paragraph" w:customStyle="1" w:styleId="1">
    <w:name w:val="Стиль1"/>
    <w:basedOn w:val="FR1"/>
    <w:uiPriority w:val="99"/>
    <w:rsid w:val="00404117"/>
    <w:pPr>
      <w:spacing w:before="0" w:line="360" w:lineRule="auto"/>
      <w:ind w:left="0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7136</Words>
  <Characters>40680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Reanimator Extreme Edition</Company>
  <LinksUpToDate>false</LinksUpToDate>
  <CharactersWithSpaces>47721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123</dc:creator>
  <cp:keywords/>
  <dc:description/>
  <cp:lastModifiedBy>admin</cp:lastModifiedBy>
  <cp:revision>2</cp:revision>
  <dcterms:created xsi:type="dcterms:W3CDTF">2014-02-25T02:00:00Z</dcterms:created>
  <dcterms:modified xsi:type="dcterms:W3CDTF">2014-02-25T02:00:00Z</dcterms:modified>
</cp:coreProperties>
</file>