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30" w:rsidRPr="002D1094" w:rsidRDefault="00724430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4430" w:rsidRPr="002D1094" w:rsidRDefault="00724430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4430" w:rsidRPr="002D1094" w:rsidRDefault="00724430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4430" w:rsidRPr="002D1094" w:rsidRDefault="00724430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4430" w:rsidRPr="002D1094" w:rsidRDefault="00724430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4430" w:rsidRDefault="00724430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5B1252" w:rsidRDefault="005B1252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5B1252" w:rsidRDefault="005B1252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5B1252" w:rsidRDefault="005B1252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5B1252" w:rsidRPr="005B1252" w:rsidRDefault="005B1252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724430" w:rsidRPr="002D1094" w:rsidRDefault="00724430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4430" w:rsidRPr="002D1094" w:rsidRDefault="00724430" w:rsidP="002D109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D1094" w:rsidRDefault="00437792" w:rsidP="005B125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1094">
        <w:rPr>
          <w:rFonts w:ascii="Times New Roman" w:hAnsi="Times New Roman"/>
          <w:b/>
          <w:color w:val="000000"/>
          <w:sz w:val="28"/>
          <w:szCs w:val="28"/>
        </w:rPr>
        <w:t>ДИПЛОМНАЯ РАБОТА</w:t>
      </w:r>
    </w:p>
    <w:p w:rsidR="00956931" w:rsidRPr="002D1094" w:rsidRDefault="00956931" w:rsidP="005B125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1094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E673DE" w:rsidRPr="002D1094">
        <w:rPr>
          <w:rFonts w:ascii="Times New Roman" w:hAnsi="Times New Roman"/>
          <w:b/>
          <w:color w:val="000000"/>
          <w:sz w:val="28"/>
          <w:szCs w:val="28"/>
        </w:rPr>
        <w:t>Латинская Америка и Испания: взаимоотношения на современном этапе</w:t>
      </w:r>
      <w:r w:rsidR="00213458" w:rsidRPr="002D1094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724430" w:rsidRPr="002D1094" w:rsidRDefault="00724430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4430" w:rsidRPr="002D1094" w:rsidRDefault="00724430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3458" w:rsidRPr="002D1094" w:rsidRDefault="005B1252" w:rsidP="005B1252">
      <w:pPr>
        <w:spacing w:after="0" w:line="360" w:lineRule="auto"/>
        <w:ind w:firstLine="709"/>
        <w:jc w:val="both"/>
      </w:pPr>
      <w:r>
        <w:br w:type="page"/>
      </w:r>
      <w:bookmarkStart w:id="0" w:name="_Toc258703072"/>
      <w:bookmarkStart w:id="1" w:name="_Toc261833033"/>
      <w:bookmarkStart w:id="2" w:name="_Toc263827156"/>
      <w:r w:rsidRPr="005B1252">
        <w:rPr>
          <w:rFonts w:ascii="Times New Roman" w:hAnsi="Times New Roman"/>
          <w:b/>
          <w:sz w:val="28"/>
          <w:szCs w:val="28"/>
        </w:rPr>
        <w:t>Введение</w:t>
      </w:r>
      <w:bookmarkEnd w:id="0"/>
      <w:bookmarkEnd w:id="1"/>
      <w:bookmarkEnd w:id="2"/>
    </w:p>
    <w:p w:rsid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1094" w:rsidRDefault="00437792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Наша работа связана с изучением </w:t>
      </w:r>
      <w:r w:rsidR="000007A2" w:rsidRPr="002D1094">
        <w:rPr>
          <w:rFonts w:ascii="Times New Roman" w:hAnsi="Times New Roman"/>
          <w:color w:val="000000"/>
          <w:sz w:val="28"/>
          <w:szCs w:val="28"/>
        </w:rPr>
        <w:t>взаимоотношений Латинской Америки и Испании на современном этапе.</w:t>
      </w:r>
    </w:p>
    <w:p w:rsidR="00B85CE8" w:rsidRPr="002D1094" w:rsidRDefault="00B85CE8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Латинская Америка – это общее название для стран и территорий, которые находятся южнее США.</w:t>
      </w:r>
    </w:p>
    <w:p w:rsidR="00573D37" w:rsidRPr="002D1094" w:rsidRDefault="00B85CE8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 указанных территориях и государствах в настоящее время проживают около 470 миллионов человек (причем это население за XX век выросло более чем в 8 раз, что составляет самый высокий уровень прироста в мире). Общая территория Латинской Америки – больше двадцати миллионов квадратных километров (что больше чем вся территория России).</w:t>
      </w:r>
    </w:p>
    <w:p w:rsidR="00B85CE8" w:rsidRPr="002D1094" w:rsidRDefault="00B85CE8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Наиболее крупные в территориальном плане государства региона – Бразилия, Аргентина, Мексика, в список наиболее развитых экономически стран региона, к указанным государствам, добавляются Венесуэла, Чили, Колумбия, Перу.</w:t>
      </w:r>
    </w:p>
    <w:p w:rsidR="004732B7" w:rsidRPr="002D1094" w:rsidRDefault="000007A2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Большинство государств Латинской Америки (кроме Бразилии, Гайаны</w:t>
      </w:r>
      <w:r w:rsid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и некоторых небольших государств – Белиза и некоторых островных государств Карибского бассейна)</w:t>
      </w:r>
      <w:r w:rsidR="009A4317" w:rsidRPr="002D1094">
        <w:rPr>
          <w:rFonts w:ascii="Times New Roman" w:hAnsi="Times New Roman"/>
          <w:color w:val="000000"/>
          <w:sz w:val="28"/>
          <w:szCs w:val="28"/>
        </w:rPr>
        <w:t xml:space="preserve"> вплоть до </w:t>
      </w:r>
      <w:r w:rsidR="009A4317" w:rsidRPr="002D1094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="009A4317" w:rsidRPr="002D1094">
        <w:rPr>
          <w:rFonts w:ascii="Times New Roman" w:hAnsi="Times New Roman"/>
          <w:color w:val="000000"/>
          <w:sz w:val="28"/>
          <w:szCs w:val="28"/>
        </w:rPr>
        <w:t xml:space="preserve"> века входили в состав </w:t>
      </w:r>
      <w:r w:rsidR="004732B7" w:rsidRPr="002D1094">
        <w:rPr>
          <w:rFonts w:ascii="Times New Roman" w:hAnsi="Times New Roman"/>
          <w:color w:val="000000"/>
          <w:sz w:val="28"/>
          <w:szCs w:val="28"/>
        </w:rPr>
        <w:t>Испанской империи.</w:t>
      </w:r>
    </w:p>
    <w:p w:rsidR="004732B7" w:rsidRPr="002D1094" w:rsidRDefault="004732B7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Латинская Америка освободилась от испанского колониального владычества в течение первой половины девятнадцатого столетия, однако религиозные, культурные и национальные связи между метрополией и бывшими колониями не прервались, что также подкреплялось тем фактом, что господствующая элита латиноамериканских стран состояла из выходцев из Испании.</w:t>
      </w:r>
    </w:p>
    <w:p w:rsidR="004732B7" w:rsidRPr="002D1094" w:rsidRDefault="004732B7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Этническая схожесть, помноженная на религиозное единство, позволяли Мадриду сохранять в данном регионе серьезное влияние и внешнеполитические позиции на протяжении XIX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XX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веков, несмотря на то, что авторитет и роль Испании в мире в этот период снижается.</w:t>
      </w:r>
    </w:p>
    <w:p w:rsidR="00573D37" w:rsidRPr="002D1094" w:rsidRDefault="004732B7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Отношения Латинской Америки и Испании на современном этапе определяются</w:t>
      </w:r>
      <w:r w:rsidR="008C5DB4" w:rsidRPr="002D1094">
        <w:rPr>
          <w:rFonts w:ascii="Times New Roman" w:hAnsi="Times New Roman"/>
          <w:color w:val="000000"/>
          <w:sz w:val="28"/>
          <w:szCs w:val="28"/>
        </w:rPr>
        <w:t xml:space="preserve"> рядом тенденций, подробнее о которых мы поговорим в основной части нашей работы, однако отметим, что сегодня создаются благоприятные условия для активизации испанских экономических интересов в регионе, в том числе для проникновения испанских капиталов экономику Латинской Америки.</w:t>
      </w:r>
    </w:p>
    <w:p w:rsidR="008C5DB4" w:rsidRPr="002D1094" w:rsidRDefault="008C5DB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Связано это повышением темпов экономического развития стран Латиноамериканского региона, сопровождавшегося процессом индустриализации, что порождало необходимость поиска новых рынков и источников финансирования.</w:t>
      </w:r>
    </w:p>
    <w:p w:rsidR="008C5DB4" w:rsidRPr="002D1094" w:rsidRDefault="008C5DB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Правительства Латиноамериканских стран заинтересованы в развитии национальной промышленности, для чего необходимо постоянное вливание в экономику крупных финансовых средств. Испания, хотя и не обладает подобными свободными капиталами, но может брать их у других стран Европейского союза на благоприятных условиях и при минимальной процентной ставке.</w:t>
      </w:r>
    </w:p>
    <w:p w:rsidR="008C5DB4" w:rsidRPr="002D1094" w:rsidRDefault="008C5DB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Нельзя сбрасывать со счетов и политическое сотрудничество стран Латинской Америки и Испании в решении конкретных проблем региона (Испания традиционно, наряду с США выступает своего рода международным арбитром в разрешении политических кризисов региона), а также военное (продажа оружий и технологий) сотрудничество Испании и Латинской Америки, которое в последние годы приобретает новые векторы развития.</w:t>
      </w:r>
    </w:p>
    <w:p w:rsidR="008C5DB4" w:rsidRPr="002D1094" w:rsidRDefault="008C5DB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В целом взаимоотношения (экономические, политические, культурные и прочие) Латинской Америки и Испании на современном этапе это довольно значимая составляющая международных отношений, чем и определяется </w:t>
      </w:r>
      <w:r w:rsidRPr="002D1094">
        <w:rPr>
          <w:rFonts w:ascii="Times New Roman" w:hAnsi="Times New Roman"/>
          <w:b/>
          <w:color w:val="000000"/>
          <w:sz w:val="28"/>
          <w:szCs w:val="28"/>
        </w:rPr>
        <w:t>актуальност</w:t>
      </w:r>
      <w:r w:rsidRPr="002D1094">
        <w:rPr>
          <w:rFonts w:ascii="Times New Roman" w:hAnsi="Times New Roman"/>
          <w:color w:val="000000"/>
          <w:sz w:val="28"/>
          <w:szCs w:val="28"/>
        </w:rPr>
        <w:t>ь нашей работы.</w:t>
      </w:r>
    </w:p>
    <w:p w:rsidR="00555EB8" w:rsidRPr="002D1094" w:rsidRDefault="00555EB8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b/>
          <w:color w:val="000000"/>
          <w:sz w:val="28"/>
          <w:szCs w:val="28"/>
        </w:rPr>
        <w:t>Объектом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дипломной работы для нас выступят </w:t>
      </w:r>
      <w:r w:rsidR="00583DA2" w:rsidRPr="002D1094">
        <w:rPr>
          <w:rFonts w:ascii="Times New Roman" w:hAnsi="Times New Roman"/>
          <w:color w:val="000000"/>
          <w:sz w:val="28"/>
          <w:szCs w:val="28"/>
        </w:rPr>
        <w:t xml:space="preserve">взаимоотношения Латинской Америки и Испании на современном этапе их развития, а </w:t>
      </w:r>
      <w:r w:rsidRPr="002D1094">
        <w:rPr>
          <w:rFonts w:ascii="Times New Roman" w:hAnsi="Times New Roman"/>
          <w:b/>
          <w:color w:val="000000"/>
          <w:sz w:val="28"/>
          <w:szCs w:val="28"/>
        </w:rPr>
        <w:t xml:space="preserve">предметом – </w:t>
      </w:r>
      <w:r w:rsidR="0069308A" w:rsidRPr="002D1094">
        <w:rPr>
          <w:rFonts w:ascii="Times New Roman" w:hAnsi="Times New Roman"/>
          <w:color w:val="000000"/>
          <w:sz w:val="28"/>
          <w:szCs w:val="28"/>
        </w:rPr>
        <w:t>политические, экономические и культурные составляющие этих взаимоотношений.</w:t>
      </w:r>
    </w:p>
    <w:p w:rsidR="00555EB8" w:rsidRPr="002D1094" w:rsidRDefault="00555EB8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b/>
          <w:color w:val="000000"/>
          <w:sz w:val="28"/>
          <w:szCs w:val="28"/>
        </w:rPr>
        <w:t>Хронологические рамки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дипломной работы ограничены периодом начала XXI века и в основном включают в себя 2000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2</w:t>
      </w:r>
      <w:r w:rsidRPr="002D1094">
        <w:rPr>
          <w:rFonts w:ascii="Times New Roman" w:hAnsi="Times New Roman"/>
          <w:color w:val="000000"/>
          <w:sz w:val="28"/>
          <w:szCs w:val="28"/>
        </w:rPr>
        <w:t>010</w:t>
      </w:r>
      <w:r w:rsidR="002D1094">
        <w:rPr>
          <w:rFonts w:ascii="Times New Roman" w:hAnsi="Times New Roman"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гг</w:t>
      </w:r>
      <w:r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820956" w:rsidRPr="002D1094" w:rsidRDefault="00820956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b/>
          <w:color w:val="000000"/>
          <w:sz w:val="28"/>
          <w:szCs w:val="28"/>
        </w:rPr>
        <w:t xml:space="preserve">Целью 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дипломной работы является исследование </w:t>
      </w:r>
      <w:r w:rsidR="0069308A" w:rsidRPr="002D1094">
        <w:rPr>
          <w:rFonts w:ascii="Times New Roman" w:hAnsi="Times New Roman"/>
          <w:color w:val="000000"/>
          <w:sz w:val="28"/>
          <w:szCs w:val="28"/>
        </w:rPr>
        <w:t>взаимоотношений Латинской Америки и Испании на современном этапе их развития.</w:t>
      </w:r>
    </w:p>
    <w:p w:rsidR="00820956" w:rsidRPr="002D1094" w:rsidRDefault="00820956" w:rsidP="002D109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Для достижения указанной цели были поставлены следующие </w:t>
      </w:r>
      <w:r w:rsidRPr="002D1094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820956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– </w:t>
      </w:r>
      <w:r w:rsidR="00820956" w:rsidRPr="002D1094">
        <w:rPr>
          <w:rFonts w:ascii="Times New Roman" w:hAnsi="Times New Roman"/>
          <w:color w:val="000000"/>
          <w:sz w:val="28"/>
          <w:szCs w:val="28"/>
        </w:rPr>
        <w:t xml:space="preserve">изучить </w:t>
      </w:r>
      <w:r w:rsidR="00B35B44" w:rsidRPr="002D1094">
        <w:rPr>
          <w:rFonts w:ascii="Times New Roman" w:hAnsi="Times New Roman"/>
          <w:color w:val="000000"/>
          <w:sz w:val="28"/>
          <w:szCs w:val="28"/>
        </w:rPr>
        <w:t>политические взаимоотношения Латинской Америки и Испании путем изучения основных тенденций политических контактов на высшем уровне, а также путем сопоставления позиций Латинской Америки и Испании по ключевым политическим вопросам современности;</w:t>
      </w:r>
    </w:p>
    <w:p w:rsidR="00820956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820956" w:rsidRPr="002D1094">
        <w:rPr>
          <w:rFonts w:ascii="Times New Roman" w:hAnsi="Times New Roman"/>
          <w:color w:val="000000"/>
          <w:sz w:val="28"/>
          <w:szCs w:val="28"/>
        </w:rPr>
        <w:t xml:space="preserve">выявить </w:t>
      </w:r>
      <w:r w:rsidR="00E526BF" w:rsidRPr="002D1094">
        <w:rPr>
          <w:rFonts w:ascii="Times New Roman" w:hAnsi="Times New Roman"/>
          <w:color w:val="000000"/>
          <w:sz w:val="28"/>
          <w:szCs w:val="28"/>
        </w:rPr>
        <w:t xml:space="preserve">особенности экономической составляющей взаимоотношений Латинской Америки и Испании путем изучения основных факторов определяющих их внешнеторговые отношения, а также </w:t>
      </w:r>
      <w:r w:rsidR="00F93C16" w:rsidRPr="002D1094">
        <w:rPr>
          <w:rFonts w:ascii="Times New Roman" w:hAnsi="Times New Roman"/>
          <w:color w:val="000000"/>
          <w:sz w:val="28"/>
          <w:szCs w:val="28"/>
        </w:rPr>
        <w:t xml:space="preserve">ознакомиться с инвестиционной составляющей </w:t>
      </w:r>
      <w:r w:rsidR="00D34B2A" w:rsidRPr="002D1094">
        <w:rPr>
          <w:rFonts w:ascii="Times New Roman" w:hAnsi="Times New Roman"/>
          <w:color w:val="000000"/>
          <w:sz w:val="28"/>
          <w:szCs w:val="28"/>
        </w:rPr>
        <w:t>экономических взаимоотношений;</w:t>
      </w:r>
    </w:p>
    <w:p w:rsidR="00820956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820956" w:rsidRPr="002D1094">
        <w:rPr>
          <w:rFonts w:ascii="Times New Roman" w:hAnsi="Times New Roman"/>
          <w:color w:val="000000"/>
          <w:sz w:val="28"/>
          <w:szCs w:val="28"/>
        </w:rPr>
        <w:t xml:space="preserve">рассмотреть </w:t>
      </w:r>
      <w:r w:rsidR="00D34B2A" w:rsidRPr="002D1094">
        <w:rPr>
          <w:rFonts w:ascii="Times New Roman" w:hAnsi="Times New Roman"/>
          <w:color w:val="000000"/>
          <w:sz w:val="28"/>
          <w:szCs w:val="28"/>
        </w:rPr>
        <w:t>сотрудничество Испании и Латинской Америки в военной сфере в целом, а в частности взаимоотношения военных ведомств Испании и Латинской Америки, а также основные векторы военно-технического сотрудничества.</w:t>
      </w:r>
    </w:p>
    <w:p w:rsidR="00820956" w:rsidRPr="002D1094" w:rsidRDefault="00820956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Поставленные цели и задачи, сформировали </w:t>
      </w:r>
      <w:r w:rsidRPr="002D1094">
        <w:rPr>
          <w:rFonts w:ascii="Times New Roman" w:hAnsi="Times New Roman"/>
          <w:b/>
          <w:color w:val="000000"/>
          <w:sz w:val="28"/>
          <w:szCs w:val="28"/>
        </w:rPr>
        <w:t>структуру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дипломной работы, которая состоит из введения, трех глав (по два параграфа в каждой), заключения и списка используемой литературы.</w:t>
      </w:r>
    </w:p>
    <w:p w:rsidR="00555EB8" w:rsidRPr="002D1094" w:rsidRDefault="00820956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Для решения цели и задач работы мы пользовались определенными источниками и </w:t>
      </w:r>
      <w:r w:rsidR="00191093" w:rsidRPr="002D1094">
        <w:rPr>
          <w:rFonts w:ascii="Times New Roman" w:hAnsi="Times New Roman"/>
          <w:color w:val="000000"/>
          <w:sz w:val="28"/>
          <w:szCs w:val="28"/>
        </w:rPr>
        <w:t>специальной литературой.</w:t>
      </w:r>
    </w:p>
    <w:p w:rsidR="00191093" w:rsidRPr="002D1094" w:rsidRDefault="00191093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Основные </w:t>
      </w:r>
      <w:r w:rsidR="006555C3" w:rsidRPr="002D1094">
        <w:rPr>
          <w:rFonts w:ascii="Times New Roman" w:hAnsi="Times New Roman"/>
          <w:color w:val="000000"/>
          <w:sz w:val="28"/>
          <w:szCs w:val="28"/>
        </w:rPr>
        <w:t>источники,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привлекаемые нами – это</w:t>
      </w:r>
      <w:r w:rsidR="008112ED" w:rsidRPr="002D1094">
        <w:rPr>
          <w:rFonts w:ascii="Times New Roman" w:hAnsi="Times New Roman"/>
          <w:color w:val="000000"/>
          <w:sz w:val="28"/>
          <w:szCs w:val="28"/>
        </w:rPr>
        <w:t xml:space="preserve"> официальные данные различных международных аналитических агентств, а также общедоступные цифры, характеризующие социально-экономическое развитие отдельных государств.</w:t>
      </w:r>
    </w:p>
    <w:p w:rsidR="00D220DC" w:rsidRPr="0007381B" w:rsidRDefault="0007381B" w:rsidP="0007381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  <w:bookmarkStart w:id="3" w:name="_Toc263827157"/>
      <w:r w:rsidRPr="0007381B">
        <w:rPr>
          <w:rFonts w:ascii="Times New Roman" w:hAnsi="Times New Roman"/>
          <w:b/>
          <w:sz w:val="28"/>
          <w:szCs w:val="28"/>
        </w:rPr>
        <w:t>1</w:t>
      </w:r>
      <w:r w:rsidR="00D220DC" w:rsidRPr="0007381B">
        <w:rPr>
          <w:rFonts w:ascii="Times New Roman" w:hAnsi="Times New Roman"/>
          <w:b/>
          <w:sz w:val="28"/>
          <w:szCs w:val="28"/>
        </w:rPr>
        <w:t>. Политические взаимоотношения Латинской Америки и Испании</w:t>
      </w:r>
      <w:bookmarkEnd w:id="3"/>
    </w:p>
    <w:p w:rsidR="00D220DC" w:rsidRPr="002D1094" w:rsidRDefault="00D220DC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20DC" w:rsidRPr="002D1094" w:rsidRDefault="005E5E22" w:rsidP="002D1094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4" w:name="_Toc263827158"/>
      <w:r w:rsidRPr="002D1094">
        <w:rPr>
          <w:rFonts w:ascii="Times New Roman" w:hAnsi="Times New Roman" w:cs="Times New Roman"/>
          <w:i w:val="0"/>
          <w:color w:val="000000"/>
        </w:rPr>
        <w:t xml:space="preserve">1.1 </w:t>
      </w:r>
      <w:r w:rsidR="00D220DC" w:rsidRPr="002D1094">
        <w:rPr>
          <w:rFonts w:ascii="Times New Roman" w:hAnsi="Times New Roman" w:cs="Times New Roman"/>
          <w:i w:val="0"/>
          <w:color w:val="000000"/>
        </w:rPr>
        <w:t>Основные тенденции политических контактов на современном этапе</w:t>
      </w:r>
      <w:bookmarkEnd w:id="4"/>
    </w:p>
    <w:p w:rsidR="00D220DC" w:rsidRPr="002D1094" w:rsidRDefault="00D220DC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20DC" w:rsidRPr="002D1094" w:rsidRDefault="00D220DC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В настоящей части нашей работы мы ознакомимся с особенностями политических взаимоотношений Испании и Латинской Америки на современном этапе, а также кратко ознакомимся с историей этих взаимоотношений, которая непосредственным образом воздействует на </w:t>
      </w:r>
      <w:r w:rsidR="00140B76" w:rsidRPr="002D1094">
        <w:rPr>
          <w:rFonts w:ascii="Times New Roman" w:hAnsi="Times New Roman"/>
          <w:color w:val="000000"/>
          <w:sz w:val="28"/>
          <w:szCs w:val="28"/>
        </w:rPr>
        <w:t>современные тенденции политических контактов.</w:t>
      </w:r>
    </w:p>
    <w:p w:rsidR="00BD3E27" w:rsidRPr="002D1094" w:rsidRDefault="00BD3E27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Латинская Америка, как известно, в большей своей части, некогда входила </w:t>
      </w:r>
      <w:r w:rsidR="00ED050C" w:rsidRPr="002D1094">
        <w:rPr>
          <w:rFonts w:ascii="Times New Roman" w:hAnsi="Times New Roman"/>
          <w:color w:val="000000"/>
          <w:sz w:val="28"/>
          <w:szCs w:val="28"/>
        </w:rPr>
        <w:t>в состав Испанской империи, которая на протяжении XV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XIX</w:t>
      </w:r>
      <w:r w:rsidR="00ED050C" w:rsidRPr="002D1094">
        <w:rPr>
          <w:rFonts w:ascii="Times New Roman" w:hAnsi="Times New Roman"/>
          <w:color w:val="000000"/>
          <w:sz w:val="28"/>
          <w:szCs w:val="28"/>
        </w:rPr>
        <w:t xml:space="preserve"> веков фактически делила всю Центральную и Южную Америку с Португалией.</w:t>
      </w:r>
    </w:p>
    <w:p w:rsidR="00573D37" w:rsidRPr="002D1094" w:rsidRDefault="004270F1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Для более четкого понимания проблематики политических взаимоотношений Латинской Америки и Испании представляется необходимым дать краткую политико-географическую характеристику Латиноамериканского региона и Испании.</w:t>
      </w:r>
    </w:p>
    <w:p w:rsidR="004C1CE1" w:rsidRPr="002D1094" w:rsidRDefault="004C1CE1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Начнем с Латинской Америки.</w:t>
      </w:r>
    </w:p>
    <w:p w:rsidR="00573D37" w:rsidRPr="002D1094" w:rsidRDefault="00573D37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Термин Латинская Америка первоначально обозначал те части Американского континента, которые были колонизированы и заселены выходцами из стран Пиренейского (Иберийского) полуострова – Испании и Португалии. Испанией и Португалией в </w:t>
      </w:r>
      <w:r w:rsidRPr="002D1094">
        <w:rPr>
          <w:rFonts w:ascii="Times New Roman" w:hAnsi="Times New Roman"/>
          <w:color w:val="000000"/>
          <w:sz w:val="28"/>
          <w:szCs w:val="28"/>
          <w:lang w:val="en-US"/>
        </w:rPr>
        <w:t>XV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веках колонизировали более 9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0</w:t>
      </w:r>
      <w:r w:rsidR="002D1094">
        <w:rPr>
          <w:rFonts w:ascii="Times New Roman" w:hAnsi="Times New Roman"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территории современной Латинской Америки, оставшиеся части были распределены между Англией, Францией и Нидерландами.</w:t>
      </w:r>
    </w:p>
    <w:p w:rsidR="00573D37" w:rsidRPr="002D1094" w:rsidRDefault="00573D37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Большинство крупных государств региона получили независимость от европейских метрополий (Португалии и Испании) в XIX веке, подавляющее большинство остальных – в веке XX. В настоящее время в регионе насчитывается около 30 государств</w:t>
      </w:r>
      <w:r w:rsidR="00C5015B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1"/>
      </w:r>
      <w:r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573D37" w:rsidRPr="002D1094" w:rsidRDefault="00573D37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Определить количество точнее, не представляется возможным из-за разницы подходов к определению Латинская Америка.</w:t>
      </w:r>
      <w:r w:rsid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Так, ряд исследователей относят к ней только испано-португалоязычные страны, а бывшие или настоящие колониальные владения Англии, Франции и Нидерланд в число территорий региона не относят</w:t>
      </w:r>
      <w:r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2"/>
      </w:r>
      <w:r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573D37" w:rsidRPr="002D1094" w:rsidRDefault="00573D37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 то же время ООН, группирует страны региона по чисто географическому принципу – Северная Америка и Южная Америка</w:t>
      </w:r>
      <w:r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3"/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. Таким образом, Латинская Америка – это более культурный, чем географический термин. В настоящее время, к Латинской Америке относят ряд государств и территорий Южной и Центральной Америки (см. табл. </w:t>
      </w:r>
      <w:r w:rsidR="002D1094">
        <w:rPr>
          <w:rFonts w:ascii="Times New Roman" w:hAnsi="Times New Roman"/>
          <w:color w:val="000000"/>
          <w:sz w:val="28"/>
          <w:szCs w:val="28"/>
        </w:rPr>
        <w:t>№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1</w:t>
      </w:r>
      <w:r w:rsidRPr="002D1094">
        <w:rPr>
          <w:rFonts w:ascii="Times New Roman" w:hAnsi="Times New Roman"/>
          <w:color w:val="000000"/>
          <w:sz w:val="28"/>
          <w:szCs w:val="28"/>
        </w:rPr>
        <w:t>.).</w:t>
      </w:r>
    </w:p>
    <w:p w:rsidR="0007381B" w:rsidRDefault="0007381B" w:rsidP="002D109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3D37" w:rsidRPr="0007381B" w:rsidRDefault="00573D37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381B">
        <w:rPr>
          <w:rFonts w:ascii="Times New Roman" w:hAnsi="Times New Roman"/>
          <w:color w:val="000000"/>
          <w:sz w:val="28"/>
          <w:szCs w:val="28"/>
        </w:rPr>
        <w:t xml:space="preserve">Таблица </w:t>
      </w:r>
      <w:r w:rsidR="002D1094" w:rsidRPr="0007381B">
        <w:rPr>
          <w:rFonts w:ascii="Times New Roman" w:hAnsi="Times New Roman"/>
          <w:color w:val="000000"/>
          <w:sz w:val="28"/>
          <w:szCs w:val="28"/>
        </w:rPr>
        <w:t>№1</w:t>
      </w:r>
      <w:r w:rsidRPr="0007381B">
        <w:rPr>
          <w:rFonts w:ascii="Times New Roman" w:hAnsi="Times New Roman"/>
          <w:color w:val="000000"/>
          <w:sz w:val="28"/>
          <w:szCs w:val="28"/>
        </w:rPr>
        <w:t>.</w:t>
      </w:r>
      <w:r w:rsidR="0007381B" w:rsidRPr="000738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381B">
        <w:rPr>
          <w:rFonts w:ascii="Times New Roman" w:hAnsi="Times New Roman"/>
          <w:color w:val="000000"/>
          <w:sz w:val="28"/>
          <w:szCs w:val="28"/>
        </w:rPr>
        <w:t>Государства и территории Латинской Америки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754"/>
        <w:gridCol w:w="2298"/>
        <w:gridCol w:w="4245"/>
      </w:tblGrid>
      <w:tr w:rsidR="00573D37" w:rsidRPr="005501C8" w:rsidTr="005501C8">
        <w:trPr>
          <w:cantSplit/>
          <w:trHeight w:val="486"/>
          <w:jc w:val="center"/>
        </w:trPr>
        <w:tc>
          <w:tcPr>
            <w:tcW w:w="2717" w:type="pct"/>
            <w:gridSpan w:val="2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Независимые государства</w:t>
            </w:r>
          </w:p>
        </w:tc>
        <w:tc>
          <w:tcPr>
            <w:tcW w:w="2283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Зависимые территории (с указанием принадлежности)</w:t>
            </w:r>
          </w:p>
        </w:tc>
      </w:tr>
      <w:tr w:rsidR="00573D37" w:rsidRPr="005501C8" w:rsidTr="005501C8">
        <w:trPr>
          <w:cantSplit/>
          <w:trHeight w:val="418"/>
          <w:jc w:val="center"/>
        </w:trPr>
        <w:tc>
          <w:tcPr>
            <w:tcW w:w="1481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Аргентина</w:t>
            </w:r>
          </w:p>
        </w:tc>
        <w:tc>
          <w:tcPr>
            <w:tcW w:w="1236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Мексика</w:t>
            </w:r>
          </w:p>
        </w:tc>
        <w:tc>
          <w:tcPr>
            <w:tcW w:w="2283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Гваделупа (Франция)</w:t>
            </w:r>
          </w:p>
        </w:tc>
      </w:tr>
      <w:tr w:rsidR="00573D37" w:rsidRPr="005501C8" w:rsidTr="005501C8">
        <w:trPr>
          <w:cantSplit/>
          <w:trHeight w:val="248"/>
          <w:jc w:val="center"/>
        </w:trPr>
        <w:tc>
          <w:tcPr>
            <w:tcW w:w="1481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Белиз</w:t>
            </w:r>
          </w:p>
        </w:tc>
        <w:tc>
          <w:tcPr>
            <w:tcW w:w="1236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Никарагуа</w:t>
            </w:r>
          </w:p>
        </w:tc>
        <w:tc>
          <w:tcPr>
            <w:tcW w:w="2283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Мартиника (Франция)</w:t>
            </w:r>
          </w:p>
        </w:tc>
      </w:tr>
      <w:tr w:rsidR="00573D37" w:rsidRPr="005501C8" w:rsidTr="005501C8">
        <w:trPr>
          <w:cantSplit/>
          <w:trHeight w:val="485"/>
          <w:jc w:val="center"/>
        </w:trPr>
        <w:tc>
          <w:tcPr>
            <w:tcW w:w="1481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Боливия</w:t>
            </w:r>
          </w:p>
        </w:tc>
        <w:tc>
          <w:tcPr>
            <w:tcW w:w="1236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Панама</w:t>
            </w:r>
          </w:p>
        </w:tc>
        <w:tc>
          <w:tcPr>
            <w:tcW w:w="2283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Французская Гвиана (Франция)</w:t>
            </w:r>
          </w:p>
        </w:tc>
      </w:tr>
      <w:tr w:rsidR="00573D37" w:rsidRPr="005501C8" w:rsidTr="005501C8">
        <w:trPr>
          <w:cantSplit/>
          <w:trHeight w:val="264"/>
          <w:jc w:val="center"/>
        </w:trPr>
        <w:tc>
          <w:tcPr>
            <w:tcW w:w="1481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Бразилия</w:t>
            </w:r>
          </w:p>
        </w:tc>
        <w:tc>
          <w:tcPr>
            <w:tcW w:w="1236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Парагвай</w:t>
            </w:r>
          </w:p>
        </w:tc>
        <w:tc>
          <w:tcPr>
            <w:tcW w:w="2283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Пуэрто-Рико (США)</w:t>
            </w:r>
          </w:p>
        </w:tc>
      </w:tr>
      <w:tr w:rsidR="00573D37" w:rsidRPr="005501C8" w:rsidTr="005501C8">
        <w:trPr>
          <w:cantSplit/>
          <w:trHeight w:val="402"/>
          <w:jc w:val="center"/>
        </w:trPr>
        <w:tc>
          <w:tcPr>
            <w:tcW w:w="1481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Венесуэла</w:t>
            </w:r>
          </w:p>
        </w:tc>
        <w:tc>
          <w:tcPr>
            <w:tcW w:w="1236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Перу</w:t>
            </w:r>
          </w:p>
        </w:tc>
        <w:tc>
          <w:tcPr>
            <w:tcW w:w="2283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Фолклендские острова (Британия)</w:t>
            </w:r>
          </w:p>
        </w:tc>
      </w:tr>
      <w:tr w:rsidR="00573D37" w:rsidRPr="005501C8" w:rsidTr="005501C8">
        <w:trPr>
          <w:cantSplit/>
          <w:trHeight w:val="519"/>
          <w:jc w:val="center"/>
        </w:trPr>
        <w:tc>
          <w:tcPr>
            <w:tcW w:w="1481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Гватемала</w:t>
            </w:r>
          </w:p>
        </w:tc>
        <w:tc>
          <w:tcPr>
            <w:tcW w:w="1236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Сальвадор</w:t>
            </w:r>
          </w:p>
        </w:tc>
        <w:tc>
          <w:tcPr>
            <w:tcW w:w="2283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Аруба (Нидерланды)</w:t>
            </w:r>
          </w:p>
        </w:tc>
      </w:tr>
      <w:tr w:rsidR="00573D37" w:rsidRPr="005501C8" w:rsidTr="005501C8">
        <w:trPr>
          <w:cantSplit/>
          <w:trHeight w:val="603"/>
          <w:jc w:val="center"/>
        </w:trPr>
        <w:tc>
          <w:tcPr>
            <w:tcW w:w="1481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Гаити</w:t>
            </w:r>
          </w:p>
        </w:tc>
        <w:tc>
          <w:tcPr>
            <w:tcW w:w="1236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Тринидад и Тобаго</w:t>
            </w:r>
          </w:p>
        </w:tc>
        <w:tc>
          <w:tcPr>
            <w:tcW w:w="2283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Нидерландские Антильские острова</w:t>
            </w:r>
          </w:p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(Нидерланды)</w:t>
            </w:r>
          </w:p>
        </w:tc>
      </w:tr>
      <w:tr w:rsidR="00573D37" w:rsidRPr="005501C8" w:rsidTr="005501C8">
        <w:trPr>
          <w:cantSplit/>
          <w:trHeight w:val="552"/>
          <w:jc w:val="center"/>
        </w:trPr>
        <w:tc>
          <w:tcPr>
            <w:tcW w:w="1481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Гондурас</w:t>
            </w:r>
          </w:p>
        </w:tc>
        <w:tc>
          <w:tcPr>
            <w:tcW w:w="1236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Уругвай</w:t>
            </w:r>
          </w:p>
        </w:tc>
        <w:tc>
          <w:tcPr>
            <w:tcW w:w="2283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Каймановы острова (Британия)</w:t>
            </w:r>
          </w:p>
        </w:tc>
      </w:tr>
      <w:tr w:rsidR="00573D37" w:rsidRPr="005501C8" w:rsidTr="005501C8">
        <w:trPr>
          <w:cantSplit/>
          <w:trHeight w:val="502"/>
          <w:jc w:val="center"/>
        </w:trPr>
        <w:tc>
          <w:tcPr>
            <w:tcW w:w="1481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Доминиканская республика</w:t>
            </w:r>
          </w:p>
        </w:tc>
        <w:tc>
          <w:tcPr>
            <w:tcW w:w="1236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Чили</w:t>
            </w:r>
          </w:p>
        </w:tc>
        <w:tc>
          <w:tcPr>
            <w:tcW w:w="2283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Южная Георгия и Южные Сандвичевы острова (Британия)</w:t>
            </w:r>
          </w:p>
        </w:tc>
      </w:tr>
      <w:tr w:rsidR="00573D37" w:rsidRPr="005501C8" w:rsidTr="005501C8">
        <w:trPr>
          <w:cantSplit/>
          <w:trHeight w:val="385"/>
          <w:jc w:val="center"/>
        </w:trPr>
        <w:tc>
          <w:tcPr>
            <w:tcW w:w="1481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Колумбия</w:t>
            </w:r>
          </w:p>
        </w:tc>
        <w:tc>
          <w:tcPr>
            <w:tcW w:w="1236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Эквадор</w:t>
            </w:r>
          </w:p>
        </w:tc>
        <w:tc>
          <w:tcPr>
            <w:tcW w:w="2283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Монтсеррат (Британия)</w:t>
            </w:r>
          </w:p>
        </w:tc>
      </w:tr>
      <w:tr w:rsidR="00573D37" w:rsidRPr="005501C8" w:rsidTr="005501C8">
        <w:trPr>
          <w:cantSplit/>
          <w:trHeight w:val="281"/>
          <w:jc w:val="center"/>
        </w:trPr>
        <w:tc>
          <w:tcPr>
            <w:tcW w:w="1481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Коста-Рика</w:t>
            </w:r>
          </w:p>
        </w:tc>
        <w:tc>
          <w:tcPr>
            <w:tcW w:w="1236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Ямайка</w:t>
            </w:r>
          </w:p>
        </w:tc>
        <w:tc>
          <w:tcPr>
            <w:tcW w:w="2283" w:type="pct"/>
            <w:vMerge w:val="restar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</w:p>
        </w:tc>
      </w:tr>
      <w:tr w:rsidR="00573D37" w:rsidRPr="005501C8" w:rsidTr="005501C8">
        <w:trPr>
          <w:cantSplit/>
          <w:trHeight w:val="364"/>
          <w:jc w:val="center"/>
        </w:trPr>
        <w:tc>
          <w:tcPr>
            <w:tcW w:w="1481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Куба</w:t>
            </w:r>
          </w:p>
        </w:tc>
        <w:tc>
          <w:tcPr>
            <w:tcW w:w="1236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Суринам</w:t>
            </w:r>
            <w:r w:rsidRPr="005501C8">
              <w:rPr>
                <w:rStyle w:val="a9"/>
                <w:rFonts w:ascii="Times New Roman" w:hAnsi="Times New Roman"/>
                <w:color w:val="000000"/>
                <w:sz w:val="20"/>
                <w:szCs w:val="28"/>
              </w:rPr>
              <w:footnoteReference w:id="4"/>
            </w:r>
          </w:p>
        </w:tc>
        <w:tc>
          <w:tcPr>
            <w:tcW w:w="2283" w:type="pct"/>
            <w:vMerge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</w:p>
        </w:tc>
      </w:tr>
      <w:tr w:rsidR="00573D37" w:rsidRPr="005501C8" w:rsidTr="005501C8">
        <w:trPr>
          <w:cantSplit/>
          <w:trHeight w:val="247"/>
          <w:jc w:val="center"/>
        </w:trPr>
        <w:tc>
          <w:tcPr>
            <w:tcW w:w="1481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Гайана</w:t>
            </w:r>
          </w:p>
        </w:tc>
        <w:tc>
          <w:tcPr>
            <w:tcW w:w="1236" w:type="pct"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2283" w:type="pct"/>
            <w:vMerge/>
            <w:shd w:val="clear" w:color="auto" w:fill="auto"/>
          </w:tcPr>
          <w:p w:rsidR="00573D37" w:rsidRPr="005501C8" w:rsidRDefault="00573D37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</w:p>
        </w:tc>
      </w:tr>
    </w:tbl>
    <w:p w:rsidR="0007381B" w:rsidRDefault="0007381B" w:rsidP="002D109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73D37" w:rsidRPr="002D1094" w:rsidRDefault="0007381B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  <w:r w:rsidR="00573D37" w:rsidRPr="002D1094">
        <w:rPr>
          <w:rFonts w:ascii="Times New Roman" w:hAnsi="Times New Roman"/>
          <w:color w:val="000000"/>
          <w:sz w:val="28"/>
          <w:szCs w:val="28"/>
        </w:rPr>
        <w:t>В указанных территориях и государствах в настоящее время проживают около 470 миллионов человек (причем это население за XX век выросло более чем в 8 раз, что составляет самый высокий уровень прироста в мире)</w:t>
      </w:r>
      <w:r w:rsidR="00573D37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5"/>
      </w:r>
      <w:r w:rsidR="00573D37"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573D37" w:rsidRPr="002D1094" w:rsidRDefault="00573D37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Общая территория Латинской Америки – больше двадцати миллионов квадратных километров (что больше чем вся территория России). Наиболее крупные в территориальном плане государства региона – Бразилия, Аргентина, Мексика, в список наиболее развитых экономически стран региона, к указанным государствам, добавляются Венесуэла, Чили, Колумбия, Перу</w:t>
      </w:r>
      <w:r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6"/>
      </w:r>
      <w:r w:rsidRPr="002D1094">
        <w:rPr>
          <w:rFonts w:ascii="Times New Roman" w:hAnsi="Times New Roman"/>
          <w:color w:val="000000"/>
          <w:sz w:val="28"/>
          <w:szCs w:val="28"/>
        </w:rPr>
        <w:t>. Подавляющее большинство независимых стран региона республики, причем почти все они имеют выход к морю (за исключением Боливии и Парагвая).</w:t>
      </w:r>
    </w:p>
    <w:p w:rsidR="00573D37" w:rsidRPr="002D1094" w:rsidRDefault="00573D37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Дадим, также краткую характеристику современного положения государства Испания.</w:t>
      </w:r>
    </w:p>
    <w:p w:rsidR="004C1CE1" w:rsidRPr="002D1094" w:rsidRDefault="00573D37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Испания, это государство на юго-западе Европы, которое занимает большую часть Пиренейского полуострова. </w:t>
      </w:r>
      <w:r w:rsidR="004C1CE1" w:rsidRPr="002D1094">
        <w:rPr>
          <w:rFonts w:ascii="Times New Roman" w:hAnsi="Times New Roman"/>
          <w:i/>
          <w:iCs/>
          <w:color w:val="000000"/>
          <w:sz w:val="28"/>
          <w:szCs w:val="28"/>
        </w:rPr>
        <w:t>Испания</w:t>
      </w:r>
      <w:r w:rsidR="004C1CE1" w:rsidRPr="002D1094">
        <w:rPr>
          <w:rFonts w:ascii="Times New Roman" w:hAnsi="Times New Roman"/>
          <w:color w:val="000000"/>
          <w:sz w:val="28"/>
          <w:szCs w:val="28"/>
        </w:rPr>
        <w:t> 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1CE1" w:rsidRPr="002D1094">
        <w:rPr>
          <w:rFonts w:ascii="Times New Roman" w:hAnsi="Times New Roman"/>
          <w:color w:val="000000"/>
          <w:sz w:val="28"/>
          <w:szCs w:val="28"/>
        </w:rPr>
        <w:t>Конституционная монархия. Глава государства 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1CE1" w:rsidRPr="002D1094">
        <w:rPr>
          <w:rFonts w:ascii="Times New Roman" w:hAnsi="Times New Roman"/>
          <w:color w:val="000000"/>
          <w:sz w:val="28"/>
          <w:szCs w:val="28"/>
        </w:rPr>
        <w:t>король.</w:t>
      </w:r>
    </w:p>
    <w:p w:rsidR="004C1CE1" w:rsidRPr="002D1094" w:rsidRDefault="00573D37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Сухопутно, Испания граничит с Францией и Андоррой на севере, Португалией на западе, владением Британии Гибралтар на Юге. Кроме того, на севере Африки у Испании находятся две территории – автономные города Сеута и Мелилья, которые граничат с Марокко (отметим, что Марокко не признает право Испании на эти полуанклавы).</w:t>
      </w:r>
    </w:p>
    <w:p w:rsidR="00573D37" w:rsidRPr="002D1094" w:rsidRDefault="00573D37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Кроме того в состав Испании входят Балеарские и Канарские острова, которые находятся соответственно, в Средиземном море и в Атлантическом океане недалеко от Северо-западного побережья Африки, а также территория Ифни. В настоящее время Испания входит в Европейский союз и обладает сравнительно развитой экономикой (в сравнении с большинством стран Латинской Америки).</w:t>
      </w:r>
    </w:p>
    <w:p w:rsidR="004C1CE1" w:rsidRPr="002D1094" w:rsidRDefault="00EF659D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 XV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X</w:t>
      </w:r>
      <w:r w:rsidR="002D1094" w:rsidRPr="002D1094">
        <w:rPr>
          <w:rFonts w:ascii="Times New Roman" w:hAnsi="Times New Roman"/>
          <w:color w:val="000000"/>
          <w:sz w:val="28"/>
          <w:szCs w:val="28"/>
          <w:lang w:val="en-US"/>
        </w:rPr>
        <w:t>IX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веках в состав колониальных владений Испании входило большинство современных государств Южной и Центральной Америки (в том числе Мексика, Аргентина, Чили, Боливия, Венесуэла,</w:t>
      </w:r>
      <w:r w:rsid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Куба, Уругвай, часть современных США </w:t>
      </w:r>
      <w:r w:rsidR="002D1094">
        <w:rPr>
          <w:rFonts w:ascii="Times New Roman" w:hAnsi="Times New Roman"/>
          <w:color w:val="000000"/>
          <w:sz w:val="28"/>
          <w:szCs w:val="28"/>
        </w:rPr>
        <w:t>и т.д.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), отдельные территории в Африке (Марокко, Экваториальная Гвинея, Западная Сахара), а также в Азии (Филиппины). </w:t>
      </w:r>
      <w:r w:rsidR="004C1CE1" w:rsidRPr="002D1094">
        <w:rPr>
          <w:rFonts w:ascii="Times New Roman" w:hAnsi="Times New Roman"/>
          <w:color w:val="000000"/>
          <w:sz w:val="28"/>
          <w:szCs w:val="28"/>
        </w:rPr>
        <w:t>Основная часть этой империи (Латинская Америка) получили независимость в XIX веке, оставшаяся часть в веке XX (Испанское Марокко, Западная Сахара, Экваториальная Гвинея и др.). За Испанией остались лишь Канарские острова и некоторые города в Африке.</w:t>
      </w:r>
    </w:p>
    <w:p w:rsidR="00573D37" w:rsidRPr="002D1094" w:rsidRDefault="00573D37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После такого краткого политико-географического обзора перейдем к непосредственной теме этой части нашей работы.</w:t>
      </w:r>
    </w:p>
    <w:p w:rsidR="00573D37" w:rsidRPr="002D1094" w:rsidRDefault="00573D37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Итак, и</w:t>
      </w:r>
      <w:r w:rsidR="00ED050C" w:rsidRPr="002D1094">
        <w:rPr>
          <w:rFonts w:ascii="Times New Roman" w:hAnsi="Times New Roman"/>
          <w:color w:val="000000"/>
          <w:sz w:val="28"/>
          <w:szCs w:val="28"/>
        </w:rPr>
        <w:t>спаноязычные страны Латинской Америки освободили</w:t>
      </w:r>
      <w:r w:rsidR="00140B76" w:rsidRPr="002D1094">
        <w:rPr>
          <w:rFonts w:ascii="Times New Roman" w:hAnsi="Times New Roman"/>
          <w:color w:val="000000"/>
          <w:sz w:val="28"/>
          <w:szCs w:val="28"/>
        </w:rPr>
        <w:t>сь от испанского колониального владычества в течение первой половины девятнадцатого столетия, однако религиозные, культурные и национальные связи между метрополией и бывшими колониями не прервались, вп</w:t>
      </w:r>
      <w:r w:rsidRPr="002D1094">
        <w:rPr>
          <w:rFonts w:ascii="Times New Roman" w:hAnsi="Times New Roman"/>
          <w:color w:val="000000"/>
          <w:sz w:val="28"/>
          <w:szCs w:val="28"/>
        </w:rPr>
        <w:t>лоть до первой половины XX века.</w:t>
      </w:r>
    </w:p>
    <w:p w:rsidR="00E930E2" w:rsidRPr="002D1094" w:rsidRDefault="00573D37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В этот период </w:t>
      </w:r>
      <w:r w:rsidR="00140B76" w:rsidRPr="002D1094">
        <w:rPr>
          <w:rFonts w:ascii="Times New Roman" w:hAnsi="Times New Roman"/>
          <w:color w:val="000000"/>
          <w:sz w:val="28"/>
          <w:szCs w:val="28"/>
        </w:rPr>
        <w:t xml:space="preserve">в Испании происходят определенные события, которые непосредственным образом стали воздействовать </w:t>
      </w:r>
      <w:r w:rsidR="00ED050C" w:rsidRPr="002D1094">
        <w:rPr>
          <w:rFonts w:ascii="Times New Roman" w:hAnsi="Times New Roman"/>
          <w:color w:val="000000"/>
          <w:sz w:val="28"/>
          <w:szCs w:val="28"/>
        </w:rPr>
        <w:t xml:space="preserve">в том числе и на латиноамериканскую политику </w:t>
      </w:r>
      <w:r w:rsidR="00140B76" w:rsidRPr="002D1094">
        <w:rPr>
          <w:rFonts w:ascii="Times New Roman" w:hAnsi="Times New Roman"/>
          <w:color w:val="000000"/>
          <w:sz w:val="28"/>
          <w:szCs w:val="28"/>
        </w:rPr>
        <w:t>бывшей метрополии. Мы имеем ввиду гражданскую войну 19</w:t>
      </w:r>
      <w:r w:rsidR="00E930E2" w:rsidRPr="002D1094">
        <w:rPr>
          <w:rFonts w:ascii="Times New Roman" w:hAnsi="Times New Roman"/>
          <w:color w:val="000000"/>
          <w:sz w:val="28"/>
          <w:szCs w:val="28"/>
        </w:rPr>
        <w:t>36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1</w:t>
      </w:r>
      <w:r w:rsidR="00E930E2" w:rsidRPr="002D1094">
        <w:rPr>
          <w:rFonts w:ascii="Times New Roman" w:hAnsi="Times New Roman"/>
          <w:color w:val="000000"/>
          <w:sz w:val="28"/>
          <w:szCs w:val="28"/>
        </w:rPr>
        <w:t>939 годо</w:t>
      </w:r>
      <w:r w:rsidR="00140B76" w:rsidRPr="002D1094">
        <w:rPr>
          <w:rFonts w:ascii="Times New Roman" w:hAnsi="Times New Roman"/>
          <w:color w:val="000000"/>
          <w:sz w:val="28"/>
          <w:szCs w:val="28"/>
        </w:rPr>
        <w:t>в, а также установление диктатуры генерала Франко</w:t>
      </w:r>
      <w:r w:rsidR="00C5015B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7"/>
      </w:r>
      <w:r w:rsidR="00140B76"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140B76" w:rsidRPr="002D1094" w:rsidRDefault="00A9182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Как следствие 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30E2" w:rsidRPr="002D1094">
        <w:rPr>
          <w:rFonts w:ascii="Times New Roman" w:hAnsi="Times New Roman"/>
          <w:color w:val="000000"/>
          <w:sz w:val="28"/>
          <w:szCs w:val="28"/>
        </w:rPr>
        <w:t>находившаяся под властью профашистского тоталитарного режима Испания оказалась на долгие десятилетия в международной изоляции. Начиная с 1939</w:t>
      </w:r>
      <w:r w:rsidR="002D1094">
        <w:rPr>
          <w:rFonts w:ascii="Times New Roman" w:hAnsi="Times New Roman"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г</w:t>
      </w:r>
      <w:r w:rsidR="00E930E2" w:rsidRPr="002D1094">
        <w:rPr>
          <w:rFonts w:ascii="Times New Roman" w:hAnsi="Times New Roman"/>
          <w:color w:val="000000"/>
          <w:sz w:val="28"/>
          <w:szCs w:val="28"/>
        </w:rPr>
        <w:t>., то есть с окончательной победы франкистов над республиканцами, Испания с каждым годом все больше и больше оказывалась в вакууме дипломатических и прочих контактов.</w:t>
      </w:r>
    </w:p>
    <w:p w:rsidR="000F2D92" w:rsidRPr="002D1094" w:rsidRDefault="00E930E2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После окончания второй мировой войны вся мировая общественность смотрела на режим Франко как на «заповедник тоталитаризма в Европе». Следствие</w:t>
      </w:r>
      <w:r w:rsidR="00ED050C" w:rsidRPr="002D1094">
        <w:rPr>
          <w:rFonts w:ascii="Times New Roman" w:hAnsi="Times New Roman"/>
          <w:color w:val="000000"/>
          <w:sz w:val="28"/>
          <w:szCs w:val="28"/>
        </w:rPr>
        <w:t>м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этого стал тот факт, что практически все страны мира, в большей или меньшей степени в период 1945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1</w:t>
      </w:r>
      <w:r w:rsidRPr="002D1094">
        <w:rPr>
          <w:rFonts w:ascii="Times New Roman" w:hAnsi="Times New Roman"/>
          <w:color w:val="000000"/>
          <w:sz w:val="28"/>
          <w:szCs w:val="28"/>
        </w:rPr>
        <w:t>975</w:t>
      </w:r>
      <w:r w:rsidR="002D1094">
        <w:rPr>
          <w:rFonts w:ascii="Times New Roman" w:hAnsi="Times New Roman"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гг</w:t>
      </w:r>
      <w:r w:rsidRPr="002D1094">
        <w:rPr>
          <w:rFonts w:ascii="Times New Roman" w:hAnsi="Times New Roman"/>
          <w:color w:val="000000"/>
          <w:sz w:val="28"/>
          <w:szCs w:val="28"/>
        </w:rPr>
        <w:t>. свели на нет все дипломатические, экономические и общественные контакты с Испанией.</w:t>
      </w:r>
    </w:p>
    <w:p w:rsidR="00E930E2" w:rsidRPr="002D1094" w:rsidRDefault="00E930E2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С падением диктатуры Франко в 1975 году положение начинает меняться, однако роль и место Испании в мировой политики стала откровенно второстепенной. </w:t>
      </w:r>
      <w:r w:rsidR="00D30533" w:rsidRPr="002D1094">
        <w:rPr>
          <w:rFonts w:ascii="Times New Roman" w:hAnsi="Times New Roman"/>
          <w:color w:val="000000"/>
          <w:sz w:val="28"/>
          <w:szCs w:val="28"/>
        </w:rPr>
        <w:t>Взаимоотношения Испании и Латинской Америки, в этот период ознаменовались новыми тенденциями, которые, в рамках нашей темы, целесообразно кратко рассмотреть.</w:t>
      </w:r>
    </w:p>
    <w:p w:rsidR="00E930E2" w:rsidRPr="002D1094" w:rsidRDefault="00E930E2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 новых условиях послевоенного развития и во время «холодной войны» Испании приходилось довольствоваться ролью «младшего» партнера США на европейском континенте. Положение неравноправного участника международных отношений и откровенное оттеснение на вторые роли во внешнеполитических инициативах показывали всю ущербность положения некогда крупнейшей мировой империи.</w:t>
      </w:r>
    </w:p>
    <w:p w:rsidR="000F2D92" w:rsidRPr="002D1094" w:rsidRDefault="00E930E2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Ряд крупных провалов во внешней политике привели к полному вытеснению этой страны из русла европейской политической жизни.</w:t>
      </w:r>
    </w:p>
    <w:p w:rsidR="00573D37" w:rsidRPr="002D1094" w:rsidRDefault="00E930E2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Попытки изменить собственный статус неравноправного партнера привели Испанию к активизации своей внешнеполитической деятельности в бассейне Тихого океана (на Филиппинских островах), то есть на территориях бывшей колониальной системы испанского королевства.</w:t>
      </w:r>
    </w:p>
    <w:p w:rsidR="00E930E2" w:rsidRPr="002D1094" w:rsidRDefault="00E930E2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Однако </w:t>
      </w:r>
      <w:r w:rsidR="003D004A" w:rsidRPr="002D1094">
        <w:rPr>
          <w:rFonts w:ascii="Times New Roman" w:hAnsi="Times New Roman"/>
          <w:color w:val="000000"/>
          <w:sz w:val="28"/>
          <w:szCs w:val="28"/>
        </w:rPr>
        <w:t>здесь произошло столкновение интересов Испании с США, которые после второй мировой войны прочно укрепились в данном регионе, экономически и политически.</w:t>
      </w:r>
    </w:p>
    <w:p w:rsidR="003D004A" w:rsidRPr="002D1094" w:rsidRDefault="003D004A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Как следствие, внешнеполитическое ведомство Испании оказалось вынуждено «возвратитьс</w:t>
      </w:r>
      <w:r w:rsidR="00D30533" w:rsidRPr="002D1094">
        <w:rPr>
          <w:rFonts w:ascii="Times New Roman" w:hAnsi="Times New Roman"/>
          <w:color w:val="000000"/>
          <w:sz w:val="28"/>
          <w:szCs w:val="28"/>
        </w:rPr>
        <w:t>я» в Латиноамериканский регион, отношения с которым были во многом прерваны еще в 30</w:t>
      </w:r>
      <w:r w:rsidR="002D1094">
        <w:rPr>
          <w:rFonts w:ascii="Times New Roman" w:hAnsi="Times New Roman"/>
          <w:color w:val="000000"/>
          <w:sz w:val="28"/>
          <w:szCs w:val="28"/>
        </w:rPr>
        <w:t>-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е</w:t>
      </w:r>
      <w:r w:rsidR="00D30533" w:rsidRPr="002D1094">
        <w:rPr>
          <w:rFonts w:ascii="Times New Roman" w:hAnsi="Times New Roman"/>
          <w:color w:val="000000"/>
          <w:sz w:val="28"/>
          <w:szCs w:val="28"/>
        </w:rPr>
        <w:t xml:space="preserve"> годы XX века.</w:t>
      </w:r>
    </w:p>
    <w:p w:rsidR="003D004A" w:rsidRPr="002D1094" w:rsidRDefault="003D004A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К середине XX века во многих странах Латинской Америки установились авторитарные режимы</w:t>
      </w:r>
      <w:r w:rsidR="00D11911" w:rsidRPr="002D1094">
        <w:rPr>
          <w:rFonts w:ascii="Times New Roman" w:hAnsi="Times New Roman"/>
          <w:color w:val="000000"/>
          <w:sz w:val="28"/>
          <w:szCs w:val="28"/>
        </w:rPr>
        <w:t xml:space="preserve">, которые 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были зачастую не признаны </w:t>
      </w:r>
      <w:r w:rsidR="00D11911" w:rsidRPr="002D1094">
        <w:rPr>
          <w:rFonts w:ascii="Times New Roman" w:hAnsi="Times New Roman"/>
          <w:color w:val="000000"/>
          <w:sz w:val="28"/>
          <w:szCs w:val="28"/>
        </w:rPr>
        <w:t>мировым сообществом</w:t>
      </w:r>
      <w:r w:rsidR="00C5015B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8"/>
      </w:r>
      <w:r w:rsidR="00D11911" w:rsidRPr="002D1094">
        <w:rPr>
          <w:rFonts w:ascii="Times New Roman" w:hAnsi="Times New Roman"/>
          <w:color w:val="000000"/>
          <w:sz w:val="28"/>
          <w:szCs w:val="28"/>
        </w:rPr>
        <w:t>.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В подобной ситуации оказалась и Испания после завершения Второй мировой войны. Не признаваемые большинством стран мира Испания и авторитарные режимы Латинской Америки были просто «обречены» на взаимное сближение.</w:t>
      </w:r>
    </w:p>
    <w:p w:rsidR="00573D37" w:rsidRPr="002D1094" w:rsidRDefault="00D11911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Установление дипломатических контактов и налаживание экономического сотрудничества Испании и латиноамериканских государств активно способствовало ослаблению международной изоляции франкизма во второй половине 40</w:t>
      </w:r>
      <w:r w:rsidR="002D1094">
        <w:rPr>
          <w:rFonts w:ascii="Times New Roman" w:hAnsi="Times New Roman"/>
          <w:color w:val="000000"/>
          <w:sz w:val="28"/>
          <w:szCs w:val="28"/>
        </w:rPr>
        <w:t>-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х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– начале 50</w:t>
      </w:r>
      <w:r w:rsidR="002D1094">
        <w:rPr>
          <w:rFonts w:ascii="Times New Roman" w:hAnsi="Times New Roman"/>
          <w:color w:val="000000"/>
          <w:sz w:val="28"/>
          <w:szCs w:val="28"/>
        </w:rPr>
        <w:t>-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х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гг.</w:t>
      </w:r>
    </w:p>
    <w:p w:rsidR="003D004A" w:rsidRPr="002D1094" w:rsidRDefault="00D11911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Особенно наглядно это продемонстрировала Аргентина, которая в обмен на экономическую помощь оказывала активную дипломатическую поддержку франкистской Испании, представляя его интересы в ряде третьих стран</w:t>
      </w:r>
      <w:r w:rsidR="00C5015B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9"/>
      </w:r>
      <w:r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C57D9B" w:rsidRPr="002D1094" w:rsidRDefault="00C57D9B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>Стремясь сохранить свое пошатнувшееся влияние в регионе</w:t>
      </w:r>
      <w:r w:rsidR="00ED3DC3" w:rsidRPr="002D1094">
        <w:rPr>
          <w:color w:val="000000"/>
          <w:sz w:val="28"/>
          <w:szCs w:val="28"/>
        </w:rPr>
        <w:t>,</w:t>
      </w:r>
      <w:r w:rsidRPr="002D1094">
        <w:rPr>
          <w:color w:val="000000"/>
          <w:sz w:val="28"/>
          <w:szCs w:val="28"/>
        </w:rPr>
        <w:t xml:space="preserve"> внешняя политика </w:t>
      </w:r>
      <w:r w:rsidR="00D30533" w:rsidRPr="002D1094">
        <w:rPr>
          <w:color w:val="000000"/>
          <w:sz w:val="28"/>
          <w:szCs w:val="28"/>
        </w:rPr>
        <w:t>создает</w:t>
      </w:r>
      <w:r w:rsidRPr="002D1094">
        <w:rPr>
          <w:color w:val="000000"/>
          <w:sz w:val="28"/>
          <w:szCs w:val="28"/>
        </w:rPr>
        <w:t xml:space="preserve"> образ Испании как </w:t>
      </w:r>
      <w:r w:rsidR="002D1094">
        <w:rPr>
          <w:color w:val="000000"/>
          <w:sz w:val="28"/>
          <w:szCs w:val="28"/>
        </w:rPr>
        <w:t>«</w:t>
      </w:r>
      <w:r w:rsidRPr="002D1094">
        <w:rPr>
          <w:color w:val="000000"/>
          <w:sz w:val="28"/>
          <w:szCs w:val="28"/>
        </w:rPr>
        <w:t>Матери-Родины</w:t>
      </w:r>
      <w:r w:rsidR="002D1094">
        <w:rPr>
          <w:color w:val="000000"/>
          <w:sz w:val="28"/>
          <w:szCs w:val="28"/>
        </w:rPr>
        <w:t>»</w:t>
      </w:r>
      <w:r w:rsidRPr="002D1094">
        <w:rPr>
          <w:color w:val="000000"/>
          <w:sz w:val="28"/>
          <w:szCs w:val="28"/>
        </w:rPr>
        <w:t xml:space="preserve"> латиноамериканских народов</w:t>
      </w:r>
      <w:r w:rsidR="00C5015B" w:rsidRPr="002D1094">
        <w:rPr>
          <w:rStyle w:val="a9"/>
          <w:color w:val="000000"/>
          <w:sz w:val="28"/>
          <w:szCs w:val="28"/>
        </w:rPr>
        <w:footnoteReference w:id="10"/>
      </w:r>
      <w:r w:rsidRPr="002D1094">
        <w:rPr>
          <w:color w:val="000000"/>
          <w:sz w:val="28"/>
          <w:szCs w:val="28"/>
        </w:rPr>
        <w:t>.</w:t>
      </w:r>
    </w:p>
    <w:p w:rsidR="000F2D92" w:rsidRPr="002D1094" w:rsidRDefault="00C57D9B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>Серьезные попытки использовать недовольство латиноамериканцев экспансией США в регионе предпринимаются во время Карибского кризиса и событий ему предшествовавших.</w:t>
      </w:r>
    </w:p>
    <w:p w:rsidR="003A4504" w:rsidRPr="002D1094" w:rsidRDefault="00C57D9B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 xml:space="preserve">Испания поддерживает кубинскую революцию наперекор настоятельным просьбам США, а испанские торговые суда </w:t>
      </w:r>
      <w:r w:rsidR="00D30533" w:rsidRPr="002D1094">
        <w:rPr>
          <w:color w:val="000000"/>
          <w:sz w:val="28"/>
          <w:szCs w:val="28"/>
        </w:rPr>
        <w:t>продолжают посещать Кубу в период ее блокады американским ВМФ.</w:t>
      </w:r>
      <w:r w:rsidR="002D1094">
        <w:rPr>
          <w:color w:val="000000"/>
          <w:sz w:val="28"/>
          <w:szCs w:val="28"/>
        </w:rPr>
        <w:t xml:space="preserve"> </w:t>
      </w:r>
      <w:r w:rsidR="003A4504" w:rsidRPr="002D1094">
        <w:rPr>
          <w:color w:val="000000"/>
          <w:sz w:val="28"/>
          <w:szCs w:val="28"/>
        </w:rPr>
        <w:t>Столь же активную внешнеполитическую позицию занимает</w:t>
      </w:r>
      <w:r w:rsidR="00ED3DC3" w:rsidRPr="002D1094">
        <w:rPr>
          <w:color w:val="000000"/>
          <w:sz w:val="28"/>
          <w:szCs w:val="28"/>
        </w:rPr>
        <w:t xml:space="preserve"> Испания и в отношениях с Чили в период установления диктатуры Пиночета.</w:t>
      </w:r>
    </w:p>
    <w:p w:rsidR="003A4504" w:rsidRPr="002D1094" w:rsidRDefault="003A4504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>В целом, благодаря успехам своей внешней политики в регионе во времена франкистского режима Испании удалось стать полноправным участником Межамериканского банка развития и таких межгосударственных объединений как ОАГ, ЛАСТ (Ассоциации свободной торговли) и Андская группа.</w:t>
      </w:r>
    </w:p>
    <w:p w:rsidR="003A4504" w:rsidRPr="002D1094" w:rsidRDefault="003A4504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 xml:space="preserve">В то же время, несмотря на отдельные успехи внешней политики Испании необходимо признать, что отношения Испании со многими государствами Латинской Америки </w:t>
      </w:r>
      <w:r w:rsidR="00ED3DC3" w:rsidRPr="002D1094">
        <w:rPr>
          <w:color w:val="000000"/>
          <w:sz w:val="28"/>
          <w:szCs w:val="28"/>
        </w:rPr>
        <w:t xml:space="preserve">в этот период, </w:t>
      </w:r>
      <w:r w:rsidRPr="002D1094">
        <w:rPr>
          <w:color w:val="000000"/>
          <w:sz w:val="28"/>
          <w:szCs w:val="28"/>
        </w:rPr>
        <w:t>оставляли желать лучшего. Целый ряд «ибероамериканских» государств – таких как Мексика, Венесуэла, Эквадор и другие</w:t>
      </w:r>
      <w:r w:rsidR="00ED3DC3" w:rsidRPr="002D1094">
        <w:rPr>
          <w:color w:val="000000"/>
          <w:sz w:val="28"/>
          <w:szCs w:val="28"/>
        </w:rPr>
        <w:t>,</w:t>
      </w:r>
      <w:r w:rsidRPr="002D1094">
        <w:rPr>
          <w:color w:val="000000"/>
          <w:sz w:val="28"/>
          <w:szCs w:val="28"/>
        </w:rPr>
        <w:t xml:space="preserve"> в 40</w:t>
      </w:r>
      <w:r w:rsidR="002D1094">
        <w:rPr>
          <w:color w:val="000000"/>
          <w:sz w:val="28"/>
          <w:szCs w:val="28"/>
        </w:rPr>
        <w:t>-</w:t>
      </w:r>
      <w:r w:rsidR="002D1094" w:rsidRPr="002D1094">
        <w:rPr>
          <w:color w:val="000000"/>
          <w:sz w:val="28"/>
          <w:szCs w:val="28"/>
        </w:rPr>
        <w:t>е</w:t>
      </w:r>
      <w:r w:rsidRPr="002D1094">
        <w:rPr>
          <w:color w:val="000000"/>
          <w:sz w:val="28"/>
          <w:szCs w:val="28"/>
        </w:rPr>
        <w:t xml:space="preserve"> – 70</w:t>
      </w:r>
      <w:r w:rsidR="002D1094">
        <w:rPr>
          <w:color w:val="000000"/>
          <w:sz w:val="28"/>
          <w:szCs w:val="28"/>
        </w:rPr>
        <w:t>-</w:t>
      </w:r>
      <w:r w:rsidR="002D1094" w:rsidRPr="002D1094">
        <w:rPr>
          <w:color w:val="000000"/>
          <w:sz w:val="28"/>
          <w:szCs w:val="28"/>
        </w:rPr>
        <w:t>е</w:t>
      </w:r>
      <w:r w:rsidRPr="002D1094">
        <w:rPr>
          <w:color w:val="000000"/>
          <w:sz w:val="28"/>
          <w:szCs w:val="28"/>
        </w:rPr>
        <w:t xml:space="preserve"> годы вообще не поддержи</w:t>
      </w:r>
      <w:r w:rsidR="00ED3DC3" w:rsidRPr="002D1094">
        <w:rPr>
          <w:color w:val="000000"/>
          <w:sz w:val="28"/>
          <w:szCs w:val="28"/>
        </w:rPr>
        <w:t>вали никаких контактов с Испанией</w:t>
      </w:r>
      <w:r w:rsidRPr="002D1094">
        <w:rPr>
          <w:color w:val="000000"/>
          <w:sz w:val="28"/>
          <w:szCs w:val="28"/>
        </w:rPr>
        <w:t xml:space="preserve"> (не было даже формальных представительств).</w:t>
      </w:r>
    </w:p>
    <w:p w:rsidR="00D30533" w:rsidRPr="002D1094" w:rsidRDefault="00ED3DC3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 целом, серьезные внутриполитические проблемы в Испании, начавшиеся в 60</w:t>
      </w:r>
      <w:r w:rsidR="002D1094">
        <w:rPr>
          <w:rFonts w:ascii="Times New Roman" w:hAnsi="Times New Roman"/>
          <w:color w:val="000000"/>
          <w:sz w:val="28"/>
          <w:szCs w:val="28"/>
        </w:rPr>
        <w:t>-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е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годы XX века и вызванная этим стагнация экономики негативно ударили по отношениям франкистской Испании </w:t>
      </w:r>
      <w:r w:rsidR="00D30533" w:rsidRPr="002D1094">
        <w:rPr>
          <w:rFonts w:ascii="Times New Roman" w:hAnsi="Times New Roman"/>
          <w:color w:val="000000"/>
          <w:sz w:val="28"/>
          <w:szCs w:val="28"/>
        </w:rPr>
        <w:t>с третьими странами, в том числе и латиноамериканскими</w:t>
      </w:r>
      <w:r w:rsidR="00C5015B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11"/>
      </w:r>
      <w:r w:rsidR="00D30533"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ED3DC3" w:rsidRPr="002D1094" w:rsidRDefault="00ED3DC3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Несмотря на ряд попыток активизации экономического сотрудничества между странами и проведение так называемых «ибероамериканских конгрессов» в 60</w:t>
      </w:r>
      <w:r w:rsidR="002D1094">
        <w:rPr>
          <w:rFonts w:ascii="Times New Roman" w:hAnsi="Times New Roman"/>
          <w:color w:val="000000"/>
          <w:sz w:val="28"/>
          <w:szCs w:val="28"/>
        </w:rPr>
        <w:t>-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е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– 70</w:t>
      </w:r>
      <w:r w:rsidR="002D1094">
        <w:rPr>
          <w:rFonts w:ascii="Times New Roman" w:hAnsi="Times New Roman"/>
          <w:color w:val="000000"/>
          <w:sz w:val="28"/>
          <w:szCs w:val="28"/>
        </w:rPr>
        <w:t>-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е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годы, структурный кризис тоталитарных режимов, охвативший как латиноамериканские государства, так и</w:t>
      </w:r>
      <w:r w:rsid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Испанию не позволил осуществить данные начинания в задуманном варианте.</w:t>
      </w:r>
    </w:p>
    <w:p w:rsidR="000F2D92" w:rsidRPr="002D1094" w:rsidRDefault="003A450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С падением франкистского режима в 1975 году начался новый этап в истории Испании. В исторической литературе он получил название «постфранкистский период» или «период демократизации»</w:t>
      </w:r>
      <w:r w:rsidR="00C5015B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12"/>
      </w:r>
      <w:r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3A4504" w:rsidRPr="002D1094" w:rsidRDefault="003A450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Процесс демократизации политической жизни Испании затронул все аспекты, в том числе и внешнюю политику страны. Новые политические силы, пришедшие к власти, выдвинули в качестве основной задачи выход их международной изоляции.</w:t>
      </w:r>
    </w:p>
    <w:p w:rsidR="003A4504" w:rsidRPr="002D1094" w:rsidRDefault="003A450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Происходит восстановление дипломатических отношений с Мексикой, </w:t>
      </w:r>
      <w:r w:rsidR="00ED3DC3" w:rsidRPr="002D1094">
        <w:rPr>
          <w:rFonts w:ascii="Times New Roman" w:hAnsi="Times New Roman"/>
          <w:color w:val="000000"/>
          <w:sz w:val="28"/>
          <w:szCs w:val="28"/>
        </w:rPr>
        <w:t>и другими Латиноамериканскими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странами. Испания выходит из международной изоляции и начинает активно бороться за </w:t>
      </w:r>
      <w:r w:rsidR="00ED3DC3" w:rsidRPr="002D1094">
        <w:rPr>
          <w:rFonts w:ascii="Times New Roman" w:hAnsi="Times New Roman"/>
          <w:color w:val="000000"/>
          <w:sz w:val="28"/>
          <w:szCs w:val="28"/>
        </w:rPr>
        <w:t>достойную роль и место в мировом сообществе.</w:t>
      </w:r>
    </w:p>
    <w:p w:rsidR="00ED3DC3" w:rsidRPr="002D1094" w:rsidRDefault="00ED3DC3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Создаются благоприятные условия для активизации испанской внешней политики, в том числе для проникновения испанских капиталов экономику Латинской Америки, которые были связаны с повышением темпов экономического развития отдельных стран Латинской Америки (Чили, Аргентина), сопровождавшегося процессом индустриализации, что порождало необходимость поиска новых рынков и источников финансирования.</w:t>
      </w:r>
    </w:p>
    <w:p w:rsidR="00240FED" w:rsidRPr="002D1094" w:rsidRDefault="00ED3DC3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Правительства и военные режимы, правившие в Латиноамериканских государствах во второй половине двадцатого века, были заинтересованы в развитии национальной промышленности, для чего было необходимо постоянное вливание в экономику крупных финансовых средств</w:t>
      </w:r>
      <w:r w:rsidR="00C5015B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13"/>
      </w:r>
      <w:r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ED3DC3" w:rsidRPr="002D1094" w:rsidRDefault="00240FED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Испания в этом плане была весьма привлекательно 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она</w:t>
      </w:r>
      <w:r w:rsidR="00ED3DC3" w:rsidRPr="002D1094">
        <w:rPr>
          <w:rFonts w:ascii="Times New Roman" w:hAnsi="Times New Roman"/>
          <w:color w:val="000000"/>
          <w:sz w:val="28"/>
          <w:szCs w:val="28"/>
        </w:rPr>
        <w:t xml:space="preserve"> хотя и не обладала подобными свободными капиталами, но могла брать их у других стран Европы на благоприятных условиях и при минимальной процентной ставке.</w:t>
      </w:r>
    </w:p>
    <w:p w:rsidR="00ED3DC3" w:rsidRPr="002D1094" w:rsidRDefault="00ED3DC3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Интерес латиноамериканских стран к расширению сотрудничества с Испанией также был обусловлен поисками рынков сбыта для своих товаров.</w:t>
      </w:r>
    </w:p>
    <w:p w:rsidR="000F2D92" w:rsidRPr="002D1094" w:rsidRDefault="00ED3DC3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Активизация отношений с Испанией </w:t>
      </w:r>
      <w:r w:rsidR="00D30533" w:rsidRPr="002D1094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Pr="002D1094">
        <w:rPr>
          <w:rFonts w:ascii="Times New Roman" w:hAnsi="Times New Roman"/>
          <w:color w:val="000000"/>
          <w:sz w:val="28"/>
          <w:szCs w:val="28"/>
        </w:rPr>
        <w:t>отвечала задачам диверсификации внешних связей, надеждам латиноамериканских стран ослабить одностороннюю зависимость от США.</w:t>
      </w:r>
    </w:p>
    <w:p w:rsidR="00ED3DC3" w:rsidRPr="002D1094" w:rsidRDefault="00ED3DC3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Учитывая «традиционную» дружбу с Испанией, латиноамериканские страны рассчитывали на то, что их взаимоотношения будут носить более равноправный характер, чем в отношения с США и бо</w:t>
      </w:r>
      <w:r w:rsidR="00BD3E27" w:rsidRPr="002D1094">
        <w:rPr>
          <w:rFonts w:ascii="Times New Roman" w:hAnsi="Times New Roman"/>
          <w:color w:val="000000"/>
          <w:sz w:val="28"/>
          <w:szCs w:val="28"/>
        </w:rPr>
        <w:t>льше строиться на учёте баланса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интересов.</w:t>
      </w:r>
    </w:p>
    <w:p w:rsidR="00BD3E27" w:rsidRPr="002D1094" w:rsidRDefault="00BD3E27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Латиноамериканский курс Испании в постфранкистский период в своём развитии прошёл два главных этапа.</w:t>
      </w:r>
    </w:p>
    <w:p w:rsidR="00C355F7" w:rsidRPr="002D1094" w:rsidRDefault="00BD3E27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На первом этапе (в основном соответствует периоду правления правительств Союза демократического центра: июль 1976 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октябрь 1982 годов) правительства активно использовали внеблоковую политику для прорыва международной изоляции и расширения отношений со странами Латинской Америки. Новым содержанием наполнилось идеологическое обоснование латиноамериканского курса Испании.</w:t>
      </w:r>
    </w:p>
    <w:p w:rsidR="002D1094" w:rsidRDefault="00BD3E27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Основная концепция внешней политики Испании этого периода 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идея о закономерностях экономического, политического и духовного сближения всех испаноязычных народов, был положен тезис об их объединении в рамках Иберо-американского сообщества наций, защите прав человека и мирном переходе к демократии</w:t>
      </w:r>
      <w:r w:rsidR="00C5015B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14"/>
      </w:r>
      <w:r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BD3E27" w:rsidRPr="002D1094" w:rsidRDefault="00BD3E27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К концу этого этапа произошло усиление европейского и атлантического направления во внешней политике Испании, страна вступила в НАТО. Правительство СДЦ во главе с 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Л.</w:t>
      </w:r>
      <w:r w:rsidR="002D1094">
        <w:rPr>
          <w:rFonts w:ascii="Times New Roman" w:hAnsi="Times New Roman"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Кальво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Сотело (1981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1982</w:t>
      </w:r>
      <w:r w:rsidR="002D1094">
        <w:rPr>
          <w:rFonts w:ascii="Times New Roman" w:hAnsi="Times New Roman"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гг</w:t>
      </w:r>
      <w:r w:rsidRPr="002D1094">
        <w:rPr>
          <w:rFonts w:ascii="Times New Roman" w:hAnsi="Times New Roman"/>
          <w:color w:val="000000"/>
          <w:sz w:val="28"/>
          <w:szCs w:val="28"/>
        </w:rPr>
        <w:t>.) во внешней политике главное внимание стало уделять укреплению позиций Испании в Западной Европе, ослабив активность в Латинской Америке и в других регионах мира.</w:t>
      </w:r>
    </w:p>
    <w:p w:rsidR="000F2D92" w:rsidRPr="002D1094" w:rsidRDefault="00BD3E27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Второй этап начался в 1982 году и продолжался, в целом, до второй половины 90</w:t>
      </w:r>
      <w:r w:rsidR="002D1094">
        <w:rPr>
          <w:rFonts w:ascii="Times New Roman" w:hAnsi="Times New Roman"/>
          <w:color w:val="000000"/>
          <w:sz w:val="28"/>
          <w:szCs w:val="28"/>
        </w:rPr>
        <w:t>-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х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годов. Приход к власти Испанской социалистической партии (октябрь 1982 года) явился важной вехой в истории постфранкистской Испании, ознаменовал сдвиг влево в политической жизни страны.</w:t>
      </w:r>
    </w:p>
    <w:p w:rsidR="00BD3E27" w:rsidRPr="002D1094" w:rsidRDefault="00BD3E27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Социалисты одержали победу на выборах, выступив с критикой пронатовской политики своих предшественников. Они выдвинули программу борьбы за разрядку и ядерное разоружение. Важное место в их программе занимали вопросы расширения сотрудничества с латиноамериканскими странами.</w:t>
      </w:r>
    </w:p>
    <w:p w:rsidR="00BD3E27" w:rsidRPr="002D1094" w:rsidRDefault="00BD3E27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Главное отличие латиноамериканского курса испанских социалистов от политики их предшественников состоит в том, что они выступили в пользу признания права латиноамериканских народов на освободительную борьбу, на свободу официально-политического выбора и своими политическими делами продемонстрировали намерение способствовать осуществлению этого права</w:t>
      </w:r>
      <w:r w:rsidR="00C5015B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15"/>
      </w:r>
      <w:r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240FED" w:rsidRPr="002D1094" w:rsidRDefault="00BD3E27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Активность Испании на латиноамериканском направлении нарастала более медленными темпами, чем на западноевропейском и атлантическом направлениях.</w:t>
      </w:r>
    </w:p>
    <w:p w:rsidR="00BD3E27" w:rsidRPr="002D1094" w:rsidRDefault="00BD3E27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 результате значение во внешнеполитической деятельности Испании латиноамериканского направления и, естественно, его эффективность относительно уменьшаются. В частности, Испании не удалось добиться реальных уступок Западной Европы латиноамериканским странам, как в области ликвидации финансовой задолженности, так и в области торгово-экономических отношений.</w:t>
      </w:r>
    </w:p>
    <w:p w:rsidR="00BE67E2" w:rsidRPr="002D1094" w:rsidRDefault="00BE67E2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Все больше и больше вливаясь в структуры НАТО, Испания оказывается вынужденной в значительной мере корректировать свою внешнюю политику в угоду интересам альянса</w:t>
      </w:r>
      <w:r w:rsidR="00C5015B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16"/>
      </w:r>
      <w:r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0F2D92" w:rsidRPr="002D1094" w:rsidRDefault="00BE67E2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Однако, несмотря на ослабление </w:t>
      </w:r>
      <w:r w:rsidR="00EF659D" w:rsidRPr="002D1094">
        <w:rPr>
          <w:rFonts w:ascii="Times New Roman" w:hAnsi="Times New Roman"/>
          <w:color w:val="000000"/>
          <w:sz w:val="28"/>
          <w:szCs w:val="28"/>
        </w:rPr>
        <w:t>военного,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и государственного участия Испании в делах Латинской Америки бурно развивается всевозможное экономическое сотрудничество.</w:t>
      </w:r>
    </w:p>
    <w:p w:rsidR="002D1094" w:rsidRDefault="004C1CE1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Испанское г</w:t>
      </w:r>
      <w:r w:rsidR="00BE67E2" w:rsidRPr="002D1094">
        <w:rPr>
          <w:rFonts w:ascii="Times New Roman" w:hAnsi="Times New Roman"/>
          <w:color w:val="000000"/>
          <w:sz w:val="28"/>
          <w:szCs w:val="28"/>
        </w:rPr>
        <w:t>осударство оказывается поставленным перед необходимостью дипломатическими путями поддерживать финансовую и экономическую экспансию испанского капитала в латиноамериканском регионе. Это приводит к заключению ряд серьезных двухсторонних испано-латиноамериканских договоров, которые позволили иберийским предпринимателям оказаться в привилегированном положении по отношению к их конкурентам из Европы и стран Азии</w:t>
      </w:r>
      <w:r w:rsidR="00EF659D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17"/>
      </w:r>
      <w:r w:rsidR="00BE67E2"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BD3E27" w:rsidRPr="002D1094" w:rsidRDefault="00BD3E27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Несмотря на существующие трудности, Испания и латиноамериканские государства вступили в XXI век с определенными</w:t>
      </w:r>
      <w:r w:rsid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резервами для расширения взаимовыгодного сотрудничества.</w:t>
      </w:r>
    </w:p>
    <w:p w:rsidR="00BD3E27" w:rsidRPr="002D1094" w:rsidRDefault="00BD3E27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Такова предыстория современных взаимоотношений Испании и Латинской Америки.</w:t>
      </w:r>
    </w:p>
    <w:p w:rsidR="00E23D25" w:rsidRPr="002D1094" w:rsidRDefault="00D30533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Обратимся к изучению тенденций современных политических контакт</w:t>
      </w:r>
      <w:r w:rsidR="00BE67E2" w:rsidRPr="002D1094">
        <w:rPr>
          <w:rFonts w:ascii="Times New Roman" w:hAnsi="Times New Roman"/>
          <w:color w:val="000000"/>
          <w:sz w:val="28"/>
          <w:szCs w:val="28"/>
        </w:rPr>
        <w:t xml:space="preserve">ов. </w:t>
      </w:r>
      <w:r w:rsidR="00E23D25" w:rsidRPr="002D1094">
        <w:rPr>
          <w:rFonts w:ascii="Times New Roman" w:hAnsi="Times New Roman"/>
          <w:color w:val="000000"/>
          <w:sz w:val="28"/>
          <w:szCs w:val="28"/>
        </w:rPr>
        <w:t>Для этого дадим краткий обзор политической ситуации латиноамериканского региона.</w:t>
      </w:r>
    </w:p>
    <w:p w:rsidR="00E23D25" w:rsidRPr="002D1094" w:rsidRDefault="00E23D25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Отметим, что подавляющее большинство независимых государств региона – республики. В XX веке, в большинстве из них были установлены авторитарно-олигархические режимы и военные диктатуры, которые во многом определяли отношение к региону со стороны мирового сообщества, как к крайне нестабильному.</w:t>
      </w:r>
    </w:p>
    <w:p w:rsidR="00E23D25" w:rsidRPr="002D1094" w:rsidRDefault="00E23D25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Отдельный момент, на котором необходимо остановиться – политические кризисы, которые характерны для данного региона</w:t>
      </w:r>
    </w:p>
    <w:p w:rsidR="00E23D25" w:rsidRPr="002D1094" w:rsidRDefault="00E23D25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>В целом, постоянные политические конфликты и кризисы составляют неотъемлемую часть политической жизни региона.</w:t>
      </w:r>
    </w:p>
    <w:p w:rsidR="00E23D25" w:rsidRPr="002D1094" w:rsidRDefault="00E23D25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>На протяжении XX века в регионе имели место быть также частые военные конфликты. Кроме того, ряд стран региона (Никарагуа, Панама, Гондурас) в XX веке подверглись американской оккупации. В настоящее время Латиноамериканские страны практически завершили переход от диктатур к конституционной представительной демократии, к укреплению институтов гражданского общества</w:t>
      </w:r>
      <w:r w:rsidRPr="002D1094">
        <w:rPr>
          <w:rStyle w:val="a9"/>
          <w:color w:val="000000"/>
          <w:sz w:val="28"/>
          <w:szCs w:val="28"/>
        </w:rPr>
        <w:footnoteReference w:id="18"/>
      </w:r>
      <w:r w:rsidRPr="002D1094">
        <w:rPr>
          <w:color w:val="000000"/>
          <w:sz w:val="28"/>
          <w:szCs w:val="28"/>
        </w:rPr>
        <w:t>.</w:t>
      </w:r>
    </w:p>
    <w:p w:rsidR="00E23D25" w:rsidRPr="002D1094" w:rsidRDefault="004C1CE1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>В настоящее время. в регионе в целом, п</w:t>
      </w:r>
      <w:r w:rsidR="00E23D25" w:rsidRPr="002D1094">
        <w:rPr>
          <w:color w:val="000000"/>
          <w:sz w:val="28"/>
          <w:szCs w:val="28"/>
        </w:rPr>
        <w:t>реодолены военно-политические конфликты, и хотя нельзя недооценивать новые угрозы стабильности (возмож</w:t>
      </w:r>
      <w:bookmarkStart w:id="5" w:name="OCRUncertain128"/>
      <w:r w:rsidR="00E23D25" w:rsidRPr="002D1094">
        <w:rPr>
          <w:color w:val="000000"/>
          <w:sz w:val="28"/>
          <w:szCs w:val="28"/>
        </w:rPr>
        <w:t>н</w:t>
      </w:r>
      <w:bookmarkEnd w:id="5"/>
      <w:r w:rsidR="00E23D25" w:rsidRPr="002D1094">
        <w:rPr>
          <w:color w:val="000000"/>
          <w:sz w:val="28"/>
          <w:szCs w:val="28"/>
        </w:rPr>
        <w:t xml:space="preserve">ость взрывов социального недовольства из-за ухудшения условий жизни низов, экспансию </w:t>
      </w:r>
      <w:bookmarkStart w:id="6" w:name="OCRUncertain129"/>
      <w:r w:rsidR="00E23D25" w:rsidRPr="002D1094">
        <w:rPr>
          <w:color w:val="000000"/>
          <w:sz w:val="28"/>
          <w:szCs w:val="28"/>
        </w:rPr>
        <w:t>наркомафии</w:t>
      </w:r>
      <w:bookmarkEnd w:id="6"/>
      <w:r w:rsidR="00E23D25" w:rsidRPr="002D1094">
        <w:rPr>
          <w:color w:val="000000"/>
          <w:sz w:val="28"/>
          <w:szCs w:val="28"/>
        </w:rPr>
        <w:t xml:space="preserve">, коррупцию, деформации, вызываемые формированием экономико-политических </w:t>
      </w:r>
      <w:bookmarkStart w:id="7" w:name="OCRUncertain130"/>
      <w:r w:rsidR="00E23D25" w:rsidRPr="002D1094">
        <w:rPr>
          <w:color w:val="000000"/>
          <w:sz w:val="28"/>
          <w:szCs w:val="28"/>
        </w:rPr>
        <w:t>клановых</w:t>
      </w:r>
      <w:bookmarkEnd w:id="7"/>
      <w:r w:rsidR="00E23D25" w:rsidRPr="002D1094">
        <w:rPr>
          <w:color w:val="000000"/>
          <w:sz w:val="28"/>
          <w:szCs w:val="28"/>
        </w:rPr>
        <w:t xml:space="preserve"> структур), сегодня конституционная преемственность демократических институтов в Латинской Америке представляется в определенной мере обеспеченной</w:t>
      </w:r>
      <w:r w:rsidR="00E23D25" w:rsidRPr="002D1094">
        <w:rPr>
          <w:rStyle w:val="a9"/>
          <w:color w:val="000000"/>
          <w:sz w:val="28"/>
          <w:szCs w:val="28"/>
        </w:rPr>
        <w:footnoteReference w:id="19"/>
      </w:r>
      <w:r w:rsidR="00E23D25" w:rsidRPr="002D1094">
        <w:rPr>
          <w:color w:val="000000"/>
          <w:sz w:val="28"/>
          <w:szCs w:val="28"/>
        </w:rPr>
        <w:t>.</w:t>
      </w:r>
    </w:p>
    <w:p w:rsidR="00E23D25" w:rsidRPr="002D1094" w:rsidRDefault="00E23D25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>В Латинской Америке на настоящий момент действуют несколько межгосударственных организаций (например, Организация Иберо-американских государств, или Меркосур – общий рынок Южной Америки) и проводится определенная интеграция между различными государствами в рамках региона.</w:t>
      </w:r>
    </w:p>
    <w:p w:rsidR="00E23D25" w:rsidRPr="002D1094" w:rsidRDefault="00E23D25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>В то же время в мировой политике Латинская Америка представлена слабо. Ни одна из стран региона не входит в число постоянных членов совета безопасности ООН, а активную внешнюю политику, выходящую территориально из региона Северной и Южной Америк, проводят лишь Бразилия, Аргентина, Чили, Венесуэла, Боливия и отчасти Куба и Мексика.</w:t>
      </w:r>
    </w:p>
    <w:p w:rsidR="00E23D25" w:rsidRPr="002D1094" w:rsidRDefault="00E23D25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>Получив эти знания, вернемся к изучаемой тематике.</w:t>
      </w:r>
    </w:p>
    <w:p w:rsidR="000F2D92" w:rsidRPr="002D1094" w:rsidRDefault="00BE67E2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Наиболее наглядными и интересными для изучения</w:t>
      </w:r>
      <w:r w:rsid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в описываемый период выступают внешнеполитические контакты Испании с Чили, Аргентиной и Мексикой. Со всеми этими государствами Мадрид связывает тесное экономическое сотрудничество, которое является залогом политических контактов между правительствами стран.</w:t>
      </w:r>
    </w:p>
    <w:p w:rsidR="00BE67E2" w:rsidRPr="002D1094" w:rsidRDefault="00BE67E2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 большей или меньшей степени, но все государства Латинской Америки являются экономическими партнерами Испании, как в сфере промышленного производства, так и в финансово-деловых инновациях и экспериментах.</w:t>
      </w:r>
    </w:p>
    <w:p w:rsidR="004F5B6A" w:rsidRPr="002D1094" w:rsidRDefault="004F5B6A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Все теснее вливаясь в сотрудничество с Европейским Союзом, Испания с начала 2000</w:t>
      </w:r>
      <w:r w:rsidR="002D1094">
        <w:rPr>
          <w:rFonts w:ascii="Times New Roman" w:hAnsi="Times New Roman"/>
          <w:color w:val="000000"/>
          <w:sz w:val="28"/>
          <w:szCs w:val="28"/>
        </w:rPr>
        <w:t>-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х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годов берет на себя роль посредника в развитии связей Европейского союза со странами Латинской Америки.</w:t>
      </w:r>
    </w:p>
    <w:p w:rsidR="004F5B6A" w:rsidRPr="002D1094" w:rsidRDefault="004F5B6A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Положительные тенденции прослеживаются в посреднической деятельности Испании между Европейским союзом с МЕРКОСУР (Общий рынок Южного конуса).</w:t>
      </w:r>
    </w:p>
    <w:p w:rsidR="002D1094" w:rsidRDefault="004A10D5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В целом, за первое десятилетие </w:t>
      </w:r>
      <w:r w:rsidRPr="002D1094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века произошли заметные сдвиги в отношениях между странами Латинской Америки и их бывшей метрополией, они достигли значительного уровня и образовали автономное направление во внешнеполитической деятельности, как Испании, так и большой группы латиноамериканских стран</w:t>
      </w:r>
      <w:r w:rsidR="004508BD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20"/>
      </w:r>
      <w:r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4A10D5" w:rsidRPr="002D1094" w:rsidRDefault="004A10D5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Развитию отношений во многом способствовали их взаимные интересы. Активность испанского правительства была вызвана ускорением экономического развития Испании, которое служило стимулом к поискам новых рынков сбыта. Активность ряда латиноамериканских правительств (особенно Аргентины, Чили, Мексики) обуславливалась схожими причинами.</w:t>
      </w:r>
    </w:p>
    <w:p w:rsidR="000F2D92" w:rsidRPr="002D1094" w:rsidRDefault="004A10D5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Выбор латиноамериканского направления как одного из приоритетных во внешнеполитической стратегии Испании (наряду с ее взаимоотношениями со странами Европы) определялся также наличием определённой базы, в частности, культурно-историческими традициями, общностью религии и языка.</w:t>
      </w:r>
    </w:p>
    <w:p w:rsidR="004A10D5" w:rsidRPr="002D1094" w:rsidRDefault="004A10D5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Это создавало возможности для складывания новых форм отношений между Испанией и латиноамериканскими странами, которые рассматривали их как важный канал для укрепления своего сотрудничества с западной Европой, видели в них один из возможных путей преодоления односторонней зависимости от США.</w:t>
      </w:r>
    </w:p>
    <w:p w:rsidR="004A10D5" w:rsidRPr="002D1094" w:rsidRDefault="004A10D5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Значительно возросла роль Испании в разрешении проблем стран латиноамериканского континента и в процессах, связанных с урегулированием региональных конфликтов в этом районе земного шара.</w:t>
      </w:r>
    </w:p>
    <w:p w:rsidR="004A10D5" w:rsidRPr="002D1094" w:rsidRDefault="004A10D5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>Опираясь на внеблоковую позицию, используя лозунги единства испоноязычных наций, мадридское правительство стало проводить в Латинской Америке политику наведения «мостов доверия», значительно расширила политический диалог со странами региона. Испании удалось добиться успехов в сближении с региональными организациями в Латинской Америке. Правительство Испании выступило с инициативой создания Иберо-американского сообщества наций</w:t>
      </w:r>
      <w:r w:rsidR="004508BD" w:rsidRPr="002D1094">
        <w:rPr>
          <w:rStyle w:val="a9"/>
          <w:color w:val="000000"/>
          <w:sz w:val="28"/>
          <w:szCs w:val="28"/>
        </w:rPr>
        <w:footnoteReference w:id="21"/>
      </w:r>
      <w:r w:rsidRPr="002D1094">
        <w:rPr>
          <w:color w:val="000000"/>
          <w:sz w:val="28"/>
          <w:szCs w:val="28"/>
        </w:rPr>
        <w:t>.</w:t>
      </w:r>
    </w:p>
    <w:p w:rsidR="00100B2D" w:rsidRPr="002D1094" w:rsidRDefault="00100B2D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>Выступая за развитие разностороннего, в том числе экономического и политического сотрудничества, участники иберо-американских встреч особое внимание уделили разработке совместных проектов в области образования, культуры, здравоохранения, развития индейских народов, за которыми признавалась важная роль в формировании иберо-американской общности.</w:t>
      </w:r>
    </w:p>
    <w:p w:rsidR="004A10D5" w:rsidRPr="002D1094" w:rsidRDefault="004A10D5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>Основные выводы по настоящей части нашего изложения таковы:</w:t>
      </w:r>
    </w:p>
    <w:p w:rsidR="004A10D5" w:rsidRPr="002D1094" w:rsidRDefault="002D1094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A10D5" w:rsidRPr="002D1094">
        <w:rPr>
          <w:color w:val="000000"/>
          <w:sz w:val="28"/>
          <w:szCs w:val="28"/>
        </w:rPr>
        <w:t xml:space="preserve">политические отношения Испании и Латинской Америки имеют </w:t>
      </w:r>
      <w:r w:rsidR="00695992" w:rsidRPr="002D1094">
        <w:rPr>
          <w:color w:val="000000"/>
          <w:sz w:val="28"/>
          <w:szCs w:val="28"/>
        </w:rPr>
        <w:t>длительную и непростую историю, которая непосредственным образом воздействует на современные тенденции двухсторонних взаимоотношений;</w:t>
      </w:r>
    </w:p>
    <w:p w:rsidR="004A10D5" w:rsidRPr="002D1094" w:rsidRDefault="002D1094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4A10D5" w:rsidRPr="002D1094">
        <w:rPr>
          <w:rFonts w:ascii="Times New Roman" w:hAnsi="Times New Roman"/>
          <w:color w:val="000000"/>
          <w:sz w:val="28"/>
          <w:szCs w:val="28"/>
        </w:rPr>
        <w:t>испаноязычные страны Латинской Америки освободились от испанского колониального владычества в течение первой половины девятнадцатого столетия, однако религиозные, культурные и национальные связи между метрополией и бывшими колониями не прервались, вплоть до первой половины XX века;</w:t>
      </w:r>
    </w:p>
    <w:p w:rsidR="00C355F7" w:rsidRPr="002D1094" w:rsidRDefault="002D1094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695992" w:rsidRPr="002D1094">
        <w:rPr>
          <w:rFonts w:ascii="Times New Roman" w:hAnsi="Times New Roman"/>
          <w:color w:val="000000"/>
          <w:sz w:val="28"/>
          <w:szCs w:val="28"/>
        </w:rPr>
        <w:t>гражданская</w:t>
      </w:r>
      <w:r w:rsidR="004A10D5" w:rsidRPr="002D1094">
        <w:rPr>
          <w:rFonts w:ascii="Times New Roman" w:hAnsi="Times New Roman"/>
          <w:color w:val="000000"/>
          <w:sz w:val="28"/>
          <w:szCs w:val="28"/>
        </w:rPr>
        <w:t xml:space="preserve"> война в Испании 1936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D1094">
        <w:rPr>
          <w:rFonts w:ascii="Times New Roman" w:hAnsi="Times New Roman"/>
          <w:color w:val="000000"/>
          <w:sz w:val="28"/>
          <w:szCs w:val="28"/>
        </w:rPr>
        <w:t>1</w:t>
      </w:r>
      <w:r w:rsidR="004A10D5" w:rsidRPr="002D1094">
        <w:rPr>
          <w:rFonts w:ascii="Times New Roman" w:hAnsi="Times New Roman"/>
          <w:color w:val="000000"/>
          <w:sz w:val="28"/>
          <w:szCs w:val="28"/>
        </w:rPr>
        <w:t>939 годов, а также установ</w:t>
      </w:r>
      <w:r w:rsidR="00695992" w:rsidRPr="002D1094">
        <w:rPr>
          <w:rFonts w:ascii="Times New Roman" w:hAnsi="Times New Roman"/>
          <w:color w:val="000000"/>
          <w:sz w:val="28"/>
          <w:szCs w:val="28"/>
        </w:rPr>
        <w:t>ление диктатуры генерала Франко привели к тому, что Испания оказалась на долгие десятилетия в международной изоляции, что непосредственным образом повлияло на ее взаимоотношения с</w:t>
      </w:r>
      <w:r w:rsidR="00C355F7" w:rsidRPr="002D1094">
        <w:rPr>
          <w:rFonts w:ascii="Times New Roman" w:hAnsi="Times New Roman"/>
          <w:color w:val="000000"/>
          <w:sz w:val="28"/>
          <w:szCs w:val="28"/>
        </w:rPr>
        <w:t xml:space="preserve"> бывшими колониями в Америке, которые в 30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2D1094">
        <w:rPr>
          <w:rFonts w:ascii="Times New Roman" w:hAnsi="Times New Roman"/>
          <w:color w:val="000000"/>
          <w:sz w:val="28"/>
          <w:szCs w:val="28"/>
        </w:rPr>
        <w:t>е</w:t>
      </w:r>
      <w:r w:rsidR="00C355F7" w:rsidRPr="002D1094">
        <w:rPr>
          <w:rFonts w:ascii="Times New Roman" w:hAnsi="Times New Roman"/>
          <w:color w:val="000000"/>
          <w:sz w:val="28"/>
          <w:szCs w:val="28"/>
        </w:rPr>
        <w:t xml:space="preserve"> годы практически сошли на нет;</w:t>
      </w:r>
    </w:p>
    <w:p w:rsidR="004A10D5" w:rsidRPr="002D1094" w:rsidRDefault="002D1094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355F7" w:rsidRPr="002D1094">
        <w:rPr>
          <w:rFonts w:ascii="Times New Roman" w:hAnsi="Times New Roman"/>
          <w:color w:val="000000"/>
          <w:sz w:val="28"/>
          <w:szCs w:val="28"/>
        </w:rPr>
        <w:t>ряд крупных провалов во внешней политике Франкистского правительства в 40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2D1094">
        <w:rPr>
          <w:rFonts w:ascii="Times New Roman" w:hAnsi="Times New Roman"/>
          <w:color w:val="000000"/>
          <w:sz w:val="28"/>
          <w:szCs w:val="28"/>
        </w:rPr>
        <w:t>е</w:t>
      </w:r>
      <w:r w:rsidR="00C355F7" w:rsidRPr="002D1094">
        <w:rPr>
          <w:rFonts w:ascii="Times New Roman" w:hAnsi="Times New Roman"/>
          <w:color w:val="000000"/>
          <w:sz w:val="28"/>
          <w:szCs w:val="28"/>
        </w:rPr>
        <w:t xml:space="preserve"> – 50е годы XX века, привели к полному вытеснению этой страны из русла европейской политической жизни. Как следствие, внешнеполитическое ведомство Испании оказалось вынуждено «возвратиться» в Латиноамериканский регион;</w:t>
      </w:r>
    </w:p>
    <w:p w:rsidR="00C355F7" w:rsidRPr="002D1094" w:rsidRDefault="002D1094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0F2D92" w:rsidRPr="002D1094">
        <w:rPr>
          <w:rFonts w:ascii="Times New Roman" w:hAnsi="Times New Roman"/>
          <w:color w:val="000000"/>
          <w:sz w:val="28"/>
          <w:szCs w:val="28"/>
        </w:rPr>
        <w:t>в</w:t>
      </w:r>
      <w:r w:rsidR="00C355F7" w:rsidRPr="002D1094">
        <w:rPr>
          <w:rFonts w:ascii="Times New Roman" w:hAnsi="Times New Roman"/>
          <w:color w:val="000000"/>
          <w:sz w:val="28"/>
          <w:szCs w:val="28"/>
        </w:rPr>
        <w:t xml:space="preserve"> целом внешняя политика режима Франко по отношению к отдельным государствам Латинской Америки (ЧИЛИ, Аргентина) была относительно удачной.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5F7" w:rsidRPr="002D1094">
        <w:rPr>
          <w:rFonts w:ascii="Times New Roman" w:hAnsi="Times New Roman"/>
          <w:color w:val="000000"/>
          <w:sz w:val="28"/>
          <w:szCs w:val="28"/>
        </w:rPr>
        <w:t>Благодаря ее успехам Испании удалось стать полноправным участником Межамериканского банка развития и ряда межгосударственных объединений, значимых в условиях Латинской Америки;</w:t>
      </w:r>
    </w:p>
    <w:p w:rsidR="00C355F7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0F2D92" w:rsidRPr="002D1094">
        <w:rPr>
          <w:rFonts w:ascii="Times New Roman" w:hAnsi="Times New Roman"/>
          <w:color w:val="000000"/>
          <w:sz w:val="28"/>
          <w:szCs w:val="28"/>
        </w:rPr>
        <w:t>с</w:t>
      </w:r>
      <w:r w:rsidR="00C355F7" w:rsidRPr="002D1094">
        <w:rPr>
          <w:rFonts w:ascii="Times New Roman" w:hAnsi="Times New Roman"/>
          <w:color w:val="000000"/>
          <w:sz w:val="28"/>
          <w:szCs w:val="28"/>
        </w:rPr>
        <w:t xml:space="preserve"> падением франкистского режима в 1975 году начался новый этап в истории Испании. Испания выходит из международной изоляции и начинает активно бороться за достойную роль и место в мировом сообществе. Создаются благоприятные условия для активизации испанской внешней политики в том числе и в Латинской Америке;</w:t>
      </w:r>
    </w:p>
    <w:p w:rsidR="00C355F7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355F7" w:rsidRPr="002D1094">
        <w:rPr>
          <w:rFonts w:ascii="Times New Roman" w:hAnsi="Times New Roman"/>
          <w:color w:val="000000"/>
          <w:sz w:val="28"/>
          <w:szCs w:val="28"/>
        </w:rPr>
        <w:t>в настоящее время все государства Латинской Америки являются экономическими партнерами Испании (в большей или меньшей степени), как в сфере промышленного производства, так и в финансово-деловых инновациях и экспериментах</w:t>
      </w:r>
      <w:r w:rsidR="00B62720" w:rsidRPr="002D1094">
        <w:rPr>
          <w:rFonts w:ascii="Times New Roman" w:hAnsi="Times New Roman"/>
          <w:color w:val="000000"/>
          <w:sz w:val="28"/>
          <w:szCs w:val="28"/>
        </w:rPr>
        <w:t>;</w:t>
      </w:r>
    </w:p>
    <w:p w:rsidR="00B62720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62720" w:rsidRPr="002D1094">
        <w:rPr>
          <w:rFonts w:ascii="Times New Roman" w:hAnsi="Times New Roman"/>
          <w:color w:val="000000"/>
          <w:sz w:val="28"/>
          <w:szCs w:val="28"/>
        </w:rPr>
        <w:t xml:space="preserve">за первое десятилетие </w:t>
      </w:r>
      <w:r w:rsidR="00B62720" w:rsidRPr="002D1094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="00B62720" w:rsidRPr="002D1094">
        <w:rPr>
          <w:rFonts w:ascii="Times New Roman" w:hAnsi="Times New Roman"/>
          <w:color w:val="000000"/>
          <w:sz w:val="28"/>
          <w:szCs w:val="28"/>
        </w:rPr>
        <w:t xml:space="preserve"> века произошли заметные сдвиги в отношениях между странами Латинской Америки и их бывшей метрополией, они достигли значительного уровня и образовали автономное направление во внешнеполитической деятельности, как Испании, так и большой группы латиноамериканских стран.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2720" w:rsidRPr="002D1094">
        <w:rPr>
          <w:rFonts w:ascii="Times New Roman" w:hAnsi="Times New Roman"/>
          <w:color w:val="000000"/>
          <w:sz w:val="28"/>
          <w:szCs w:val="28"/>
        </w:rPr>
        <w:t>Развитию отношений способствовали их взаимные интересы, а также ряд таких причин, как культурно-исторические традиции, общность религии и языка.</w:t>
      </w:r>
    </w:p>
    <w:p w:rsidR="004C1CE1" w:rsidRPr="002D1094" w:rsidRDefault="004C1CE1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1CE1" w:rsidRPr="002D1094" w:rsidRDefault="004C1CE1" w:rsidP="002D1094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8" w:name="_Toc263827159"/>
      <w:r w:rsidRPr="002D1094">
        <w:rPr>
          <w:rFonts w:ascii="Times New Roman" w:hAnsi="Times New Roman" w:cs="Times New Roman"/>
          <w:i w:val="0"/>
          <w:color w:val="000000"/>
        </w:rPr>
        <w:t>1.2 Позиции Испании и государств Латинской Америки по важнейшим проблемам современности: сходство, различия, особенности</w:t>
      </w:r>
      <w:bookmarkEnd w:id="8"/>
    </w:p>
    <w:p w:rsid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263A" w:rsidRPr="002D1094" w:rsidRDefault="00E8751D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Дадим краткий обзор позиций Испании и государств Латинской Америки по важнейшим проблемам современности.</w:t>
      </w:r>
    </w:p>
    <w:p w:rsidR="0028263A" w:rsidRPr="002D1094" w:rsidRDefault="0028263A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Как мы убедились в предыдущем изложении тесные политические контакты Испании и стран Латиноамериканского региона обусловлены рядом объективных причин. Среди них можно назвать культурную общность, общую историю, отдельные экономические моменты, на которых мы еще остановимся в дальнейшем изложении.</w:t>
      </w:r>
    </w:p>
    <w:p w:rsidR="0028263A" w:rsidRPr="002D1094" w:rsidRDefault="0028263A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Положительная динамика политических контактов способствует тому, что в ряде случаев (довольно часто) у Испании и государств Латинской Америки совпадают мнения по ряду политических вопросов, как регионального характера, так и мирового значения. Рассмотрим </w:t>
      </w:r>
      <w:r w:rsidR="00EF659D" w:rsidRPr="002D1094">
        <w:rPr>
          <w:rFonts w:ascii="Times New Roman" w:hAnsi="Times New Roman"/>
          <w:color w:val="000000"/>
          <w:sz w:val="28"/>
          <w:szCs w:val="28"/>
        </w:rPr>
        <w:t>каждую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из этих групп подробнее.</w:t>
      </w:r>
    </w:p>
    <w:p w:rsidR="0084489A" w:rsidRPr="002D1094" w:rsidRDefault="0028263A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Испания и Латинская Америка, в политическом контексте, в основном контактируют в сфере решения региональных политических проблем латиноамериканского региона. Исходя из этого соображения, необходимо подробнее ознакомиться с ролью </w:t>
      </w:r>
      <w:r w:rsidR="0084489A" w:rsidRPr="002D1094">
        <w:rPr>
          <w:rFonts w:ascii="Times New Roman" w:hAnsi="Times New Roman"/>
          <w:color w:val="000000"/>
          <w:sz w:val="28"/>
          <w:szCs w:val="28"/>
        </w:rPr>
        <w:t>Испании в современном латиноамериканском регионе.</w:t>
      </w:r>
    </w:p>
    <w:p w:rsidR="00E8751D" w:rsidRPr="002D1094" w:rsidRDefault="00E8751D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Активное участие Испании в делах Латинской Америки обусловлено также тем, что Испании удалось стать полноправным участником Межамериканского банка развития и ряда межгосударственных объединений, значимых в условиях Латинской Америки. Кроме того, как было замечено выше, Испания традиционно занимала в этом регионе роль некоего «международного арбитра».</w:t>
      </w:r>
    </w:p>
    <w:p w:rsidR="00E8751D" w:rsidRPr="002D1094" w:rsidRDefault="00E8751D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Рассмотрим эту сторону отношений подробнее.</w:t>
      </w:r>
    </w:p>
    <w:p w:rsidR="004C1CE1" w:rsidRPr="002D1094" w:rsidRDefault="00E8751D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 80</w:t>
      </w:r>
      <w:r w:rsidR="002D1094">
        <w:rPr>
          <w:rFonts w:ascii="Times New Roman" w:hAnsi="Times New Roman"/>
          <w:color w:val="000000"/>
          <w:sz w:val="28"/>
          <w:szCs w:val="28"/>
        </w:rPr>
        <w:t>-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е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годы стало очевидно, что политическое сотрудничество Испании со странами Латиноамериканского региона обретает «второе дыхание» после периода относительного охлаждения отношений в годы франкистского режима. Испания начинает направлять экономическую и гуманитарную помощь в ряд «проблемных» государств региона, </w:t>
      </w:r>
      <w:r w:rsidR="00FE7359" w:rsidRPr="002D1094">
        <w:rPr>
          <w:rFonts w:ascii="Times New Roman" w:hAnsi="Times New Roman"/>
          <w:color w:val="000000"/>
          <w:sz w:val="28"/>
          <w:szCs w:val="28"/>
        </w:rPr>
        <w:t>что содействует мирному урегулированию политических конфликтов в Никарагуа и Сальвадоре</w:t>
      </w:r>
      <w:r w:rsidR="004508BD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22"/>
      </w:r>
      <w:r w:rsidR="00FE7359"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A91824" w:rsidRPr="002D1094" w:rsidRDefault="00FE7359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Динамика оказалась </w:t>
      </w:r>
      <w:r w:rsidR="00EF659D" w:rsidRPr="002D1094">
        <w:rPr>
          <w:rFonts w:ascii="Times New Roman" w:hAnsi="Times New Roman"/>
          <w:color w:val="000000"/>
          <w:sz w:val="28"/>
          <w:szCs w:val="28"/>
        </w:rPr>
        <w:t>положительной,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и Испанское руководство активно начинает контактировать с различными политическими кругами Латинской Америки. Важным в контексте нашей работы служит тот факт, что Испания начинает контактировать со странами Контадорской группы (в настоящее время «Группа Рио»)</w:t>
      </w:r>
      <w:r w:rsidR="004508BD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23"/>
      </w:r>
      <w:r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FE7359" w:rsidRPr="002D1094" w:rsidRDefault="00FE7359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Последняя представляла собой постоянно действующий механизм политических консультаций для согласования единых латиноамериканских позиций по ключевым региональным и международным проблемам, включающий в себя ежегодные совещания президентов стран-членов, периодические встречи на уровне министров иностранных дел и, при необходимости, контакты министров по другим направлениям.</w:t>
      </w:r>
    </w:p>
    <w:p w:rsidR="00FE7359" w:rsidRPr="002D1094" w:rsidRDefault="00FE7359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Фактически группа Рио, в которой Испания имеет статус наблюдателя, Карибское сообщество, где Испания также имеет постоянное представительство – это те механизмы, через которые Испанское правительство имеет возможность доводить свою позицию по проблематике региона.</w:t>
      </w:r>
    </w:p>
    <w:p w:rsidR="00FE7359" w:rsidRPr="002D1094" w:rsidRDefault="00FE7359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Отметим также, что по инициативе Испании и Мексики начинают проводиться</w:t>
      </w:r>
      <w:r w:rsid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ибероамериканские конференции, которые, начиная с 1991 года, проводятся ежегодно и представляют собой съезд президентов и других представителей более чем 20 государств, так или иначе связанных с иберо-романской культурой. До недавнего времени в саммите участвовали, в основном, представители испано 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и португалоязычных стран Европы и Латинской Америки. Эти конференции – еще один инструмент по координации общих позиций стран региона.</w:t>
      </w:r>
    </w:p>
    <w:p w:rsidR="00FE7359" w:rsidRPr="002D1094" w:rsidRDefault="00FE7359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Такие, довольно активные </w:t>
      </w:r>
      <w:r w:rsidR="00F206AE" w:rsidRPr="002D1094">
        <w:rPr>
          <w:rFonts w:ascii="Times New Roman" w:hAnsi="Times New Roman"/>
          <w:color w:val="000000"/>
          <w:sz w:val="28"/>
          <w:szCs w:val="28"/>
        </w:rPr>
        <w:t>действия Испании в Латинской Америке, свидетельствуют о том, что Испанией предпринимаются попытки координировать политику ибероамериканских стран на международной арене, а также можно расценивать как определенные, первые шаги по организационному оформлению ибероамериканского сообщества.</w:t>
      </w:r>
    </w:p>
    <w:p w:rsidR="00A91824" w:rsidRPr="002D1094" w:rsidRDefault="00F206AE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 контексте нашего изложения отметим, что активная политика Испании в регионе вызывает множество вопросов у традиционно доминирующего здесь лидера – Соединенных Ш</w:t>
      </w:r>
      <w:r w:rsidR="00102FD9" w:rsidRPr="002D1094">
        <w:rPr>
          <w:rFonts w:ascii="Times New Roman" w:hAnsi="Times New Roman"/>
          <w:color w:val="000000"/>
          <w:sz w:val="28"/>
          <w:szCs w:val="28"/>
        </w:rPr>
        <w:t>татов Америки, официальные власти которой крайне скептически относятся к нарождающемуся ибероамериканскому сообществу.</w:t>
      </w:r>
    </w:p>
    <w:p w:rsidR="00F206AE" w:rsidRPr="002D1094" w:rsidRDefault="00102FD9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Американские власти проводят в этом смысле довольно активную </w:t>
      </w:r>
      <w:r w:rsidR="00EF659D" w:rsidRPr="002D1094">
        <w:rPr>
          <w:rFonts w:ascii="Times New Roman" w:hAnsi="Times New Roman"/>
          <w:color w:val="000000"/>
          <w:sz w:val="28"/>
          <w:szCs w:val="28"/>
        </w:rPr>
        <w:t>пропагандистскую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политику, основной лейтмотив 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которой</w:t>
      </w:r>
      <w:r w:rsidR="002D1094">
        <w:rPr>
          <w:rFonts w:ascii="Times New Roman" w:hAnsi="Times New Roman"/>
          <w:color w:val="000000"/>
          <w:sz w:val="28"/>
          <w:szCs w:val="28"/>
        </w:rPr>
        <w:t>-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то</w:t>
      </w:r>
      <w:r w:rsidRPr="002D1094">
        <w:rPr>
          <w:rFonts w:ascii="Times New Roman" w:hAnsi="Times New Roman"/>
          <w:color w:val="000000"/>
          <w:sz w:val="28"/>
          <w:szCs w:val="28"/>
        </w:rPr>
        <w:t>, что с помощью ибероамериканских встреч на высшем уровне создаются условия для испанской экономической экспансии в Латинской Америке</w:t>
      </w:r>
      <w:r w:rsidR="004508BD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24"/>
      </w:r>
      <w:r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102FD9" w:rsidRPr="002D1094" w:rsidRDefault="00102FD9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На рубеже XX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XXI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веков Испания, фактически возвращает себе, утраченную некогда роль арбитра проблем Латинской Америки. Роль ее в урегулировании внутриполитических конфликтов в странах Латинской Америки в конце ХХ – начале ХХ</w:t>
      </w:r>
      <w:r w:rsidRPr="002D109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веков довольно велика. Разные источники по разному оценивают эту </w:t>
      </w:r>
      <w:r w:rsidR="00EF659D" w:rsidRPr="002D1094">
        <w:rPr>
          <w:rFonts w:ascii="Times New Roman" w:hAnsi="Times New Roman"/>
          <w:color w:val="000000"/>
          <w:sz w:val="28"/>
          <w:szCs w:val="28"/>
        </w:rPr>
        <w:t>роль,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однако неоспоримым является тот факт, что Испания способствовала достижению политической стабильности в таких странах как Эквадор, Колумбия, отчасти Венесуэла, Ямайке </w:t>
      </w:r>
      <w:r w:rsidR="002D1094">
        <w:rPr>
          <w:rFonts w:ascii="Times New Roman" w:hAnsi="Times New Roman"/>
          <w:color w:val="000000"/>
          <w:sz w:val="28"/>
          <w:szCs w:val="28"/>
        </w:rPr>
        <w:t>и т.д.</w:t>
      </w:r>
    </w:p>
    <w:p w:rsidR="0022177A" w:rsidRPr="002D1094" w:rsidRDefault="0022177A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 целом, можно отметить, что опираясь на внеблоковую позицию, используя лозунги единства испоноязычных наций, мадридское правительство стало проводить в Латинской Америке политику наведения «мостов доверия», значительно расширила политический диалог со странами региона.</w:t>
      </w:r>
    </w:p>
    <w:p w:rsidR="00102FD9" w:rsidRPr="002D1094" w:rsidRDefault="00102FD9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Напомним также, что Испания, с начала 60</w:t>
      </w:r>
      <w:r w:rsidR="002D1094">
        <w:rPr>
          <w:rFonts w:ascii="Times New Roman" w:hAnsi="Times New Roman"/>
          <w:color w:val="000000"/>
          <w:sz w:val="28"/>
          <w:szCs w:val="28"/>
        </w:rPr>
        <w:t>-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х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годов вела довольно независимую политику в отношении Кубы, причем эта политика явным образом контрастировала с общей позицией стран НАТО в целом и США в частности</w:t>
      </w:r>
      <w:r w:rsidR="004508BD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25"/>
      </w:r>
      <w:r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84489A" w:rsidRPr="002D1094" w:rsidRDefault="00102FD9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Активность Испании</w:t>
      </w:r>
      <w:r w:rsidR="00BE4FD6" w:rsidRPr="002D1094">
        <w:rPr>
          <w:rFonts w:ascii="Times New Roman" w:hAnsi="Times New Roman"/>
          <w:color w:val="000000"/>
          <w:sz w:val="28"/>
          <w:szCs w:val="28"/>
        </w:rPr>
        <w:t>, в этом направлении,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не нашла поддержки у правительства США, которое было вынуждено надавить на Испанию, чтобы она</w:t>
      </w:r>
      <w:r w:rsid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4FD6" w:rsidRPr="002D1094">
        <w:rPr>
          <w:rFonts w:ascii="Times New Roman" w:hAnsi="Times New Roman"/>
          <w:color w:val="000000"/>
          <w:sz w:val="28"/>
          <w:szCs w:val="28"/>
        </w:rPr>
        <w:t>ужесточила свою политику в отношении «острова свободы», что было расценено независимыми аналитиками как серьезная уступка и даже провал независимой латиноамериканской политики Испании.</w:t>
      </w:r>
    </w:p>
    <w:p w:rsidR="0084489A" w:rsidRPr="002D1094" w:rsidRDefault="0084489A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 этом плане перед нами вырисовывается общая проблема современной Испании – это государство пытается проводить независимую внешнюю политику при доминировании одной сверхдержавы (США) в системе международных отношений. Так как ресурсы и значение Испании в современном мире ограничены, то ее политика в Латиноамериканском регионе, при несомненных положительных тенденциях может быть признана, в достаточной мере, половинчатой.</w:t>
      </w:r>
    </w:p>
    <w:p w:rsidR="0084489A" w:rsidRPr="002D1094" w:rsidRDefault="0084489A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Нельзя сказать, что позиции стран Латинской Америки и Испании в настоящее время абсолютно идентичны. Это не так. Между государствами Латинской Америки и Испании и сейчас случаются довольно острые политические кризисы и мнение их по ряду вопросов не совпадает.</w:t>
      </w:r>
    </w:p>
    <w:p w:rsidR="0084489A" w:rsidRPr="002D1094" w:rsidRDefault="0084489A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В качестве примера можно привести, например ситуацию с арестом Аугуста Пиночета – диктатора Чили, который был арестован в Британии по инициативе Испании, которая обвиняла, к этому времени уже престарелого диктатора в убийстве ряда своих граждан. </w:t>
      </w:r>
      <w:r w:rsidR="0022177A" w:rsidRPr="002D1094">
        <w:rPr>
          <w:rFonts w:ascii="Times New Roman" w:hAnsi="Times New Roman"/>
          <w:color w:val="000000"/>
          <w:sz w:val="28"/>
          <w:szCs w:val="28"/>
        </w:rPr>
        <w:t xml:space="preserve">В отношениях Чили с Великобританией и Испанией возникла ощутимая напряженность, поскольку дипломатическая неприкосновенность чилийского гражданина была, по мнению </w:t>
      </w:r>
      <w:r w:rsidR="00EF659D" w:rsidRPr="002D1094">
        <w:rPr>
          <w:rFonts w:ascii="Times New Roman" w:hAnsi="Times New Roman"/>
          <w:color w:val="000000"/>
          <w:sz w:val="28"/>
          <w:szCs w:val="28"/>
        </w:rPr>
        <w:t>чилийской,</w:t>
      </w:r>
      <w:r w:rsidR="0022177A" w:rsidRPr="002D1094">
        <w:rPr>
          <w:rFonts w:ascii="Times New Roman" w:hAnsi="Times New Roman"/>
          <w:color w:val="000000"/>
          <w:sz w:val="28"/>
          <w:szCs w:val="28"/>
        </w:rPr>
        <w:t xml:space="preserve"> стороны, нарушена.</w:t>
      </w:r>
    </w:p>
    <w:p w:rsidR="0084489A" w:rsidRPr="002D1094" w:rsidRDefault="0084489A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Также отметим, что Испания в отношении спора о принадлежности Фолклендских островов, который приводил даже к вооруженным столкновениям Британии и Аргентины, поддерживает Великобританию</w:t>
      </w:r>
      <w:r w:rsidR="004508BD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26"/>
      </w:r>
      <w:r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22177A" w:rsidRPr="002D1094" w:rsidRDefault="0022177A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Имея тесные исторические связи с Аргентиной, Испания оказалась не в состоянии оказать какую-либо помощь этому государству, что в значительной мере ухудшило контакт между странами. Еще более способствовало охлаждению агрентино-испанской дружбы присоединение Мадрида к эмбарго оружия и военного сырья, введенного Великобританией и Соединенными Штатами Америки по отношению к Аргентине. Оказавшись на распутье, перед выбором позиции, Испания в ущерб национальному и религиозному единству, сделала ставку на партнерство в НАТО и не оказала Аргентине полноценной помощи, ограничившись дипломатическими нотами и призывами.</w:t>
      </w:r>
    </w:p>
    <w:p w:rsidR="003D70A8" w:rsidRPr="002D1094" w:rsidRDefault="0084489A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 то же время нельзя не признать, что в настоящее время у Испании и Латинской Америки, в настоящее время присутствует определенный механизм координации позиций по важнейшим проблемам региональной и мировой значимости.</w:t>
      </w:r>
    </w:p>
    <w:p w:rsidR="0028263A" w:rsidRPr="002D1094" w:rsidRDefault="0028263A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Перейдем к позициям Испании и стран Латинской Америки по основным проблемам современности. Единства позиций, как такового, здесь также нет. Многие экономически и политически слабо развитые страны региона пользуются помощью Испании в отстаивании каких-либо своих интересов. </w:t>
      </w:r>
      <w:r w:rsidR="0084489A" w:rsidRPr="002D1094">
        <w:rPr>
          <w:rFonts w:ascii="Times New Roman" w:hAnsi="Times New Roman"/>
          <w:color w:val="000000"/>
          <w:sz w:val="28"/>
          <w:szCs w:val="28"/>
        </w:rPr>
        <w:t>Другой вопрос, что роль Латиноамериканского региона и Испании в современном мире достаточно ограничены и позиции этих стран принимаются во внимание лишь отчасти.</w:t>
      </w:r>
    </w:p>
    <w:p w:rsidR="0028263A" w:rsidRPr="002D1094" w:rsidRDefault="0084489A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Ни одна из стран Латиноамериканского региона, а также Испания не входят в число постоянных членов Совета безопасности ООН, </w:t>
      </w:r>
      <w:r w:rsidR="00D16E7A" w:rsidRPr="002D1094">
        <w:rPr>
          <w:rFonts w:ascii="Times New Roman" w:hAnsi="Times New Roman"/>
          <w:color w:val="000000"/>
          <w:sz w:val="28"/>
          <w:szCs w:val="28"/>
        </w:rPr>
        <w:t>что не позволяет им непосредственным образом влиять на мировую политику.</w:t>
      </w:r>
    </w:p>
    <w:p w:rsidR="001E0FC9" w:rsidRPr="002D1094" w:rsidRDefault="001E0FC9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 то же время, несмотря на указанные факторы, Испания последовательно придерживается линии на выработку, где это возможно, согласованных позиций по международным проблемам с государствами Латинской Америки. В связи с этим показательно усилие Испании в период ее председательства в ЕС по увеличению капиталовложений Европейского инвестиционного банка в экономику стран Латинской Америки.</w:t>
      </w:r>
    </w:p>
    <w:p w:rsidR="003D70A8" w:rsidRPr="002D1094" w:rsidRDefault="003D70A8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Отметим также, что вопреки распространенному мнению о том, что многие наименее развитые страны Латинской Америки проводят свою внешнюю политику с оглядкой, с одной стороны на США, с другой на Испанию, последняя </w:t>
      </w:r>
      <w:r w:rsidR="00BB5290" w:rsidRPr="002D1094">
        <w:rPr>
          <w:rFonts w:ascii="Times New Roman" w:hAnsi="Times New Roman"/>
          <w:color w:val="000000"/>
          <w:sz w:val="28"/>
          <w:szCs w:val="28"/>
        </w:rPr>
        <w:t>довольно корректна в своих «пожеланиях» к правительству стран региона.</w:t>
      </w:r>
    </w:p>
    <w:p w:rsidR="001E0FC9" w:rsidRPr="002D1094" w:rsidRDefault="001E0FC9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Испания является последовательным сторонником наращивания интеграционных процессов в Латинской Америке. В Мадриде полагают, что углубление латиноамериканской интеграции отвечает национальным интересам каждой из стран, служит стабилизации их политических и финансово-экономических структур, содействует укреплению общей тенденции на демократические преобразования на континенте</w:t>
      </w:r>
      <w:r w:rsidR="004508BD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27"/>
      </w:r>
      <w:r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4508BD" w:rsidRPr="002D1094" w:rsidRDefault="001E0FC9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Данная позиция соответствует стремлению Испании укрепить и расширить свое политическое и экономическое присутствие в одном из наиболее динамично развивающихся регионов планеты, который традиционно входит в зону приоритетного внимания Мадрида.</w:t>
      </w:r>
    </w:p>
    <w:p w:rsidR="001E0FC9" w:rsidRPr="002D1094" w:rsidRDefault="001E0FC9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При этом испанцы исходят из того, что именно крупные региональные блоки будут в значительной мере определять характер грядущего экономического порядка. Отдавая приоритет интеграционным процессам в торгово-экономической области, в Мадриде ясно осознают, что образование новых экономических союзов и укрепление старых в Латинской Америке повлечет за собой усиление политического взаимодействия этих стран, повлияет на содержание их концепции национальной безопасности и долгосрочные ориентиры развития</w:t>
      </w:r>
      <w:r w:rsidR="004508BD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28"/>
      </w:r>
      <w:r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1E0FC9" w:rsidRPr="002D1094" w:rsidRDefault="001E0FC9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Таким образом, следует отметить, что подход испанцев к проблемам Латинской Америки отличается высокой степенью учета интересов государств континента. Мадрид активно поддерживает там становление и упрочение демократических структур, приветствует углубление интеграционных процессов, является одним из проводников идей сотрудничества Европейского Союза с латиноамериканскими странами.</w:t>
      </w:r>
    </w:p>
    <w:p w:rsidR="00BB5290" w:rsidRPr="002D1094" w:rsidRDefault="00BB5290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Подведем основные итоги</w:t>
      </w:r>
      <w:r w:rsidR="004D54E3" w:rsidRPr="002D1094">
        <w:rPr>
          <w:rFonts w:ascii="Times New Roman" w:hAnsi="Times New Roman"/>
          <w:color w:val="000000"/>
          <w:sz w:val="28"/>
          <w:szCs w:val="28"/>
        </w:rPr>
        <w:t xml:space="preserve"> настоящего параграфа</w:t>
      </w:r>
      <w:r w:rsidRPr="002D1094">
        <w:rPr>
          <w:rFonts w:ascii="Times New Roman" w:hAnsi="Times New Roman"/>
          <w:color w:val="000000"/>
          <w:sz w:val="28"/>
          <w:szCs w:val="28"/>
        </w:rPr>
        <w:t>. Итак:</w:t>
      </w:r>
    </w:p>
    <w:p w:rsidR="00BB5290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B5290" w:rsidRPr="002D1094">
        <w:rPr>
          <w:rFonts w:ascii="Times New Roman" w:hAnsi="Times New Roman"/>
          <w:color w:val="000000"/>
          <w:sz w:val="28"/>
          <w:szCs w:val="28"/>
        </w:rPr>
        <w:t>положительная динамика политических контактов, сложившаяся в последние годы, способствует тому, что в ряде случаев (довольно часто) у Испании и государств Латинской Америки совпадают мнения по ряду политических вопросов, как регионального характера, так и мирового значения;</w:t>
      </w:r>
    </w:p>
    <w:p w:rsidR="00BB5290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B5290" w:rsidRPr="002D1094">
        <w:rPr>
          <w:rFonts w:ascii="Times New Roman" w:hAnsi="Times New Roman"/>
          <w:color w:val="000000"/>
          <w:sz w:val="28"/>
          <w:szCs w:val="28"/>
        </w:rPr>
        <w:t>активное участие Испании в делах Латинской Америки обусловлено также тем, что Испании удалось стать полноправным участником Межамериканского банка развития и ряда межгосударственных объединений, значимых в условиях Латинской Америки. Кроме того, как было замечено выше, Испания традиционно занимала в этом регионе роль некоего «международного арбитра»;</w:t>
      </w:r>
    </w:p>
    <w:p w:rsidR="00BB5290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B5290" w:rsidRPr="002D1094">
        <w:rPr>
          <w:rFonts w:ascii="Times New Roman" w:hAnsi="Times New Roman"/>
          <w:color w:val="000000"/>
          <w:sz w:val="28"/>
          <w:szCs w:val="28"/>
        </w:rPr>
        <w:t>в настоящее время странами Латинской Америки и Испании создан своеобразный механизм, по координации позиций по основным проблемам региона и мира. Этим механизмом является «Группа Рио», «Меркосур» и ряд других организаций. Определенную роль также играют ежегодно проводимые саммиты «ибероамериканского сообщества»;</w:t>
      </w:r>
    </w:p>
    <w:p w:rsidR="00BB5290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B5290" w:rsidRPr="002D1094">
        <w:rPr>
          <w:rFonts w:ascii="Times New Roman" w:hAnsi="Times New Roman"/>
          <w:color w:val="000000"/>
          <w:sz w:val="28"/>
          <w:szCs w:val="28"/>
        </w:rPr>
        <w:t>в то же время нельзя сказать, что позиции стран Латинской Америки и Испании в настоящее время абсолютно идентичны. Это не так. Между государствами Латинской Америки и Испании и сейчас случаются довольно острые политические кризисы и мнение их по ряду вопросов не совпадает. В то же время нельзя не признать, что в настоящее время у Испании и Латинской Америки, в настоящее время присутствует определенный механизм координации позиций по важнейшим проблемам региональной и мировой значимости;</w:t>
      </w:r>
    </w:p>
    <w:p w:rsidR="00BB5290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B5290" w:rsidRPr="002D1094">
        <w:rPr>
          <w:rFonts w:ascii="Times New Roman" w:hAnsi="Times New Roman"/>
          <w:color w:val="000000"/>
          <w:sz w:val="28"/>
          <w:szCs w:val="28"/>
        </w:rPr>
        <w:t>отметим также, что вопреки распространенному мнению о том, что многие наименее развитые страны Латинской Америки проводят свою внешнюю политику с оглядкой, с одной стороны на США, с другой на Испанию, последняя довольно корректна в своих «пожеланиях» к правительству стран региона.</w:t>
      </w:r>
    </w:p>
    <w:p w:rsidR="001E0FC9" w:rsidRPr="002D1094" w:rsidRDefault="00BB5290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 целом, политические контакты между Испанией и Латинской Америкой имеют достаточно хорошую динамику и свидетельствуют о том, что между бывшей метрополией и колониями в настоящее время сложились достаточно доверительные партнерские отношения. Отметим также возросшую в последние годы роль Испании в этом регионе.</w:t>
      </w:r>
    </w:p>
    <w:p w:rsidR="00BB5290" w:rsidRPr="002D1094" w:rsidRDefault="001E0FC9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 целом, подход испанцев к проблемам Латинской Америки отличается высокой степенью учета интересов государств континента. Мадрид активно поддерживает там становление и упрочение демократических структур, приветствует углубление интеграционных процессов, является одним из проводников идей сотрудничества Европейского Союза с латиноамериканскими странами.</w:t>
      </w:r>
    </w:p>
    <w:p w:rsidR="00BB5290" w:rsidRPr="002D1094" w:rsidRDefault="00BB5290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290" w:rsidRPr="002D1094" w:rsidRDefault="00BB5290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63EF" w:rsidRPr="00F26926" w:rsidRDefault="0007381B" w:rsidP="0007381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  <w:bookmarkStart w:id="9" w:name="_Toc263827160"/>
      <w:r w:rsidRPr="00F26926">
        <w:rPr>
          <w:rFonts w:ascii="Times New Roman" w:hAnsi="Times New Roman"/>
          <w:b/>
          <w:sz w:val="28"/>
          <w:szCs w:val="28"/>
        </w:rPr>
        <w:t>2</w:t>
      </w:r>
      <w:r w:rsidR="00D263EF" w:rsidRPr="00F26926">
        <w:rPr>
          <w:rFonts w:ascii="Times New Roman" w:hAnsi="Times New Roman"/>
          <w:b/>
          <w:sz w:val="28"/>
          <w:szCs w:val="28"/>
        </w:rPr>
        <w:t>. Экономическая составляющая отношений Испании и Латинской Америки</w:t>
      </w:r>
      <w:bookmarkEnd w:id="9"/>
    </w:p>
    <w:p w:rsidR="002D1094" w:rsidRDefault="002D1094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63EF" w:rsidRPr="002D1094" w:rsidRDefault="00D263EF" w:rsidP="002D1094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10" w:name="_Toc263827161"/>
      <w:r w:rsidRPr="002D1094">
        <w:rPr>
          <w:rFonts w:ascii="Times New Roman" w:hAnsi="Times New Roman" w:cs="Times New Roman"/>
          <w:i w:val="0"/>
          <w:color w:val="000000"/>
        </w:rPr>
        <w:t>2.1 Внешнеторговые отношения: тенденции, динамика, особенности</w:t>
      </w:r>
      <w:bookmarkEnd w:id="10"/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Настоящая глава нашей работы посвящена изучению экономической составляющей отношений Латинской Америки и Испании. Для того чтобы понять значимость указанных сношений для контактирующих сторон представляется необходимым дать краткую характеристику экономического развития стран Латинской Америки и Испании. Это позволит нам лучше понимать значимость двухсторонних экономических контактов.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Начнем с основных социально-экономическим показателей стран Латинской Америки. Они сведены в таблицу 2.</w:t>
      </w:r>
    </w:p>
    <w:p w:rsidR="0007381B" w:rsidRDefault="0007381B" w:rsidP="002D109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63EF" w:rsidRPr="0007381B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381B">
        <w:rPr>
          <w:rFonts w:ascii="Times New Roman" w:hAnsi="Times New Roman"/>
          <w:color w:val="000000"/>
          <w:sz w:val="28"/>
          <w:szCs w:val="28"/>
        </w:rPr>
        <w:t>Таблица 2.</w:t>
      </w:r>
      <w:r w:rsidR="0007381B" w:rsidRPr="000738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381B">
        <w:rPr>
          <w:rFonts w:ascii="Times New Roman" w:hAnsi="Times New Roman"/>
          <w:color w:val="000000"/>
          <w:sz w:val="28"/>
          <w:szCs w:val="28"/>
        </w:rPr>
        <w:t>Основные социально-экономические показатели стран Латинской Америки в 2000</w:t>
      </w:r>
      <w:r w:rsidR="002D1094" w:rsidRPr="0007381B">
        <w:rPr>
          <w:rFonts w:ascii="Times New Roman" w:hAnsi="Times New Roman"/>
          <w:color w:val="000000"/>
          <w:sz w:val="28"/>
          <w:szCs w:val="28"/>
        </w:rPr>
        <w:t>–2</w:t>
      </w:r>
      <w:r w:rsidRPr="0007381B">
        <w:rPr>
          <w:rFonts w:ascii="Times New Roman" w:hAnsi="Times New Roman"/>
          <w:color w:val="000000"/>
          <w:sz w:val="28"/>
          <w:szCs w:val="28"/>
        </w:rPr>
        <w:t>007</w:t>
      </w:r>
      <w:r w:rsidR="002D1094" w:rsidRPr="0007381B">
        <w:rPr>
          <w:rFonts w:ascii="Times New Roman" w:hAnsi="Times New Roman"/>
          <w:color w:val="000000"/>
          <w:sz w:val="28"/>
          <w:szCs w:val="28"/>
        </w:rPr>
        <w:t> гг</w:t>
      </w:r>
      <w:r w:rsidRPr="0007381B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06"/>
        <w:gridCol w:w="1908"/>
        <w:gridCol w:w="1493"/>
        <w:gridCol w:w="2023"/>
        <w:gridCol w:w="1567"/>
      </w:tblGrid>
      <w:tr w:rsidR="00D263EF" w:rsidRPr="005501C8" w:rsidTr="005501C8">
        <w:trPr>
          <w:cantSplit/>
          <w:trHeight w:val="285"/>
          <w:jc w:val="center"/>
        </w:trPr>
        <w:tc>
          <w:tcPr>
            <w:tcW w:w="1240" w:type="pct"/>
            <w:vMerge w:val="restar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Страны</w:t>
            </w:r>
          </w:p>
        </w:tc>
        <w:tc>
          <w:tcPr>
            <w:tcW w:w="1026" w:type="pct"/>
            <w:vMerge w:val="restar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Население,</w:t>
            </w:r>
          </w:p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млн</w:t>
            </w:r>
            <w:r w:rsidR="0007381B"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.</w:t>
            </w:r>
            <w:r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 xml:space="preserve"> чел.</w:t>
            </w:r>
          </w:p>
        </w:tc>
        <w:tc>
          <w:tcPr>
            <w:tcW w:w="1891" w:type="pct"/>
            <w:gridSpan w:val="2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ВВП</w:t>
            </w:r>
            <w:r w:rsidRPr="005501C8">
              <w:rPr>
                <w:rStyle w:val="a9"/>
                <w:rFonts w:ascii="Times New Roman" w:hAnsi="Times New Roman"/>
                <w:b/>
                <w:color w:val="000000"/>
                <w:sz w:val="20"/>
                <w:szCs w:val="28"/>
              </w:rPr>
              <w:footnoteReference w:id="29"/>
            </w:r>
          </w:p>
        </w:tc>
        <w:tc>
          <w:tcPr>
            <w:tcW w:w="843" w:type="pct"/>
            <w:vMerge w:val="restar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темпы прироста</w:t>
            </w:r>
          </w:p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в 2000</w:t>
            </w:r>
            <w:r w:rsidR="002D1094"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–2</w:t>
            </w:r>
            <w:r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007</w:t>
            </w:r>
            <w:r w:rsidR="002D1094"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 гг</w:t>
            </w:r>
            <w:r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.,</w:t>
            </w:r>
          </w:p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(%)</w:t>
            </w:r>
          </w:p>
        </w:tc>
      </w:tr>
      <w:tr w:rsidR="00D263EF" w:rsidRPr="005501C8" w:rsidTr="005501C8">
        <w:trPr>
          <w:cantSplit/>
          <w:trHeight w:val="1139"/>
          <w:jc w:val="center"/>
        </w:trPr>
        <w:tc>
          <w:tcPr>
            <w:tcW w:w="1240" w:type="pct"/>
            <w:vMerge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1026" w:type="pct"/>
            <w:vMerge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8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общий,</w:t>
            </w:r>
          </w:p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млрд</w:t>
            </w:r>
            <w:r w:rsidR="0007381B"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.</w:t>
            </w:r>
            <w:r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 xml:space="preserve"> долл.</w:t>
            </w:r>
          </w:p>
        </w:tc>
        <w:tc>
          <w:tcPr>
            <w:tcW w:w="10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на душу</w:t>
            </w:r>
          </w:p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населения,</w:t>
            </w:r>
          </w:p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долл.</w:t>
            </w:r>
          </w:p>
        </w:tc>
        <w:tc>
          <w:tcPr>
            <w:tcW w:w="843" w:type="pct"/>
            <w:vMerge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</w:p>
        </w:tc>
      </w:tr>
      <w:tr w:rsidR="00D263EF" w:rsidRPr="005501C8" w:rsidTr="005501C8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Аргентина</w:t>
            </w:r>
          </w:p>
        </w:tc>
        <w:tc>
          <w:tcPr>
            <w:tcW w:w="10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36</w:t>
            </w:r>
          </w:p>
        </w:tc>
        <w:tc>
          <w:tcPr>
            <w:tcW w:w="8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55,0</w:t>
            </w:r>
          </w:p>
        </w:tc>
        <w:tc>
          <w:tcPr>
            <w:tcW w:w="10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9950</w:t>
            </w:r>
          </w:p>
        </w:tc>
        <w:tc>
          <w:tcPr>
            <w:tcW w:w="8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4,5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Антигуа и Барбуда</w:t>
            </w:r>
          </w:p>
        </w:tc>
        <w:tc>
          <w:tcPr>
            <w:tcW w:w="10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0,1</w:t>
            </w:r>
          </w:p>
        </w:tc>
        <w:tc>
          <w:tcPr>
            <w:tcW w:w="8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0,6</w:t>
            </w:r>
          </w:p>
        </w:tc>
        <w:tc>
          <w:tcPr>
            <w:tcW w:w="10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8720</w:t>
            </w:r>
          </w:p>
        </w:tc>
        <w:tc>
          <w:tcPr>
            <w:tcW w:w="8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Н./д.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Багамские о-ва</w:t>
            </w:r>
          </w:p>
        </w:tc>
        <w:tc>
          <w:tcPr>
            <w:tcW w:w="10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0,3</w:t>
            </w:r>
          </w:p>
        </w:tc>
        <w:tc>
          <w:tcPr>
            <w:tcW w:w="8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Н./д.</w:t>
            </w:r>
          </w:p>
        </w:tc>
        <w:tc>
          <w:tcPr>
            <w:tcW w:w="10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11830</w:t>
            </w:r>
          </w:p>
        </w:tc>
        <w:tc>
          <w:tcPr>
            <w:tcW w:w="8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Н./д.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Боливия</w:t>
            </w:r>
          </w:p>
        </w:tc>
        <w:tc>
          <w:tcPr>
            <w:tcW w:w="10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8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6,3</w:t>
            </w:r>
          </w:p>
        </w:tc>
        <w:tc>
          <w:tcPr>
            <w:tcW w:w="10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2860</w:t>
            </w:r>
          </w:p>
        </w:tc>
        <w:tc>
          <w:tcPr>
            <w:tcW w:w="8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Н./д.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Белиз</w:t>
            </w:r>
          </w:p>
        </w:tc>
        <w:tc>
          <w:tcPr>
            <w:tcW w:w="10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0,3</w:t>
            </w:r>
          </w:p>
        </w:tc>
        <w:tc>
          <w:tcPr>
            <w:tcW w:w="8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0,9</w:t>
            </w:r>
          </w:p>
        </w:tc>
        <w:tc>
          <w:tcPr>
            <w:tcW w:w="10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4110</w:t>
            </w:r>
          </w:p>
        </w:tc>
        <w:tc>
          <w:tcPr>
            <w:tcW w:w="8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Н./д.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Бразилия</w:t>
            </w:r>
          </w:p>
        </w:tc>
        <w:tc>
          <w:tcPr>
            <w:tcW w:w="10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164</w:t>
            </w:r>
          </w:p>
        </w:tc>
        <w:tc>
          <w:tcPr>
            <w:tcW w:w="8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1020,0</w:t>
            </w:r>
          </w:p>
        </w:tc>
        <w:tc>
          <w:tcPr>
            <w:tcW w:w="10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6240</w:t>
            </w:r>
          </w:p>
        </w:tc>
        <w:tc>
          <w:tcPr>
            <w:tcW w:w="8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3,1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Венесуэла</w:t>
            </w:r>
          </w:p>
        </w:tc>
        <w:tc>
          <w:tcPr>
            <w:tcW w:w="10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23</w:t>
            </w:r>
          </w:p>
        </w:tc>
        <w:tc>
          <w:tcPr>
            <w:tcW w:w="8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194,3</w:t>
            </w:r>
          </w:p>
        </w:tc>
        <w:tc>
          <w:tcPr>
            <w:tcW w:w="10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8530</w:t>
            </w:r>
          </w:p>
        </w:tc>
        <w:tc>
          <w:tcPr>
            <w:tcW w:w="8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1,9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Гаити</w:t>
            </w:r>
          </w:p>
        </w:tc>
        <w:tc>
          <w:tcPr>
            <w:tcW w:w="10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8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8,6</w:t>
            </w:r>
          </w:p>
        </w:tc>
        <w:tc>
          <w:tcPr>
            <w:tcW w:w="10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1540</w:t>
            </w:r>
          </w:p>
        </w:tc>
        <w:tc>
          <w:tcPr>
            <w:tcW w:w="8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-3,8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Гватемала</w:t>
            </w:r>
          </w:p>
        </w:tc>
        <w:tc>
          <w:tcPr>
            <w:tcW w:w="10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11</w:t>
            </w:r>
          </w:p>
        </w:tc>
        <w:tc>
          <w:tcPr>
            <w:tcW w:w="8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43,1</w:t>
            </w:r>
          </w:p>
        </w:tc>
        <w:tc>
          <w:tcPr>
            <w:tcW w:w="10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3840</w:t>
            </w:r>
          </w:p>
        </w:tc>
        <w:tc>
          <w:tcPr>
            <w:tcW w:w="8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4,1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Гайана</w:t>
            </w:r>
          </w:p>
        </w:tc>
        <w:tc>
          <w:tcPr>
            <w:tcW w:w="10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0,8</w:t>
            </w:r>
          </w:p>
        </w:tc>
        <w:tc>
          <w:tcPr>
            <w:tcW w:w="8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2,4</w:t>
            </w:r>
          </w:p>
        </w:tc>
        <w:tc>
          <w:tcPr>
            <w:tcW w:w="10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2890</w:t>
            </w:r>
          </w:p>
        </w:tc>
        <w:tc>
          <w:tcPr>
            <w:tcW w:w="8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Н./д.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Гондурас</w:t>
            </w:r>
          </w:p>
        </w:tc>
        <w:tc>
          <w:tcPr>
            <w:tcW w:w="10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8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13,8</w:t>
            </w:r>
          </w:p>
        </w:tc>
        <w:tc>
          <w:tcPr>
            <w:tcW w:w="10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2200</w:t>
            </w:r>
          </w:p>
        </w:tc>
        <w:tc>
          <w:tcPr>
            <w:tcW w:w="8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3,4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Доминиканская республика</w:t>
            </w:r>
          </w:p>
        </w:tc>
        <w:tc>
          <w:tcPr>
            <w:tcW w:w="10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8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36,8</w:t>
            </w:r>
          </w:p>
        </w:tc>
        <w:tc>
          <w:tcPr>
            <w:tcW w:w="10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4540</w:t>
            </w:r>
          </w:p>
        </w:tc>
        <w:tc>
          <w:tcPr>
            <w:tcW w:w="8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5,0</w:t>
            </w:r>
          </w:p>
        </w:tc>
      </w:tr>
      <w:tr w:rsidR="00D263EF" w:rsidRPr="005501C8" w:rsidTr="005501C8">
        <w:trPr>
          <w:cantSplit/>
          <w:trHeight w:val="268"/>
          <w:jc w:val="center"/>
        </w:trPr>
        <w:tc>
          <w:tcPr>
            <w:tcW w:w="12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Колумбия</w:t>
            </w:r>
          </w:p>
        </w:tc>
        <w:tc>
          <w:tcPr>
            <w:tcW w:w="10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38</w:t>
            </w:r>
          </w:p>
        </w:tc>
        <w:tc>
          <w:tcPr>
            <w:tcW w:w="8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251,7</w:t>
            </w:r>
          </w:p>
        </w:tc>
        <w:tc>
          <w:tcPr>
            <w:tcW w:w="10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6720</w:t>
            </w:r>
          </w:p>
        </w:tc>
        <w:tc>
          <w:tcPr>
            <w:tcW w:w="8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4,5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Коста-Рика</w:t>
            </w:r>
          </w:p>
        </w:tc>
        <w:tc>
          <w:tcPr>
            <w:tcW w:w="10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8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22,5</w:t>
            </w:r>
          </w:p>
        </w:tc>
        <w:tc>
          <w:tcPr>
            <w:tcW w:w="10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6410</w:t>
            </w:r>
          </w:p>
        </w:tc>
        <w:tc>
          <w:tcPr>
            <w:tcW w:w="8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3,7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Куба</w:t>
            </w:r>
          </w:p>
        </w:tc>
        <w:tc>
          <w:tcPr>
            <w:tcW w:w="10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11</w:t>
            </w:r>
          </w:p>
        </w:tc>
        <w:tc>
          <w:tcPr>
            <w:tcW w:w="8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Н./д.</w:t>
            </w:r>
          </w:p>
        </w:tc>
        <w:tc>
          <w:tcPr>
            <w:tcW w:w="10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Н./д.</w:t>
            </w:r>
          </w:p>
        </w:tc>
        <w:tc>
          <w:tcPr>
            <w:tcW w:w="8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Н./д.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Мексика</w:t>
            </w:r>
          </w:p>
        </w:tc>
        <w:tc>
          <w:tcPr>
            <w:tcW w:w="10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95</w:t>
            </w:r>
          </w:p>
        </w:tc>
        <w:tc>
          <w:tcPr>
            <w:tcW w:w="8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770,3</w:t>
            </w:r>
          </w:p>
        </w:tc>
        <w:tc>
          <w:tcPr>
            <w:tcW w:w="10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8120</w:t>
            </w:r>
          </w:p>
        </w:tc>
        <w:tc>
          <w:tcPr>
            <w:tcW w:w="8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1,8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Никарагуа</w:t>
            </w:r>
          </w:p>
        </w:tc>
        <w:tc>
          <w:tcPr>
            <w:tcW w:w="10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8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11,0</w:t>
            </w:r>
          </w:p>
        </w:tc>
        <w:tc>
          <w:tcPr>
            <w:tcW w:w="10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2370</w:t>
            </w:r>
          </w:p>
        </w:tc>
        <w:tc>
          <w:tcPr>
            <w:tcW w:w="8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5,7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Панама</w:t>
            </w:r>
          </w:p>
        </w:tc>
        <w:tc>
          <w:tcPr>
            <w:tcW w:w="10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8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19,2</w:t>
            </w:r>
          </w:p>
        </w:tc>
        <w:tc>
          <w:tcPr>
            <w:tcW w:w="10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7070</w:t>
            </w:r>
          </w:p>
        </w:tc>
        <w:tc>
          <w:tcPr>
            <w:tcW w:w="8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4,8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Парагвай</w:t>
            </w:r>
          </w:p>
        </w:tc>
        <w:tc>
          <w:tcPr>
            <w:tcW w:w="10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8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19,7</w:t>
            </w:r>
          </w:p>
        </w:tc>
        <w:tc>
          <w:tcPr>
            <w:tcW w:w="10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3870</w:t>
            </w:r>
          </w:p>
        </w:tc>
        <w:tc>
          <w:tcPr>
            <w:tcW w:w="8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3,1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Перу</w:t>
            </w:r>
          </w:p>
        </w:tc>
        <w:tc>
          <w:tcPr>
            <w:tcW w:w="10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25</w:t>
            </w:r>
          </w:p>
        </w:tc>
        <w:tc>
          <w:tcPr>
            <w:tcW w:w="8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108,7</w:t>
            </w:r>
          </w:p>
        </w:tc>
        <w:tc>
          <w:tcPr>
            <w:tcW w:w="10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4390</w:t>
            </w:r>
          </w:p>
        </w:tc>
        <w:tc>
          <w:tcPr>
            <w:tcW w:w="8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6,0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Сальвадор</w:t>
            </w:r>
          </w:p>
        </w:tc>
        <w:tc>
          <w:tcPr>
            <w:tcW w:w="10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8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16,7</w:t>
            </w:r>
          </w:p>
        </w:tc>
        <w:tc>
          <w:tcPr>
            <w:tcW w:w="10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2810</w:t>
            </w:r>
          </w:p>
        </w:tc>
        <w:tc>
          <w:tcPr>
            <w:tcW w:w="8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5,8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Тринидад и Тобаго</w:t>
            </w:r>
          </w:p>
        </w:tc>
        <w:tc>
          <w:tcPr>
            <w:tcW w:w="10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8,4</w:t>
            </w:r>
          </w:p>
        </w:tc>
        <w:tc>
          <w:tcPr>
            <w:tcW w:w="10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6410</w:t>
            </w:r>
          </w:p>
        </w:tc>
        <w:tc>
          <w:tcPr>
            <w:tcW w:w="8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1,5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Уругвай</w:t>
            </w:r>
          </w:p>
        </w:tc>
        <w:tc>
          <w:tcPr>
            <w:tcW w:w="10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8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27,3</w:t>
            </w:r>
          </w:p>
        </w:tc>
        <w:tc>
          <w:tcPr>
            <w:tcW w:w="10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8460</w:t>
            </w:r>
          </w:p>
        </w:tc>
        <w:tc>
          <w:tcPr>
            <w:tcW w:w="8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3,7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2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Чили</w:t>
            </w:r>
          </w:p>
        </w:tc>
        <w:tc>
          <w:tcPr>
            <w:tcW w:w="10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15</w:t>
            </w:r>
          </w:p>
        </w:tc>
        <w:tc>
          <w:tcPr>
            <w:tcW w:w="8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176,6</w:t>
            </w:r>
          </w:p>
        </w:tc>
        <w:tc>
          <w:tcPr>
            <w:tcW w:w="10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12080</w:t>
            </w:r>
          </w:p>
        </w:tc>
        <w:tc>
          <w:tcPr>
            <w:tcW w:w="8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7,2</w:t>
            </w:r>
          </w:p>
        </w:tc>
      </w:tr>
    </w:tbl>
    <w:p w:rsidR="0007381B" w:rsidRDefault="0007381B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Как видно из приведенной таблицы, основные темпы прироста демонстрировали такие государства, как Чили, Аргентина, Бразилия Колумбия, а также менее крупные страны, такие как Панама и Доминиканская республика. В то же время относительно двух последних государств, можно утверждать, что роль их в Латинском регионе относительна незначительна.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Ознакомимся также со среднегодовыми темпами прироста ВВП для ряда ведущих Латиноамериканских государств в более продолжительной динамике. Они представлены в таблице 3.</w:t>
      </w:r>
    </w:p>
    <w:p w:rsidR="0007381B" w:rsidRDefault="0007381B" w:rsidP="002D109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63EF" w:rsidRPr="0007381B" w:rsidRDefault="00D263EF" w:rsidP="000738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381B">
        <w:rPr>
          <w:rFonts w:ascii="Times New Roman" w:hAnsi="Times New Roman"/>
          <w:color w:val="000000"/>
          <w:sz w:val="28"/>
          <w:szCs w:val="28"/>
        </w:rPr>
        <w:t>Таблица 3.</w:t>
      </w:r>
      <w:r w:rsidR="0007381B" w:rsidRPr="000738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381B">
        <w:rPr>
          <w:rFonts w:ascii="Times New Roman" w:hAnsi="Times New Roman"/>
          <w:bCs/>
          <w:color w:val="000000"/>
          <w:sz w:val="28"/>
          <w:szCs w:val="28"/>
        </w:rPr>
        <w:t>Среднегодовые темпы прироста ВВП ведущих</w:t>
      </w:r>
      <w:r w:rsidR="0007381B" w:rsidRPr="000738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381B">
        <w:rPr>
          <w:rFonts w:ascii="Times New Roman" w:hAnsi="Times New Roman"/>
          <w:bCs/>
          <w:color w:val="000000"/>
          <w:sz w:val="28"/>
          <w:szCs w:val="28"/>
        </w:rPr>
        <w:t xml:space="preserve">латиноамериканских стран на рубеже </w:t>
      </w:r>
      <w:r w:rsidRPr="0007381B">
        <w:rPr>
          <w:rFonts w:ascii="Times New Roman" w:hAnsi="Times New Roman"/>
          <w:bCs/>
          <w:color w:val="000000"/>
          <w:sz w:val="28"/>
          <w:szCs w:val="28"/>
          <w:lang w:val="en-US"/>
        </w:rPr>
        <w:t>XX</w:t>
      </w:r>
      <w:r w:rsidR="002D1094" w:rsidRPr="0007381B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D1094" w:rsidRPr="0007381B">
        <w:rPr>
          <w:rFonts w:ascii="Times New Roman" w:hAnsi="Times New Roman"/>
          <w:bCs/>
          <w:color w:val="000000"/>
          <w:sz w:val="28"/>
          <w:szCs w:val="28"/>
          <w:lang w:val="en-US"/>
        </w:rPr>
        <w:t>XXI</w:t>
      </w:r>
      <w:r w:rsidRPr="0007381B">
        <w:rPr>
          <w:rFonts w:ascii="Times New Roman" w:hAnsi="Times New Roman"/>
          <w:bCs/>
          <w:color w:val="000000"/>
          <w:sz w:val="28"/>
          <w:szCs w:val="28"/>
        </w:rPr>
        <w:t xml:space="preserve"> веков</w:t>
      </w:r>
      <w:r w:rsidR="002D1094" w:rsidRPr="0007381B">
        <w:rPr>
          <w:rFonts w:ascii="Times New Roman" w:hAnsi="Times New Roman"/>
          <w:bCs/>
          <w:color w:val="000000"/>
          <w:sz w:val="28"/>
          <w:szCs w:val="28"/>
        </w:rPr>
        <w:t>, %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53"/>
        <w:gridCol w:w="2854"/>
        <w:gridCol w:w="3490"/>
      </w:tblGrid>
      <w:tr w:rsidR="00D263EF" w:rsidRPr="005501C8" w:rsidTr="005501C8">
        <w:trPr>
          <w:cantSplit/>
          <w:trHeight w:val="502"/>
          <w:jc w:val="center"/>
        </w:trPr>
        <w:tc>
          <w:tcPr>
            <w:tcW w:w="15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Страны</w:t>
            </w:r>
          </w:p>
        </w:tc>
        <w:tc>
          <w:tcPr>
            <w:tcW w:w="1535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1991</w:t>
            </w:r>
            <w:r w:rsidR="002D1094"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–2</w:t>
            </w:r>
            <w:r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000</w:t>
            </w:r>
            <w:r w:rsidR="002D1094"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 гг</w:t>
            </w:r>
            <w:r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.</w:t>
            </w:r>
          </w:p>
        </w:tc>
        <w:tc>
          <w:tcPr>
            <w:tcW w:w="1877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2001</w:t>
            </w:r>
            <w:r w:rsidR="002D1094"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–2</w:t>
            </w:r>
            <w:r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009</w:t>
            </w:r>
            <w:r w:rsidR="002D1094"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 гг</w:t>
            </w:r>
            <w:r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.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5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Бразилия</w:t>
            </w:r>
          </w:p>
        </w:tc>
        <w:tc>
          <w:tcPr>
            <w:tcW w:w="1535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6,3</w:t>
            </w:r>
          </w:p>
        </w:tc>
        <w:tc>
          <w:tcPr>
            <w:tcW w:w="1877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9,6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5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Мексика</w:t>
            </w:r>
          </w:p>
        </w:tc>
        <w:tc>
          <w:tcPr>
            <w:tcW w:w="1535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7,8</w:t>
            </w:r>
          </w:p>
        </w:tc>
        <w:tc>
          <w:tcPr>
            <w:tcW w:w="1877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7,4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5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Аргентина</w:t>
            </w:r>
          </w:p>
        </w:tc>
        <w:tc>
          <w:tcPr>
            <w:tcW w:w="1535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4,6</w:t>
            </w:r>
          </w:p>
        </w:tc>
        <w:tc>
          <w:tcPr>
            <w:tcW w:w="1877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2,8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58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Латинская Америка в целом</w:t>
            </w:r>
          </w:p>
        </w:tc>
        <w:tc>
          <w:tcPr>
            <w:tcW w:w="1535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6,3</w:t>
            </w:r>
          </w:p>
        </w:tc>
        <w:tc>
          <w:tcPr>
            <w:tcW w:w="1877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6,8</w:t>
            </w:r>
          </w:p>
        </w:tc>
      </w:tr>
    </w:tbl>
    <w:p w:rsidR="0007381B" w:rsidRDefault="0007381B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63EF" w:rsidRPr="002D1094" w:rsidRDefault="0007381B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>Как мы видим, если темп прироста Бразилии и Мексики продолжал увеличиваться, то ВВП Аргентины снизился почти в два раза.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Ознакомимся еще с некоторыми цифрами, которые наглядно демонстрируют нам некоторые значимые показатели экономики стран Латинской Америки. Они приведены в таблицах 4 и 5.</w:t>
      </w:r>
    </w:p>
    <w:p w:rsidR="0007381B" w:rsidRDefault="0007381B" w:rsidP="002D109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263EF" w:rsidRPr="0007381B" w:rsidRDefault="00D263EF" w:rsidP="002D109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81B">
        <w:rPr>
          <w:rFonts w:ascii="Times New Roman" w:hAnsi="Times New Roman" w:cs="Times New Roman"/>
          <w:iCs/>
          <w:color w:val="000000"/>
          <w:sz w:val="28"/>
          <w:szCs w:val="28"/>
        </w:rPr>
        <w:t>Таблица 4.</w:t>
      </w:r>
      <w:r w:rsidR="0007381B" w:rsidRPr="000738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381B">
        <w:rPr>
          <w:rFonts w:ascii="Times New Roman" w:hAnsi="Times New Roman" w:cs="Times New Roman"/>
          <w:bCs/>
          <w:color w:val="000000"/>
          <w:sz w:val="28"/>
          <w:szCs w:val="28"/>
        </w:rPr>
        <w:t>Среднегодовая динамика ВВП, инфляции и цен на</w:t>
      </w:r>
      <w:r w:rsidR="0007381B" w:rsidRPr="000738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381B">
        <w:rPr>
          <w:rFonts w:ascii="Times New Roman" w:hAnsi="Times New Roman" w:cs="Times New Roman"/>
          <w:bCs/>
          <w:color w:val="000000"/>
          <w:sz w:val="28"/>
          <w:szCs w:val="28"/>
        </w:rPr>
        <w:t>экспортируемые товары стран Латинской Америки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12"/>
        <w:gridCol w:w="2795"/>
        <w:gridCol w:w="3490"/>
      </w:tblGrid>
      <w:tr w:rsidR="00D263EF" w:rsidRPr="005501C8" w:rsidTr="005501C8">
        <w:trPr>
          <w:cantSplit/>
          <w:jc w:val="center"/>
        </w:trPr>
        <w:tc>
          <w:tcPr>
            <w:tcW w:w="162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15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1991</w:t>
            </w:r>
            <w:r w:rsidR="002D1094"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–2</w:t>
            </w: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000</w:t>
            </w:r>
          </w:p>
        </w:tc>
        <w:tc>
          <w:tcPr>
            <w:tcW w:w="1877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2001</w:t>
            </w:r>
            <w:r w:rsidR="002D1094"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–2</w:t>
            </w: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010. (прогноз)</w:t>
            </w:r>
          </w:p>
        </w:tc>
      </w:tr>
      <w:tr w:rsidR="00D263EF" w:rsidRPr="005501C8" w:rsidTr="005501C8">
        <w:trPr>
          <w:cantSplit/>
          <w:trHeight w:val="449"/>
          <w:jc w:val="center"/>
        </w:trPr>
        <w:tc>
          <w:tcPr>
            <w:tcW w:w="162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ВВП</w:t>
            </w:r>
          </w:p>
        </w:tc>
        <w:tc>
          <w:tcPr>
            <w:tcW w:w="15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2,2</w:t>
            </w:r>
          </w:p>
        </w:tc>
        <w:tc>
          <w:tcPr>
            <w:tcW w:w="1877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3,4</w:t>
            </w:r>
          </w:p>
        </w:tc>
      </w:tr>
      <w:tr w:rsidR="00D263EF" w:rsidRPr="005501C8" w:rsidTr="005501C8">
        <w:trPr>
          <w:cantSplit/>
          <w:trHeight w:val="333"/>
          <w:jc w:val="center"/>
        </w:trPr>
        <w:tc>
          <w:tcPr>
            <w:tcW w:w="162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В том числе на душу населения</w:t>
            </w:r>
          </w:p>
        </w:tc>
        <w:tc>
          <w:tcPr>
            <w:tcW w:w="15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0,0</w:t>
            </w:r>
          </w:p>
        </w:tc>
        <w:tc>
          <w:tcPr>
            <w:tcW w:w="1877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1,6</w:t>
            </w:r>
          </w:p>
        </w:tc>
      </w:tr>
      <w:tr w:rsidR="00D263EF" w:rsidRPr="005501C8" w:rsidTr="005501C8">
        <w:trPr>
          <w:cantSplit/>
          <w:trHeight w:val="148"/>
          <w:jc w:val="center"/>
        </w:trPr>
        <w:tc>
          <w:tcPr>
            <w:tcW w:w="162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Потребительские цены</w:t>
            </w:r>
          </w:p>
        </w:tc>
        <w:tc>
          <w:tcPr>
            <w:tcW w:w="15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116,7</w:t>
            </w:r>
          </w:p>
        </w:tc>
        <w:tc>
          <w:tcPr>
            <w:tcW w:w="1877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91,2</w:t>
            </w:r>
          </w:p>
        </w:tc>
      </w:tr>
      <w:tr w:rsidR="00D263EF" w:rsidRPr="005501C8" w:rsidTr="005501C8">
        <w:trPr>
          <w:cantSplit/>
          <w:trHeight w:val="504"/>
          <w:jc w:val="center"/>
        </w:trPr>
        <w:tc>
          <w:tcPr>
            <w:tcW w:w="162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Цены на экспортируемые товары</w:t>
            </w:r>
          </w:p>
        </w:tc>
        <w:tc>
          <w:tcPr>
            <w:tcW w:w="150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-0,6</w:t>
            </w:r>
          </w:p>
        </w:tc>
        <w:tc>
          <w:tcPr>
            <w:tcW w:w="1877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-0,4</w:t>
            </w:r>
          </w:p>
        </w:tc>
      </w:tr>
    </w:tbl>
    <w:p w:rsidR="0007381B" w:rsidRDefault="0007381B" w:rsidP="002D109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263EF" w:rsidRPr="0007381B" w:rsidRDefault="00D263EF" w:rsidP="002D109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81B">
        <w:rPr>
          <w:rFonts w:ascii="Times New Roman" w:hAnsi="Times New Roman" w:cs="Times New Roman"/>
          <w:iCs/>
          <w:color w:val="000000"/>
          <w:sz w:val="28"/>
          <w:szCs w:val="28"/>
        </w:rPr>
        <w:t>Таблица 5.</w:t>
      </w:r>
      <w:r w:rsidR="0007381B" w:rsidRPr="000738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381B">
        <w:rPr>
          <w:rFonts w:ascii="Times New Roman" w:hAnsi="Times New Roman" w:cs="Times New Roman"/>
          <w:bCs/>
          <w:color w:val="000000"/>
          <w:sz w:val="28"/>
          <w:szCs w:val="28"/>
        </w:rPr>
        <w:t>Структура экспорта и импорта стран Латинской Америки (2008 год)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38"/>
        <w:gridCol w:w="2652"/>
        <w:gridCol w:w="1170"/>
        <w:gridCol w:w="1789"/>
        <w:gridCol w:w="1748"/>
      </w:tblGrid>
      <w:tr w:rsidR="00D263EF" w:rsidRPr="005501C8" w:rsidTr="005501C8">
        <w:trPr>
          <w:cantSplit/>
          <w:trHeight w:val="135"/>
          <w:jc w:val="center"/>
        </w:trPr>
        <w:tc>
          <w:tcPr>
            <w:tcW w:w="10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4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Латинская Америка в целом</w:t>
            </w:r>
          </w:p>
        </w:tc>
        <w:tc>
          <w:tcPr>
            <w:tcW w:w="62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Бразилия</w:t>
            </w:r>
          </w:p>
        </w:tc>
        <w:tc>
          <w:tcPr>
            <w:tcW w:w="962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Мексика</w:t>
            </w:r>
          </w:p>
        </w:tc>
        <w:tc>
          <w:tcPr>
            <w:tcW w:w="9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Эквадор</w:t>
            </w:r>
          </w:p>
        </w:tc>
      </w:tr>
      <w:tr w:rsidR="00D263EF" w:rsidRPr="005501C8" w:rsidTr="005501C8">
        <w:trPr>
          <w:cantSplit/>
          <w:trHeight w:val="435"/>
          <w:jc w:val="center"/>
        </w:trPr>
        <w:tc>
          <w:tcPr>
            <w:tcW w:w="10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Экспорт в целом</w:t>
            </w:r>
          </w:p>
        </w:tc>
        <w:tc>
          <w:tcPr>
            <w:tcW w:w="14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10</w:t>
            </w:r>
            <w:r w:rsidR="002D1094"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0%</w:t>
            </w:r>
          </w:p>
        </w:tc>
        <w:tc>
          <w:tcPr>
            <w:tcW w:w="62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10</w:t>
            </w:r>
            <w:r w:rsidR="002D1094"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0%</w:t>
            </w:r>
          </w:p>
        </w:tc>
        <w:tc>
          <w:tcPr>
            <w:tcW w:w="962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10</w:t>
            </w:r>
            <w:r w:rsidR="002D1094"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0%</w:t>
            </w:r>
          </w:p>
        </w:tc>
        <w:tc>
          <w:tcPr>
            <w:tcW w:w="9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10</w:t>
            </w:r>
            <w:r w:rsidR="002D1094"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0%</w:t>
            </w:r>
          </w:p>
        </w:tc>
      </w:tr>
      <w:tr w:rsidR="00D263EF" w:rsidRPr="005501C8" w:rsidTr="005501C8">
        <w:trPr>
          <w:cantSplit/>
          <w:trHeight w:val="502"/>
          <w:jc w:val="center"/>
        </w:trPr>
        <w:tc>
          <w:tcPr>
            <w:tcW w:w="10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Готовые изделия</w:t>
            </w:r>
          </w:p>
        </w:tc>
        <w:tc>
          <w:tcPr>
            <w:tcW w:w="14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</w:t>
            </w:r>
            <w:r w:rsidR="002D1094"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6%</w:t>
            </w:r>
          </w:p>
        </w:tc>
        <w:tc>
          <w:tcPr>
            <w:tcW w:w="62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38,</w:t>
            </w:r>
            <w:r w:rsidR="002D1094"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4%</w:t>
            </w:r>
          </w:p>
        </w:tc>
        <w:tc>
          <w:tcPr>
            <w:tcW w:w="962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28,</w:t>
            </w:r>
            <w:r w:rsidR="002D1094"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6%</w:t>
            </w:r>
          </w:p>
        </w:tc>
        <w:tc>
          <w:tcPr>
            <w:tcW w:w="9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19,</w:t>
            </w:r>
            <w:r w:rsidR="002D1094"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5%</w:t>
            </w:r>
          </w:p>
        </w:tc>
      </w:tr>
      <w:tr w:rsidR="00D263EF" w:rsidRPr="005501C8" w:rsidTr="005501C8">
        <w:trPr>
          <w:cantSplit/>
          <w:trHeight w:val="619"/>
          <w:jc w:val="center"/>
        </w:trPr>
        <w:tc>
          <w:tcPr>
            <w:tcW w:w="10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Сырьевые товары</w:t>
            </w:r>
          </w:p>
        </w:tc>
        <w:tc>
          <w:tcPr>
            <w:tcW w:w="14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7</w:t>
            </w:r>
            <w:r w:rsidR="002D1094"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4%</w:t>
            </w:r>
          </w:p>
        </w:tc>
        <w:tc>
          <w:tcPr>
            <w:tcW w:w="62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61,</w:t>
            </w:r>
            <w:r w:rsidR="002D1094"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6%</w:t>
            </w:r>
          </w:p>
        </w:tc>
        <w:tc>
          <w:tcPr>
            <w:tcW w:w="962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71,</w:t>
            </w:r>
            <w:r w:rsidR="002D1094"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4%</w:t>
            </w:r>
          </w:p>
        </w:tc>
        <w:tc>
          <w:tcPr>
            <w:tcW w:w="9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80,</w:t>
            </w:r>
            <w:r w:rsidR="002D1094"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5%</w:t>
            </w:r>
          </w:p>
        </w:tc>
      </w:tr>
      <w:tr w:rsidR="00D263EF" w:rsidRPr="005501C8" w:rsidTr="005501C8">
        <w:trPr>
          <w:cantSplit/>
          <w:trHeight w:val="418"/>
          <w:jc w:val="center"/>
        </w:trPr>
        <w:tc>
          <w:tcPr>
            <w:tcW w:w="10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Импорт в целом</w:t>
            </w:r>
          </w:p>
        </w:tc>
        <w:tc>
          <w:tcPr>
            <w:tcW w:w="14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10</w:t>
            </w:r>
            <w:r w:rsidR="002D1094"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0%</w:t>
            </w:r>
          </w:p>
        </w:tc>
        <w:tc>
          <w:tcPr>
            <w:tcW w:w="62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10</w:t>
            </w:r>
            <w:r w:rsidR="002D1094"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0%</w:t>
            </w:r>
          </w:p>
        </w:tc>
        <w:tc>
          <w:tcPr>
            <w:tcW w:w="962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10</w:t>
            </w:r>
            <w:r w:rsidR="002D1094"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0%</w:t>
            </w:r>
          </w:p>
        </w:tc>
        <w:tc>
          <w:tcPr>
            <w:tcW w:w="9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10</w:t>
            </w:r>
            <w:r w:rsidR="002D1094" w:rsidRPr="005501C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0%</w:t>
            </w:r>
          </w:p>
        </w:tc>
      </w:tr>
      <w:tr w:rsidR="00D263EF" w:rsidRPr="005501C8" w:rsidTr="005501C8">
        <w:trPr>
          <w:cantSplit/>
          <w:trHeight w:val="486"/>
          <w:jc w:val="center"/>
        </w:trPr>
        <w:tc>
          <w:tcPr>
            <w:tcW w:w="10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Готовые изделия</w:t>
            </w:r>
          </w:p>
        </w:tc>
        <w:tc>
          <w:tcPr>
            <w:tcW w:w="14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69,</w:t>
            </w:r>
            <w:r w:rsidR="002D1094"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6%</w:t>
            </w:r>
          </w:p>
        </w:tc>
        <w:tc>
          <w:tcPr>
            <w:tcW w:w="62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58,</w:t>
            </w:r>
            <w:r w:rsidR="002D1094"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5%</w:t>
            </w:r>
          </w:p>
        </w:tc>
        <w:tc>
          <w:tcPr>
            <w:tcW w:w="962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72,</w:t>
            </w:r>
            <w:r w:rsidR="002D1094"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1%</w:t>
            </w:r>
          </w:p>
        </w:tc>
        <w:tc>
          <w:tcPr>
            <w:tcW w:w="9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74,</w:t>
            </w:r>
            <w:r w:rsidR="002D1094"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3%</w:t>
            </w:r>
          </w:p>
        </w:tc>
      </w:tr>
      <w:tr w:rsidR="00D263EF" w:rsidRPr="005501C8" w:rsidTr="005501C8">
        <w:trPr>
          <w:cantSplit/>
          <w:trHeight w:val="557"/>
          <w:jc w:val="center"/>
        </w:trPr>
        <w:tc>
          <w:tcPr>
            <w:tcW w:w="1043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Сырьевые товары</w:t>
            </w:r>
          </w:p>
        </w:tc>
        <w:tc>
          <w:tcPr>
            <w:tcW w:w="1426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30,</w:t>
            </w:r>
            <w:r w:rsidR="002D1094"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4%</w:t>
            </w:r>
          </w:p>
        </w:tc>
        <w:tc>
          <w:tcPr>
            <w:tcW w:w="62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41,</w:t>
            </w:r>
            <w:r w:rsidR="002D1094"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5%</w:t>
            </w:r>
          </w:p>
        </w:tc>
        <w:tc>
          <w:tcPr>
            <w:tcW w:w="962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27,</w:t>
            </w:r>
            <w:r w:rsidR="002D1094"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9%</w:t>
            </w:r>
          </w:p>
        </w:tc>
        <w:tc>
          <w:tcPr>
            <w:tcW w:w="94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25,</w:t>
            </w:r>
            <w:r w:rsidR="002D1094" w:rsidRPr="005501C8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7%</w:t>
            </w:r>
          </w:p>
        </w:tc>
      </w:tr>
    </w:tbl>
    <w:p w:rsidR="00445956" w:rsidRDefault="00445956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Таковы основные цифры, иллюстрирующие экономическое развитие Латинской Америки. Как мы видим, показатели эти сильно разняться в зависимости от конкретных стран региона, а также в зависимости от временного промежутка, взятого за основу.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Здесь также представляется интересным ознакомиться с ролью Латинской Америки в мировой экономике.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Как мы уже обращали внимание ранее, основные территории Латинской Америки получили независимость еще в XIX веке, однако независимость от Испании и Португалии сменилась полузависимостью от Франции и Великобритании, а позднее и США. В XIX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XX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веках, за странами Латинской Америки была закреплена роль экспортеров минерального сырья и продуктов сельского хозяйства, своего рода «сырьевых придатков» крупнейших стран мира.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 первой половине XX века присутствие США в экономической и политической жизни региона стало всеобъемлющим, причем США, нередко отстаивали свои интересы в регионе и с помощью открытых военных интервенций</w:t>
      </w:r>
      <w:r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30"/>
      </w:r>
      <w:r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Ситуация отчасти изменилась во второй половине XX века, когда Латинская Америка вступила на путь экономического роста. Экономические преобразования в наиболее значимых странах Латинской Америки в этот период, характеризовались 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отказом от полузакрытой хозяйственной модели, основанной на политике </w:t>
      </w:r>
      <w:bookmarkStart w:id="11" w:name="OCRUncertain133"/>
      <w:r w:rsidRPr="002D1094">
        <w:rPr>
          <w:rFonts w:ascii="Times New Roman" w:hAnsi="Times New Roman"/>
          <w:bCs/>
          <w:color w:val="000000"/>
          <w:sz w:val="28"/>
          <w:szCs w:val="28"/>
        </w:rPr>
        <w:t>импортозамещающей</w:t>
      </w:r>
      <w:bookmarkEnd w:id="11"/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индустриализации.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>Взамен этой системы наблюдался постепенный переход к либеральной рыночной системе</w:t>
      </w:r>
      <w:r w:rsidRPr="002D1094">
        <w:rPr>
          <w:rFonts w:ascii="Times New Roman" w:hAnsi="Times New Roman"/>
          <w:color w:val="000000"/>
          <w:sz w:val="28"/>
          <w:szCs w:val="28"/>
        </w:rPr>
        <w:t>, предполагающей открытость по отношению к мировому рынку, глубокое вовлечение в мирохозяйственные процессы, уход государства от непосредственного участия в производств</w:t>
      </w:r>
      <w:bookmarkStart w:id="12" w:name="OCRUncertain137"/>
      <w:r w:rsidRPr="002D1094">
        <w:rPr>
          <w:rFonts w:ascii="Times New Roman" w:hAnsi="Times New Roman"/>
          <w:color w:val="000000"/>
          <w:sz w:val="28"/>
          <w:szCs w:val="28"/>
        </w:rPr>
        <w:t>ен</w:t>
      </w:r>
      <w:bookmarkEnd w:id="12"/>
      <w:r w:rsidRPr="002D1094">
        <w:rPr>
          <w:rFonts w:ascii="Times New Roman" w:hAnsi="Times New Roman"/>
          <w:color w:val="000000"/>
          <w:sz w:val="28"/>
          <w:szCs w:val="28"/>
        </w:rPr>
        <w:t>ной д</w:t>
      </w:r>
      <w:bookmarkStart w:id="13" w:name="OCRUncertain138"/>
      <w:r w:rsidRPr="002D1094">
        <w:rPr>
          <w:rFonts w:ascii="Times New Roman" w:hAnsi="Times New Roman"/>
          <w:color w:val="000000"/>
          <w:sz w:val="28"/>
          <w:szCs w:val="28"/>
        </w:rPr>
        <w:t>е</w:t>
      </w:r>
      <w:bookmarkEnd w:id="13"/>
      <w:r w:rsidRPr="002D1094">
        <w:rPr>
          <w:rFonts w:ascii="Times New Roman" w:hAnsi="Times New Roman"/>
          <w:color w:val="000000"/>
          <w:sz w:val="28"/>
          <w:szCs w:val="28"/>
        </w:rPr>
        <w:t>ят</w:t>
      </w:r>
      <w:bookmarkStart w:id="14" w:name="OCRUncertain139"/>
      <w:r w:rsidRPr="002D1094">
        <w:rPr>
          <w:rFonts w:ascii="Times New Roman" w:hAnsi="Times New Roman"/>
          <w:color w:val="000000"/>
          <w:sz w:val="28"/>
          <w:szCs w:val="28"/>
        </w:rPr>
        <w:t>е</w:t>
      </w:r>
      <w:bookmarkEnd w:id="14"/>
      <w:r w:rsidRPr="002D1094">
        <w:rPr>
          <w:rFonts w:ascii="Times New Roman" w:hAnsi="Times New Roman"/>
          <w:color w:val="000000"/>
          <w:sz w:val="28"/>
          <w:szCs w:val="28"/>
        </w:rPr>
        <w:t>ль</w:t>
      </w:r>
      <w:bookmarkStart w:id="15" w:name="OCRUncertain140"/>
      <w:r w:rsidRPr="002D1094">
        <w:rPr>
          <w:rFonts w:ascii="Times New Roman" w:hAnsi="Times New Roman"/>
          <w:color w:val="000000"/>
          <w:sz w:val="28"/>
          <w:szCs w:val="28"/>
        </w:rPr>
        <w:t>н</w:t>
      </w:r>
      <w:bookmarkEnd w:id="15"/>
      <w:r w:rsidRPr="002D1094">
        <w:rPr>
          <w:rFonts w:ascii="Times New Roman" w:hAnsi="Times New Roman"/>
          <w:color w:val="000000"/>
          <w:sz w:val="28"/>
          <w:szCs w:val="28"/>
        </w:rPr>
        <w:t>ост</w:t>
      </w:r>
      <w:bookmarkStart w:id="16" w:name="OCRUncertain141"/>
      <w:r w:rsidRPr="002D1094">
        <w:rPr>
          <w:rFonts w:ascii="Times New Roman" w:hAnsi="Times New Roman"/>
          <w:color w:val="000000"/>
          <w:sz w:val="28"/>
          <w:szCs w:val="28"/>
        </w:rPr>
        <w:t>и</w:t>
      </w:r>
      <w:bookmarkEnd w:id="16"/>
      <w:r w:rsidRPr="002D1094">
        <w:rPr>
          <w:rFonts w:ascii="Times New Roman" w:hAnsi="Times New Roman"/>
          <w:color w:val="000000"/>
          <w:sz w:val="28"/>
          <w:szCs w:val="28"/>
        </w:rPr>
        <w:t xml:space="preserve">, </w:t>
      </w:r>
      <w:bookmarkStart w:id="17" w:name="OCRUncertain142"/>
      <w:r w:rsidRPr="002D1094">
        <w:rPr>
          <w:rFonts w:ascii="Times New Roman" w:hAnsi="Times New Roman"/>
          <w:color w:val="000000"/>
          <w:sz w:val="28"/>
          <w:szCs w:val="28"/>
        </w:rPr>
        <w:t>пе</w:t>
      </w:r>
      <w:bookmarkEnd w:id="17"/>
      <w:r w:rsidRPr="002D1094">
        <w:rPr>
          <w:rFonts w:ascii="Times New Roman" w:hAnsi="Times New Roman"/>
          <w:color w:val="000000"/>
          <w:sz w:val="28"/>
          <w:szCs w:val="28"/>
        </w:rPr>
        <w:t>р</w:t>
      </w:r>
      <w:bookmarkStart w:id="18" w:name="OCRUncertain143"/>
      <w:r w:rsidRPr="002D1094">
        <w:rPr>
          <w:rFonts w:ascii="Times New Roman" w:hAnsi="Times New Roman"/>
          <w:color w:val="000000"/>
          <w:sz w:val="28"/>
          <w:szCs w:val="28"/>
        </w:rPr>
        <w:t>е</w:t>
      </w:r>
      <w:bookmarkEnd w:id="18"/>
      <w:r w:rsidRPr="002D1094">
        <w:rPr>
          <w:rFonts w:ascii="Times New Roman" w:hAnsi="Times New Roman"/>
          <w:color w:val="000000"/>
          <w:sz w:val="28"/>
          <w:szCs w:val="28"/>
        </w:rPr>
        <w:t>ключ</w:t>
      </w:r>
      <w:bookmarkStart w:id="19" w:name="OCRUncertain144"/>
      <w:r w:rsidRPr="002D1094">
        <w:rPr>
          <w:rFonts w:ascii="Times New Roman" w:hAnsi="Times New Roman"/>
          <w:color w:val="000000"/>
          <w:sz w:val="28"/>
          <w:szCs w:val="28"/>
        </w:rPr>
        <w:t>ен</w:t>
      </w:r>
      <w:bookmarkEnd w:id="19"/>
      <w:r w:rsidRPr="002D1094">
        <w:rPr>
          <w:rFonts w:ascii="Times New Roman" w:hAnsi="Times New Roman"/>
          <w:color w:val="000000"/>
          <w:sz w:val="28"/>
          <w:szCs w:val="28"/>
        </w:rPr>
        <w:t>и</w:t>
      </w:r>
      <w:bookmarkStart w:id="20" w:name="OCRUncertain145"/>
      <w:r w:rsidRPr="002D1094">
        <w:rPr>
          <w:rFonts w:ascii="Times New Roman" w:hAnsi="Times New Roman"/>
          <w:color w:val="000000"/>
          <w:sz w:val="28"/>
          <w:szCs w:val="28"/>
        </w:rPr>
        <w:t>е</w:t>
      </w:r>
      <w:bookmarkEnd w:id="20"/>
      <w:r w:rsidRPr="002D1094">
        <w:rPr>
          <w:rFonts w:ascii="Times New Roman" w:hAnsi="Times New Roman"/>
          <w:color w:val="000000"/>
          <w:sz w:val="28"/>
          <w:szCs w:val="28"/>
        </w:rPr>
        <w:t xml:space="preserve"> его на косвенное регулирование экономики</w:t>
      </w:r>
      <w:r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31"/>
      </w:r>
      <w:r w:rsidRPr="002D1094">
        <w:rPr>
          <w:rFonts w:ascii="Times New Roman" w:hAnsi="Times New Roman"/>
          <w:color w:val="000000"/>
          <w:sz w:val="28"/>
          <w:szCs w:val="28"/>
        </w:rPr>
        <w:t>. Как следствие наблюдалось</w:t>
      </w:r>
      <w:r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32"/>
      </w:r>
      <w:r w:rsidRPr="002D1094">
        <w:rPr>
          <w:rFonts w:ascii="Times New Roman" w:hAnsi="Times New Roman"/>
          <w:color w:val="000000"/>
          <w:sz w:val="28"/>
          <w:szCs w:val="28"/>
        </w:rPr>
        <w:t>: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>укрепление независимости;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>проведение реформ в сельском хозяйстве;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>ориентир индустрии на экспорт и вытеснение импортных товаров;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>создание новой экономической и социальной инфраструктур;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>улучшение систем макроэкономического регулирования;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>мобилизация собственных ресурсов;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>широкое использование капитала, опыта и технологий развитых государств.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Однако это был всего лишь первый этап в экономическом реформировании стран региона. Результаты его в целом были неожиданными.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Вопреки ожиданиям, вместо подъема произошел спад производства и инвестиций. Происходил быстрый рост спекулятивных операций в ущерб реальному производству, рос бюджетный дефицит, безработица, уровень жизни большинства населения приближался к границе нищеты, увеличивался внутренний и внешний долг.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Второй этап развития региона связан с отчасти противоположными процессами. Проходили они в 80</w:t>
      </w:r>
      <w:r w:rsidR="002D1094">
        <w:rPr>
          <w:rFonts w:ascii="Times New Roman" w:hAnsi="Times New Roman"/>
          <w:color w:val="000000"/>
          <w:sz w:val="28"/>
          <w:szCs w:val="28"/>
        </w:rPr>
        <w:t>-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е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– 90</w:t>
      </w:r>
      <w:r w:rsidR="002D1094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 xml:space="preserve"> го</w:t>
      </w:r>
      <w:r w:rsidRPr="002D1094">
        <w:rPr>
          <w:rFonts w:ascii="Times New Roman" w:hAnsi="Times New Roman"/>
          <w:color w:val="000000"/>
          <w:sz w:val="28"/>
          <w:szCs w:val="28"/>
        </w:rPr>
        <w:t>ды XX века под</w:t>
      </w:r>
      <w:r w:rsid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знаком</w:t>
      </w:r>
      <w:r w:rsid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неолиберальных</w:t>
      </w:r>
      <w:r w:rsid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реформ.</w:t>
      </w:r>
      <w:r w:rsid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Их</w:t>
      </w:r>
      <w:r w:rsid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итоги включают в себя такие процессы, как переход от застоя 80</w:t>
      </w:r>
      <w:r w:rsidR="002D1094">
        <w:rPr>
          <w:rFonts w:ascii="Times New Roman" w:hAnsi="Times New Roman"/>
          <w:color w:val="000000"/>
          <w:sz w:val="28"/>
          <w:szCs w:val="28"/>
        </w:rPr>
        <w:t>-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х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годов к оживлению 90</w:t>
      </w:r>
      <w:r w:rsidR="002D1094">
        <w:rPr>
          <w:rFonts w:ascii="Times New Roman" w:hAnsi="Times New Roman"/>
          <w:color w:val="000000"/>
          <w:sz w:val="28"/>
          <w:szCs w:val="28"/>
        </w:rPr>
        <w:t>-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х</w:t>
      </w:r>
      <w:r w:rsidRPr="002D1094">
        <w:rPr>
          <w:rFonts w:ascii="Times New Roman" w:hAnsi="Times New Roman"/>
          <w:color w:val="000000"/>
          <w:sz w:val="28"/>
          <w:szCs w:val="28"/>
        </w:rPr>
        <w:t>, определенная стабилизация финансовой обстановки, частичное оздоровление государственных бюджетов, снижение темпов инфляции, рост оборотов внешней торговли и некоторые другие.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Как отмечают специалисты, глубоко изучавшие модели экономического развития стран Латинской Америки 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анализ их показывает, что 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все эти модели по большому счету различаются между собой степенью вмешательства государства в экономику</w:t>
      </w:r>
      <w:r w:rsidRPr="002D1094">
        <w:rPr>
          <w:rStyle w:val="a9"/>
          <w:rFonts w:ascii="Times New Roman" w:hAnsi="Times New Roman"/>
          <w:bCs/>
          <w:color w:val="000000"/>
          <w:sz w:val="28"/>
          <w:szCs w:val="28"/>
        </w:rPr>
        <w:footnoteReference w:id="33"/>
      </w:r>
      <w:r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При этом 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на разных этапах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экономического реформирования 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эта степень то увеличивается, то уменьшается в зависимости от изменения социально-экономических приоритетов</w:t>
      </w:r>
      <w:r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Тем не менее, эти модели сформировали ту экономическую ситуацию в регионе, которая наблюдается и сейчас. Можно отметить ряд ключевых явлений для экономики региона, которые стали определяющими для развития стран Латинской Америки в начале XX</w:t>
      </w:r>
      <w:r w:rsidRPr="002D109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века</w:t>
      </w:r>
      <w:r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34"/>
      </w:r>
      <w:r w:rsidRPr="002D1094">
        <w:rPr>
          <w:rFonts w:ascii="Times New Roman" w:hAnsi="Times New Roman"/>
          <w:color w:val="000000"/>
          <w:sz w:val="28"/>
          <w:szCs w:val="28"/>
        </w:rPr>
        <w:t>: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>во-первых, вялую динамику хозяйственного развития. За период 1990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D1094">
        <w:rPr>
          <w:rFonts w:ascii="Times New Roman" w:hAnsi="Times New Roman"/>
          <w:color w:val="000000"/>
          <w:sz w:val="28"/>
          <w:szCs w:val="28"/>
        </w:rPr>
        <w:t>2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>000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2D1094">
        <w:rPr>
          <w:rFonts w:ascii="Times New Roman" w:hAnsi="Times New Roman"/>
          <w:color w:val="000000"/>
          <w:sz w:val="28"/>
          <w:szCs w:val="28"/>
        </w:rPr>
        <w:t>х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 xml:space="preserve"> гг. средний темп роста ВВП в регионе был всего 2,</w:t>
      </w:r>
      <w:r w:rsidRPr="002D1094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 xml:space="preserve">. Среднегодовое увеличение душевого дохода составило всего </w:t>
      </w:r>
      <w:r w:rsidRPr="002D1094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>. Латинская Америка отстала по темпам роста от всех остальных зон развивающегося мира;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>во-вторых, заметное возрастание хозяйственной неустойчивости и неравномерности развития. В конце 90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2D1094">
        <w:rPr>
          <w:rFonts w:ascii="Times New Roman" w:hAnsi="Times New Roman"/>
          <w:color w:val="000000"/>
          <w:sz w:val="28"/>
          <w:szCs w:val="28"/>
        </w:rPr>
        <w:t>х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 xml:space="preserve"> годов темпы роста резко снизились (в 2000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2D1094">
        <w:rPr>
          <w:rFonts w:ascii="Times New Roman" w:hAnsi="Times New Roman"/>
          <w:color w:val="000000"/>
          <w:sz w:val="28"/>
          <w:szCs w:val="28"/>
        </w:rPr>
        <w:t>х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 xml:space="preserve"> годах они составили в среднем лишь 1,</w:t>
      </w:r>
      <w:r w:rsidRPr="002D1094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>, при сокращении душевого дохода);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>в-третьих, существенные негативные структурные сдвиги, обернувшиеся в ходе реформ усилением сырьевой ориентации и крупномасштабным разрушением производственного аппарата в обрабатывающей промышленности.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 условиях резко обострившейся иностранной конкуренции и заметной пассивности местного капитала эта важнейшая отрасль неуклонно теряла свои позиции. В то же время быстро расширялась сеть иностранных предприятий экспортного профиля. Рост горнодобывающей промышленности (при участии иностранного капитала) и сельского хозяйства закреплял аграрно-сырьевую специализацию экономики многих стран региона;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>в-четвертых, все более интенсивное включение латиноамериканских стран в сложные мирохозяйственные процессы, связанные с прогрессирующей глобализацией, и усиление их зависимости от внешних экономических факторов, находящихся вне пределов национального контроля. В условиях снизившегося в последние годы динамизма мировой экономики и растущей ее неустойчивости этот фактор оказал дестабилизирующее воздействие на хозяйственную эволюцию региона, усугубил его экономические и в особенности финансовые трудности;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>в-пятых, дальнейшее усиление обнищания широких слоев населения и углубление социального неравенства. Все основные показатели</w:t>
      </w:r>
      <w:r w:rsidR="00D263EF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35"/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 xml:space="preserve">: численность населения, живущего за чертой бедности (227 млн человек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>4</w:t>
      </w:r>
      <w:r w:rsidRPr="002D1094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 xml:space="preserve"> от числа населения региона), неравенство в распределении доходов, количество безработных (16,7 млн человек), бездомных, не пользующихся медицинским обслуживанием, свидетельствуют о том, что реформы не только не ослабили остроту социальных проблем, но наоборот усугубили их;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>в-шестых, продолжающееся отставание Латинской Америки от центров мировой экономики. Несмотря на частичную модернизацию и определенные возможности ускоренного решения некоторых хозяйственных задач, которые открывает современный этап научно-технической революции, разрыв между регионом и промышленно развитыми странами увеличивается;</w:t>
      </w:r>
    </w:p>
    <w:p w:rsidR="00D263EF" w:rsidRPr="002D1094" w:rsidRDefault="00D263EF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>Итак, в ходе определенных экономических реформ, ряд стран региона (в первую очередь Бразилия, Чили и Аргентина) построили развитую экономику, отчасти уйдя от роли экспортеров сырья. Однако для основной массы стран и территорий Латинской Америки характерным остается экономические отставание от развитых стран.</w:t>
      </w:r>
    </w:p>
    <w:p w:rsidR="00D263EF" w:rsidRPr="002D1094" w:rsidRDefault="00D263EF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>Также можно отметить, что ключевые препятствия, традиционно сдерживавшие экономическое и социальное развитие региона, полностью сохранились.</w:t>
      </w:r>
    </w:p>
    <w:p w:rsidR="00D263EF" w:rsidRPr="002D1094" w:rsidRDefault="00D263EF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 xml:space="preserve">В настоящее время, как правило, каждая страна региона специализируется на экспорте одного-двух видов сырья и продуктов, от которых напрямую зависит ее благосостояние. Эквадор, например, экспортирует нефть и бананы, Боливия </w:t>
      </w:r>
      <w:r w:rsidR="002D1094">
        <w:rPr>
          <w:color w:val="000000"/>
          <w:sz w:val="28"/>
          <w:szCs w:val="28"/>
        </w:rPr>
        <w:t>–</w:t>
      </w:r>
      <w:r w:rsidR="002D1094" w:rsidRPr="002D1094">
        <w:rPr>
          <w:color w:val="000000"/>
          <w:sz w:val="28"/>
          <w:szCs w:val="28"/>
        </w:rPr>
        <w:t xml:space="preserve"> </w:t>
      </w:r>
      <w:r w:rsidRPr="002D1094">
        <w:rPr>
          <w:color w:val="000000"/>
          <w:sz w:val="28"/>
          <w:szCs w:val="28"/>
        </w:rPr>
        <w:t xml:space="preserve">олово и природный газ, Колумбия </w:t>
      </w:r>
      <w:r w:rsidR="002D1094">
        <w:rPr>
          <w:color w:val="000000"/>
          <w:sz w:val="28"/>
          <w:szCs w:val="28"/>
        </w:rPr>
        <w:t>–</w:t>
      </w:r>
      <w:r w:rsidR="002D1094" w:rsidRPr="002D1094">
        <w:rPr>
          <w:color w:val="000000"/>
          <w:sz w:val="28"/>
          <w:szCs w:val="28"/>
        </w:rPr>
        <w:t xml:space="preserve"> </w:t>
      </w:r>
      <w:r w:rsidRPr="002D1094">
        <w:rPr>
          <w:color w:val="000000"/>
          <w:sz w:val="28"/>
          <w:szCs w:val="28"/>
        </w:rPr>
        <w:t xml:space="preserve">кофе и нефть, Перу </w:t>
      </w:r>
      <w:r w:rsidR="002D1094">
        <w:rPr>
          <w:color w:val="000000"/>
          <w:sz w:val="28"/>
          <w:szCs w:val="28"/>
        </w:rPr>
        <w:t>–</w:t>
      </w:r>
      <w:r w:rsidR="002D1094" w:rsidRPr="002D1094">
        <w:rPr>
          <w:color w:val="000000"/>
          <w:sz w:val="28"/>
          <w:szCs w:val="28"/>
        </w:rPr>
        <w:t xml:space="preserve"> </w:t>
      </w:r>
      <w:r w:rsidRPr="002D1094">
        <w:rPr>
          <w:color w:val="000000"/>
          <w:sz w:val="28"/>
          <w:szCs w:val="28"/>
        </w:rPr>
        <w:t>руды цветных металлов, Венесуэла – нефть</w:t>
      </w:r>
      <w:r w:rsidRPr="002D1094">
        <w:rPr>
          <w:rStyle w:val="a9"/>
          <w:color w:val="000000"/>
          <w:sz w:val="28"/>
          <w:szCs w:val="28"/>
        </w:rPr>
        <w:footnoteReference w:id="36"/>
      </w:r>
      <w:r w:rsidRPr="002D1094">
        <w:rPr>
          <w:color w:val="000000"/>
          <w:sz w:val="28"/>
          <w:szCs w:val="28"/>
        </w:rPr>
        <w:t>.</w:t>
      </w:r>
    </w:p>
    <w:p w:rsidR="00D263EF" w:rsidRPr="002D1094" w:rsidRDefault="00D263EF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>Никакие экономические реформы не способны пока переломить существующее положение дел.</w:t>
      </w:r>
    </w:p>
    <w:p w:rsidR="00D263EF" w:rsidRPr="002D1094" w:rsidRDefault="00D263EF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>Развитие промышленности в Латинской Америке также связано в основном с добычей полезных ископаемых: сюда переносились из развитых стран экологически грязные и трудоёмкие производства по переработке минерального сырья (крупные медеплавильные заводы в Чили, фабрики по обогащению оловянной руды, производству концентрата и выплавке олова в Боливии, нефтеперерабатывающие заводы в Венесуэле)</w:t>
      </w:r>
      <w:r w:rsidRPr="002D1094">
        <w:rPr>
          <w:rStyle w:val="a9"/>
          <w:color w:val="000000"/>
          <w:sz w:val="28"/>
          <w:szCs w:val="28"/>
        </w:rPr>
        <w:footnoteReference w:id="37"/>
      </w:r>
      <w:r w:rsidRPr="002D1094">
        <w:rPr>
          <w:color w:val="000000"/>
          <w:sz w:val="28"/>
          <w:szCs w:val="28"/>
        </w:rPr>
        <w:t>.</w:t>
      </w:r>
    </w:p>
    <w:p w:rsidR="002D1094" w:rsidRDefault="00D263EF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>Относительно разностороннюю промышленность, как мы уже отмечали, удалось построить только некоторым латиноамериканским странам – Бразилии, Аргентине и отчасти Чили, в которых развита автомобильная и даже авиационная промышленность, есть собственные атомные электростанции, производятся компьютеры и военная техника.</w:t>
      </w:r>
    </w:p>
    <w:p w:rsidR="00D263EF" w:rsidRPr="002D1094" w:rsidRDefault="00D263EF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>Но в этих странах, как и повсюду в Латинской Америке, передовые отрасли экономики сочетаются с отсталым сельским хозяйством, а зависимое положение стран континента в системе мирового хозяйства, огромные внешние долги и экономическое неравенство порождают острые социальные конфликты</w:t>
      </w:r>
      <w:r w:rsidRPr="002D1094">
        <w:rPr>
          <w:rStyle w:val="a9"/>
          <w:color w:val="000000"/>
          <w:sz w:val="28"/>
          <w:szCs w:val="28"/>
        </w:rPr>
        <w:footnoteReference w:id="38"/>
      </w:r>
      <w:r w:rsidRPr="002D1094">
        <w:rPr>
          <w:color w:val="000000"/>
          <w:sz w:val="28"/>
          <w:szCs w:val="28"/>
        </w:rPr>
        <w:t>.</w:t>
      </w:r>
    </w:p>
    <w:p w:rsidR="00D263EF" w:rsidRPr="002D1094" w:rsidRDefault="00D263EF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>Внешняя торговля стран Латинской Америки во многом рассчитана на США и Западную Европу. В частности, на США приходится половина внешнеторгового оборота Латинской Америки. В то же время, зависимость различных стран от США неодинакова.</w:t>
      </w:r>
    </w:p>
    <w:p w:rsidR="00D263EF" w:rsidRPr="002D1094" w:rsidRDefault="00D263EF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>Наиболее зависимыми в области торговых отношений от США являются страны Центральной Америки, Мексика, и Колумбия (в то же время, например Венесуэла, Боливия и Никарагуа активно снижают присутствие США в их национальных экономиках)</w:t>
      </w:r>
      <w:r w:rsidRPr="002D1094">
        <w:rPr>
          <w:rStyle w:val="a9"/>
          <w:color w:val="000000"/>
          <w:sz w:val="28"/>
          <w:szCs w:val="28"/>
        </w:rPr>
        <w:footnoteReference w:id="39"/>
      </w:r>
      <w:r w:rsidRPr="002D1094">
        <w:rPr>
          <w:color w:val="000000"/>
          <w:sz w:val="28"/>
          <w:szCs w:val="28"/>
        </w:rPr>
        <w:t>.</w:t>
      </w:r>
    </w:p>
    <w:p w:rsidR="00D263EF" w:rsidRPr="002D1094" w:rsidRDefault="00D263EF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>Зависимость торговли стран Латинской Америки от США выражается не только в односторонности торговых связей, но также и в том, что североамериканские компании, на протяжении всего XX века, стремились изолировать Латинскую Америку от рынка других стран (в первую очередь СССР).</w:t>
      </w:r>
    </w:p>
    <w:p w:rsidR="00D263EF" w:rsidRPr="002D1094" w:rsidRDefault="00D263EF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>Это привело к тому, что американские компании превратились для Латинской Америки в монопольных посредников. Так, значительная часть производимой в Латинской Америке продукции вывозится в США, а потом реэкспортируется в другие страны</w:t>
      </w:r>
      <w:r w:rsidRPr="002D1094">
        <w:rPr>
          <w:rStyle w:val="a9"/>
          <w:color w:val="000000"/>
          <w:sz w:val="28"/>
          <w:szCs w:val="28"/>
        </w:rPr>
        <w:footnoteReference w:id="40"/>
      </w:r>
      <w:r w:rsidRPr="002D1094">
        <w:rPr>
          <w:color w:val="000000"/>
          <w:sz w:val="28"/>
          <w:szCs w:val="28"/>
        </w:rPr>
        <w:t>.</w:t>
      </w:r>
    </w:p>
    <w:p w:rsidR="00D263EF" w:rsidRPr="002D1094" w:rsidRDefault="00D263EF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>Внутренняя латиноамериканская торговля развита очень слабо. Всего 1</w:t>
      </w:r>
      <w:r w:rsidR="002D1094" w:rsidRPr="002D1094">
        <w:rPr>
          <w:color w:val="000000"/>
          <w:sz w:val="28"/>
          <w:szCs w:val="28"/>
        </w:rPr>
        <w:t>0</w:t>
      </w:r>
      <w:r w:rsidR="002D1094">
        <w:rPr>
          <w:color w:val="000000"/>
          <w:sz w:val="28"/>
          <w:szCs w:val="28"/>
        </w:rPr>
        <w:t>%</w:t>
      </w:r>
      <w:r w:rsidRPr="002D1094">
        <w:rPr>
          <w:color w:val="000000"/>
          <w:sz w:val="28"/>
          <w:szCs w:val="28"/>
        </w:rPr>
        <w:t xml:space="preserve"> торгового оборота совершается между самими странами Латинской Америки. По абсолютному объему в товарообороте между странами Латинской Америки ведущее место принадлежит Аргентине, Бразилии и Венесуэле. Крайне слабы торговые связи с латиноамериканскими странами у Мексики, Колумбии и стран Центральной Америки</w:t>
      </w:r>
      <w:r w:rsidRPr="002D1094">
        <w:rPr>
          <w:rStyle w:val="a9"/>
          <w:color w:val="000000"/>
          <w:sz w:val="28"/>
          <w:szCs w:val="28"/>
        </w:rPr>
        <w:footnoteReference w:id="41"/>
      </w:r>
      <w:r w:rsidRPr="002D1094">
        <w:rPr>
          <w:color w:val="000000"/>
          <w:sz w:val="28"/>
          <w:szCs w:val="28"/>
        </w:rPr>
        <w:t>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Внешний долг стран Латинской Америки в целом, весьма высок и для ряда стран в несколько раз превышает их ВВП.</w:t>
      </w:r>
      <w:r w:rsid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Так, если в 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1970</w:t>
      </w:r>
      <w:r w:rsidR="002D1094">
        <w:rPr>
          <w:rFonts w:ascii="Times New Roman" w:hAnsi="Times New Roman"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г</w:t>
      </w:r>
      <w:r w:rsidRPr="002D1094">
        <w:rPr>
          <w:rFonts w:ascii="Times New Roman" w:hAnsi="Times New Roman"/>
          <w:color w:val="000000"/>
          <w:sz w:val="28"/>
          <w:szCs w:val="28"/>
        </w:rPr>
        <w:t>. внешний долг стран Латинской Америки составлял 29 млрд.</w:t>
      </w:r>
      <w:r w:rsidR="002D1094">
        <w:rPr>
          <w:rFonts w:ascii="Times New Roman" w:hAnsi="Times New Roman"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долл</w:t>
      </w:r>
      <w:r w:rsidRPr="002D1094">
        <w:rPr>
          <w:rFonts w:ascii="Times New Roman" w:hAnsi="Times New Roman"/>
          <w:color w:val="000000"/>
          <w:sz w:val="28"/>
          <w:szCs w:val="28"/>
        </w:rPr>
        <w:t>., в настоящее время эта цифра превышает отметку 780 млрд.</w:t>
      </w:r>
      <w:r w:rsidR="002D1094">
        <w:rPr>
          <w:rFonts w:ascii="Times New Roman" w:hAnsi="Times New Roman"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долл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="002D1094">
        <w:rPr>
          <w:rFonts w:ascii="Times New Roman" w:hAnsi="Times New Roman"/>
          <w:color w:val="000000"/>
          <w:sz w:val="28"/>
          <w:szCs w:val="28"/>
        </w:rPr>
        <w:t>т.е.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долг вырос почти в 27 раз за 36 лет. 7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1</w:t>
      </w:r>
      <w:r w:rsidR="002D1094">
        <w:rPr>
          <w:rFonts w:ascii="Times New Roman" w:hAnsi="Times New Roman"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этого долга сконцентрировано в Бразилии, Мексике и Аргентине.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Внешний долг составляет 34,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4</w:t>
      </w:r>
      <w:r w:rsidR="002D1094">
        <w:rPr>
          <w:rFonts w:ascii="Times New Roman" w:hAnsi="Times New Roman"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ВВП стран региона и 27,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9</w:t>
      </w:r>
      <w:r w:rsidR="002D1094">
        <w:rPr>
          <w:rFonts w:ascii="Times New Roman" w:hAnsi="Times New Roman"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внешнего долга всех стран третьего мира (2,8 триллионов долл.). По отношению к уровню экспорта латиноамериканский внешний долг составляет около 17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7</w:t>
      </w:r>
      <w:r w:rsidR="002D1094">
        <w:rPr>
          <w:rFonts w:ascii="Times New Roman" w:hAnsi="Times New Roman"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Только сумма, которую в период 1990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2</w:t>
      </w:r>
      <w:r w:rsidRPr="002D1094">
        <w:rPr>
          <w:rFonts w:ascii="Times New Roman" w:hAnsi="Times New Roman"/>
          <w:color w:val="000000"/>
          <w:sz w:val="28"/>
          <w:szCs w:val="28"/>
        </w:rPr>
        <w:t>008</w:t>
      </w:r>
      <w:r w:rsidR="002D1094">
        <w:rPr>
          <w:rFonts w:ascii="Times New Roman" w:hAnsi="Times New Roman"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гг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. страны Латинской Америки заплатили по процентам за долги, в 66 раз превышает сумму их долга по состоянию на 1970 год, и в 2,6 раза 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размер сегодняшнего долга.</w:t>
      </w:r>
    </w:p>
    <w:p w:rsidR="00D263EF" w:rsidRPr="002D1094" w:rsidRDefault="00D263EF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>Отдельно остановимся на энергетическом секторе Латинской Америки. Экспорт нефти, представляет собой значительные части доходов таких</w:t>
      </w:r>
      <w:r w:rsidR="002D1094">
        <w:rPr>
          <w:color w:val="000000"/>
          <w:sz w:val="28"/>
          <w:szCs w:val="28"/>
        </w:rPr>
        <w:t xml:space="preserve"> </w:t>
      </w:r>
      <w:r w:rsidRPr="002D1094">
        <w:rPr>
          <w:color w:val="000000"/>
          <w:sz w:val="28"/>
          <w:szCs w:val="28"/>
        </w:rPr>
        <w:t>стран как Венесуэла, Боливия, Эквадор и Колумбия, и они заинтересованы в освоении новых рынков сбыта, а также в энергетическом партнерстве со странами ОПЕК и Россией, в плане обмена технологиями и разведки новых месторождений</w:t>
      </w:r>
      <w:r w:rsidRPr="002D1094">
        <w:rPr>
          <w:rStyle w:val="a9"/>
          <w:color w:val="000000"/>
          <w:sz w:val="28"/>
          <w:szCs w:val="28"/>
        </w:rPr>
        <w:footnoteReference w:id="42"/>
      </w:r>
      <w:r w:rsidRPr="002D1094">
        <w:rPr>
          <w:color w:val="000000"/>
          <w:sz w:val="28"/>
          <w:szCs w:val="28"/>
        </w:rPr>
        <w:t>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Отметим также, что представители бизнеса латиноамериканских стран, в большинстве случаев не располагают достаточными средствами для значительного расширения производства и создания крупных предприятий тяжелой промышленности, развития и модернизации инфраструктуры. Отсюда – чрезмерно высокая роль государства в экономике этих стран.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Такая значимая роль государства, с одной стороны обеспечивает определенные темпы прироста экономик, а с другой тормозит объективные экономические процессы в развитии рыночной экономики. Отсюда – чрезвычайно высокая подверженность экономик государств региона последствиям финансово-экономическим кризисам, в том числе и того кризиса который начался в 2008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2</w:t>
      </w:r>
      <w:r w:rsidRPr="002D1094">
        <w:rPr>
          <w:rFonts w:ascii="Times New Roman" w:hAnsi="Times New Roman"/>
          <w:color w:val="000000"/>
          <w:sz w:val="28"/>
          <w:szCs w:val="28"/>
        </w:rPr>
        <w:t>009 годах, влияние которого на экономику стран Латиноамериканского региона еще только стоит выявить.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Таковы основные тенденции в экономике Латинской Америки. В целом, роль Латинской Америки в мировой экономике довольно</w:t>
      </w:r>
      <w:r w:rsid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скудна и в основном ограничивается ролью экспортеров минерального сырья и продуктов сельского хозяйства. Ни одна из стран региона не входит в число наиболее развитых мировых экономик (большая семерка), однако Бразилия (единственная из всего региона), при этом находится на девятом месте и входит в БРИК.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Указанный обзор экономики Латинской Америки, в контексте нашей темы, будет неполным без характеристики современного экономического состояния Испании.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Сегодняшняя </w:t>
      </w:r>
      <w:r w:rsidRPr="002D1094">
        <w:rPr>
          <w:rFonts w:ascii="Times New Roman" w:hAnsi="Times New Roman"/>
          <w:iCs/>
          <w:color w:val="000000"/>
          <w:sz w:val="28"/>
          <w:szCs w:val="28"/>
        </w:rPr>
        <w:t>Испания</w:t>
      </w:r>
      <w:r w:rsidRPr="002D1094">
        <w:rPr>
          <w:rFonts w:ascii="Times New Roman" w:hAnsi="Times New Roman"/>
          <w:color w:val="000000"/>
          <w:sz w:val="28"/>
          <w:szCs w:val="28"/>
        </w:rPr>
        <w:t> 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высокоразвитая страна</w:t>
      </w:r>
      <w:r w:rsidR="004508BD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43"/>
      </w:r>
      <w:r w:rsidRPr="002D1094">
        <w:rPr>
          <w:rFonts w:ascii="Times New Roman" w:hAnsi="Times New Roman"/>
          <w:color w:val="000000"/>
          <w:sz w:val="28"/>
          <w:szCs w:val="28"/>
        </w:rPr>
        <w:t>. По общему объёму промышленного производства в 1995 страна занимала десятое место в мире и пятое место в Западной Европе (справедливости ради, необходимо отметить, что в настоящее время это место гораздо скромнее).</w:t>
      </w:r>
      <w:r w:rsid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ВНП на душу населения составляет 14000 долл. (2006). Основные успехи в экономике страной достигнуты в последние десятилетия.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 экономике страны сильные позиции занимают компании США, Франции, Германии, Великобритании, Швейцарии. Им принадлежит более 50 процентов предприятий машиностроения и металлургии. Около 4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0</w:t>
      </w:r>
      <w:r w:rsidR="002D1094">
        <w:rPr>
          <w:rFonts w:ascii="Times New Roman" w:hAnsi="Times New Roman"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акционерного капитала приходится на долю 8 крупнейших испанских финансово-промышленных и банковских групп.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 2004 году испанский экспорт составил свыше 135</w:t>
      </w:r>
      <w:r w:rsid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млрд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евро, импорт 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около 190</w:t>
      </w:r>
      <w:r w:rsid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млрд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евро. Основные партнёры во внешней торговле 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страны ЕС, США, Латинская Америка.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Представляется необходимым также отметить, что банковская система Испании является одной из самых стабильных в Европе. Среди её отличительных особенностей можно выделить следующие: высокая степень концентрации банковского капитала наряду с небольшим количеством кредитных учреждений (395), значительный уровень валютных запасов (13,9</w:t>
      </w:r>
      <w:r w:rsid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млрд</w:t>
      </w:r>
      <w:r w:rsidR="00445956">
        <w:rPr>
          <w:rFonts w:ascii="Times New Roman" w:hAnsi="Times New Roman"/>
          <w:color w:val="000000"/>
          <w:sz w:val="28"/>
          <w:szCs w:val="28"/>
        </w:rPr>
        <w:t>.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евро), разветвлённая сеть филиалов частных банков и государственных сберегательных касс. Доминирующую роль играют национальные банки со 10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0</w:t>
      </w:r>
      <w:r w:rsidR="002D1094">
        <w:rPr>
          <w:rFonts w:ascii="Times New Roman" w:hAnsi="Times New Roman"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color w:val="000000"/>
          <w:sz w:val="28"/>
          <w:szCs w:val="28"/>
        </w:rPr>
        <w:t>-м испанским капиталом.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Также отметим те проблемы, с которыми столкнулась Испании в ходе современного финансово-экономического кризиса, который начался в 2008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2</w:t>
      </w:r>
      <w:r w:rsidRPr="002D1094">
        <w:rPr>
          <w:rFonts w:ascii="Times New Roman" w:hAnsi="Times New Roman"/>
          <w:color w:val="000000"/>
          <w:sz w:val="28"/>
          <w:szCs w:val="28"/>
        </w:rPr>
        <w:t>009 годах. Кризис, в целом, довольно сильно сказался на экономике этой страны, которую аналитики считают одной из критичных точек современного Европейского Союза.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Бюджетный дефицит, с которым столкнулась страна, удешевление основных активов государства привели к тому, что экономика Испании оказалось в состоянии близком к каталептическому. В настоящее время сложно судить о том, какой будет экономика посткризисной Испании, однако уже сейчас можно предположить, что влияние кризиса будет довольно серьезным и испанское правительство должно будет применять жесткие антикризисные меры, для того чтобы вывести свою страну из кризиса.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Теперь, представляя основные тенденции в экономическом развитии Латинской Америки и Испании, перейдем к анализу их торгово-экономических связей.</w:t>
      </w:r>
    </w:p>
    <w:p w:rsid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Итак, как мы убедились в предыдущем изложении Латинская Америка, сегодня, занимает особое место на карте мира, являясь регионом, экономические ресурсы и возможности которого привлекают все ведущие экономически силы. США, Европейский Союз и Япония конкурируют между собой в регионе, пытаясь завоевать доверие латиноамериканских государств.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Первенство США здесь неоспоримо. Однако Европейский Союз также прикладывает усилия для сохранения, а в некоторых случаях и возобновления контактов с государствами Латинской Америки. Флагманом Латиноамериканской политики Европейского союза традиционно выступает Испания.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>Внешнеэкономические связи Испании с Латинской Америкой, базирующиеся на исторической, культурной и языковой общности и взаимодополняемости экономических интересов, носят устойчивый и долговременный характер.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Тем не менее, внешняя торговля, являясь в целом важным направлением внешнеэкономической деятельности Испании, занимает весьма скромное место в отношениях с государствами латиноамериканского региона. Их доля в испанском экспорте в течение последнего десятилетия практически не менялась, оставаясь в пределах 5 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7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. Основными контрагентами по экспорту являются Мексика (в 2008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г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1,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всего испанского экспорта), Аргентина (0,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), Бразилия (0,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), Венесуэла (0,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) и Чили (0,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4508BD" w:rsidRPr="002D1094">
        <w:rPr>
          <w:rStyle w:val="a9"/>
          <w:rFonts w:ascii="Times New Roman" w:hAnsi="Times New Roman"/>
          <w:bCs/>
          <w:color w:val="000000"/>
          <w:sz w:val="28"/>
          <w:szCs w:val="28"/>
        </w:rPr>
        <w:footnoteReference w:id="44"/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В структуре испанского экспорта в Латинскую Америку в последние годы произошли сдвиги в сторону диверсификации товарного ассортимента, а также увеличения доли технологически сложной продукции. Хотя регион остается, прежде всего, рынком сбыта готовой продукции традиционных для Испании отраслей: общего машиностроения, химической и металлургической промышленности, 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постепенно увеличивается экспорт в латиноамериканские страны технологически сложной наукоемкой продукции. К концу первого десятилетия XXI века доля машинно-технической продукции составила 3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, в том числе оргтехники и телекоммуникационного оборудования 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около 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="004508BD" w:rsidRPr="002D1094">
        <w:rPr>
          <w:rStyle w:val="a9"/>
          <w:rFonts w:ascii="Times New Roman" w:hAnsi="Times New Roman"/>
          <w:bCs/>
          <w:color w:val="000000"/>
          <w:sz w:val="28"/>
          <w:szCs w:val="28"/>
        </w:rPr>
        <w:footnoteReference w:id="45"/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Доля латиноамериканских государств в испанском импорте за последние пять лет практически не менялась и оставалась на уровне 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, хотя за 15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л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етний период (1991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2006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гг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.) она сократилась почти вдвое, что является следствием усиления ориентации Испании на импорт из стран Евросоюза. Основными контрагентами по импорту являются Мексика (в 2001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г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1,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всего испанского импорта), Бразилия (1,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), Аргентина (0,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), Куба (0,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), Чили (0,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), Венесуэла (0,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) и Доминиканская Республика (0,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4508BD" w:rsidRPr="002D1094">
        <w:rPr>
          <w:rStyle w:val="a9"/>
          <w:rFonts w:ascii="Times New Roman" w:hAnsi="Times New Roman"/>
          <w:bCs/>
          <w:color w:val="000000"/>
          <w:sz w:val="28"/>
          <w:szCs w:val="28"/>
        </w:rPr>
        <w:footnoteReference w:id="46"/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>Характерно, что Латинская Америка является практически единственным регионом мира (не считая Восточной Европы), с которым Испания имеет устойчивое положительное сальдо внешней торговли, и это в условиях нарастающего дефицита внешнеторгового баланса страны, увеличившегося на протяжении 90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х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годов почти вдвое</w:t>
      </w:r>
      <w:r w:rsidR="004508BD" w:rsidRPr="002D1094">
        <w:rPr>
          <w:rStyle w:val="a9"/>
          <w:rFonts w:ascii="Times New Roman" w:hAnsi="Times New Roman"/>
          <w:bCs/>
          <w:color w:val="000000"/>
          <w:sz w:val="28"/>
          <w:szCs w:val="28"/>
        </w:rPr>
        <w:footnoteReference w:id="47"/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>Очевидно, что и в перспективе Латинская Америка останется важным направлением внешнеэкономических связей Испании, являясь для этой страны естественным расширяющимся рынком, не реализовавшим еще в полной мере своего экономического потенциала.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>По мнению ряда аналитиков, на ход развития внешнеэкономических связей со странами региона будет оказывать влияние целый комплекс внешних и внутренних факторов.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>К первым, прежде всего, следует отнести дальнейшую интеграцию Испании в Евросоюз и неуклонное увеличение доли стран ЕС во внешнеторговых и инвестиционных потоках Испании, а также усилия, предпринимаемые США для расширения своего влияния в Латинской Америке, в том числе посредством создания новых экономических союзов и группировок, в частности таких, как Общеамериканская зона свободной торговли (АЛКА)</w:t>
      </w:r>
      <w:r w:rsidR="004508BD" w:rsidRPr="002D1094">
        <w:rPr>
          <w:rStyle w:val="a9"/>
          <w:rFonts w:ascii="Times New Roman" w:hAnsi="Times New Roman"/>
          <w:bCs/>
          <w:color w:val="000000"/>
          <w:sz w:val="28"/>
          <w:szCs w:val="28"/>
        </w:rPr>
        <w:footnoteReference w:id="48"/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>Среди внутренних факторов, обуславливающих состояние и перспективы развития торговли Испании и Латинской Америки, важнейшим является экономическая ситуация в самих латиноамериканских государствах. Как показал пример Аргентины, кризис в той или иной стране может вызвать мощный отток инвестиций. Только за 2001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г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. испанские инвестиции в Латинской Америке уменьшились на 4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, а доля региона в зарубежных капиталовложениях страны сократилась с 65,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r w:rsidR="004508BD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1999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г</w:t>
      </w:r>
      <w:r w:rsidR="004508BD" w:rsidRPr="002D1094">
        <w:rPr>
          <w:rFonts w:ascii="Times New Roman" w:hAnsi="Times New Roman"/>
          <w:bCs/>
          <w:color w:val="000000"/>
          <w:sz w:val="28"/>
          <w:szCs w:val="28"/>
        </w:rPr>
        <w:t>. до 1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="004508BD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к началу 2002 года</w:t>
      </w:r>
      <w:r w:rsidR="004508BD" w:rsidRPr="002D1094">
        <w:rPr>
          <w:rStyle w:val="a9"/>
          <w:rFonts w:ascii="Times New Roman" w:hAnsi="Times New Roman"/>
          <w:bCs/>
          <w:color w:val="000000"/>
          <w:sz w:val="28"/>
          <w:szCs w:val="28"/>
        </w:rPr>
        <w:footnoteReference w:id="49"/>
      </w:r>
      <w:r w:rsidR="004508BD" w:rsidRPr="002D109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Структура экономических связей Испании и Латинской Америки в ближайшей перспективе вряд ли подвергнется серьезным изменениям 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львиная доля будет по-прежнему приходиться на вывоз капитала и оказание финансовых услуг. Что касается внешней торговли, то ввиду ожидаемого усиления экономического влияния США на континент ей и в дальнейшем будет отводиться подчиненная роль, и доля латиноамериканских стран во внешнеторговом обороте Испании практически не изменится</w:t>
      </w:r>
      <w:r w:rsidR="006F3B21" w:rsidRPr="002D1094">
        <w:rPr>
          <w:rStyle w:val="a9"/>
          <w:rFonts w:ascii="Times New Roman" w:hAnsi="Times New Roman"/>
          <w:bCs/>
          <w:color w:val="000000"/>
          <w:sz w:val="28"/>
          <w:szCs w:val="28"/>
        </w:rPr>
        <w:footnoteReference w:id="50"/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>Вместе с тем, значительных изменений следует, видимо, ожидать в географии внешнеэкономических связей. В настоящее время около 8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ВЭС Испании приходится на три страны 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Бразилию, Аргентину и Мексику</w:t>
      </w:r>
      <w:r w:rsidR="006F3B21" w:rsidRPr="002D1094">
        <w:rPr>
          <w:rStyle w:val="a9"/>
          <w:rFonts w:ascii="Times New Roman" w:hAnsi="Times New Roman"/>
          <w:bCs/>
          <w:color w:val="000000"/>
          <w:sz w:val="28"/>
          <w:szCs w:val="28"/>
        </w:rPr>
        <w:footnoteReference w:id="51"/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. Представляется, что в ближайшей перспективе испанские компании и банки будут проводить политику, направленную на деконцентрацию риска. В результате география внешнеэкономических связей Испании со странами региона, станет более сложной, в частности можно ожидать увеличения роли таких государств, как Чили и Куба.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В целом, можно заключить, что Латинская Америка имеет для Испании большое стратегическое значение, являясь как бы 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остом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для продвижения на новые для испанского капитала рынки Азии.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В этой связи в стратегии Испании особая роль отводится Чили 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тихоокеанской стране с высокой степенью открытости экономики, наиболее здоровой в регионе финансовой системой и весьма динамичным внешним сектором, в котором азиатский вектор занимает далеко не последнее место (у Чили, например, самая высокая среди латиноамериканских государств доля экспорта в страны Восточной Азии)</w:t>
      </w:r>
      <w:r w:rsidR="006F3B21" w:rsidRPr="002D1094">
        <w:rPr>
          <w:rStyle w:val="a9"/>
          <w:rFonts w:ascii="Times New Roman" w:hAnsi="Times New Roman"/>
          <w:bCs/>
          <w:color w:val="000000"/>
          <w:sz w:val="28"/>
          <w:szCs w:val="28"/>
        </w:rPr>
        <w:footnoteReference w:id="52"/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>Подведем основные выводы настоящей части нашего изложения: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>в области экономики, Латинская Америка развита по большей части неровно. Так, Бразилия, Аргентина и Чили имеют стабильно развивающиеся экономики, а остальные страны региона имеют экспортно-ориентированные экономики. Ряд государств имеют определенный вес как крупные поставщики углеводородов (Венесуэла, Боливия);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Основной внешнеторговой партнер региона – США, что, в целом, создает для государств региона ряд проблем. Основная из них 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сильная зависимость национальных экономик от внешней торговли (в первую очередь от экономических взаимоотношений с США). Наиболее зависимыми в области торговых отношений от США являются страны Центральной Америки и</w:t>
      </w:r>
      <w:r w:rsid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Мексика. В этой связи роль контрагентов, которые могут предложить государствам Латинской Америки альтернативные рынки резко возрастает. Это является одним из факторов потенциально определяющих роль Испании в регионе;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>в целом, роль Латинской Америки в мировой экономике довольно скудна и в основном ограничивается ролью экспортера минерального сырья и продуктов сельского хозяйства. При этом Латинская Америка, сегодня, занимает особое место на карте мира, являясь регионом, экономические ресурсы и возможности которого привлекают все ведущие экономически силы;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 xml:space="preserve">современная Испания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>высокоразвитая страна. Основные успехи в экономике страной достигнуты в последние десятилетия. Особое значение в экономике Испании занимает внешняя торговля. Основные партнёры во внешней торговле 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>страны ЕС, США, Латинская Америка. Испания обладает развитыми банковским и производственными секторами и активно проводит политику международных инвестиций;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bCs/>
          <w:color w:val="000000"/>
          <w:sz w:val="28"/>
          <w:szCs w:val="28"/>
        </w:rPr>
        <w:t>внешнеэкономические связи Испании с Латинской Америкой, базирующиеся на исторической, культурной и языковой общности и взаимодополняемости экономических интересов, носят устойчивый и долговременный характер. В то же время их возможный потенциал реализован в настоящее время далеко не полностью.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внешняя торговля Испании, несмотря на ряд способствующих ей факторов, занимает весьма скромное место в отношениях с государствами латиноамериканского региона. Их доля в испанском экспорте в течение последнего десятилетия практически не менялась, оставаясь в пределах 5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7</w:t>
      </w:r>
      <w:r>
        <w:rPr>
          <w:rFonts w:ascii="Times New Roman" w:hAnsi="Times New Roman"/>
          <w:bCs/>
          <w:color w:val="000000"/>
          <w:sz w:val="28"/>
          <w:szCs w:val="28"/>
        </w:rPr>
        <w:t>%</w:t>
      </w:r>
      <w:r w:rsidR="00D263EF" w:rsidRPr="002D1094">
        <w:rPr>
          <w:rFonts w:ascii="Times New Roman" w:hAnsi="Times New Roman"/>
          <w:bCs/>
          <w:color w:val="000000"/>
          <w:sz w:val="28"/>
          <w:szCs w:val="28"/>
        </w:rPr>
        <w:t>. Основными контрагентами по экспорту являются Мексика, Аргентина, Бразилия, Венесуэла и Чили. При этом отметим, что у Испании положительное сальдо внешней торговли с Латинской Америкой;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bCs/>
          <w:color w:val="000000"/>
          <w:sz w:val="28"/>
          <w:szCs w:val="28"/>
        </w:rPr>
        <w:t>латиноамериканский регион остается, прежде всего, рынком сбыта готовой продукции традиционных для Испании отраслей: общего машиностроения, химической и металлургической промышленности, однако отметим, что постепенно увеличивается испанский экспорт технологически сложной наукоемкой продукции;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bCs/>
          <w:color w:val="000000"/>
          <w:sz w:val="28"/>
          <w:szCs w:val="28"/>
        </w:rPr>
        <w:t>в целом, можно заключить, что Латинская Америка имеет для Испании большое стратегическое значение и как направление для внешней торговли «разработано далеко не полностью.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В целом, структура внешнеэкономических связей Испании и Латинской Америки показывает нам, что наиболее </w:t>
      </w:r>
      <w:r w:rsidR="00EF659D" w:rsidRPr="002D1094">
        <w:rPr>
          <w:rFonts w:ascii="Times New Roman" w:hAnsi="Times New Roman"/>
          <w:bCs/>
          <w:color w:val="000000"/>
          <w:sz w:val="28"/>
          <w:szCs w:val="28"/>
        </w:rPr>
        <w:t>перспективная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F659D" w:rsidRPr="002D1094">
        <w:rPr>
          <w:rFonts w:ascii="Times New Roman" w:hAnsi="Times New Roman"/>
          <w:bCs/>
          <w:color w:val="000000"/>
          <w:sz w:val="28"/>
          <w:szCs w:val="28"/>
        </w:rPr>
        <w:t>отрасль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сотрудничества стран региона – это разнообразные инвестиционные проекты. С основными векторами развития последних мы познакомимся в дальнейшем изложении.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63EF" w:rsidRPr="002D1094" w:rsidRDefault="00D263EF" w:rsidP="002D1094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21" w:name="_Toc263827162"/>
      <w:r w:rsidRPr="002D1094">
        <w:rPr>
          <w:rFonts w:ascii="Times New Roman" w:hAnsi="Times New Roman" w:cs="Times New Roman"/>
          <w:i w:val="0"/>
          <w:color w:val="000000"/>
        </w:rPr>
        <w:t>2.2 Инвестиционная политика: векторы развития, основные проекты</w:t>
      </w:r>
      <w:bookmarkEnd w:id="21"/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 инвестиционных отношениях Латинской Америки и Испании послед</w:t>
      </w:r>
      <w:r w:rsidR="006F3B21" w:rsidRPr="002D1094">
        <w:rPr>
          <w:rFonts w:ascii="Times New Roman" w:hAnsi="Times New Roman"/>
          <w:color w:val="000000"/>
          <w:sz w:val="28"/>
          <w:szCs w:val="28"/>
        </w:rPr>
        <w:t>няя традиционно выступает доноро</w:t>
      </w:r>
      <w:r w:rsidRPr="002D1094">
        <w:rPr>
          <w:rFonts w:ascii="Times New Roman" w:hAnsi="Times New Roman"/>
          <w:color w:val="000000"/>
          <w:sz w:val="28"/>
          <w:szCs w:val="28"/>
        </w:rPr>
        <w:t>м, первая соответственно реципиентом. В связи с этим дадим краткую характеристику инвестиционной составляющей экономического развития Латинской Америки.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Для региона, в целом, характерна зависимость экономического развития региона от иностранных инвестиций, что в целом, дестабилизирует экономику стран Латинской Америки. Сегодня эта зависимость является одним из основных факторов, определяющих рост хозяйственной неустойчивости в латиноамериканских странах.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На рубеже XX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XXI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веков, положение транснационального капитала в Латинской Америке определялось следующими ключевыми тенденциями: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Во-первых, это быстрое наращивание прямых иностранных инвестиций. За 1991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2</w:t>
      </w:r>
      <w:r w:rsidRPr="002D1094">
        <w:rPr>
          <w:rFonts w:ascii="Times New Roman" w:hAnsi="Times New Roman"/>
          <w:color w:val="000000"/>
          <w:sz w:val="28"/>
          <w:szCs w:val="28"/>
        </w:rPr>
        <w:t>008</w:t>
      </w:r>
      <w:r w:rsidR="002D1094">
        <w:rPr>
          <w:rFonts w:ascii="Times New Roman" w:hAnsi="Times New Roman"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гг</w:t>
      </w:r>
      <w:r w:rsidRPr="002D1094">
        <w:rPr>
          <w:rFonts w:ascii="Times New Roman" w:hAnsi="Times New Roman"/>
          <w:color w:val="000000"/>
          <w:sz w:val="28"/>
          <w:szCs w:val="28"/>
        </w:rPr>
        <w:t>. общая их сумма превысила 700 млрд долл. и далеко превзошла объем накопленных иностранных инвестиций к началу 90</w:t>
      </w:r>
      <w:r w:rsidR="002D1094">
        <w:rPr>
          <w:rFonts w:ascii="Times New Roman" w:hAnsi="Times New Roman"/>
          <w:color w:val="000000"/>
          <w:sz w:val="28"/>
          <w:szCs w:val="28"/>
        </w:rPr>
        <w:t>-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х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53"/>
      </w:r>
      <w:r w:rsidRPr="002D1094">
        <w:rPr>
          <w:rFonts w:ascii="Times New Roman" w:hAnsi="Times New Roman"/>
          <w:color w:val="000000"/>
          <w:sz w:val="28"/>
          <w:szCs w:val="28"/>
        </w:rPr>
        <w:t>. Более подробно о движении иностранных инвестиций свидетельствуют цифры таблицы 7 и 8.</w:t>
      </w:r>
    </w:p>
    <w:p w:rsidR="00445956" w:rsidRDefault="00445956" w:rsidP="002D109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63EF" w:rsidRPr="00445956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956">
        <w:rPr>
          <w:rFonts w:ascii="Times New Roman" w:hAnsi="Times New Roman"/>
          <w:color w:val="000000"/>
          <w:sz w:val="28"/>
          <w:szCs w:val="28"/>
        </w:rPr>
        <w:t>Таблица 7.</w:t>
      </w:r>
      <w:r w:rsidR="00445956" w:rsidRPr="004459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956">
        <w:rPr>
          <w:rFonts w:ascii="Times New Roman" w:hAnsi="Times New Roman"/>
          <w:color w:val="000000"/>
          <w:sz w:val="28"/>
          <w:szCs w:val="28"/>
        </w:rPr>
        <w:t>Динамика прироста иностранных инвестиций в Латинской Америке в 1991</w:t>
      </w:r>
      <w:r w:rsidR="002D1094" w:rsidRPr="00445956">
        <w:rPr>
          <w:rFonts w:ascii="Times New Roman" w:hAnsi="Times New Roman"/>
          <w:color w:val="000000"/>
          <w:sz w:val="28"/>
          <w:szCs w:val="28"/>
        </w:rPr>
        <w:t>–2008</w:t>
      </w:r>
      <w:r w:rsidRPr="00445956">
        <w:rPr>
          <w:rFonts w:ascii="Times New Roman" w:hAnsi="Times New Roman"/>
          <w:color w:val="000000"/>
          <w:sz w:val="28"/>
          <w:szCs w:val="28"/>
        </w:rPr>
        <w:t xml:space="preserve"> годах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19"/>
        <w:gridCol w:w="6078"/>
      </w:tblGrid>
      <w:tr w:rsidR="00D263EF" w:rsidRPr="005501C8" w:rsidTr="005501C8">
        <w:trPr>
          <w:cantSplit/>
          <w:trHeight w:val="350"/>
          <w:jc w:val="center"/>
        </w:trPr>
        <w:tc>
          <w:tcPr>
            <w:tcW w:w="1731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326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Объем (млрд.</w:t>
            </w:r>
            <w:r w:rsidR="002D1094"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 долл</w:t>
            </w: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.)</w:t>
            </w:r>
          </w:p>
        </w:tc>
      </w:tr>
      <w:tr w:rsidR="00D263EF" w:rsidRPr="005501C8" w:rsidTr="005501C8">
        <w:trPr>
          <w:cantSplit/>
          <w:trHeight w:val="411"/>
          <w:jc w:val="center"/>
        </w:trPr>
        <w:tc>
          <w:tcPr>
            <w:tcW w:w="1731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1991</w:t>
            </w:r>
            <w:r w:rsidR="002D1094"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–1</w:t>
            </w: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993</w:t>
            </w:r>
          </w:p>
        </w:tc>
        <w:tc>
          <w:tcPr>
            <w:tcW w:w="326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20,92</w:t>
            </w:r>
          </w:p>
        </w:tc>
      </w:tr>
      <w:tr w:rsidR="00D263EF" w:rsidRPr="005501C8" w:rsidTr="005501C8">
        <w:trPr>
          <w:cantSplit/>
          <w:trHeight w:val="447"/>
          <w:jc w:val="center"/>
        </w:trPr>
        <w:tc>
          <w:tcPr>
            <w:tcW w:w="1731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1994</w:t>
            </w:r>
            <w:r w:rsidR="002D1094"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–1</w:t>
            </w: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997</w:t>
            </w:r>
          </w:p>
        </w:tc>
        <w:tc>
          <w:tcPr>
            <w:tcW w:w="326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10,15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731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1998</w:t>
            </w:r>
            <w:r w:rsidR="002D1094"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–2</w:t>
            </w: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000</w:t>
            </w:r>
          </w:p>
        </w:tc>
        <w:tc>
          <w:tcPr>
            <w:tcW w:w="326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20,8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731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2001</w:t>
            </w:r>
            <w:r w:rsidR="002D1094"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–2</w:t>
            </w: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003</w:t>
            </w:r>
          </w:p>
        </w:tc>
        <w:tc>
          <w:tcPr>
            <w:tcW w:w="326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60,5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731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2004</w:t>
            </w:r>
            <w:r w:rsidR="002D1094"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–2</w:t>
            </w: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005</w:t>
            </w:r>
          </w:p>
        </w:tc>
        <w:tc>
          <w:tcPr>
            <w:tcW w:w="326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121,3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731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2006</w:t>
            </w:r>
            <w:r w:rsidR="002D1094"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–2</w:t>
            </w: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007</w:t>
            </w:r>
          </w:p>
        </w:tc>
        <w:tc>
          <w:tcPr>
            <w:tcW w:w="326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113,8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1731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2008</w:t>
            </w:r>
          </w:p>
        </w:tc>
        <w:tc>
          <w:tcPr>
            <w:tcW w:w="326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98,6</w:t>
            </w:r>
          </w:p>
        </w:tc>
      </w:tr>
    </w:tbl>
    <w:p w:rsidR="00445956" w:rsidRDefault="00445956" w:rsidP="002D109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63EF" w:rsidRPr="00445956" w:rsidRDefault="00D263EF" w:rsidP="0044595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45956">
        <w:rPr>
          <w:rFonts w:ascii="Times New Roman" w:hAnsi="Times New Roman"/>
          <w:sz w:val="28"/>
          <w:szCs w:val="28"/>
        </w:rPr>
        <w:t>Таблица 8.</w:t>
      </w:r>
      <w:r w:rsidR="00445956">
        <w:rPr>
          <w:rFonts w:ascii="Times New Roman" w:hAnsi="Times New Roman"/>
          <w:b/>
          <w:sz w:val="28"/>
          <w:szCs w:val="28"/>
        </w:rPr>
        <w:t xml:space="preserve"> </w:t>
      </w:r>
      <w:r w:rsidRPr="00445956">
        <w:rPr>
          <w:rFonts w:ascii="Times New Roman" w:hAnsi="Times New Roman"/>
          <w:sz w:val="28"/>
          <w:szCs w:val="28"/>
        </w:rPr>
        <w:t>Основные виды иностранных инвестиций в экономику Латинской Америки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52"/>
        <w:gridCol w:w="1426"/>
        <w:gridCol w:w="1151"/>
        <w:gridCol w:w="1614"/>
        <w:gridCol w:w="2194"/>
        <w:gridCol w:w="1560"/>
      </w:tblGrid>
      <w:tr w:rsidR="00D263EF" w:rsidRPr="005501C8" w:rsidTr="005501C8">
        <w:trPr>
          <w:cantSplit/>
          <w:trHeight w:val="450"/>
          <w:jc w:val="center"/>
        </w:trPr>
        <w:tc>
          <w:tcPr>
            <w:tcW w:w="727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1386" w:type="pct"/>
            <w:gridSpan w:val="2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Общий объем</w:t>
            </w:r>
          </w:p>
        </w:tc>
        <w:tc>
          <w:tcPr>
            <w:tcW w:w="86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Прямые</w:t>
            </w:r>
          </w:p>
        </w:tc>
        <w:tc>
          <w:tcPr>
            <w:tcW w:w="118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Портфельные</w:t>
            </w:r>
          </w:p>
        </w:tc>
        <w:tc>
          <w:tcPr>
            <w:tcW w:w="83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Прочие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727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767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Млрд.</w:t>
            </w:r>
            <w:r w:rsidR="002D1094"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 долл</w:t>
            </w: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.</w:t>
            </w:r>
          </w:p>
        </w:tc>
        <w:tc>
          <w:tcPr>
            <w:tcW w:w="61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%</w:t>
            </w:r>
          </w:p>
        </w:tc>
        <w:tc>
          <w:tcPr>
            <w:tcW w:w="86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%</w:t>
            </w:r>
          </w:p>
        </w:tc>
        <w:tc>
          <w:tcPr>
            <w:tcW w:w="118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%</w:t>
            </w:r>
          </w:p>
        </w:tc>
        <w:tc>
          <w:tcPr>
            <w:tcW w:w="83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%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727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1991</w:t>
            </w:r>
            <w:r w:rsidR="002D1094"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–1</w:t>
            </w: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993</w:t>
            </w:r>
          </w:p>
        </w:tc>
        <w:tc>
          <w:tcPr>
            <w:tcW w:w="767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20,92</w:t>
            </w:r>
          </w:p>
        </w:tc>
        <w:tc>
          <w:tcPr>
            <w:tcW w:w="61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</w:p>
        </w:tc>
        <w:tc>
          <w:tcPr>
            <w:tcW w:w="86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88</w:t>
            </w:r>
          </w:p>
        </w:tc>
        <w:tc>
          <w:tcPr>
            <w:tcW w:w="118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2,4</w:t>
            </w:r>
          </w:p>
        </w:tc>
        <w:tc>
          <w:tcPr>
            <w:tcW w:w="83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9,6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727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1994</w:t>
            </w:r>
            <w:r w:rsidR="002D1094"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–1</w:t>
            </w: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997</w:t>
            </w:r>
          </w:p>
        </w:tc>
        <w:tc>
          <w:tcPr>
            <w:tcW w:w="767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10,15</w:t>
            </w:r>
          </w:p>
        </w:tc>
        <w:tc>
          <w:tcPr>
            <w:tcW w:w="61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</w:p>
        </w:tc>
        <w:tc>
          <w:tcPr>
            <w:tcW w:w="86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52,1</w:t>
            </w:r>
          </w:p>
        </w:tc>
        <w:tc>
          <w:tcPr>
            <w:tcW w:w="118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1,0</w:t>
            </w:r>
          </w:p>
        </w:tc>
        <w:tc>
          <w:tcPr>
            <w:tcW w:w="83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47,9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727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1998</w:t>
            </w:r>
            <w:r w:rsidR="002D1094"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–2</w:t>
            </w: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000</w:t>
            </w:r>
          </w:p>
        </w:tc>
        <w:tc>
          <w:tcPr>
            <w:tcW w:w="767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20,8</w:t>
            </w:r>
          </w:p>
        </w:tc>
        <w:tc>
          <w:tcPr>
            <w:tcW w:w="61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</w:p>
        </w:tc>
        <w:tc>
          <w:tcPr>
            <w:tcW w:w="86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67,1</w:t>
            </w:r>
          </w:p>
        </w:tc>
        <w:tc>
          <w:tcPr>
            <w:tcW w:w="118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1,1</w:t>
            </w:r>
          </w:p>
        </w:tc>
        <w:tc>
          <w:tcPr>
            <w:tcW w:w="83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31,8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727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2001</w:t>
            </w:r>
            <w:r w:rsidR="002D1094"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–2</w:t>
            </w: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003</w:t>
            </w:r>
          </w:p>
        </w:tc>
        <w:tc>
          <w:tcPr>
            <w:tcW w:w="767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60,5</w:t>
            </w:r>
          </w:p>
        </w:tc>
        <w:tc>
          <w:tcPr>
            <w:tcW w:w="61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</w:p>
        </w:tc>
        <w:tc>
          <w:tcPr>
            <w:tcW w:w="86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30,5</w:t>
            </w:r>
          </w:p>
        </w:tc>
        <w:tc>
          <w:tcPr>
            <w:tcW w:w="118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0,6</w:t>
            </w:r>
          </w:p>
        </w:tc>
        <w:tc>
          <w:tcPr>
            <w:tcW w:w="83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68,7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727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2004</w:t>
            </w:r>
            <w:r w:rsidR="002D1094"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–2</w:t>
            </w: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005</w:t>
            </w:r>
          </w:p>
        </w:tc>
        <w:tc>
          <w:tcPr>
            <w:tcW w:w="767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121,3</w:t>
            </w:r>
          </w:p>
        </w:tc>
        <w:tc>
          <w:tcPr>
            <w:tcW w:w="61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</w:p>
        </w:tc>
        <w:tc>
          <w:tcPr>
            <w:tcW w:w="86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43,4</w:t>
            </w:r>
          </w:p>
        </w:tc>
        <w:tc>
          <w:tcPr>
            <w:tcW w:w="118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5,5</w:t>
            </w:r>
          </w:p>
        </w:tc>
        <w:tc>
          <w:tcPr>
            <w:tcW w:w="83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51,1</w:t>
            </w:r>
          </w:p>
        </w:tc>
      </w:tr>
      <w:tr w:rsidR="00D263EF" w:rsidRPr="005501C8" w:rsidTr="005501C8">
        <w:trPr>
          <w:cantSplit/>
          <w:trHeight w:val="757"/>
          <w:jc w:val="center"/>
        </w:trPr>
        <w:tc>
          <w:tcPr>
            <w:tcW w:w="727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2006</w:t>
            </w:r>
            <w:r w:rsidR="002D1094"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–2</w:t>
            </w: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007</w:t>
            </w:r>
          </w:p>
        </w:tc>
        <w:tc>
          <w:tcPr>
            <w:tcW w:w="767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113,8</w:t>
            </w:r>
          </w:p>
        </w:tc>
        <w:tc>
          <w:tcPr>
            <w:tcW w:w="61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</w:p>
        </w:tc>
        <w:tc>
          <w:tcPr>
            <w:tcW w:w="86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28,6</w:t>
            </w:r>
          </w:p>
        </w:tc>
        <w:tc>
          <w:tcPr>
            <w:tcW w:w="118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1,6</w:t>
            </w:r>
          </w:p>
        </w:tc>
        <w:tc>
          <w:tcPr>
            <w:tcW w:w="83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69,8</w:t>
            </w:r>
          </w:p>
        </w:tc>
      </w:tr>
      <w:tr w:rsidR="00D263EF" w:rsidRPr="005501C8" w:rsidTr="005501C8">
        <w:trPr>
          <w:cantSplit/>
          <w:jc w:val="center"/>
        </w:trPr>
        <w:tc>
          <w:tcPr>
            <w:tcW w:w="727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2008</w:t>
            </w:r>
          </w:p>
        </w:tc>
        <w:tc>
          <w:tcPr>
            <w:tcW w:w="767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98,6</w:t>
            </w:r>
          </w:p>
        </w:tc>
        <w:tc>
          <w:tcPr>
            <w:tcW w:w="61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</w:p>
        </w:tc>
        <w:tc>
          <w:tcPr>
            <w:tcW w:w="868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44,6</w:t>
            </w:r>
          </w:p>
        </w:tc>
        <w:tc>
          <w:tcPr>
            <w:tcW w:w="1180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0,3</w:t>
            </w:r>
          </w:p>
        </w:tc>
        <w:tc>
          <w:tcPr>
            <w:tcW w:w="839" w:type="pct"/>
            <w:shd w:val="clear" w:color="auto" w:fill="auto"/>
          </w:tcPr>
          <w:p w:rsidR="00D263EF" w:rsidRPr="005501C8" w:rsidRDefault="00D263EF" w:rsidP="005501C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01C8">
              <w:rPr>
                <w:rFonts w:ascii="Times New Roman" w:hAnsi="Times New Roman"/>
                <w:color w:val="000000"/>
                <w:sz w:val="20"/>
                <w:szCs w:val="28"/>
              </w:rPr>
              <w:t>55,1</w:t>
            </w:r>
          </w:p>
        </w:tc>
      </w:tr>
    </w:tbl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Во-вторых, заметное расширение отраслевой базы транснационального капитала. В дополнение к традиционным отраслям (горнодобывающей и обрабатывающей промышленности, сельскому хозяйству) на основе скупки приватизируемых государственных предприятий были осуществлены крупные инвестиции в сферу производственных и непроизводственных услуг (электроэнергетика, телекоммуникации, банковское дело, оптовая и розничная торговля). В 1996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2</w:t>
      </w:r>
      <w:r w:rsidRPr="002D1094">
        <w:rPr>
          <w:rFonts w:ascii="Times New Roman" w:hAnsi="Times New Roman"/>
          <w:color w:val="000000"/>
          <w:sz w:val="28"/>
          <w:szCs w:val="28"/>
        </w:rPr>
        <w:t>006</w:t>
      </w:r>
      <w:r w:rsidR="002D1094">
        <w:rPr>
          <w:rFonts w:ascii="Times New Roman" w:hAnsi="Times New Roman"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гг</w:t>
      </w:r>
      <w:r w:rsidRPr="002D1094">
        <w:rPr>
          <w:rFonts w:ascii="Times New Roman" w:hAnsi="Times New Roman"/>
          <w:color w:val="000000"/>
          <w:sz w:val="28"/>
          <w:szCs w:val="28"/>
        </w:rPr>
        <w:t>. эта сфера стала основной областью приложения иностранного капитала: на ее долю приходилось 5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7</w:t>
      </w:r>
      <w:r w:rsidR="002D1094">
        <w:rPr>
          <w:rFonts w:ascii="Times New Roman" w:hAnsi="Times New Roman"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всех осуществленных инвестиций</w:t>
      </w:r>
      <w:r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54"/>
      </w:r>
      <w:r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Позиции иностранных компаний на рынке услуг заметно расширились. В продажах ста ведущих предприятий этой сферы доля иностранных компаний возросла с 1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0</w:t>
      </w:r>
      <w:r w:rsidR="002D1094">
        <w:rPr>
          <w:rFonts w:ascii="Times New Roman" w:hAnsi="Times New Roman"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в 1990</w:t>
      </w:r>
      <w:r w:rsidR="002D1094">
        <w:rPr>
          <w:rFonts w:ascii="Times New Roman" w:hAnsi="Times New Roman"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г</w:t>
      </w:r>
      <w:r w:rsidRPr="002D1094">
        <w:rPr>
          <w:rFonts w:ascii="Times New Roman" w:hAnsi="Times New Roman"/>
          <w:color w:val="000000"/>
          <w:sz w:val="28"/>
          <w:szCs w:val="28"/>
        </w:rPr>
        <w:t>. до 3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7</w:t>
      </w:r>
      <w:r w:rsidR="002D1094">
        <w:rPr>
          <w:rFonts w:ascii="Times New Roman" w:hAnsi="Times New Roman"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в 2006</w:t>
      </w:r>
      <w:r w:rsidR="002D1094">
        <w:rPr>
          <w:rFonts w:ascii="Times New Roman" w:hAnsi="Times New Roman"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г</w:t>
      </w:r>
      <w:r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55"/>
      </w:r>
      <w:r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Особенно большое значение с точки зрения укрепления позиций иностранного капитала имело крупномасштабное проникновение в Латинскую Америку крупнейших транснациональных банков. В начале 90</w:t>
      </w:r>
      <w:r w:rsidR="002D1094">
        <w:rPr>
          <w:rFonts w:ascii="Times New Roman" w:hAnsi="Times New Roman"/>
          <w:color w:val="000000"/>
          <w:sz w:val="28"/>
          <w:szCs w:val="28"/>
        </w:rPr>
        <w:t>-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х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годов их роль там была минимальной, а в 2006</w:t>
      </w:r>
      <w:r w:rsidR="002D1094">
        <w:rPr>
          <w:rFonts w:ascii="Times New Roman" w:hAnsi="Times New Roman"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г</w:t>
      </w:r>
      <w:r w:rsidRPr="002D1094">
        <w:rPr>
          <w:rFonts w:ascii="Times New Roman" w:hAnsi="Times New Roman"/>
          <w:color w:val="000000"/>
          <w:sz w:val="28"/>
          <w:szCs w:val="28"/>
        </w:rPr>
        <w:t>. из сотни ведущих банков региона 35 принадлежали иностранному капиталу.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Общая сумма активов последних превысила 250 млрд долл., и по этому показателю они практически сравнялись с национальным банковским сектором. Но по своей реальной мощи иностранные банки далеко превосходят местных конкурентов, ибо они были представлены такими могущественными финансовыми группами, как американские </w:t>
      </w:r>
      <w:r w:rsidR="002D1094">
        <w:rPr>
          <w:rFonts w:ascii="Times New Roman" w:hAnsi="Times New Roman"/>
          <w:color w:val="000000"/>
          <w:sz w:val="28"/>
          <w:szCs w:val="28"/>
        </w:rPr>
        <w:t>«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С</w:t>
      </w:r>
      <w:r w:rsidRPr="002D1094">
        <w:rPr>
          <w:rFonts w:ascii="Times New Roman" w:hAnsi="Times New Roman"/>
          <w:color w:val="000000"/>
          <w:sz w:val="28"/>
          <w:szCs w:val="28"/>
        </w:rPr>
        <w:t>итибанк</w:t>
      </w:r>
      <w:r w:rsidR="002D1094">
        <w:rPr>
          <w:rFonts w:ascii="Times New Roman" w:hAnsi="Times New Roman"/>
          <w:color w:val="000000"/>
          <w:sz w:val="28"/>
          <w:szCs w:val="28"/>
        </w:rPr>
        <w:t>»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1094">
        <w:rPr>
          <w:rFonts w:ascii="Times New Roman" w:hAnsi="Times New Roman"/>
          <w:color w:val="000000"/>
          <w:sz w:val="28"/>
          <w:szCs w:val="28"/>
        </w:rPr>
        <w:t>«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Д</w:t>
      </w:r>
      <w:r w:rsidRPr="002D1094">
        <w:rPr>
          <w:rFonts w:ascii="Times New Roman" w:hAnsi="Times New Roman"/>
          <w:color w:val="000000"/>
          <w:sz w:val="28"/>
          <w:szCs w:val="28"/>
        </w:rPr>
        <w:t>жи Пи Морган-Чейз</w:t>
      </w:r>
      <w:r w:rsidR="002D1094">
        <w:rPr>
          <w:rFonts w:ascii="Times New Roman" w:hAnsi="Times New Roman"/>
          <w:color w:val="000000"/>
          <w:sz w:val="28"/>
          <w:szCs w:val="28"/>
        </w:rPr>
        <w:t>»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,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испанскими </w:t>
      </w:r>
      <w:r w:rsidR="002D1094">
        <w:rPr>
          <w:rFonts w:ascii="Times New Roman" w:hAnsi="Times New Roman"/>
          <w:color w:val="000000"/>
          <w:sz w:val="28"/>
          <w:szCs w:val="28"/>
        </w:rPr>
        <w:t>«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С</w:t>
      </w:r>
      <w:r w:rsidRPr="002D1094">
        <w:rPr>
          <w:rFonts w:ascii="Times New Roman" w:hAnsi="Times New Roman"/>
          <w:color w:val="000000"/>
          <w:sz w:val="28"/>
          <w:szCs w:val="28"/>
        </w:rPr>
        <w:t>антандер</w:t>
      </w:r>
      <w:r w:rsidR="002D1094">
        <w:rPr>
          <w:rFonts w:ascii="Times New Roman" w:hAnsi="Times New Roman"/>
          <w:color w:val="000000"/>
          <w:sz w:val="28"/>
          <w:szCs w:val="28"/>
        </w:rPr>
        <w:t>»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1094">
        <w:rPr>
          <w:rFonts w:ascii="Times New Roman" w:hAnsi="Times New Roman"/>
          <w:color w:val="000000"/>
          <w:sz w:val="28"/>
          <w:szCs w:val="28"/>
        </w:rPr>
        <w:t>«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Б</w:t>
      </w:r>
      <w:r w:rsidRPr="002D1094">
        <w:rPr>
          <w:rFonts w:ascii="Times New Roman" w:hAnsi="Times New Roman"/>
          <w:color w:val="000000"/>
          <w:sz w:val="28"/>
          <w:szCs w:val="28"/>
        </w:rPr>
        <w:t>анко Бильбао Бискайя</w:t>
      </w:r>
      <w:r w:rsidR="002D1094">
        <w:rPr>
          <w:rFonts w:ascii="Times New Roman" w:hAnsi="Times New Roman"/>
          <w:color w:val="000000"/>
          <w:sz w:val="28"/>
          <w:szCs w:val="28"/>
        </w:rPr>
        <w:t>»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,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английским </w:t>
      </w:r>
      <w:r w:rsidR="002D1094">
        <w:rPr>
          <w:rFonts w:ascii="Times New Roman" w:hAnsi="Times New Roman"/>
          <w:color w:val="000000"/>
          <w:sz w:val="28"/>
          <w:szCs w:val="28"/>
        </w:rPr>
        <w:t>«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Л</w:t>
      </w:r>
      <w:r w:rsidRPr="002D1094">
        <w:rPr>
          <w:rFonts w:ascii="Times New Roman" w:hAnsi="Times New Roman"/>
          <w:color w:val="000000"/>
          <w:sz w:val="28"/>
          <w:szCs w:val="28"/>
        </w:rPr>
        <w:t>лойдс</w:t>
      </w:r>
      <w:r w:rsidR="002D1094">
        <w:rPr>
          <w:rFonts w:ascii="Times New Roman" w:hAnsi="Times New Roman"/>
          <w:color w:val="000000"/>
          <w:sz w:val="28"/>
          <w:szCs w:val="28"/>
        </w:rPr>
        <w:t>»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и др.</w:t>
      </w:r>
      <w:r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56"/>
      </w:r>
      <w:r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В-третьих, значительно увеличился круг иностранных инвесторов. Хотя корпорации США сохранили лидерство (их доля в общей сумме инвестиций составила 3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2</w:t>
      </w:r>
      <w:r w:rsidR="002D1094">
        <w:rPr>
          <w:rFonts w:ascii="Times New Roman" w:hAnsi="Times New Roman"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color w:val="000000"/>
          <w:sz w:val="28"/>
          <w:szCs w:val="28"/>
        </w:rPr>
        <w:t>), их активными конкурентами стали крупнейшие транснациональные компании и банки Испании (1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9</w:t>
      </w:r>
      <w:r w:rsidR="002D1094">
        <w:rPr>
          <w:rFonts w:ascii="Times New Roman" w:hAnsi="Times New Roman"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color w:val="000000"/>
          <w:sz w:val="28"/>
          <w:szCs w:val="28"/>
        </w:rPr>
        <w:t>), Голландии, Франции и других западноевропейских стран.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В-четвертых, произошли существенные подвижки в соотношении сил основных групп предприятий, оперирующих на латиноамериканском рынке.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Если в начале 90</w:t>
      </w:r>
      <w:r w:rsidR="002D1094">
        <w:rPr>
          <w:rFonts w:ascii="Times New Roman" w:hAnsi="Times New Roman"/>
          <w:color w:val="000000"/>
          <w:sz w:val="28"/>
          <w:szCs w:val="28"/>
        </w:rPr>
        <w:t>-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х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годов в группе из тысячи ведущих предприятий лидерство принадлежало национальному частному капиталу (37,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7</w:t>
      </w:r>
      <w:r w:rsidR="002D1094">
        <w:rPr>
          <w:rFonts w:ascii="Times New Roman" w:hAnsi="Times New Roman"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общего объема продаж) и государственным предприятиям (32,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5</w:t>
      </w:r>
      <w:r w:rsidR="002D1094">
        <w:rPr>
          <w:rFonts w:ascii="Times New Roman" w:hAnsi="Times New Roman"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color w:val="000000"/>
          <w:sz w:val="28"/>
          <w:szCs w:val="28"/>
        </w:rPr>
        <w:t>), а иностранные компании занимали последнее место (29,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9</w:t>
      </w:r>
      <w:r w:rsidR="002D1094">
        <w:rPr>
          <w:rFonts w:ascii="Times New Roman" w:hAnsi="Times New Roman"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color w:val="000000"/>
          <w:sz w:val="28"/>
          <w:szCs w:val="28"/>
        </w:rPr>
        <w:t>), то в 2007 году они выдвинулись на первое место (41,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6</w:t>
      </w:r>
      <w:r w:rsidR="002D1094">
        <w:rPr>
          <w:rFonts w:ascii="Times New Roman" w:hAnsi="Times New Roman"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color w:val="000000"/>
          <w:sz w:val="28"/>
          <w:szCs w:val="28"/>
        </w:rPr>
        <w:t>), резко потеснив местные государственные предприятия (17,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1</w:t>
      </w:r>
      <w:r w:rsidR="002D1094">
        <w:rPr>
          <w:rFonts w:ascii="Times New Roman" w:hAnsi="Times New Roman"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color w:val="000000"/>
          <w:sz w:val="28"/>
          <w:szCs w:val="28"/>
        </w:rPr>
        <w:t>) и обогнав местные частные компании (41,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3</w:t>
      </w:r>
      <w:r w:rsidR="002D1094">
        <w:rPr>
          <w:rFonts w:ascii="Times New Roman" w:hAnsi="Times New Roman"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color w:val="000000"/>
          <w:sz w:val="28"/>
          <w:szCs w:val="28"/>
        </w:rPr>
        <w:t>)</w:t>
      </w:r>
      <w:r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57"/>
      </w:r>
      <w:r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Соответственно, стратегические цели, которые преследовали транснациональные корпорации, стали оказывать возрастающее воздействие на хозяйственную, социальную и политическую эволюцию этих стран. Наиболее отчетливо указанные процессы проявились в Мексике, государствах Центральной Америки и Карибского бассейна.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В целом в итоге этих изменений транснациональный капитал занял в регионе доминирующее положение во многих отраслях экономики, с чем так или иначе вынуждены считаться не только малые и средние страны, но и лидеры 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Бразилия, Мексика и Аргентина, для которых такое положение вещей довольно большая проблема, основная сущность которой – вывоз капиталов из страны.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Ознакомившись с общими тенденциями на инвестиционных рынках латинской Америки, обратимся к векторам развития инвестиционных взаимоотношений Испании и Латинской Америки.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Так как мы уже подчеркивали, что в инвестиционных отношениях Испании и Латинской Америки именно Испания является донором, то инвестиционные отношения двух регионов целесообразно рассматривать с точки зрения испанской стороны.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Выше уже было указано, что одна из форм международной активности Испании в последние десятилетия</w:t>
      </w:r>
      <w:r w:rsid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ее инвестиционная политика.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>Ускоренному вывозу капитала из Испании способствовала проводимая с середины 70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х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годов политика либерализации испанских инвестиций за рубежом, а также отмена с начала 90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х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годов всех ограничений на пути вывоза национального капитала и его выхода на международные рынки</w:t>
      </w:r>
      <w:r w:rsidR="006F3B21" w:rsidRPr="002D1094">
        <w:rPr>
          <w:rStyle w:val="a9"/>
          <w:rFonts w:ascii="Times New Roman" w:hAnsi="Times New Roman"/>
          <w:bCs/>
          <w:color w:val="000000"/>
          <w:sz w:val="28"/>
          <w:szCs w:val="28"/>
        </w:rPr>
        <w:footnoteReference w:id="58"/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>В результате совокупный объем вывоза капитала из страны за 1995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005 годы увеличился более чем в пять раз, а прямые иностранные инвестиции только за 2004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005 годы выросли вдвое. Уже в первые годы нового тысячелетия Испания вошла в десятку крупнейших инвесторов на мировом рынке. Ее прямые инвестиции в экономику других стран составили в 2006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г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. 65 млрд.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долл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., или 7,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от всех прямых иностранных инвестиций</w:t>
      </w:r>
      <w:r w:rsidR="006F3B21" w:rsidRPr="002D1094">
        <w:rPr>
          <w:rStyle w:val="a9"/>
          <w:rFonts w:ascii="Times New Roman" w:hAnsi="Times New Roman"/>
          <w:bCs/>
          <w:color w:val="000000"/>
          <w:sz w:val="28"/>
          <w:szCs w:val="28"/>
        </w:rPr>
        <w:footnoteReference w:id="59"/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>Как уже также было отмечено, ведущее место в внешнеторговых отношениях Испании с</w:t>
      </w:r>
      <w:r w:rsidRPr="002D109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Латинской Америкой принадлежит вывозу капитала и оказанию финансовых услуг. Всего за несколько лет Испания, ранее служившая 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остом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между Европой и Латинской Америкой, сама превратилась в крупнейшего европейского инвестора для многих государств региона. За 1995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005 годы общие капиталовложения Испании в Латинской Америке увеличились более чем в пять раз и достигли 75,4 млрд.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долл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., что составило более 6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всех испанских инвестиций за рубежом.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>За последнее десятилетие существенно изменилась география испанских инвестиций в Латинской Америке. Если в конце 90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х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годов их ведущими реципиентами были Мексика, Аргентина, Бразилия и Чили, то к концу нынешнего десятилетия на первое место с большим отрывом вышла Бразилия (в 2008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г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41,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инвестиций в регионе), на второе 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Аргентина (27,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). К тому же появились новые активные реципиенты в лице Кубы, Боливии, Перу и некоторых других государств.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>Особую роль в испанских финансовых потоках в Латинскую Америку играют прямые инвестиции. За последнее десятилетие они выросли почти в 20 раз и достигли в 2006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г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. 25 млрд.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долл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. Причем если в начале и середине 90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х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годов основным притягательным фактором для испанского капитала был процесс приватизации в странах региона, то в последние годы все большее значение приобретают процессы слияния с местным капиталом или его полного поглощения.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>Основными получателями прямых инвестиций из Испании в 2006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г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. были Аргентина (6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) и Чили (1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). При этом резкий рост инвестиций в Аргентине был связан, прежде всего, с приобретением испанской компанией Repsol крупнейшей энергетической компании страны YPF, а в Чили с поглощением испанской Endesa Espana крупнейшего производителя электроэнергии 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конгломерата Enersis 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Endesa Chile.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Большая часть прямых иностранных инвестиций направляется в стратегические секторы экономики стран региона: телекоммуникации и связь (наиболее активные позиции в этом секторе занимает испанская Telefonica), энергетику (Endesa, Repsol 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YPF, Iberdrola), банковский сектор (BSCH, BBVA), а также в такие важнейшие отрасли хозяйства, как воздушный транспорт (Iberia), туризм (Sol Meliв), строительство (Abengoa, FCC), рыбное хозяйство (Pescanova), пищевая промышленность (Aguas de Barcelona, Campofno) и другие. При этом испанский капитал завоевал в ряде случаев ключевые позиции в важнейших сферах экономики латиноамериканских стран</w:t>
      </w:r>
      <w:r w:rsidR="006F3B21" w:rsidRPr="002D1094">
        <w:rPr>
          <w:rStyle w:val="a9"/>
          <w:rFonts w:ascii="Times New Roman" w:hAnsi="Times New Roman"/>
          <w:bCs/>
          <w:color w:val="000000"/>
          <w:sz w:val="28"/>
          <w:szCs w:val="28"/>
        </w:rPr>
        <w:footnoteReference w:id="60"/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263EF" w:rsidRPr="002D1094" w:rsidRDefault="00EF659D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>Например, Telefоnica</w:t>
      </w:r>
      <w:r w:rsidRPr="002D1094">
        <w:rPr>
          <w:rStyle w:val="a9"/>
          <w:rFonts w:ascii="Times New Roman" w:hAnsi="Times New Roman"/>
          <w:bCs/>
          <w:color w:val="000000"/>
          <w:sz w:val="28"/>
          <w:szCs w:val="28"/>
        </w:rPr>
        <w:footnoteReference w:id="61"/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, впервые выйдя на рынок региона в 1990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г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., в настоящее время полностью или частично контролирует в Латинской Америке более десяти компаний в разных секторах телекоммуникационного бизнеса, начиная с базовых телефонных услуг и кончая кабельным телевидением.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>На компанию Endesa, превратившуюся за довольно короткий срок в одну из ведущих иностранных энергетических компаний в регионе, приходится четвертая часть производства и 3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распределения электроэнергии в Латинской Америке, а Repsol 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YPF стала крупнейшей энергетической компанией не только Аргентины, но и всей Южной Америки. Испанский капитал контролирует 3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банковской системы Чили, более 2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финансовых рынков Перу, Колумбии, Венесуэлы, Боливии, Пуэрто-Рико, около 1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Аргентины и Бразилии.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>Благодаря прямым инвестициям в Латинской Америке Испания заняла в 2006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г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. шестое, а в 2007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г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. восьмое место среди крупнейших мировых инвесторов, причем многие ведущие испанские фирмы и банки, не обладавшие ранее большим опытом зарубежной деятельности, превратились в транснациональные компании (в частности, Telefonica, BSCH, Repsol 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YPF, BBVA, Endesa, Iberdrola и некоторые другие) и намереваются в дальнейшем расширять свою международную экспансию</w:t>
      </w:r>
      <w:r w:rsidR="006F3B21" w:rsidRPr="002D1094">
        <w:rPr>
          <w:rStyle w:val="a9"/>
          <w:rFonts w:ascii="Times New Roman" w:hAnsi="Times New Roman"/>
          <w:bCs/>
          <w:color w:val="000000"/>
          <w:sz w:val="28"/>
          <w:szCs w:val="28"/>
        </w:rPr>
        <w:footnoteReference w:id="62"/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F3B21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>По мере развития экономики Испании и появления в стране новых активных субъектов международного бизнеса местный капитал будет искать как новые территории, так и новые сферы своего приложения. В силу этого может измениться не только география, но и структура финансовых потоков из Испании.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В настоящее время большая часть испанского капитала сосредоточена в трех секторах экономики Латинской Америки: финансовом секторе, энергетике, сфере телекоммуникаций и связи. В дальнейшем следует ожидать роста инвестиций в химическую, текстильную, швейную, кожевенно-обувную, пищевкусовую промышленность, производство строительных материалов и туристический сектор, 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т.е.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в те отрасли, которые для Испании являются конкурентоспособными и где велика доля мелких и средних компаний.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Таким образом. Латинская Америка стала для Испании своего рода трамплином для дальнейшей интернационализации экономики. Без такой высокой концентрации своих финансовых потоков в Латинской Америке испанский капитал вряд ли бы сумел добиться за столь короткий срок лидирующего положения в ряде отраслей экономики региона, заметно потеснив главного конкурента 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США. Латинская Америка, существенно увеличив емкость рынка для Испании, стала одним из важнейших ресурсов экономического развития страны, что, в конечном счете, способствовало превращению Испании в 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егиональную державу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Подведем очередные промежуточные выводы по настоящей </w:t>
      </w:r>
      <w:r w:rsidR="004D54E3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части 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нашей работы: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bCs/>
          <w:color w:val="000000"/>
          <w:sz w:val="28"/>
          <w:szCs w:val="28"/>
        </w:rPr>
        <w:t>структура внешнеэкономических связей Испании и Латинской Америки показывает нам, что наиболее перспективная отрасль сотрудничества Испании и стран Латиноамериканского региона – это разнообразные инвестиционные проекты;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в Латинской Америке, в силу ряда причин 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>транснациональный капитал занял доминирующее положение во многих отраслях экономики. На протяжении XX века основной инвестор в экономику латиноамериканских стран это США. Такое положение дел способствовало накоплению самых разнообразных проблем, основная из которых – вывоз капиталов из стран Латинской Америки. В этих условиях привлечение дополнительных инвесторов (таких как Испания) для стран региона является желаемым и значимым фактором;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>в инвестиционных отношениях Испании и Латинской Америки именно Испания является донором, то инвестиционные отношения двух регионов целесообразно рассматривать с точки зрения испанской стороны;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color w:val="000000"/>
          <w:sz w:val="28"/>
          <w:szCs w:val="28"/>
        </w:rPr>
        <w:t>одна из форм международной активности Испании в последние десятилетия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263EF" w:rsidRPr="002D1094">
        <w:rPr>
          <w:rFonts w:ascii="Times New Roman" w:hAnsi="Times New Roman"/>
          <w:bCs/>
          <w:color w:val="000000"/>
          <w:sz w:val="28"/>
          <w:szCs w:val="28"/>
        </w:rPr>
        <w:t>ее инвестиционная политика. Ускоренному вывозу капитала из Испании способствовали ряд объективных причин и продуманная инвестиционная политика испанского правительства, грамотная реализация которой привела к тому, что в первые годы нового тысячелетия Испания вошла в десятку крупнейших инвесторов на мировом рынке. Ее прямые инвестиции в экономику других стран составили в 2006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г</w:t>
      </w:r>
      <w:r w:rsidR="00D263EF" w:rsidRPr="002D1094">
        <w:rPr>
          <w:rFonts w:ascii="Times New Roman" w:hAnsi="Times New Roman"/>
          <w:bCs/>
          <w:color w:val="000000"/>
          <w:sz w:val="28"/>
          <w:szCs w:val="28"/>
        </w:rPr>
        <w:t>. 65 млрд.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долл</w:t>
      </w:r>
      <w:r w:rsidR="00D263EF" w:rsidRPr="002D1094">
        <w:rPr>
          <w:rFonts w:ascii="Times New Roman" w:hAnsi="Times New Roman"/>
          <w:bCs/>
          <w:color w:val="000000"/>
          <w:sz w:val="28"/>
          <w:szCs w:val="28"/>
        </w:rPr>
        <w:t>., или 7,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t>%</w:t>
      </w:r>
      <w:r w:rsidR="00D263EF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от всех прямых иностранных инвестиций в мире;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bCs/>
          <w:color w:val="000000"/>
          <w:sz w:val="28"/>
          <w:szCs w:val="28"/>
        </w:rPr>
        <w:t>ведущее место в внешнеэкономических отношениях Испании с</w:t>
      </w:r>
      <w:r w:rsidR="00D263EF" w:rsidRPr="002D109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263EF" w:rsidRPr="002D1094">
        <w:rPr>
          <w:rFonts w:ascii="Times New Roman" w:hAnsi="Times New Roman"/>
          <w:bCs/>
          <w:color w:val="000000"/>
          <w:sz w:val="28"/>
          <w:szCs w:val="28"/>
        </w:rPr>
        <w:t>Латинской Америкой принадлежит вывозу капитала и оказанию финансовых услуг. За 1995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D263EF" w:rsidRPr="002D1094">
        <w:rPr>
          <w:rFonts w:ascii="Times New Roman" w:hAnsi="Times New Roman"/>
          <w:bCs/>
          <w:color w:val="000000"/>
          <w:sz w:val="28"/>
          <w:szCs w:val="28"/>
        </w:rPr>
        <w:t>005 годы общие капиталовложения Испании в Латинской Америке увеличились более чем в пять раз и достигли 75,4 млрд.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долл</w:t>
      </w:r>
      <w:r w:rsidR="00D263EF" w:rsidRPr="002D1094">
        <w:rPr>
          <w:rFonts w:ascii="Times New Roman" w:hAnsi="Times New Roman"/>
          <w:bCs/>
          <w:color w:val="000000"/>
          <w:sz w:val="28"/>
          <w:szCs w:val="28"/>
        </w:rPr>
        <w:t>., что составило более 6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0</w:t>
      </w:r>
      <w:r>
        <w:rPr>
          <w:rFonts w:ascii="Times New Roman" w:hAnsi="Times New Roman"/>
          <w:bCs/>
          <w:color w:val="000000"/>
          <w:sz w:val="28"/>
          <w:szCs w:val="28"/>
        </w:rPr>
        <w:t>%</w:t>
      </w:r>
      <w:r w:rsidR="00D263EF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всех испанских инвестиций за рубежом;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bCs/>
          <w:color w:val="000000"/>
          <w:sz w:val="28"/>
          <w:szCs w:val="28"/>
        </w:rPr>
        <w:t>ведущими реципиентами испанских инвестиций в регионе были Мексика, Аргентина, Бразилия и Чили, Куба, Боливия, Перу и некоторые другие государства. Отметим также, что особую роль в испанских финансовых потоках в Латинскую Америку играют прямые инвестиции;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в настоящее время большая часть испанского капитала сосредоточена в трех секторах экономики Латинской Америки: финансовом секторе, энергетике, сфере телекоммуникаций и связи. В дальнейшем следует ожидать роста инвестиций в химическую, текстильную, швейную, кожевенно-обувную, пищевкусовую промышленность, производство строительных материалов и туристический сектор, </w:t>
      </w:r>
      <w:r>
        <w:rPr>
          <w:rFonts w:ascii="Times New Roman" w:hAnsi="Times New Roman"/>
          <w:bCs/>
          <w:color w:val="000000"/>
          <w:sz w:val="28"/>
          <w:szCs w:val="28"/>
        </w:rPr>
        <w:t>т.е.</w:t>
      </w:r>
      <w:r w:rsidR="00D263EF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в те отрасли, которые для Испании являются конкурентоспособными и где велика доля мелких и средних компаний;</w:t>
      </w:r>
    </w:p>
    <w:p w:rsidR="00D263EF" w:rsidRPr="002D1094" w:rsidRDefault="002D1094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</w:t>
      </w:r>
      <w:r w:rsidR="00D263EF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в целом, Латинская Америка стала для Испании своего рода трамплином для дальнейшей интернационализации экономики. Без такой высокой концентрации своих финансовых потоков в Латинской Америке испанский капитал вряд ли бы сумел добиться за столь короткий срок лидирующего положения в ряде отраслей экономики региона, заметно потеснив главного конкурента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263EF" w:rsidRPr="002D1094">
        <w:rPr>
          <w:rFonts w:ascii="Times New Roman" w:hAnsi="Times New Roman"/>
          <w:bCs/>
          <w:color w:val="000000"/>
          <w:sz w:val="28"/>
          <w:szCs w:val="28"/>
        </w:rPr>
        <w:t>США.</w:t>
      </w: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63EF" w:rsidRPr="002D1094" w:rsidRDefault="00D263EF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63EF" w:rsidRPr="00445956" w:rsidRDefault="00445956" w:rsidP="0044595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  <w:bookmarkStart w:id="22" w:name="_Toc263827163"/>
      <w:r w:rsidRPr="00445956">
        <w:rPr>
          <w:rFonts w:ascii="Times New Roman" w:hAnsi="Times New Roman"/>
          <w:b/>
          <w:sz w:val="28"/>
          <w:szCs w:val="28"/>
        </w:rPr>
        <w:t>3</w:t>
      </w:r>
      <w:r w:rsidR="00D263EF" w:rsidRPr="00445956">
        <w:rPr>
          <w:rFonts w:ascii="Times New Roman" w:hAnsi="Times New Roman"/>
          <w:b/>
          <w:sz w:val="28"/>
          <w:szCs w:val="28"/>
        </w:rPr>
        <w:t>. Сотрудничество Испании и Латинской Америки в военной сфере</w:t>
      </w:r>
      <w:bookmarkEnd w:id="22"/>
    </w:p>
    <w:p w:rsidR="002D1094" w:rsidRDefault="002D1094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63EF" w:rsidRPr="002D1094" w:rsidRDefault="00D263EF" w:rsidP="002D1094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23" w:name="_Toc263827164"/>
      <w:r w:rsidRPr="002D1094">
        <w:rPr>
          <w:rFonts w:ascii="Times New Roman" w:hAnsi="Times New Roman" w:cs="Times New Roman"/>
          <w:i w:val="0"/>
          <w:color w:val="000000"/>
        </w:rPr>
        <w:t>3.1 Взаимоотношения военных ведомств</w:t>
      </w:r>
      <w:bookmarkEnd w:id="23"/>
    </w:p>
    <w:p w:rsidR="002D1094" w:rsidRDefault="002D1094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7D5" w:rsidRPr="002D1094" w:rsidRDefault="00EC0346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Ознакомившись с особенностями и спецификой экономических и политических контактов Латинской Америки и</w:t>
      </w:r>
      <w:r w:rsid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Испании, перейдем к еще одной, довольно специфической сфере двусторонних контактов – мы говорим о сотрудничестве в военной сфере.</w:t>
      </w:r>
    </w:p>
    <w:p w:rsidR="002D1094" w:rsidRDefault="00EC0346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Взаимоотношения в этой сфере целесообразно разделить на две составляющие – взаимоотношения военных ведомств стран Латинской Америки</w:t>
      </w:r>
      <w:r w:rsidR="0084116A" w:rsidRPr="002D1094">
        <w:rPr>
          <w:rFonts w:ascii="Times New Roman" w:hAnsi="Times New Roman"/>
          <w:color w:val="000000"/>
          <w:sz w:val="28"/>
          <w:szCs w:val="28"/>
        </w:rPr>
        <w:t xml:space="preserve"> и Испании и двустороннее военно-техническое сотрудничество. </w:t>
      </w:r>
      <w:r w:rsidR="008C5296" w:rsidRPr="002D1094">
        <w:rPr>
          <w:rFonts w:ascii="Times New Roman" w:hAnsi="Times New Roman"/>
          <w:color w:val="000000"/>
          <w:sz w:val="28"/>
          <w:szCs w:val="28"/>
        </w:rPr>
        <w:t>Ознакомимся с этими составляющими по порядку.</w:t>
      </w:r>
    </w:p>
    <w:p w:rsidR="005F1EBA" w:rsidRPr="002D1094" w:rsidRDefault="005F1EBA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Испания в настоящее время обладает небольшой профессиональной армией, предназначенной почти исключительно для обороны и охраны границ. Участие их в международных террористических операциях, как союзника США носит формальный характер и ограничивается посылкой в Ирак и Афганистан сравнительного небольшого числа контрактников.</w:t>
      </w:r>
    </w:p>
    <w:p w:rsidR="005F1EBA" w:rsidRPr="002D1094" w:rsidRDefault="005F1EBA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Для нашей темы гораздо большее значение имеет тот факт, что Испания – член НАТО и соответственно контакты с ее военным ведомством для аналогичных ведомств государств латиноамериканского региона представляет собой, в первую очередь, возможность контактов с командованием североатлантического альянса.</w:t>
      </w:r>
    </w:p>
    <w:p w:rsidR="005F1EBA" w:rsidRPr="002D1094" w:rsidRDefault="005F1EBA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 ряде случаев для стран Латинской Америки это приобретает без преувеличения жизненно-важное значение. В качестве примера можно привести уже упоминавшийся на страницах нашей дипломной работы конфликт на Фолклендских островах, когда именно Испания, по линии своих контактов в НАТО, выступила «переговорщиком»</w:t>
      </w:r>
      <w:r w:rsidR="006017D5" w:rsidRPr="002D1094">
        <w:rPr>
          <w:rFonts w:ascii="Times New Roman" w:hAnsi="Times New Roman"/>
          <w:color w:val="000000"/>
          <w:sz w:val="28"/>
          <w:szCs w:val="28"/>
        </w:rPr>
        <w:t xml:space="preserve"> между Аргентиной и Великобританией</w:t>
      </w:r>
      <w:r w:rsidR="006F3B21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63"/>
      </w:r>
      <w:r w:rsidR="006017D5"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100B2D" w:rsidRPr="002D1094" w:rsidRDefault="00100B2D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Еще одно значение, военного ведомства Испании в Латинской Америке связано с тем, что до недавних пор этот регион был довольно-таки неспокойным в плане того, что здесь постоянно возникали региональные конфликты, внутриполитические распри и так далее</w:t>
      </w:r>
      <w:r w:rsidR="006F3B21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64"/>
      </w:r>
      <w:r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1E0FC9" w:rsidRPr="002D1094" w:rsidRDefault="00100B2D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Как мы уже убедились выше, Испания традиционно играла в этом регионе роль внешнего арбитра. Проводником этого «арбитража» в ряде случаев и выступало военное ведомство Испании. Военные атташе Испании вели прямые переговоры между противоборствующими сторонами в ряде конфликтов, которые имели место быть в 90</w:t>
      </w:r>
      <w:r w:rsidR="002D1094">
        <w:rPr>
          <w:rFonts w:ascii="Times New Roman" w:hAnsi="Times New Roman"/>
          <w:color w:val="000000"/>
          <w:sz w:val="28"/>
          <w:szCs w:val="28"/>
        </w:rPr>
        <w:t>-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е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годы XX века и отчасти в первое десятилетие XXI века.</w:t>
      </w:r>
    </w:p>
    <w:p w:rsidR="001E0FC9" w:rsidRPr="002D1094" w:rsidRDefault="0047165B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Также можно отметить, что к</w:t>
      </w:r>
      <w:r w:rsidR="001E0FC9" w:rsidRPr="002D1094">
        <w:rPr>
          <w:rFonts w:ascii="Times New Roman" w:hAnsi="Times New Roman"/>
          <w:color w:val="000000"/>
          <w:sz w:val="28"/>
          <w:szCs w:val="28"/>
        </w:rPr>
        <w:t>онтакты между военным ведомством Испании и правительствами латиноамериканских стран осуществляются непосредственно, без участия дипломатов. По подсчета</w:t>
      </w:r>
      <w:r w:rsidRPr="002D1094">
        <w:rPr>
          <w:rFonts w:ascii="Times New Roman" w:hAnsi="Times New Roman"/>
          <w:color w:val="000000"/>
          <w:sz w:val="28"/>
          <w:szCs w:val="28"/>
        </w:rPr>
        <w:t>м независимых аналитиков и</w:t>
      </w:r>
      <w:r w:rsidR="001E0FC9" w:rsidRPr="002D1094">
        <w:rPr>
          <w:rFonts w:ascii="Times New Roman" w:hAnsi="Times New Roman"/>
          <w:color w:val="000000"/>
          <w:sz w:val="28"/>
          <w:szCs w:val="28"/>
        </w:rPr>
        <w:t>спанское военное ведомство в 1997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2</w:t>
      </w:r>
      <w:r w:rsidR="001E0FC9" w:rsidRPr="002D1094">
        <w:rPr>
          <w:rFonts w:ascii="Times New Roman" w:hAnsi="Times New Roman"/>
          <w:color w:val="000000"/>
          <w:sz w:val="28"/>
          <w:szCs w:val="28"/>
        </w:rPr>
        <w:t>007 годах оказали помощи военным и полицейским силам латиноамериканских стран на сумму 700 млн. долларов.</w:t>
      </w:r>
    </w:p>
    <w:p w:rsidR="004E5F9C" w:rsidRPr="002D1094" w:rsidRDefault="001E0FC9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Отметим, что активная политика военного ведомства Испании в регионе преследует еще одну немаловажную задачу. Как следует из других частей нашей работы</w:t>
      </w:r>
      <w:r w:rsidR="00BA16AA" w:rsidRPr="002D1094">
        <w:rPr>
          <w:rFonts w:ascii="Times New Roman" w:hAnsi="Times New Roman"/>
          <w:color w:val="000000"/>
          <w:sz w:val="28"/>
          <w:szCs w:val="28"/>
        </w:rPr>
        <w:t>.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Испания, проводя свою латиноамериканскую позицию, очень часто вступает в конфликт интересов с США. Не исключением становится и военная сфера.</w:t>
      </w:r>
    </w:p>
    <w:p w:rsidR="004E5F9C" w:rsidRPr="002D1094" w:rsidRDefault="004E5F9C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П</w:t>
      </w:r>
      <w:r w:rsidR="001E0FC9" w:rsidRPr="002D1094">
        <w:rPr>
          <w:rFonts w:ascii="Times New Roman" w:hAnsi="Times New Roman"/>
          <w:color w:val="000000"/>
          <w:sz w:val="28"/>
          <w:szCs w:val="28"/>
        </w:rPr>
        <w:t>ентагон, а точнее Южное командование Вооруженных сил США – это наиболее реальная военная сила Латиноамериканского региона на протяжении последних 50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6</w:t>
      </w:r>
      <w:r w:rsidR="001E0FC9" w:rsidRPr="002D1094">
        <w:rPr>
          <w:rFonts w:ascii="Times New Roman" w:hAnsi="Times New Roman"/>
          <w:color w:val="000000"/>
          <w:sz w:val="28"/>
          <w:szCs w:val="28"/>
        </w:rPr>
        <w:t>0 лет</w:t>
      </w:r>
      <w:r w:rsidR="006F3B21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65"/>
      </w:r>
      <w:r w:rsidR="001E0FC9"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4E5F9C" w:rsidRPr="002D1094" w:rsidRDefault="001E0FC9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Военное присутствие США в регионе (явное или опосредованное) также относится к реалиям </w:t>
      </w:r>
      <w:r w:rsidR="004E5F9C" w:rsidRPr="002D1094">
        <w:rPr>
          <w:rFonts w:ascii="Times New Roman" w:hAnsi="Times New Roman"/>
          <w:color w:val="000000"/>
          <w:sz w:val="28"/>
          <w:szCs w:val="28"/>
        </w:rPr>
        <w:t>латиноамериканского региона. Большую роль в Латинской Америке также играет присутствие американских военных советников, частных военных и гражданских лиц, которые вроде бы не представляют государства. Они занимаются тем, чем не может открыто заниматься американская армия. Например, частные охранные агентства могут участвовать в военных действиях без согласия Конгресса.</w:t>
      </w:r>
    </w:p>
    <w:p w:rsidR="00100B2D" w:rsidRPr="002D1094" w:rsidRDefault="004E5F9C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Испания в этом плане может оказать лишь незначительную конкуренцию США, однако она и не ставит перед собой эту задачу. Фактически военное ведомство Испании, хотя и играет важную роль в политических контактах и урегулировании региональных проблем, имеет другую задачу, которая связана в первую очередь с поставками испанского оруж</w:t>
      </w:r>
      <w:r w:rsidR="001E0229" w:rsidRPr="002D1094">
        <w:rPr>
          <w:rFonts w:ascii="Times New Roman" w:hAnsi="Times New Roman"/>
          <w:color w:val="000000"/>
          <w:sz w:val="28"/>
          <w:szCs w:val="28"/>
        </w:rPr>
        <w:t>ия в Латиноамериканские страны, а точнее с их возможным расширением.</w:t>
      </w:r>
    </w:p>
    <w:p w:rsidR="0047165B" w:rsidRPr="002D1094" w:rsidRDefault="0047165B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Отметим также и ту гуманитарную роль, которую играют военное ведомство Испании. Испанские войска в 2010 году участвовали, например, в ликвидации последствий разрушительного землетрясения в Гаити, а ранее выполняли различные гуманитарные миссии в Никарагуа и Колумбии.</w:t>
      </w:r>
    </w:p>
    <w:p w:rsidR="004E5F9C" w:rsidRPr="002D1094" w:rsidRDefault="004E5F9C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 целом можно сделать следующие промежуточные выводы. Контакты между военными ведомствами Испании и стран Латинской Америки на настоящем этапе обуславливаются следующими факторами:</w:t>
      </w:r>
    </w:p>
    <w:p w:rsidR="004E5F9C" w:rsidRPr="002D1094" w:rsidRDefault="002D1094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4E5F9C" w:rsidRPr="002D1094">
        <w:rPr>
          <w:rFonts w:ascii="Times New Roman" w:hAnsi="Times New Roman"/>
          <w:color w:val="000000"/>
          <w:sz w:val="28"/>
          <w:szCs w:val="28"/>
        </w:rPr>
        <w:t>Испания – член НАТО и соответственно контакты с ее военным ведомством для аналогичных ведомств государств латиноамериканского региона представляет собой, в первую очередь, возможность контактов с командованием североатлантического альянса;</w:t>
      </w:r>
    </w:p>
    <w:p w:rsidR="00BA16AA" w:rsidRPr="002D1094" w:rsidRDefault="002D1094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A16AA" w:rsidRPr="002D1094">
        <w:rPr>
          <w:rFonts w:ascii="Times New Roman" w:hAnsi="Times New Roman"/>
          <w:color w:val="000000"/>
          <w:sz w:val="28"/>
          <w:szCs w:val="28"/>
        </w:rPr>
        <w:t>Испания традиционно играла в латиноамериканском регионе роль внешнего арбитра. Проводником этого «арбитража» в ряде случаев и выступало военное ведомство Испании. Военные атташе Испании вели прямые переговоры между противоборствующими сторонами в ряде конфликтов, которые имели место быть в 90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2D1094">
        <w:rPr>
          <w:rFonts w:ascii="Times New Roman" w:hAnsi="Times New Roman"/>
          <w:color w:val="000000"/>
          <w:sz w:val="28"/>
          <w:szCs w:val="28"/>
        </w:rPr>
        <w:t>е</w:t>
      </w:r>
      <w:r w:rsidR="00BA16AA" w:rsidRPr="002D1094">
        <w:rPr>
          <w:rFonts w:ascii="Times New Roman" w:hAnsi="Times New Roman"/>
          <w:color w:val="000000"/>
          <w:sz w:val="28"/>
          <w:szCs w:val="28"/>
        </w:rPr>
        <w:t xml:space="preserve"> годы XX века и отчасти в первое десятилетие XXI века;</w:t>
      </w:r>
    </w:p>
    <w:p w:rsidR="004E5F9C" w:rsidRPr="002D1094" w:rsidRDefault="002D1094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A16AA" w:rsidRPr="002D1094">
        <w:rPr>
          <w:rFonts w:ascii="Times New Roman" w:hAnsi="Times New Roman"/>
          <w:color w:val="000000"/>
          <w:sz w:val="28"/>
          <w:szCs w:val="28"/>
        </w:rPr>
        <w:t>фактически военное ведомство Испании, хотя и играет важную роль в политических контактах и урегулировании региональных проблем, имеет другую задачу, которая связана в первую очередь с поставками испанского оружия в Латиноамериканские страны.</w:t>
      </w:r>
    </w:p>
    <w:p w:rsidR="004E5F9C" w:rsidRPr="002D1094" w:rsidRDefault="004E5F9C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5F9C" w:rsidRPr="002D1094" w:rsidRDefault="004E5F9C" w:rsidP="002D1094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24" w:name="_Toc263827165"/>
      <w:r w:rsidRPr="002D1094">
        <w:rPr>
          <w:rFonts w:ascii="Times New Roman" w:hAnsi="Times New Roman" w:cs="Times New Roman"/>
          <w:i w:val="0"/>
          <w:color w:val="000000"/>
        </w:rPr>
        <w:t>3.2 Военно-техническое сотрудничество</w:t>
      </w:r>
      <w:bookmarkEnd w:id="24"/>
    </w:p>
    <w:p w:rsidR="004E5F9C" w:rsidRPr="002D1094" w:rsidRDefault="004E5F9C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16AA" w:rsidRPr="002D1094" w:rsidRDefault="00BA16AA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Итак, основная направляющая </w:t>
      </w:r>
      <w:r w:rsidR="008121E2" w:rsidRPr="002D1094">
        <w:rPr>
          <w:rFonts w:ascii="Times New Roman" w:hAnsi="Times New Roman"/>
          <w:color w:val="000000"/>
          <w:sz w:val="28"/>
          <w:szCs w:val="28"/>
        </w:rPr>
        <w:t xml:space="preserve">военных 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контактов Испании и Латинской Америки на современном этапе – военно-техническое сотрудничество. В плане </w:t>
      </w:r>
      <w:r w:rsidR="008121E2" w:rsidRPr="002D1094">
        <w:rPr>
          <w:rFonts w:ascii="Times New Roman" w:hAnsi="Times New Roman"/>
          <w:color w:val="000000"/>
          <w:sz w:val="28"/>
          <w:szCs w:val="28"/>
        </w:rPr>
        <w:t xml:space="preserve">военно-технического сотрудничества </w:t>
      </w:r>
      <w:r w:rsidRPr="002D1094">
        <w:rPr>
          <w:rFonts w:ascii="Times New Roman" w:hAnsi="Times New Roman"/>
          <w:color w:val="000000"/>
          <w:sz w:val="28"/>
          <w:szCs w:val="28"/>
        </w:rPr>
        <w:t>Испании постоянно приходится конкурировать с США.</w:t>
      </w:r>
    </w:p>
    <w:p w:rsidR="001E0229" w:rsidRPr="002D1094" w:rsidRDefault="00E30D7E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Поставки испанского вооружения в Латинскую Америки, хотя и имеют длительную историю и устойчивую динамику, однако в то же время имеют относительно небольшие объемы.</w:t>
      </w:r>
    </w:p>
    <w:p w:rsidR="001E0229" w:rsidRPr="002D1094" w:rsidRDefault="001E0229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Основные виды поставляемой военной техники – стрелковое оружие, техника поддержки сухопутных войск, катера и корабли малой тоннажности. Испанская военная промышленность, в первую очередь ее верфи, могут поставлять несоизмеримое количество боевой техники, однако этого пока не происходит. </w:t>
      </w:r>
      <w:r w:rsidR="0047165B" w:rsidRPr="002D1094">
        <w:rPr>
          <w:rFonts w:ascii="Times New Roman" w:hAnsi="Times New Roman"/>
          <w:color w:val="000000"/>
          <w:sz w:val="28"/>
          <w:szCs w:val="28"/>
        </w:rPr>
        <w:t>Основные партнеры в этой сфере – Чили, Бразилия и, в последние годы, Венесуэла</w:t>
      </w:r>
      <w:r w:rsidR="004D54E3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66"/>
      </w:r>
      <w:r w:rsidR="0047165B"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E30D7E" w:rsidRPr="002D1094" w:rsidRDefault="00E30D7E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Большую роль здесь играет жесткая конкуренция и протекционистская политика со стороны США, который традиционно занимает основную нишу на латиноамериканском военном рынке.</w:t>
      </w:r>
    </w:p>
    <w:p w:rsidR="00734670" w:rsidRPr="002D1094" w:rsidRDefault="00E30D7E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 то же время на протяжении последних десяти – пятнадцати лет существует тенденция, при которой некоторые страны Латиноамериканского региона постепенно отказываются от «услуг» военных компаний США и обращаются к другим партнерам – в первую очередь России.</w:t>
      </w:r>
    </w:p>
    <w:p w:rsidR="00BA16AA" w:rsidRPr="002D1094" w:rsidRDefault="00A33083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Испания пока, в относительных цифрах, поставляет менее одного процента от военной техники, реализуемой в Латинской Америки, однако и она в ряде случаев «получает» крупные контракты из-за которых она в ряде случаев даже идет на конфронтацию с Вашингтоном.</w:t>
      </w:r>
    </w:p>
    <w:p w:rsidR="00BA16AA" w:rsidRPr="002D1094" w:rsidRDefault="00BA16AA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Показательный пример</w:t>
      </w:r>
      <w:r w:rsidR="004D54E3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67"/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здесь – это поставки Испании вооружения в Венесуэлу, которая, как известно в последние годы имеет достаточно напряженные отношения с США.</w:t>
      </w:r>
    </w:p>
    <w:p w:rsidR="00E30D7E" w:rsidRPr="002D1094" w:rsidRDefault="00BA16AA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Министр обороны Испании Хосе Боно и его венесуэльский коллега Орландо Манилья в 2010 году подписали соглашение о поставке Венесуэле </w:t>
      </w:r>
      <w:r w:rsidR="001E0229" w:rsidRPr="002D1094">
        <w:rPr>
          <w:rStyle w:val="paragraph"/>
          <w:rFonts w:ascii="Times New Roman" w:hAnsi="Times New Roman"/>
          <w:color w:val="000000"/>
          <w:sz w:val="28"/>
          <w:szCs w:val="28"/>
        </w:rPr>
        <w:t>восьми катеров береговой охраны водоизмещением 1,5</w:t>
      </w:r>
      <w:r w:rsidR="002D1094">
        <w:rPr>
          <w:rStyle w:val="paragraph"/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Style w:val="paragraph"/>
          <w:rFonts w:ascii="Times New Roman" w:hAnsi="Times New Roman"/>
          <w:color w:val="000000"/>
          <w:sz w:val="28"/>
          <w:szCs w:val="28"/>
        </w:rPr>
        <w:t>1</w:t>
      </w:r>
      <w:r w:rsidR="001E0229" w:rsidRPr="002D1094">
        <w:rPr>
          <w:rStyle w:val="paragraph"/>
          <w:rFonts w:ascii="Times New Roman" w:hAnsi="Times New Roman"/>
          <w:color w:val="000000"/>
          <w:sz w:val="28"/>
          <w:szCs w:val="28"/>
        </w:rPr>
        <w:t>,8 тонны производства суд</w:t>
      </w:r>
      <w:r w:rsidR="0047165B" w:rsidRPr="002D1094">
        <w:rPr>
          <w:rStyle w:val="paragraph"/>
          <w:rFonts w:ascii="Times New Roman" w:hAnsi="Times New Roman"/>
          <w:color w:val="000000"/>
          <w:sz w:val="28"/>
          <w:szCs w:val="28"/>
        </w:rPr>
        <w:t>остроительной компании Navantia и десяти</w:t>
      </w:r>
      <w:r w:rsidR="001E0229" w:rsidRPr="002D1094">
        <w:rPr>
          <w:rStyle w:val="paragraph"/>
          <w:rFonts w:ascii="Times New Roman" w:hAnsi="Times New Roman"/>
          <w:color w:val="000000"/>
          <w:sz w:val="28"/>
          <w:szCs w:val="28"/>
        </w:rPr>
        <w:t xml:space="preserve"> военно-транспортных тур</w:t>
      </w:r>
      <w:r w:rsidR="0047165B" w:rsidRPr="002D1094">
        <w:rPr>
          <w:rStyle w:val="paragraph"/>
          <w:rFonts w:ascii="Times New Roman" w:hAnsi="Times New Roman"/>
          <w:color w:val="000000"/>
          <w:sz w:val="28"/>
          <w:szCs w:val="28"/>
        </w:rPr>
        <w:t>бовинтовых самолетов CASA C</w:t>
      </w:r>
      <w:r w:rsidR="002D1094">
        <w:rPr>
          <w:rStyle w:val="paragraph"/>
          <w:rFonts w:ascii="Times New Roman" w:hAnsi="Times New Roman"/>
          <w:color w:val="000000"/>
          <w:sz w:val="28"/>
          <w:szCs w:val="28"/>
        </w:rPr>
        <w:t>-</w:t>
      </w:r>
      <w:r w:rsidR="002D1094" w:rsidRPr="002D1094">
        <w:rPr>
          <w:rStyle w:val="paragraph"/>
          <w:rFonts w:ascii="Times New Roman" w:hAnsi="Times New Roman"/>
          <w:color w:val="000000"/>
          <w:sz w:val="28"/>
          <w:szCs w:val="28"/>
        </w:rPr>
        <w:t>2</w:t>
      </w:r>
      <w:r w:rsidR="0047165B" w:rsidRPr="002D1094">
        <w:rPr>
          <w:rStyle w:val="paragraph"/>
          <w:rFonts w:ascii="Times New Roman" w:hAnsi="Times New Roman"/>
          <w:color w:val="000000"/>
          <w:sz w:val="28"/>
          <w:szCs w:val="28"/>
        </w:rPr>
        <w:t xml:space="preserve">95, а также двух </w:t>
      </w:r>
      <w:r w:rsidR="001E0229" w:rsidRPr="002D1094">
        <w:rPr>
          <w:rStyle w:val="paragraph"/>
          <w:rFonts w:ascii="Times New Roman" w:hAnsi="Times New Roman"/>
          <w:color w:val="000000"/>
          <w:sz w:val="28"/>
          <w:szCs w:val="28"/>
        </w:rPr>
        <w:t>CASA CL</w:t>
      </w:r>
      <w:r w:rsidR="002D1094">
        <w:rPr>
          <w:rStyle w:val="paragraph"/>
          <w:rFonts w:ascii="Times New Roman" w:hAnsi="Times New Roman"/>
          <w:color w:val="000000"/>
          <w:sz w:val="28"/>
          <w:szCs w:val="28"/>
        </w:rPr>
        <w:t>-</w:t>
      </w:r>
      <w:r w:rsidR="002D1094" w:rsidRPr="002D1094">
        <w:rPr>
          <w:rStyle w:val="paragraph"/>
          <w:rFonts w:ascii="Times New Roman" w:hAnsi="Times New Roman"/>
          <w:color w:val="000000"/>
          <w:sz w:val="28"/>
          <w:szCs w:val="28"/>
        </w:rPr>
        <w:t>2</w:t>
      </w:r>
      <w:r w:rsidR="001E0229" w:rsidRPr="002D1094">
        <w:rPr>
          <w:rStyle w:val="paragraph"/>
          <w:rFonts w:ascii="Times New Roman" w:hAnsi="Times New Roman"/>
          <w:color w:val="000000"/>
          <w:sz w:val="28"/>
          <w:szCs w:val="28"/>
        </w:rPr>
        <w:t xml:space="preserve">35. </w:t>
      </w:r>
      <w:r w:rsidRPr="002D1094">
        <w:rPr>
          <w:rFonts w:ascii="Times New Roman" w:hAnsi="Times New Roman"/>
          <w:color w:val="000000"/>
          <w:sz w:val="28"/>
          <w:szCs w:val="28"/>
        </w:rPr>
        <w:t>Самый крупный в истории испанской оборонной промышленности контракт на сумму $2 млрд ухудшил отношения Мадрида и Вашингтона.</w:t>
      </w:r>
    </w:p>
    <w:p w:rsidR="00E30D7E" w:rsidRPr="002D1094" w:rsidRDefault="00E30D7E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При подписании контракта в Каракасе испанский министр обороны сказал, что поскольку на поставку оружия Венесуэле не существует эмбарго, Испания имеет полную свободу для поставки оружия, которую предоставляет ей закон</w:t>
      </w:r>
    </w:p>
    <w:p w:rsidR="00BA16AA" w:rsidRPr="002D1094" w:rsidRDefault="00BA16AA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Ранее посол США в Испании Эдуардо Агирре выразил </w:t>
      </w:r>
      <w:r w:rsidR="002D1094">
        <w:rPr>
          <w:rFonts w:ascii="Times New Roman" w:hAnsi="Times New Roman"/>
          <w:color w:val="000000"/>
          <w:sz w:val="28"/>
          <w:szCs w:val="28"/>
        </w:rPr>
        <w:t>«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о</w:t>
      </w:r>
      <w:r w:rsidRPr="002D1094">
        <w:rPr>
          <w:rFonts w:ascii="Times New Roman" w:hAnsi="Times New Roman"/>
          <w:color w:val="000000"/>
          <w:sz w:val="28"/>
          <w:szCs w:val="28"/>
        </w:rPr>
        <w:t>забоченность США по поводу этой сделки</w:t>
      </w:r>
      <w:r w:rsidR="002D1094">
        <w:rPr>
          <w:rFonts w:ascii="Times New Roman" w:hAnsi="Times New Roman"/>
          <w:color w:val="000000"/>
          <w:sz w:val="28"/>
          <w:szCs w:val="28"/>
        </w:rPr>
        <w:t>»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1094">
        <w:rPr>
          <w:rFonts w:ascii="Times New Roman" w:hAnsi="Times New Roman"/>
          <w:color w:val="000000"/>
          <w:sz w:val="28"/>
          <w:szCs w:val="28"/>
        </w:rPr>
        <w:t>«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н</w:t>
      </w:r>
      <w:r w:rsidRPr="002D1094">
        <w:rPr>
          <w:rFonts w:ascii="Times New Roman" w:hAnsi="Times New Roman"/>
          <w:color w:val="000000"/>
          <w:sz w:val="28"/>
          <w:szCs w:val="28"/>
        </w:rPr>
        <w:t>адежду на то, что Испания откажется от этой коммерческой операции, поскольку она может дестабилизировать ситуацию в Южной Америке</w:t>
      </w:r>
      <w:r w:rsidR="002D1094">
        <w:rPr>
          <w:rFonts w:ascii="Times New Roman" w:hAnsi="Times New Roman"/>
          <w:color w:val="000000"/>
          <w:sz w:val="28"/>
          <w:szCs w:val="28"/>
        </w:rPr>
        <w:t>»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.</w:t>
      </w:r>
    </w:p>
    <w:p w:rsidR="00BA16AA" w:rsidRPr="002D1094" w:rsidRDefault="00BA16AA" w:rsidP="002D1094">
      <w:pPr>
        <w:spacing w:after="0" w:line="360" w:lineRule="auto"/>
        <w:ind w:firstLine="709"/>
        <w:contextualSpacing/>
        <w:jc w:val="both"/>
        <w:rPr>
          <w:rStyle w:val="paragraph"/>
          <w:rFonts w:ascii="Times New Roman" w:hAnsi="Times New Roman"/>
          <w:color w:val="000000"/>
          <w:sz w:val="28"/>
          <w:szCs w:val="28"/>
        </w:rPr>
      </w:pPr>
      <w:r w:rsidRPr="002D1094">
        <w:rPr>
          <w:rStyle w:val="paragraph"/>
          <w:rFonts w:ascii="Times New Roman" w:hAnsi="Times New Roman"/>
          <w:color w:val="000000"/>
          <w:sz w:val="28"/>
          <w:szCs w:val="28"/>
        </w:rPr>
        <w:t xml:space="preserve">Однако Мадрид решил идти до конца, заявляя, что поставки оружия Венесуэле осуществляли Швеция, Франция, Италия и даже США. Выступая по случаю подписания контракта, Хосе Боно заявил, что Испания как суверенное государство имеет право принимать любые решения, не противоречащие международным нормам. </w:t>
      </w:r>
      <w:r w:rsidR="002D1094">
        <w:rPr>
          <w:rStyle w:val="paragraph"/>
          <w:rFonts w:ascii="Times New Roman" w:hAnsi="Times New Roman"/>
          <w:color w:val="000000"/>
          <w:sz w:val="28"/>
          <w:szCs w:val="28"/>
        </w:rPr>
        <w:t>«</w:t>
      </w:r>
      <w:r w:rsidR="002D1094" w:rsidRPr="002D1094">
        <w:rPr>
          <w:rStyle w:val="paragraph"/>
          <w:rFonts w:ascii="Times New Roman" w:hAnsi="Times New Roman"/>
          <w:color w:val="000000"/>
          <w:sz w:val="28"/>
          <w:szCs w:val="28"/>
        </w:rPr>
        <w:t>Н</w:t>
      </w:r>
      <w:r w:rsidRPr="002D1094">
        <w:rPr>
          <w:rStyle w:val="paragraph"/>
          <w:rFonts w:ascii="Times New Roman" w:hAnsi="Times New Roman"/>
          <w:color w:val="000000"/>
          <w:sz w:val="28"/>
          <w:szCs w:val="28"/>
        </w:rPr>
        <w:t>е существует никакого международного эмбарго на поставки оружия Венесуэле, и, подписывая договор, мы руководствуемся законом</w:t>
      </w:r>
      <w:r w:rsidR="002D1094">
        <w:rPr>
          <w:rStyle w:val="paragraph"/>
          <w:rFonts w:ascii="Times New Roman" w:hAnsi="Times New Roman"/>
          <w:color w:val="000000"/>
          <w:sz w:val="28"/>
          <w:szCs w:val="28"/>
        </w:rPr>
        <w:t>»</w:t>
      </w:r>
      <w:r w:rsidR="002D1094" w:rsidRPr="002D1094">
        <w:rPr>
          <w:rStyle w:val="paragraph"/>
          <w:rFonts w:ascii="Times New Roman" w:hAnsi="Times New Roman"/>
          <w:color w:val="000000"/>
          <w:sz w:val="28"/>
          <w:szCs w:val="28"/>
        </w:rPr>
        <w:t>,</w:t>
      </w:r>
      <w:r w:rsidR="002D1094">
        <w:rPr>
          <w:rStyle w:val="paragraph"/>
          <w:rFonts w:ascii="Times New Roman" w:hAnsi="Times New Roman"/>
          <w:color w:val="000000"/>
          <w:sz w:val="28"/>
          <w:szCs w:val="28"/>
        </w:rPr>
        <w:t> –</w:t>
      </w:r>
      <w:r w:rsidR="002D1094" w:rsidRPr="002D1094">
        <w:rPr>
          <w:rStyle w:val="paragraph"/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Style w:val="paragraph"/>
          <w:rFonts w:ascii="Times New Roman" w:hAnsi="Times New Roman"/>
          <w:color w:val="000000"/>
          <w:sz w:val="28"/>
          <w:szCs w:val="28"/>
        </w:rPr>
        <w:t>отметил он.</w:t>
      </w:r>
    </w:p>
    <w:p w:rsidR="0047165B" w:rsidRPr="002D1094" w:rsidRDefault="0047165B" w:rsidP="002D1094">
      <w:pPr>
        <w:spacing w:after="0" w:line="360" w:lineRule="auto"/>
        <w:ind w:firstLine="709"/>
        <w:contextualSpacing/>
        <w:jc w:val="both"/>
        <w:rPr>
          <w:rStyle w:val="paragraph"/>
          <w:rFonts w:ascii="Times New Roman" w:hAnsi="Times New Roman"/>
          <w:color w:val="000000"/>
          <w:sz w:val="28"/>
          <w:szCs w:val="28"/>
        </w:rPr>
      </w:pPr>
      <w:r w:rsidRPr="002D1094">
        <w:rPr>
          <w:rStyle w:val="paragraph"/>
          <w:rFonts w:ascii="Times New Roman" w:hAnsi="Times New Roman"/>
          <w:color w:val="000000"/>
          <w:sz w:val="28"/>
          <w:szCs w:val="28"/>
        </w:rPr>
        <w:t xml:space="preserve">Испанские фирмы, в последние годы активно контактируют и с правительством Колумбии. </w:t>
      </w:r>
      <w:r w:rsidR="00EF659D" w:rsidRPr="002D1094">
        <w:rPr>
          <w:rStyle w:val="paragraph"/>
          <w:rFonts w:ascii="Times New Roman" w:hAnsi="Times New Roman"/>
          <w:color w:val="000000"/>
          <w:sz w:val="28"/>
          <w:szCs w:val="28"/>
        </w:rPr>
        <w:t xml:space="preserve">Результатом стало подписание ряда соглашений, основа которых поставка двух испанских самолетов в эту страну. </w:t>
      </w:r>
      <w:r w:rsidRPr="002D1094">
        <w:rPr>
          <w:rFonts w:ascii="Times New Roman" w:hAnsi="Times New Roman"/>
          <w:color w:val="000000"/>
          <w:sz w:val="28"/>
          <w:szCs w:val="28"/>
        </w:rPr>
        <w:t>Чтобы подчеркнуть свое доброе отношение и к этой стране Латинской Америки, у которой особо дружественные отношения с США, испанское правительство недавно продало Колумбии третий по счету санитарный самолет Casa С</w:t>
      </w:r>
      <w:r w:rsidR="002D1094">
        <w:rPr>
          <w:rFonts w:ascii="Times New Roman" w:hAnsi="Times New Roman"/>
          <w:color w:val="000000"/>
          <w:sz w:val="28"/>
          <w:szCs w:val="28"/>
        </w:rPr>
        <w:t>-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2</w:t>
      </w:r>
      <w:r w:rsidRPr="002D1094">
        <w:rPr>
          <w:rFonts w:ascii="Times New Roman" w:hAnsi="Times New Roman"/>
          <w:color w:val="000000"/>
          <w:sz w:val="28"/>
          <w:szCs w:val="28"/>
        </w:rPr>
        <w:t>12 за символическую цену в 100 евро.</w:t>
      </w:r>
    </w:p>
    <w:p w:rsidR="00734670" w:rsidRPr="002D1094" w:rsidRDefault="00734670" w:rsidP="002D1094">
      <w:pPr>
        <w:spacing w:after="0" w:line="360" w:lineRule="auto"/>
        <w:ind w:firstLine="709"/>
        <w:contextualSpacing/>
        <w:jc w:val="both"/>
        <w:rPr>
          <w:rStyle w:val="paragraph"/>
          <w:rFonts w:ascii="Times New Roman" w:hAnsi="Times New Roman"/>
          <w:color w:val="000000"/>
          <w:sz w:val="28"/>
          <w:szCs w:val="28"/>
        </w:rPr>
      </w:pPr>
      <w:r w:rsidRPr="002D1094">
        <w:rPr>
          <w:rStyle w:val="paragraph"/>
          <w:rFonts w:ascii="Times New Roman" w:hAnsi="Times New Roman"/>
          <w:color w:val="000000"/>
          <w:sz w:val="28"/>
          <w:szCs w:val="28"/>
        </w:rPr>
        <w:t>В целом, Латинская Америка – это основной рынок для поставок испанского вооружения и необходимо признать, что этот рынок развит пока еще не в достаточной мере. Многие страны Латинской Америки – Венесуэлла, Боливия, Колумбия заинтересованы в поставках испанского оружия, однако переговоры относительно этих возможностей пока находятся в зачаточном состоянии</w:t>
      </w:r>
      <w:r w:rsidR="004D54E3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68"/>
      </w:r>
      <w:r w:rsidRPr="002D1094">
        <w:rPr>
          <w:rStyle w:val="paragraph"/>
          <w:rFonts w:ascii="Times New Roman" w:hAnsi="Times New Roman"/>
          <w:color w:val="000000"/>
          <w:sz w:val="28"/>
          <w:szCs w:val="28"/>
        </w:rPr>
        <w:t>.</w:t>
      </w:r>
    </w:p>
    <w:p w:rsidR="001E0229" w:rsidRPr="002D1094" w:rsidRDefault="001E0229" w:rsidP="002D1094">
      <w:pPr>
        <w:spacing w:after="0" w:line="360" w:lineRule="auto"/>
        <w:ind w:firstLine="709"/>
        <w:contextualSpacing/>
        <w:jc w:val="both"/>
        <w:rPr>
          <w:rStyle w:val="paragraph"/>
          <w:rFonts w:ascii="Times New Roman" w:hAnsi="Times New Roman"/>
          <w:color w:val="000000"/>
          <w:sz w:val="28"/>
          <w:szCs w:val="28"/>
        </w:rPr>
      </w:pPr>
      <w:r w:rsidRPr="002D1094">
        <w:rPr>
          <w:rStyle w:val="paragraph"/>
          <w:rFonts w:ascii="Times New Roman" w:hAnsi="Times New Roman"/>
          <w:color w:val="000000"/>
          <w:sz w:val="28"/>
          <w:szCs w:val="28"/>
        </w:rPr>
        <w:t>В то же время Испания в настоящее время продолжает вести активные переговоры с Венесуэлой и Боливией о поставках некоторых видов боевых самолетов, с Мексикой – о поставке катеров береговой охраны, с Аргентиной – о поставках некоторых видов стрелкового оружия. Переговоры эти осложняются вмешательством заинтересованных сторон из Северной Америки, однако имеют достаточно хорошие шансы для положительного завершения</w:t>
      </w:r>
      <w:r w:rsidR="004D54E3" w:rsidRPr="002D1094">
        <w:rPr>
          <w:rStyle w:val="a9"/>
          <w:rFonts w:ascii="Times New Roman" w:hAnsi="Times New Roman"/>
          <w:color w:val="000000"/>
          <w:sz w:val="28"/>
          <w:szCs w:val="28"/>
        </w:rPr>
        <w:footnoteReference w:id="69"/>
      </w:r>
      <w:r w:rsidRPr="002D1094">
        <w:rPr>
          <w:rStyle w:val="paragraph"/>
          <w:rFonts w:ascii="Times New Roman" w:hAnsi="Times New Roman"/>
          <w:color w:val="000000"/>
          <w:sz w:val="28"/>
          <w:szCs w:val="28"/>
        </w:rPr>
        <w:t>.</w:t>
      </w:r>
    </w:p>
    <w:p w:rsidR="001E0229" w:rsidRPr="002D1094" w:rsidRDefault="001E0229" w:rsidP="002D1094">
      <w:pPr>
        <w:spacing w:after="0" w:line="360" w:lineRule="auto"/>
        <w:ind w:firstLine="709"/>
        <w:contextualSpacing/>
        <w:jc w:val="both"/>
        <w:rPr>
          <w:rStyle w:val="paragraph"/>
          <w:rFonts w:ascii="Times New Roman" w:hAnsi="Times New Roman"/>
          <w:color w:val="000000"/>
          <w:sz w:val="28"/>
          <w:szCs w:val="28"/>
        </w:rPr>
      </w:pPr>
      <w:r w:rsidRPr="002D1094">
        <w:rPr>
          <w:rStyle w:val="paragraph"/>
          <w:rFonts w:ascii="Times New Roman" w:hAnsi="Times New Roman"/>
          <w:color w:val="000000"/>
          <w:sz w:val="28"/>
          <w:szCs w:val="28"/>
        </w:rPr>
        <w:t>Заинтересованность Испании в поставках своего вооружения в Латинскую Америки имеет и другую, вполне прагматичную сторону. Вышу уже указывалось, что Испания – это одна из наиболее пострадавших от финансово-экономического кризиса стран Европы. Получение военных контрактов, пусть и ведущих к политическим осложнениям в отношениях с США, позволят обеспечить работой множество испанцев, а испанским предприятиям получить выгодные заказы.</w:t>
      </w:r>
    </w:p>
    <w:p w:rsidR="001E0229" w:rsidRPr="002D1094" w:rsidRDefault="00734670" w:rsidP="002D1094">
      <w:pPr>
        <w:spacing w:after="0" w:line="360" w:lineRule="auto"/>
        <w:ind w:firstLine="709"/>
        <w:contextualSpacing/>
        <w:jc w:val="both"/>
        <w:rPr>
          <w:rStyle w:val="paragraph"/>
          <w:rFonts w:ascii="Times New Roman" w:hAnsi="Times New Roman"/>
          <w:color w:val="000000"/>
          <w:sz w:val="28"/>
          <w:szCs w:val="28"/>
        </w:rPr>
      </w:pPr>
      <w:r w:rsidRPr="002D1094">
        <w:rPr>
          <w:rStyle w:val="paragraph"/>
          <w:rFonts w:ascii="Times New Roman" w:hAnsi="Times New Roman"/>
          <w:color w:val="000000"/>
          <w:sz w:val="28"/>
          <w:szCs w:val="28"/>
        </w:rPr>
        <w:t>Другая сторона взаимоотношений – что Испания может инвестироват</w:t>
      </w:r>
      <w:r w:rsidR="008121E2" w:rsidRPr="002D1094">
        <w:rPr>
          <w:rStyle w:val="paragraph"/>
          <w:rFonts w:ascii="Times New Roman" w:hAnsi="Times New Roman"/>
          <w:color w:val="000000"/>
          <w:sz w:val="28"/>
          <w:szCs w:val="28"/>
        </w:rPr>
        <w:t>ь и инвестирует деньги в военно-</w:t>
      </w:r>
      <w:r w:rsidRPr="002D1094">
        <w:rPr>
          <w:rStyle w:val="paragraph"/>
          <w:rFonts w:ascii="Times New Roman" w:hAnsi="Times New Roman"/>
          <w:color w:val="000000"/>
          <w:sz w:val="28"/>
          <w:szCs w:val="28"/>
        </w:rPr>
        <w:t>промышленный комплекс отдельных государств Латинской Америки, в первую очередь мы говори</w:t>
      </w:r>
      <w:r w:rsidR="008121E2" w:rsidRPr="002D1094">
        <w:rPr>
          <w:rStyle w:val="paragraph"/>
          <w:rFonts w:ascii="Times New Roman" w:hAnsi="Times New Roman"/>
          <w:color w:val="000000"/>
          <w:sz w:val="28"/>
          <w:szCs w:val="28"/>
        </w:rPr>
        <w:t>м</w:t>
      </w:r>
      <w:r w:rsidRPr="002D1094">
        <w:rPr>
          <w:rStyle w:val="paragraph"/>
          <w:rFonts w:ascii="Times New Roman" w:hAnsi="Times New Roman"/>
          <w:color w:val="000000"/>
          <w:sz w:val="28"/>
          <w:szCs w:val="28"/>
        </w:rPr>
        <w:t xml:space="preserve"> о Мексике и Аргентине.</w:t>
      </w:r>
    </w:p>
    <w:p w:rsidR="00734670" w:rsidRPr="002D1094" w:rsidRDefault="00734670" w:rsidP="002D1094">
      <w:pPr>
        <w:spacing w:after="0" w:line="360" w:lineRule="auto"/>
        <w:ind w:firstLine="709"/>
        <w:contextualSpacing/>
        <w:jc w:val="both"/>
        <w:rPr>
          <w:rStyle w:val="paragraph"/>
          <w:rFonts w:ascii="Times New Roman" w:hAnsi="Times New Roman"/>
          <w:color w:val="000000"/>
          <w:sz w:val="28"/>
          <w:szCs w:val="28"/>
        </w:rPr>
      </w:pPr>
      <w:r w:rsidRPr="002D1094">
        <w:rPr>
          <w:rStyle w:val="paragraph"/>
          <w:rFonts w:ascii="Times New Roman" w:hAnsi="Times New Roman"/>
          <w:color w:val="000000"/>
          <w:sz w:val="28"/>
          <w:szCs w:val="28"/>
        </w:rPr>
        <w:t xml:space="preserve">Торговля испанскими военными технологиями в регионе также присутствует, однако развита она сравнительно невелико (в 2007 году – менее </w:t>
      </w:r>
      <w:r w:rsidR="002D1094" w:rsidRPr="002D1094">
        <w:rPr>
          <w:rStyle w:val="paragraph"/>
          <w:rFonts w:ascii="Times New Roman" w:hAnsi="Times New Roman"/>
          <w:color w:val="000000"/>
          <w:sz w:val="28"/>
          <w:szCs w:val="28"/>
        </w:rPr>
        <w:t>3</w:t>
      </w:r>
      <w:r w:rsidR="002D1094">
        <w:rPr>
          <w:rStyle w:val="paragraph"/>
          <w:rFonts w:ascii="Times New Roman" w:hAnsi="Times New Roman"/>
          <w:color w:val="000000"/>
          <w:sz w:val="28"/>
          <w:szCs w:val="28"/>
        </w:rPr>
        <w:t>%</w:t>
      </w:r>
      <w:r w:rsidRPr="002D1094">
        <w:rPr>
          <w:rStyle w:val="paragraph"/>
          <w:rFonts w:ascii="Times New Roman" w:hAnsi="Times New Roman"/>
          <w:color w:val="000000"/>
          <w:sz w:val="28"/>
          <w:szCs w:val="28"/>
        </w:rPr>
        <w:t xml:space="preserve"> от всего объема торговли Испании со странами Латинской Америки).</w:t>
      </w:r>
    </w:p>
    <w:p w:rsidR="00734670" w:rsidRPr="002D1094" w:rsidRDefault="00734670" w:rsidP="002D1094">
      <w:pPr>
        <w:spacing w:after="0" w:line="360" w:lineRule="auto"/>
        <w:ind w:firstLine="709"/>
        <w:contextualSpacing/>
        <w:jc w:val="both"/>
        <w:rPr>
          <w:rStyle w:val="paragraph"/>
          <w:rFonts w:ascii="Times New Roman" w:hAnsi="Times New Roman"/>
          <w:color w:val="000000"/>
          <w:sz w:val="28"/>
          <w:szCs w:val="28"/>
        </w:rPr>
      </w:pPr>
      <w:r w:rsidRPr="002D1094">
        <w:rPr>
          <w:rStyle w:val="paragraph"/>
          <w:rFonts w:ascii="Times New Roman" w:hAnsi="Times New Roman"/>
          <w:color w:val="000000"/>
          <w:sz w:val="28"/>
          <w:szCs w:val="28"/>
        </w:rPr>
        <w:t>Основные выводы по настоящей главе нашей работы таковы:</w:t>
      </w:r>
    </w:p>
    <w:p w:rsidR="00734670" w:rsidRPr="002D1094" w:rsidRDefault="002D1094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paragraph"/>
          <w:rFonts w:ascii="Times New Roman" w:hAnsi="Times New Roman"/>
          <w:color w:val="000000"/>
          <w:sz w:val="28"/>
          <w:szCs w:val="28"/>
        </w:rPr>
        <w:t>– </w:t>
      </w:r>
      <w:r w:rsidR="00734670" w:rsidRPr="002D1094">
        <w:rPr>
          <w:rFonts w:ascii="Times New Roman" w:hAnsi="Times New Roman"/>
          <w:color w:val="000000"/>
          <w:sz w:val="28"/>
          <w:szCs w:val="28"/>
        </w:rPr>
        <w:t>Испания – член НАТО и соответственно контакты с ее военным ведомством для аналогичных ведомств государств латиноамериканского региона представляет собой, в первую очередь, возможность контактов с командованием североатлантического альянса;</w:t>
      </w:r>
    </w:p>
    <w:p w:rsidR="00734670" w:rsidRPr="002D1094" w:rsidRDefault="002D1094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734670" w:rsidRPr="002D1094">
        <w:rPr>
          <w:rFonts w:ascii="Times New Roman" w:hAnsi="Times New Roman"/>
          <w:color w:val="000000"/>
          <w:sz w:val="28"/>
          <w:szCs w:val="28"/>
        </w:rPr>
        <w:t>Испания традиционно играла в латиноамериканском регионе роль внешнего арбитра. Проводником этого «арбитража» в ряде случаев и выступало военное ведомство Испании. Военные атташе Испании вели прямые переговоры между противоборствующими сторонами в ряде конфликтов, которые имели место быть в 90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2D1094">
        <w:rPr>
          <w:rFonts w:ascii="Times New Roman" w:hAnsi="Times New Roman"/>
          <w:color w:val="000000"/>
          <w:sz w:val="28"/>
          <w:szCs w:val="28"/>
        </w:rPr>
        <w:t>е</w:t>
      </w:r>
      <w:r w:rsidR="00734670" w:rsidRPr="002D1094">
        <w:rPr>
          <w:rFonts w:ascii="Times New Roman" w:hAnsi="Times New Roman"/>
          <w:color w:val="000000"/>
          <w:sz w:val="28"/>
          <w:szCs w:val="28"/>
        </w:rPr>
        <w:t xml:space="preserve"> годы XX века и отчасти в первое десятилетие XXI века;</w:t>
      </w:r>
    </w:p>
    <w:p w:rsidR="00734670" w:rsidRPr="002D1094" w:rsidRDefault="002D1094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734670" w:rsidRPr="002D1094">
        <w:rPr>
          <w:rFonts w:ascii="Times New Roman" w:hAnsi="Times New Roman"/>
          <w:color w:val="000000"/>
          <w:sz w:val="28"/>
          <w:szCs w:val="28"/>
        </w:rPr>
        <w:t>фактически военное ведомство Испании, хотя и играет важную роль в политических контактах и урегулировании региональных проблем, имеет другую задачу, которая связана в первую очередь с поставками испанского ору</w:t>
      </w:r>
      <w:r w:rsidR="008121E2" w:rsidRPr="002D1094">
        <w:rPr>
          <w:rFonts w:ascii="Times New Roman" w:hAnsi="Times New Roman"/>
          <w:color w:val="000000"/>
          <w:sz w:val="28"/>
          <w:szCs w:val="28"/>
        </w:rPr>
        <w:t>жия в Латиноамериканские страны;</w:t>
      </w:r>
    </w:p>
    <w:p w:rsidR="008121E2" w:rsidRPr="002D1094" w:rsidRDefault="002D1094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8121E2" w:rsidRPr="002D1094">
        <w:rPr>
          <w:rFonts w:ascii="Times New Roman" w:hAnsi="Times New Roman"/>
          <w:color w:val="000000"/>
          <w:sz w:val="28"/>
          <w:szCs w:val="28"/>
        </w:rPr>
        <w:t>поставки испанского вооружения в Латинскую Америки, хотя и имеют длительную историю и устойчивую динамику, однако в то же время имеют относительно небольшие объемы. Большую роль здесь играет жесткая конкуренция и протекционистская политика со стороны США, который традиционно занимает основную нишу на латиноамериканском военном рынке;</w:t>
      </w:r>
    </w:p>
    <w:p w:rsidR="008121E2" w:rsidRPr="002D1094" w:rsidRDefault="002D1094" w:rsidP="002D1094">
      <w:pPr>
        <w:spacing w:after="0" w:line="360" w:lineRule="auto"/>
        <w:ind w:firstLine="709"/>
        <w:contextualSpacing/>
        <w:jc w:val="both"/>
        <w:rPr>
          <w:rStyle w:val="paragraph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8121E2" w:rsidRPr="002D1094">
        <w:rPr>
          <w:rStyle w:val="paragraph"/>
          <w:rFonts w:ascii="Times New Roman" w:hAnsi="Times New Roman"/>
          <w:color w:val="000000"/>
          <w:sz w:val="28"/>
          <w:szCs w:val="28"/>
        </w:rPr>
        <w:t>Латинская Америка – это основной рынок для поставок испанского вооружения и необходимо признать, что этот рынок развит пока еще не в достаточной мере. Многие страны Латинской Америки – Венесуэлла, Боливия, Колумбия заинтересованы в поставках испанского оружия, однако переговоры относительно этих возможностей пока находятся в зачаточном состоянии</w:t>
      </w:r>
      <w:r w:rsidR="001E0229" w:rsidRPr="002D1094">
        <w:rPr>
          <w:rStyle w:val="paragraph"/>
          <w:rFonts w:ascii="Times New Roman" w:hAnsi="Times New Roman"/>
          <w:color w:val="000000"/>
          <w:sz w:val="28"/>
          <w:szCs w:val="28"/>
        </w:rPr>
        <w:t>. Основная перспектива сотрудничества здесь – поставки оборудования для военно-морского флота и кораблей малой тоннажности;</w:t>
      </w:r>
    </w:p>
    <w:p w:rsidR="008121E2" w:rsidRPr="002D1094" w:rsidRDefault="002D1094" w:rsidP="002D1094">
      <w:pPr>
        <w:spacing w:after="0" w:line="360" w:lineRule="auto"/>
        <w:ind w:firstLine="709"/>
        <w:contextualSpacing/>
        <w:jc w:val="both"/>
        <w:rPr>
          <w:rStyle w:val="paragraph"/>
          <w:rFonts w:ascii="Times New Roman" w:hAnsi="Times New Roman"/>
          <w:color w:val="000000"/>
          <w:sz w:val="28"/>
          <w:szCs w:val="28"/>
        </w:rPr>
      </w:pPr>
      <w:r>
        <w:rPr>
          <w:rStyle w:val="paragraph"/>
          <w:rFonts w:ascii="Times New Roman" w:hAnsi="Times New Roman"/>
          <w:color w:val="000000"/>
          <w:sz w:val="28"/>
          <w:szCs w:val="28"/>
        </w:rPr>
        <w:t>– </w:t>
      </w:r>
      <w:r w:rsidR="001E0229" w:rsidRPr="002D1094">
        <w:rPr>
          <w:rStyle w:val="paragraph"/>
          <w:rFonts w:ascii="Times New Roman" w:hAnsi="Times New Roman"/>
          <w:color w:val="000000"/>
          <w:sz w:val="28"/>
          <w:szCs w:val="28"/>
        </w:rPr>
        <w:t>т</w:t>
      </w:r>
      <w:r w:rsidR="008121E2" w:rsidRPr="002D1094">
        <w:rPr>
          <w:rStyle w:val="paragraph"/>
          <w:rFonts w:ascii="Times New Roman" w:hAnsi="Times New Roman"/>
          <w:color w:val="000000"/>
          <w:sz w:val="28"/>
          <w:szCs w:val="28"/>
        </w:rPr>
        <w:t xml:space="preserve">орговля испанскими военными технологиями в регионе присутствует, однако развита она невелико. Еще одна сторона взаимоотношений по линии военно-технического </w:t>
      </w:r>
      <w:r w:rsidRPr="002D1094">
        <w:rPr>
          <w:rStyle w:val="paragraph"/>
          <w:rFonts w:ascii="Times New Roman" w:hAnsi="Times New Roman"/>
          <w:color w:val="000000"/>
          <w:sz w:val="28"/>
          <w:szCs w:val="28"/>
        </w:rPr>
        <w:t>сотрудничества</w:t>
      </w:r>
      <w:r>
        <w:rPr>
          <w:rStyle w:val="paragraph"/>
          <w:rFonts w:ascii="Times New Roman" w:hAnsi="Times New Roman"/>
          <w:color w:val="000000"/>
          <w:sz w:val="28"/>
          <w:szCs w:val="28"/>
        </w:rPr>
        <w:t>-</w:t>
      </w:r>
      <w:r w:rsidRPr="002D1094">
        <w:rPr>
          <w:rStyle w:val="paragraph"/>
          <w:rFonts w:ascii="Times New Roman" w:hAnsi="Times New Roman"/>
          <w:color w:val="000000"/>
          <w:sz w:val="28"/>
          <w:szCs w:val="28"/>
        </w:rPr>
        <w:t>то</w:t>
      </w:r>
      <w:r w:rsidR="008121E2" w:rsidRPr="002D1094">
        <w:rPr>
          <w:rStyle w:val="paragraph"/>
          <w:rFonts w:ascii="Times New Roman" w:hAnsi="Times New Roman"/>
          <w:color w:val="000000"/>
          <w:sz w:val="28"/>
          <w:szCs w:val="28"/>
        </w:rPr>
        <w:t>, что Испания инвестирует капитал в военно-промышленный комплекс отдельных государств Латинской Америки.</w:t>
      </w:r>
    </w:p>
    <w:p w:rsidR="008121E2" w:rsidRPr="002D1094" w:rsidRDefault="008121E2" w:rsidP="002D1094">
      <w:pPr>
        <w:spacing w:after="0" w:line="360" w:lineRule="auto"/>
        <w:ind w:firstLine="709"/>
        <w:contextualSpacing/>
        <w:jc w:val="both"/>
        <w:rPr>
          <w:rStyle w:val="paragraph"/>
          <w:rFonts w:ascii="Times New Roman" w:hAnsi="Times New Roman"/>
          <w:color w:val="000000"/>
          <w:sz w:val="28"/>
          <w:szCs w:val="28"/>
        </w:rPr>
      </w:pPr>
    </w:p>
    <w:p w:rsidR="008121E2" w:rsidRPr="002D1094" w:rsidRDefault="008121E2" w:rsidP="002D1094">
      <w:pPr>
        <w:spacing w:after="0" w:line="360" w:lineRule="auto"/>
        <w:ind w:firstLine="709"/>
        <w:contextualSpacing/>
        <w:jc w:val="both"/>
        <w:rPr>
          <w:rStyle w:val="paragraph"/>
          <w:rFonts w:ascii="Times New Roman" w:hAnsi="Times New Roman"/>
          <w:color w:val="000000"/>
          <w:sz w:val="28"/>
          <w:szCs w:val="28"/>
        </w:rPr>
      </w:pPr>
    </w:p>
    <w:p w:rsidR="0047165B" w:rsidRPr="002D1094" w:rsidRDefault="00445956" w:rsidP="00445956">
      <w:pPr>
        <w:spacing w:after="0" w:line="360" w:lineRule="auto"/>
        <w:ind w:firstLine="709"/>
        <w:contextualSpacing/>
        <w:jc w:val="both"/>
      </w:pPr>
      <w:r>
        <w:br w:type="page"/>
      </w:r>
      <w:bookmarkStart w:id="25" w:name="_Toc263827166"/>
      <w:r w:rsidRPr="00445956">
        <w:rPr>
          <w:rFonts w:ascii="Times New Roman" w:hAnsi="Times New Roman"/>
          <w:b/>
          <w:sz w:val="28"/>
          <w:szCs w:val="28"/>
        </w:rPr>
        <w:t>Заключение</w:t>
      </w:r>
      <w:bookmarkEnd w:id="25"/>
    </w:p>
    <w:p w:rsidR="0047165B" w:rsidRPr="002D1094" w:rsidRDefault="0047165B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165B" w:rsidRPr="002D1094" w:rsidRDefault="0047165B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Теперь в соответствии с поставленными целями и задачами подведем основные выводы нашей работы.</w:t>
      </w:r>
    </w:p>
    <w:p w:rsidR="008121E2" w:rsidRPr="002D1094" w:rsidRDefault="00596940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С</w:t>
      </w:r>
      <w:r w:rsidR="00E265B5" w:rsidRPr="002D1094">
        <w:rPr>
          <w:rFonts w:ascii="Times New Roman" w:hAnsi="Times New Roman"/>
          <w:color w:val="000000"/>
          <w:sz w:val="28"/>
          <w:szCs w:val="28"/>
        </w:rPr>
        <w:t>овременные взаимоотношения Испании и стран Латинской Америки – важная составляющая мировой политики. Эти отношения определяются рядом факторов (культурных, политических, экономических) на которых мы остановились подробно.</w:t>
      </w:r>
    </w:p>
    <w:p w:rsidR="00E265B5" w:rsidRPr="002D1094" w:rsidRDefault="00596940" w:rsidP="002D1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1094">
        <w:rPr>
          <w:color w:val="000000"/>
          <w:sz w:val="28"/>
          <w:szCs w:val="28"/>
        </w:rPr>
        <w:t>П</w:t>
      </w:r>
      <w:r w:rsidR="00E265B5" w:rsidRPr="002D1094">
        <w:rPr>
          <w:color w:val="000000"/>
          <w:sz w:val="28"/>
          <w:szCs w:val="28"/>
        </w:rPr>
        <w:t>олитические отношения Испании и Латинской Америки имеют длительную и непростую историю, которая непосредственным образом воздействует на современные тенденци</w:t>
      </w:r>
      <w:r w:rsidRPr="002D1094">
        <w:rPr>
          <w:color w:val="000000"/>
          <w:sz w:val="28"/>
          <w:szCs w:val="28"/>
        </w:rPr>
        <w:t>и двухсторонних взаимоотношений.</w:t>
      </w:r>
    </w:p>
    <w:p w:rsidR="00E265B5" w:rsidRPr="002D1094" w:rsidRDefault="00596940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З</w:t>
      </w:r>
      <w:r w:rsidR="00E265B5" w:rsidRPr="002D1094">
        <w:rPr>
          <w:rFonts w:ascii="Times New Roman" w:hAnsi="Times New Roman"/>
          <w:color w:val="000000"/>
          <w:sz w:val="28"/>
          <w:szCs w:val="28"/>
        </w:rPr>
        <w:t xml:space="preserve">а первое десятилетие </w:t>
      </w:r>
      <w:r w:rsidR="00E265B5" w:rsidRPr="002D1094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="00E265B5" w:rsidRPr="002D1094">
        <w:rPr>
          <w:rFonts w:ascii="Times New Roman" w:hAnsi="Times New Roman"/>
          <w:color w:val="000000"/>
          <w:sz w:val="28"/>
          <w:szCs w:val="28"/>
        </w:rPr>
        <w:t xml:space="preserve"> века произошли заметные сдвиги в отношениях между странами Латинской Америки и их бывшей метрополией, они достигли значительного уровня и образовали автономное направление во внешнеполитической деятельности, как Испании, так и большой группы латиноамериканских стран.</w:t>
      </w:r>
      <w:r w:rsid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65B5" w:rsidRPr="002D1094">
        <w:rPr>
          <w:rFonts w:ascii="Times New Roman" w:hAnsi="Times New Roman"/>
          <w:color w:val="000000"/>
          <w:sz w:val="28"/>
          <w:szCs w:val="28"/>
        </w:rPr>
        <w:t>Развитию отношений способствовали их взаимные интересы, а также ряд таких причин, как культурно-исторические тра</w:t>
      </w:r>
      <w:r w:rsidRPr="002D1094">
        <w:rPr>
          <w:rFonts w:ascii="Times New Roman" w:hAnsi="Times New Roman"/>
          <w:color w:val="000000"/>
          <w:sz w:val="28"/>
          <w:szCs w:val="28"/>
        </w:rPr>
        <w:t>диции, общность религии и языка.</w:t>
      </w:r>
    </w:p>
    <w:p w:rsidR="00E265B5" w:rsidRPr="002D1094" w:rsidRDefault="00596940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П</w:t>
      </w:r>
      <w:r w:rsidR="00E265B5" w:rsidRPr="002D1094">
        <w:rPr>
          <w:rFonts w:ascii="Times New Roman" w:hAnsi="Times New Roman"/>
          <w:color w:val="000000"/>
          <w:sz w:val="28"/>
          <w:szCs w:val="28"/>
        </w:rPr>
        <w:t>оложительная динамика политических контактов, сложившаяся в последние годы, способствует тому, что в ряде случаев (довольно часто) у Испании и государств Латинской Америки совпадают мнения по ряду политических вопросов, как регионального хар</w:t>
      </w:r>
      <w:r w:rsidRPr="002D1094">
        <w:rPr>
          <w:rFonts w:ascii="Times New Roman" w:hAnsi="Times New Roman"/>
          <w:color w:val="000000"/>
          <w:sz w:val="28"/>
          <w:szCs w:val="28"/>
        </w:rPr>
        <w:t>актера, так и мирового значения.</w:t>
      </w:r>
    </w:p>
    <w:p w:rsidR="00E265B5" w:rsidRPr="002D1094" w:rsidRDefault="00596940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А</w:t>
      </w:r>
      <w:r w:rsidR="00E265B5" w:rsidRPr="002D1094">
        <w:rPr>
          <w:rFonts w:ascii="Times New Roman" w:hAnsi="Times New Roman"/>
          <w:color w:val="000000"/>
          <w:sz w:val="28"/>
          <w:szCs w:val="28"/>
        </w:rPr>
        <w:t>ктивное участие Испании в делах Латинской Америки обусловлено также тем, что Испании удалось стать полноправным участником Межамериканского банка развития и ряда межгосударственных объединений, значимых в условиях Латинской Америки. Кроме того, как было замечено выше, Испания традиционно занимала в этом регионе роль н</w:t>
      </w:r>
      <w:r w:rsidRPr="002D1094">
        <w:rPr>
          <w:rFonts w:ascii="Times New Roman" w:hAnsi="Times New Roman"/>
          <w:color w:val="000000"/>
          <w:sz w:val="28"/>
          <w:szCs w:val="28"/>
        </w:rPr>
        <w:t>екоего «международного арбитра».</w:t>
      </w:r>
    </w:p>
    <w:p w:rsidR="00E265B5" w:rsidRPr="002D1094" w:rsidRDefault="00596940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</w:t>
      </w:r>
      <w:r w:rsidR="00E265B5" w:rsidRPr="002D1094">
        <w:rPr>
          <w:rFonts w:ascii="Times New Roman" w:hAnsi="Times New Roman"/>
          <w:color w:val="000000"/>
          <w:sz w:val="28"/>
          <w:szCs w:val="28"/>
        </w:rPr>
        <w:t xml:space="preserve"> настоящее время странами Латинской Америки и Испании создан своеобразный механизм, по координации позиций по основным проблемам региона и мира. Этим механизмом является «Группа Рио», «Меркосур» и ряд других организаций. Определенную роль также играют ежегодно проводимые саммиты </w:t>
      </w:r>
      <w:r w:rsidRPr="002D1094">
        <w:rPr>
          <w:rFonts w:ascii="Times New Roman" w:hAnsi="Times New Roman"/>
          <w:color w:val="000000"/>
          <w:sz w:val="28"/>
          <w:szCs w:val="28"/>
        </w:rPr>
        <w:t>«ибероамериканского сообщества».</w:t>
      </w:r>
    </w:p>
    <w:p w:rsidR="00E265B5" w:rsidRPr="002D1094" w:rsidRDefault="00596940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Однако </w:t>
      </w:r>
      <w:r w:rsidR="00E265B5" w:rsidRPr="002D1094">
        <w:rPr>
          <w:rFonts w:ascii="Times New Roman" w:hAnsi="Times New Roman"/>
          <w:color w:val="000000"/>
          <w:sz w:val="28"/>
          <w:szCs w:val="28"/>
        </w:rPr>
        <w:t>нельзя сказать, что позиции стран Латинской Америки и Испании в настоящее время абсолютно идентичны. Это не так. Между государствами Латинской Америки и Испании и сейчас случаются довольно острые политические кризисы и мнение их по ряду вопросов не совпадает. В то же время нельзя не признать, что в настоящее время у Испании и Латинской Америки, в настоящее время присутствует определенный механизм координации позиций по важнейшим проблемам региональной и мир</w:t>
      </w:r>
      <w:r w:rsidRPr="002D1094">
        <w:rPr>
          <w:rFonts w:ascii="Times New Roman" w:hAnsi="Times New Roman"/>
          <w:color w:val="000000"/>
          <w:sz w:val="28"/>
          <w:szCs w:val="28"/>
        </w:rPr>
        <w:t>овой значимости.</w:t>
      </w:r>
    </w:p>
    <w:p w:rsidR="00E265B5" w:rsidRPr="002D1094" w:rsidRDefault="00596940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О</w:t>
      </w:r>
      <w:r w:rsidR="00E265B5" w:rsidRPr="002D1094">
        <w:rPr>
          <w:rFonts w:ascii="Times New Roman" w:hAnsi="Times New Roman"/>
          <w:color w:val="000000"/>
          <w:sz w:val="28"/>
          <w:szCs w:val="28"/>
        </w:rPr>
        <w:t>тметим также, что вопреки распространенному мнению о том, что многие наименее развитые страны Латинской Америки проводят свою внешнюю политику с оглядкой, с одной стороны на США, с другой на Испанию, последняя довольно корректна в своих «пожеланиях» к правительству стран региона.</w:t>
      </w:r>
    </w:p>
    <w:p w:rsidR="00603D21" w:rsidRPr="002D1094" w:rsidRDefault="00603D21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Подход испанцев к проблемам Латинской Америки отличается высокой степенью учета интересов государств континента. Мадрид активно поддерживает там становление и упрочение демократических структур, приветствует углубление интеграционных процессов, является одним из проводников идей сотрудничества Европейского Союза с латиноамериканскими странами.</w:t>
      </w:r>
    </w:p>
    <w:p w:rsidR="00E265B5" w:rsidRPr="002D1094" w:rsidRDefault="00E265B5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В целом, политические контакты между Испанией и Латинской Америкой имеют достаточно хорошую динамику и свидетельствуют о том, что между бывшей метрополией и колониями в настоящее время сложились достаточно доверительные партнерские отношения.</w:t>
      </w:r>
    </w:p>
    <w:p w:rsidR="00596940" w:rsidRPr="002D1094" w:rsidRDefault="00596940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Политические отношения между Испанией и Латинской Америкой, а точнее их положительная динамика – важный залог взаимных экономических связей.</w:t>
      </w:r>
    </w:p>
    <w:p w:rsidR="00596940" w:rsidRPr="002D1094" w:rsidRDefault="00596940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Экономические взаимоотношения Латинской Америки и Испании также определяются рядом факторов. Обозначим их.</w:t>
      </w:r>
    </w:p>
    <w:p w:rsidR="00596940" w:rsidRPr="002D1094" w:rsidRDefault="00596940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>В первую очередь необходимо отметить, что в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области экономики, Латинская Америка развита по большей части неровно. Так, Бразилия, Аргентина и Чили имеют стабильно развивающиеся экономики, а остальные страны региона имеют экспортно-ориентированные экономики.</w:t>
      </w:r>
    </w:p>
    <w:p w:rsidR="00596940" w:rsidRPr="002D1094" w:rsidRDefault="00596940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Основной внешнеторговой партнер региона – США, что, в целом, создает для государств региона ряд проблем. Наиболее зависимыми в области торговых отношений от США являются страны Центральной Америки и</w:t>
      </w:r>
      <w:r w:rsid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Мексика. В этой связи роль контрагентов, которые могут предложить государствам Латинской Америки альтернативные рынки резко возрастает. Это является одним из факторов потенциально определяющих роль Испании в регионе.</w:t>
      </w:r>
    </w:p>
    <w:p w:rsidR="00596940" w:rsidRPr="002D1094" w:rsidRDefault="00596940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 xml:space="preserve">Современная Испания 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высокоразвитая страна. Основные успехи в экономике страной достигнуты в последние десятилетия. Особое значение в экономике Испании занимает внешняя торговля. Основные партнёры во внешней торговле </w:t>
      </w:r>
      <w:r w:rsidR="002D1094">
        <w:rPr>
          <w:rFonts w:ascii="Times New Roman" w:hAnsi="Times New Roman"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страны ЕС, США, Латинская Америка. Испания обладает развитыми банковским и производственными секторами и активно проводит по</w:t>
      </w:r>
      <w:r w:rsidR="00603D21" w:rsidRPr="002D1094">
        <w:rPr>
          <w:rFonts w:ascii="Times New Roman" w:hAnsi="Times New Roman"/>
          <w:color w:val="000000"/>
          <w:sz w:val="28"/>
          <w:szCs w:val="28"/>
        </w:rPr>
        <w:t>литику международных инвестиций.</w:t>
      </w:r>
    </w:p>
    <w:p w:rsidR="00596940" w:rsidRPr="002D1094" w:rsidRDefault="00596940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Внешняя торговля Испании, несмотря на ряд способствующих ей факторов, занимает весьма скромное место в отношениях с государствами латиноамериканского региона. Их доля в испанском экспорте в течение последнего десятилетия практически не менялась, оставаясь в пределах 5 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7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. Основными контрагентами по экспорту являются Мексика, Аргентина, Бразилия, Венесуэла и Чили. При этом отметим, что у Испании положительное сальдо внешней торговли с Латинской Америкой.</w:t>
      </w:r>
    </w:p>
    <w:p w:rsidR="00596940" w:rsidRPr="002D1094" w:rsidRDefault="00596940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>Латиноамериканский регион остается, прежде всего, рынком сбыта готовой продукции традиционных для Испании отраслей: общего машиностроения, химической и металлургической промышленности, однако отметим, что постепенно увеличивается испанский экспорт технологически сложной наукоемкой продукции.</w:t>
      </w:r>
    </w:p>
    <w:p w:rsidR="00596940" w:rsidRPr="002D1094" w:rsidRDefault="00596940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>В целом, структура внешнеэкономических связей Испании и Латинской Америки показывает нам, что наиболее перспективная отрасль сотрудничества Испании и стран Латиноамериканского региона – это разнообразные инвестиционные проекты.</w:t>
      </w:r>
    </w:p>
    <w:p w:rsidR="00596940" w:rsidRPr="002D1094" w:rsidRDefault="00596940" w:rsidP="002D10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инвестиционных отношениях Испании и Латинской Америки именно Испания является донором, то инвестиционные отношения двух регионов целесообразно рассматривать с точки зрения испанской стороны.</w:t>
      </w:r>
    </w:p>
    <w:p w:rsidR="00596940" w:rsidRPr="002D1094" w:rsidRDefault="00596940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>Ведущее место в внешнеэкономических отношениях Испании с</w:t>
      </w:r>
      <w:r w:rsidRPr="002D109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Латинской Америкой принадлежит вывозу капитала и оказанию финансовых услуг. За 1995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005 годы общие капиталовложения Испании в Латинской Америке увеличились более чем в пять раз и достигли 75,4 млрд.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долл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., что составило более 6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всех испанских инвестиций за рубежом.</w:t>
      </w:r>
    </w:p>
    <w:p w:rsidR="00596940" w:rsidRPr="002D1094" w:rsidRDefault="00596940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>Ведущими реципиентами испанских инвестиций в регионе были Мексика, Аргентина, Бразилия и Чили, Куба, Боливия, Перу и некоторые другие государства. Отметим также, что особую роль в испанских финансовых потоках в Латинскую Америку играют прямые инвестиции.</w:t>
      </w:r>
    </w:p>
    <w:p w:rsidR="00596940" w:rsidRPr="002D1094" w:rsidRDefault="00596940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>В настоящее время большая часть испанского капитала сосредоточена в трех секторах экономики Латинской Америки: финансовом секторе, энергетике, сфере телекоммуникаций и связи.</w:t>
      </w:r>
    </w:p>
    <w:p w:rsidR="00596940" w:rsidRPr="002D1094" w:rsidRDefault="00596940" w:rsidP="002D109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В целом, Латинская Америка стала для Испании своего рода трамплином для дальнейшей интернационализации экономики. Без такой высокой концентрации своих финансовых потоков в Латинской Америке испанский капитал вряд ли бы сумел добиться за столь короткий срок лидирующего положения в ряде отраслей экономики региона, заметно потеснив главного конкурента </w:t>
      </w:r>
      <w:r w:rsidR="002D109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D1094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>США.</w:t>
      </w:r>
    </w:p>
    <w:p w:rsidR="00734670" w:rsidRPr="002D1094" w:rsidRDefault="00596940" w:rsidP="002D1094">
      <w:pPr>
        <w:spacing w:after="0" w:line="360" w:lineRule="auto"/>
        <w:ind w:firstLine="709"/>
        <w:jc w:val="both"/>
        <w:rPr>
          <w:rStyle w:val="paragraph"/>
          <w:rFonts w:ascii="Times New Roman" w:hAnsi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/>
          <w:bCs/>
          <w:color w:val="000000"/>
          <w:sz w:val="28"/>
          <w:szCs w:val="28"/>
        </w:rPr>
        <w:t>Еще одна сторона отношений Испании и Латинской Америки – это военно-техническое сотрудничество</w:t>
      </w:r>
      <w:r w:rsidR="000E02F9"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и другие аспекты взаимоотношений военных ведомств.</w:t>
      </w:r>
      <w:r w:rsidRPr="002D1094">
        <w:rPr>
          <w:rFonts w:ascii="Times New Roman" w:hAnsi="Times New Roman"/>
          <w:bCs/>
          <w:color w:val="000000"/>
          <w:sz w:val="28"/>
          <w:szCs w:val="28"/>
        </w:rPr>
        <w:t xml:space="preserve"> Основные тенденции и векторы приводятся ниже.</w:t>
      </w:r>
    </w:p>
    <w:p w:rsidR="000E02F9" w:rsidRPr="002D1094" w:rsidRDefault="000E02F9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Испания – член НАТО и соответственно контакты с ее военным ведомством для аналогичных ведомств государств латиноамериканского региона представляет собой, в первую очередь, возможность контактов с командованием североатлантического альянса.</w:t>
      </w:r>
    </w:p>
    <w:p w:rsidR="000E02F9" w:rsidRPr="002D1094" w:rsidRDefault="000E02F9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Испания традиционно играла в латиноамериканском регионе роль внешнего арбитра. Проводником этого «арбитража» в ряде случаев и выступало военное ведомство Испании.</w:t>
      </w:r>
    </w:p>
    <w:p w:rsidR="000E02F9" w:rsidRPr="002D1094" w:rsidRDefault="000E02F9" w:rsidP="002D10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Поставки испанского вооружения в Латинскую Америки, хотя и имеют длительную историю и устойчивую динамику, однако в то же время имеют относительно небольшие объемы. Большую роль здесь играет жесткая конкуренция и протекционистская политика со стороны США, который традиционно занимает основную нишу на латиноамериканском военном рынке.</w:t>
      </w:r>
    </w:p>
    <w:p w:rsidR="000E02F9" w:rsidRPr="002D1094" w:rsidRDefault="000E02F9" w:rsidP="002D1094">
      <w:pPr>
        <w:spacing w:after="0" w:line="360" w:lineRule="auto"/>
        <w:ind w:firstLine="709"/>
        <w:contextualSpacing/>
        <w:jc w:val="both"/>
        <w:rPr>
          <w:rStyle w:val="paragraph"/>
          <w:rFonts w:ascii="Times New Roman" w:hAnsi="Times New Roman"/>
          <w:color w:val="000000"/>
          <w:sz w:val="28"/>
          <w:szCs w:val="28"/>
        </w:rPr>
      </w:pPr>
      <w:r w:rsidRPr="002D1094">
        <w:rPr>
          <w:rStyle w:val="paragraph"/>
          <w:rFonts w:ascii="Times New Roman" w:hAnsi="Times New Roman"/>
          <w:color w:val="000000"/>
          <w:sz w:val="28"/>
          <w:szCs w:val="28"/>
        </w:rPr>
        <w:t>Латинская Америка – это основной рынок для поставок испанского вооружения и необходимо признать, что этот рынок развит пока еще не в достаточной мере. Многие страны Латинской Америки – Венесуэлла, Боливия, Колумбия заинтересованы в поставках испанского оружия, однако переговоры относительно этих возможностей пока находятся в зачаточном состоянии. Основная перспектива сотрудничества здесь – поставки оборудования для военно-морского флота и кораблей малой тоннажности</w:t>
      </w:r>
    </w:p>
    <w:p w:rsidR="000E02F9" w:rsidRPr="002D1094" w:rsidRDefault="002D1094" w:rsidP="002D1094">
      <w:pPr>
        <w:spacing w:after="0" w:line="360" w:lineRule="auto"/>
        <w:ind w:firstLine="709"/>
        <w:contextualSpacing/>
        <w:jc w:val="both"/>
        <w:rPr>
          <w:rStyle w:val="paragraph"/>
          <w:rFonts w:ascii="Times New Roman" w:hAnsi="Times New Roman"/>
          <w:color w:val="000000"/>
          <w:sz w:val="28"/>
          <w:szCs w:val="28"/>
        </w:rPr>
      </w:pPr>
      <w:r>
        <w:rPr>
          <w:rStyle w:val="paragraph"/>
          <w:rFonts w:ascii="Times New Roman" w:hAnsi="Times New Roman"/>
          <w:color w:val="000000"/>
          <w:sz w:val="28"/>
          <w:szCs w:val="28"/>
        </w:rPr>
        <w:t>– </w:t>
      </w:r>
      <w:r w:rsidR="000E02F9" w:rsidRPr="002D1094">
        <w:rPr>
          <w:rStyle w:val="paragraph"/>
          <w:rFonts w:ascii="Times New Roman" w:hAnsi="Times New Roman"/>
          <w:color w:val="000000"/>
          <w:sz w:val="28"/>
          <w:szCs w:val="28"/>
        </w:rPr>
        <w:t xml:space="preserve">торговля испанскими военными технологиями в регионе присутствует, однако развита она невелико. Еще одна сторона взаимоотношений по линии военно-технического </w:t>
      </w:r>
      <w:r w:rsidRPr="002D1094">
        <w:rPr>
          <w:rStyle w:val="paragraph"/>
          <w:rFonts w:ascii="Times New Roman" w:hAnsi="Times New Roman"/>
          <w:color w:val="000000"/>
          <w:sz w:val="28"/>
          <w:szCs w:val="28"/>
        </w:rPr>
        <w:t>сотрудничества</w:t>
      </w:r>
      <w:r>
        <w:rPr>
          <w:rStyle w:val="paragraph"/>
          <w:rFonts w:ascii="Times New Roman" w:hAnsi="Times New Roman"/>
          <w:color w:val="000000"/>
          <w:sz w:val="28"/>
          <w:szCs w:val="28"/>
        </w:rPr>
        <w:t>-</w:t>
      </w:r>
      <w:r w:rsidRPr="002D1094">
        <w:rPr>
          <w:rStyle w:val="paragraph"/>
          <w:rFonts w:ascii="Times New Roman" w:hAnsi="Times New Roman"/>
          <w:color w:val="000000"/>
          <w:sz w:val="28"/>
          <w:szCs w:val="28"/>
        </w:rPr>
        <w:t>то</w:t>
      </w:r>
      <w:r w:rsidR="000E02F9" w:rsidRPr="002D1094">
        <w:rPr>
          <w:rStyle w:val="paragraph"/>
          <w:rFonts w:ascii="Times New Roman" w:hAnsi="Times New Roman"/>
          <w:color w:val="000000"/>
          <w:sz w:val="28"/>
          <w:szCs w:val="28"/>
        </w:rPr>
        <w:t>, что Испания инвестирует капитал в военно-промышленный комплекс отдельных государств Латинской Америки.</w:t>
      </w:r>
    </w:p>
    <w:p w:rsidR="000E02F9" w:rsidRPr="002D1094" w:rsidRDefault="000E02F9" w:rsidP="002D1094">
      <w:pPr>
        <w:spacing w:after="0" w:line="360" w:lineRule="auto"/>
        <w:ind w:firstLine="709"/>
        <w:contextualSpacing/>
        <w:jc w:val="both"/>
        <w:rPr>
          <w:rStyle w:val="paragraph"/>
          <w:rFonts w:ascii="Times New Roman" w:hAnsi="Times New Roman"/>
          <w:color w:val="000000"/>
          <w:sz w:val="28"/>
          <w:szCs w:val="28"/>
        </w:rPr>
      </w:pPr>
      <w:r w:rsidRPr="002D1094">
        <w:rPr>
          <w:rStyle w:val="paragraph"/>
          <w:rFonts w:ascii="Times New Roman" w:hAnsi="Times New Roman"/>
          <w:color w:val="000000"/>
          <w:sz w:val="28"/>
          <w:szCs w:val="28"/>
        </w:rPr>
        <w:t>В целом основной вывод нашей работы заключается в том, что контакты Испании и Латинской Америки в настоящее время являются важной составляющей международных отношений. В то же время потенциал этих отношений, который зиждется на множестве факторов экономического, политического и культурного характера в настоящее время реализован еще далеко не полностью.</w:t>
      </w:r>
    </w:p>
    <w:p w:rsidR="00603D21" w:rsidRPr="002D1094" w:rsidRDefault="00603D21" w:rsidP="002D1094">
      <w:pPr>
        <w:spacing w:after="0" w:line="360" w:lineRule="auto"/>
        <w:ind w:firstLine="709"/>
        <w:contextualSpacing/>
        <w:jc w:val="both"/>
        <w:rPr>
          <w:rStyle w:val="paragraph"/>
          <w:rFonts w:ascii="Times New Roman" w:hAnsi="Times New Roman"/>
          <w:color w:val="000000"/>
          <w:sz w:val="28"/>
          <w:szCs w:val="28"/>
        </w:rPr>
      </w:pPr>
    </w:p>
    <w:p w:rsidR="00603D21" w:rsidRPr="002D1094" w:rsidRDefault="00603D21" w:rsidP="002D1094">
      <w:pPr>
        <w:spacing w:after="0" w:line="360" w:lineRule="auto"/>
        <w:ind w:firstLine="709"/>
        <w:contextualSpacing/>
        <w:jc w:val="both"/>
        <w:rPr>
          <w:rStyle w:val="paragraph"/>
          <w:rFonts w:ascii="Times New Roman" w:hAnsi="Times New Roman"/>
          <w:color w:val="000000"/>
          <w:sz w:val="28"/>
          <w:szCs w:val="28"/>
        </w:rPr>
      </w:pPr>
    </w:p>
    <w:p w:rsidR="00603D21" w:rsidRPr="00445956" w:rsidRDefault="00445956" w:rsidP="00445956">
      <w:pPr>
        <w:spacing w:after="0" w:line="360" w:lineRule="auto"/>
        <w:ind w:firstLine="709"/>
        <w:contextualSpacing/>
        <w:jc w:val="both"/>
        <w:rPr>
          <w:rStyle w:val="paragraph"/>
          <w:rFonts w:ascii="Times New Roman" w:hAnsi="Times New Roman"/>
          <w:b/>
          <w:color w:val="000000"/>
          <w:sz w:val="28"/>
          <w:szCs w:val="28"/>
        </w:rPr>
      </w:pPr>
      <w:r>
        <w:rPr>
          <w:rStyle w:val="paragraph"/>
          <w:rFonts w:ascii="Times New Roman" w:hAnsi="Times New Roman"/>
          <w:color w:val="000000"/>
          <w:sz w:val="28"/>
          <w:szCs w:val="28"/>
        </w:rPr>
        <w:br w:type="page"/>
      </w:r>
      <w:bookmarkStart w:id="26" w:name="_Toc263827167"/>
      <w:r w:rsidRPr="00445956">
        <w:rPr>
          <w:rStyle w:val="paragraph"/>
          <w:rFonts w:ascii="Times New Roman" w:hAnsi="Times New Roman"/>
          <w:b/>
          <w:color w:val="000000"/>
          <w:sz w:val="28"/>
          <w:szCs w:val="28"/>
        </w:rPr>
        <w:t>Список источников и литературы</w:t>
      </w:r>
      <w:bookmarkEnd w:id="26"/>
    </w:p>
    <w:p w:rsidR="00603D21" w:rsidRPr="002D1094" w:rsidRDefault="00603D21" w:rsidP="002D1094">
      <w:pPr>
        <w:spacing w:after="0" w:line="360" w:lineRule="auto"/>
        <w:ind w:firstLine="709"/>
        <w:contextualSpacing/>
        <w:jc w:val="both"/>
        <w:rPr>
          <w:rStyle w:val="paragraph"/>
          <w:rFonts w:ascii="Times New Roman" w:hAnsi="Times New Roman"/>
          <w:b/>
          <w:color w:val="000000"/>
          <w:sz w:val="28"/>
          <w:szCs w:val="28"/>
        </w:rPr>
      </w:pPr>
    </w:p>
    <w:p w:rsidR="001B20AC" w:rsidRPr="002D1094" w:rsidRDefault="002D1094" w:rsidP="00445956">
      <w:pPr>
        <w:numPr>
          <w:ilvl w:val="0"/>
          <w:numId w:val="37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Аникеева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Н.Е.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Испания</w:t>
      </w:r>
      <w:r w:rsidR="001B20AC" w:rsidRPr="002D1094">
        <w:rPr>
          <w:rFonts w:ascii="Times New Roman" w:hAnsi="Times New Roman"/>
          <w:color w:val="000000"/>
          <w:sz w:val="28"/>
          <w:szCs w:val="28"/>
        </w:rPr>
        <w:t xml:space="preserve"> в конце XX – начале XXI века.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20AC" w:rsidRPr="002D1094">
        <w:rPr>
          <w:rFonts w:ascii="Times New Roman" w:hAnsi="Times New Roman"/>
          <w:color w:val="000000"/>
          <w:sz w:val="28"/>
          <w:szCs w:val="28"/>
        </w:rPr>
        <w:t>М.: АСТ, 2006. – 340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с.</w:t>
      </w:r>
    </w:p>
    <w:p w:rsidR="001B20AC" w:rsidRPr="002D1094" w:rsidRDefault="002D1094" w:rsidP="00445956">
      <w:pPr>
        <w:numPr>
          <w:ilvl w:val="0"/>
          <w:numId w:val="37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iCs/>
          <w:color w:val="000000"/>
          <w:sz w:val="28"/>
          <w:szCs w:val="28"/>
        </w:rPr>
        <w:t>Аникеева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iCs/>
          <w:color w:val="000000"/>
          <w:sz w:val="28"/>
          <w:szCs w:val="28"/>
        </w:rPr>
        <w:t>Н.Е.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Испания</w:t>
      </w:r>
      <w:r w:rsidR="001B20AC" w:rsidRPr="002D1094">
        <w:rPr>
          <w:rFonts w:ascii="Times New Roman" w:hAnsi="Times New Roman"/>
          <w:color w:val="000000"/>
          <w:sz w:val="28"/>
          <w:szCs w:val="28"/>
        </w:rPr>
        <w:t xml:space="preserve"> в системе европейских государств в 80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D1094">
        <w:rPr>
          <w:rFonts w:ascii="Times New Roman" w:hAnsi="Times New Roman"/>
          <w:color w:val="000000"/>
          <w:sz w:val="28"/>
          <w:szCs w:val="28"/>
        </w:rPr>
        <w:t>9</w:t>
      </w:r>
      <w:r w:rsidR="001B20AC" w:rsidRPr="002D1094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2D1094">
        <w:rPr>
          <w:rFonts w:ascii="Times New Roman" w:hAnsi="Times New Roman"/>
          <w:color w:val="000000"/>
          <w:sz w:val="28"/>
          <w:szCs w:val="28"/>
        </w:rPr>
        <w:t>е</w:t>
      </w:r>
      <w:r w:rsidR="001B20AC" w:rsidRP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4634" w:rsidRPr="002D1094">
        <w:rPr>
          <w:rFonts w:ascii="Times New Roman" w:hAnsi="Times New Roman"/>
          <w:color w:val="000000"/>
          <w:sz w:val="28"/>
          <w:szCs w:val="28"/>
        </w:rPr>
        <w:t>годы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//</w:t>
      </w:r>
      <w:r w:rsidR="001B20AC" w:rsidRPr="002D1094">
        <w:rPr>
          <w:rFonts w:ascii="Times New Roman" w:hAnsi="Times New Roman"/>
          <w:color w:val="000000"/>
          <w:sz w:val="28"/>
          <w:szCs w:val="28"/>
        </w:rPr>
        <w:t xml:space="preserve"> Проблемы безопасности в Европе. </w:t>
      </w:r>
      <w:r w:rsidRPr="002D1094">
        <w:rPr>
          <w:rFonts w:ascii="Times New Roman" w:hAnsi="Times New Roman"/>
          <w:color w:val="000000"/>
          <w:sz w:val="28"/>
          <w:szCs w:val="28"/>
        </w:rPr>
        <w:t>М.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Верфь</w:t>
      </w:r>
      <w:r w:rsidR="001B20AC" w:rsidRPr="002D1094">
        <w:rPr>
          <w:rFonts w:ascii="Times New Roman" w:hAnsi="Times New Roman"/>
          <w:color w:val="000000"/>
          <w:sz w:val="28"/>
          <w:szCs w:val="28"/>
        </w:rPr>
        <w:t>, 1998.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156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D1094">
        <w:rPr>
          <w:rFonts w:ascii="Times New Roman" w:hAnsi="Times New Roman"/>
          <w:color w:val="000000"/>
          <w:sz w:val="28"/>
          <w:szCs w:val="28"/>
        </w:rPr>
        <w:t>1</w:t>
      </w:r>
      <w:r w:rsidR="001B20AC" w:rsidRPr="002D1094">
        <w:rPr>
          <w:rFonts w:ascii="Times New Roman" w:hAnsi="Times New Roman"/>
          <w:color w:val="000000"/>
          <w:sz w:val="28"/>
          <w:szCs w:val="28"/>
        </w:rPr>
        <w:t>67.</w:t>
      </w:r>
    </w:p>
    <w:p w:rsidR="001B20AC" w:rsidRPr="002D1094" w:rsidRDefault="002D109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Бобровников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А.В.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Восходящие</w:t>
      </w:r>
      <w:r w:rsidR="001B20AC"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страны-гиганты на мировой сцене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//</w:t>
      </w:r>
      <w:r w:rsidR="001B20AC"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Латинская Америка. – 2005. 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№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4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. – С.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12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2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7.</w:t>
      </w:r>
    </w:p>
    <w:p w:rsidR="001B20AC" w:rsidRPr="002D1094" w:rsidRDefault="002D109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Бобровников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А.В.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Латинская</w:t>
      </w:r>
      <w:r w:rsidR="001B20AC"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Америка: новые вызовы и пути модернизации. М.: Спутник+, 2004. – 360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</w:p>
    <w:p w:rsidR="00242188" w:rsidRPr="002D1094" w:rsidRDefault="002D109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Венедиктов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В.Л.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Испания</w:t>
      </w:r>
      <w:r w:rsidR="00242188"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мировой рынок вооружений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//</w:t>
      </w:r>
      <w:r w:rsidR="00242188"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Деловой мир. – 2008.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242188"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. – С.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242188"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</w:p>
    <w:p w:rsidR="00955C9B" w:rsidRPr="002D1094" w:rsidRDefault="002D109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Владимиров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В.И.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Латинская</w:t>
      </w:r>
      <w:r w:rsidR="00955C9B"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Америка </w:t>
      </w:r>
      <w:r w:rsidR="00242188" w:rsidRPr="002D109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</w:t>
      </w:r>
      <w:r w:rsidR="00242188"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века. Социальная антропология бедности. М.: Весть, 2006. – 285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</w:p>
    <w:p w:rsidR="001B20AC" w:rsidRPr="002D1094" w:rsidRDefault="002D109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Давыдов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В.М.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Ветер</w:t>
      </w:r>
      <w:r w:rsidR="001B20AC"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перемен в Латинской Америке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//</w:t>
      </w:r>
      <w:r w:rsidR="001B20AC"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Россия в глобальной политике. – 2006.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1B20AC"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. – С.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84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1B20AC"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8.</w:t>
      </w:r>
    </w:p>
    <w:p w:rsidR="001B20AC" w:rsidRPr="002D1094" w:rsidRDefault="002D109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Давыдов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В.М.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Латинская</w:t>
      </w:r>
      <w:r w:rsidR="001B20AC"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Америка в контексте мировой политики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//</w:t>
      </w:r>
      <w:r w:rsidR="001B20AC"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Латинская Америка. – 2003. 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№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1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. – С.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42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5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3.</w:t>
      </w:r>
    </w:p>
    <w:p w:rsidR="00955C9B" w:rsidRPr="002D1094" w:rsidRDefault="002D109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Давыдов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В.М.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Латинская</w:t>
      </w:r>
      <w:r w:rsidR="00955C9B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Америка в современной мировой политике. – М.: Наука, 2009 – 342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с.</w:t>
      </w:r>
    </w:p>
    <w:p w:rsidR="0070260C" w:rsidRPr="002D1094" w:rsidRDefault="002D109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Давыдов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В.М.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Латиноамериканский</w:t>
      </w:r>
      <w:r w:rsidR="001B20AC"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России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//</w:t>
      </w:r>
      <w:r w:rsidR="001B20AC"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Латинская Америка. – 2005. 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№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5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. – С.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34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4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9.</w:t>
      </w:r>
    </w:p>
    <w:p w:rsidR="002D1094" w:rsidRDefault="002D109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Димов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И.М.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Испания</w:t>
      </w:r>
      <w:r w:rsidR="0070260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: Поиск путей к расширению экономического и политического сотрудничества со странами Латинской Америки в период франкизма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//</w:t>
      </w:r>
      <w:r w:rsidR="0070260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Вопросы истории. – 1997. 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№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3</w:t>
      </w:r>
      <w:r w:rsidR="0070260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. – 34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4</w:t>
      </w:r>
      <w:r w:rsidR="0070260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5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с.</w:t>
      </w:r>
    </w:p>
    <w:p w:rsidR="00242188" w:rsidRPr="002D1094" w:rsidRDefault="002D109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Жирнов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О.А.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Левый</w:t>
      </w:r>
      <w:r w:rsidR="00242188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поворот в Латинской Америке. Политический обзор. М.: РАН, 2008 – 208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с.</w:t>
      </w:r>
    </w:p>
    <w:p w:rsidR="0070260C" w:rsidRPr="002D1094" w:rsidRDefault="002D109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Игнашкин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А.Н.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Испания</w:t>
      </w:r>
      <w:r w:rsidR="0070260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и Португалия в Латинской америке: к вопросу о неоколониализме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//</w:t>
      </w:r>
      <w:r w:rsidR="0070260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Международные отношения. – 2001. 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="0070260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№. 4. – С.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36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4</w:t>
      </w:r>
      <w:r w:rsidR="0070260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1.</w:t>
      </w:r>
    </w:p>
    <w:p w:rsidR="00242188" w:rsidRPr="002D1094" w:rsidRDefault="00242188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Иностранные банки в Латинской Америке. – М.: Наука, 2002. – 227</w:t>
      </w:r>
      <w:r w:rsid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="002D1094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с.</w:t>
      </w:r>
    </w:p>
    <w:p w:rsidR="001B20AC" w:rsidRPr="002D1094" w:rsidRDefault="001B20AC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2D10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Интервью Министра иностранных дел </w:t>
      </w:r>
      <w:r w:rsidR="002D1094" w:rsidRPr="002D1094">
        <w:rPr>
          <w:rFonts w:ascii="Times New Roman" w:hAnsi="Times New Roman" w:cs="Times New Roman"/>
          <w:iCs/>
          <w:color w:val="000000"/>
          <w:sz w:val="28"/>
          <w:szCs w:val="28"/>
        </w:rPr>
        <w:t>России</w:t>
      </w:r>
      <w:r w:rsidR="002D1094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 w:cs="Times New Roman"/>
          <w:iCs/>
          <w:color w:val="000000"/>
          <w:sz w:val="28"/>
          <w:szCs w:val="28"/>
        </w:rPr>
        <w:t>С.В.</w:t>
      </w:r>
      <w:r w:rsidR="002D1094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 w:cs="Times New Roman"/>
          <w:iCs/>
          <w:color w:val="000000"/>
          <w:sz w:val="28"/>
          <w:szCs w:val="28"/>
        </w:rPr>
        <w:t>Лаврова</w:t>
      </w:r>
      <w:r w:rsidR="002D1094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 w:cs="Times New Roman"/>
          <w:iCs/>
          <w:color w:val="000000"/>
          <w:sz w:val="28"/>
          <w:szCs w:val="28"/>
        </w:rPr>
        <w:t>//</w:t>
      </w:r>
      <w:r w:rsidRPr="002D10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Латинская Америка. – 2009. </w:t>
      </w:r>
      <w:r w:rsid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="002D1094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№</w:t>
      </w:r>
      <w:r w:rsidR="002D1094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2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. – С.</w:t>
      </w:r>
      <w:r w:rsid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="002D1094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17</w:t>
      </w:r>
      <w:r w:rsid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="002D1094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2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7.</w:t>
      </w:r>
    </w:p>
    <w:p w:rsidR="00892D6C" w:rsidRPr="002D1094" w:rsidRDefault="00892D6C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Испания. Краткая история. М.: Наука, 2000. – 285</w:t>
      </w:r>
      <w:r w:rsid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="002D1094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с.</w:t>
      </w:r>
    </w:p>
    <w:p w:rsidR="00955C9B" w:rsidRPr="002D1094" w:rsidRDefault="00011811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Как побороть ностальгию метрополии: Взгляд Испании на страны Латинской Америки</w:t>
      </w:r>
      <w:r w:rsid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="002D1094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//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svobodanews.ru</w:t>
      </w:r>
      <w:r w:rsidR="00955C9B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.</w:t>
      </w:r>
    </w:p>
    <w:p w:rsidR="0070260C" w:rsidRPr="002D1094" w:rsidRDefault="002D109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Кирсанова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Н.В.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Испания</w:t>
      </w:r>
      <w:r w:rsidR="0070260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в системе международных отношений послевоенного периода: от международной изоляции к военно-политической и экономической интеграции. Курс лекций. – М.: МПГУ, 2008. – 80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с.</w:t>
      </w:r>
    </w:p>
    <w:p w:rsidR="0070260C" w:rsidRPr="002D1094" w:rsidRDefault="002D109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Кирсанова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Н.В.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Испания</w:t>
      </w:r>
      <w:r w:rsidR="0070260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в ибероамериканском сообществе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//</w:t>
      </w:r>
      <w:r w:rsidR="0070260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Вестник МПГУ. Серия 2. История. – 2005. 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="0070260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№. 6. – С.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23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4</w:t>
      </w:r>
      <w:r w:rsidR="0070260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3.</w:t>
      </w:r>
    </w:p>
    <w:p w:rsidR="0070260C" w:rsidRPr="002D1094" w:rsidRDefault="002D109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Кирсанова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Н.В.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Внешняя</w:t>
      </w:r>
      <w:r w:rsidR="0070260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политика Испании в период перехода от диктатуры к демократии: выбор курса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//</w:t>
      </w:r>
      <w:r w:rsidR="0070260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Вестник МПГУ. Серия 2. История. – 2005. 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="0070260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№. 6. – С.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43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5</w:t>
      </w:r>
      <w:r w:rsidR="0070260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2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.</w:t>
      </w:r>
    </w:p>
    <w:p w:rsidR="001B20AC" w:rsidRPr="002D1094" w:rsidRDefault="002D109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Клочковский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Л.Л.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Национальные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стратегии развития и экономическое будущее Латинской Америки. – М.: АСТ, 2006. – 280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с.</w:t>
      </w:r>
    </w:p>
    <w:p w:rsidR="00955C9B" w:rsidRPr="002D1094" w:rsidRDefault="002D109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Клочковский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Л.Л.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Экономический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гегемонизм США и Латинская Америка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Fonts w:ascii="Times New Roman" w:hAnsi="Times New Roman" w:cs="Times New Roman"/>
          <w:iCs/>
          <w:color w:val="000000"/>
          <w:sz w:val="28"/>
          <w:szCs w:val="28"/>
        </w:rPr>
        <w:t>//</w:t>
      </w:r>
      <w:r w:rsidR="001B20AC" w:rsidRPr="002D10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Латинская Америка. – 2005. 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№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4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. – С.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11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2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3.</w:t>
      </w:r>
    </w:p>
    <w:p w:rsidR="00955C9B" w:rsidRPr="002D1094" w:rsidRDefault="002D109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 w:cs="Times New Roman"/>
          <w:color w:val="000000"/>
          <w:sz w:val="28"/>
          <w:szCs w:val="28"/>
        </w:rPr>
        <w:t>Кононин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color w:val="000000"/>
          <w:sz w:val="28"/>
          <w:szCs w:val="28"/>
        </w:rPr>
        <w:t>А.Н.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color w:val="000000"/>
          <w:sz w:val="28"/>
          <w:szCs w:val="28"/>
        </w:rPr>
        <w:t>Внешняя</w:t>
      </w:r>
      <w:r w:rsidR="00955C9B" w:rsidRPr="002D1094">
        <w:rPr>
          <w:rFonts w:ascii="Times New Roman" w:hAnsi="Times New Roman" w:cs="Times New Roman"/>
          <w:color w:val="000000"/>
          <w:sz w:val="28"/>
          <w:szCs w:val="28"/>
        </w:rPr>
        <w:t xml:space="preserve"> политика Испании в отношении стран Латинской Америки и Карибского бассейна в период демонтажа франкистских структур и становления буржуазной демократии (1976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D1094">
        <w:rPr>
          <w:rFonts w:ascii="Times New Roman" w:hAnsi="Times New Roman" w:cs="Times New Roman"/>
          <w:color w:val="000000"/>
          <w:sz w:val="28"/>
          <w:szCs w:val="28"/>
        </w:rPr>
        <w:t>1982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color w:val="000000"/>
          <w:sz w:val="28"/>
          <w:szCs w:val="28"/>
        </w:rPr>
        <w:t>гг</w:t>
      </w:r>
      <w:r w:rsidR="00955C9B" w:rsidRPr="002D1094">
        <w:rPr>
          <w:rFonts w:ascii="Times New Roman" w:hAnsi="Times New Roman" w:cs="Times New Roman"/>
          <w:color w:val="000000"/>
          <w:sz w:val="28"/>
          <w:szCs w:val="28"/>
        </w:rPr>
        <w:t xml:space="preserve">.).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D1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5C9B" w:rsidRPr="002D1094">
        <w:rPr>
          <w:rFonts w:ascii="Times New Roman" w:hAnsi="Times New Roman" w:cs="Times New Roman"/>
          <w:color w:val="000000"/>
          <w:sz w:val="28"/>
          <w:szCs w:val="28"/>
        </w:rPr>
        <w:t>М., 1988.</w:t>
      </w:r>
      <w:r w:rsidR="00C5015B" w:rsidRPr="002D1094">
        <w:rPr>
          <w:rFonts w:ascii="Times New Roman" w:hAnsi="Times New Roman" w:cs="Times New Roman"/>
          <w:color w:val="000000"/>
          <w:sz w:val="28"/>
          <w:szCs w:val="28"/>
        </w:rPr>
        <w:t xml:space="preserve"> – 187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55C9B" w:rsidRPr="002D1094" w:rsidRDefault="002D109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2D1094">
        <w:rPr>
          <w:rFonts w:ascii="Times New Roman" w:hAnsi="Times New Roman" w:cs="Times New Roman"/>
          <w:color w:val="000000"/>
          <w:sz w:val="28"/>
          <w:szCs w:val="28"/>
        </w:rPr>
        <w:t>Кононин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color w:val="000000"/>
          <w:sz w:val="28"/>
          <w:szCs w:val="28"/>
        </w:rPr>
        <w:t>А.Н.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color w:val="000000"/>
          <w:sz w:val="28"/>
          <w:szCs w:val="28"/>
        </w:rPr>
        <w:t>Латинская</w:t>
      </w:r>
      <w:r w:rsidR="00955C9B" w:rsidRPr="002D1094">
        <w:rPr>
          <w:rFonts w:ascii="Times New Roman" w:hAnsi="Times New Roman" w:cs="Times New Roman"/>
          <w:color w:val="000000"/>
          <w:sz w:val="28"/>
          <w:szCs w:val="28"/>
        </w:rPr>
        <w:t xml:space="preserve"> Америка и Испания: активизация политических связей во второй половине 70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D109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55C9B" w:rsidRPr="002D1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D1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5C9B" w:rsidRPr="002D1094">
        <w:rPr>
          <w:rFonts w:ascii="Times New Roman" w:hAnsi="Times New Roman" w:cs="Times New Roman"/>
          <w:color w:val="000000"/>
          <w:sz w:val="28"/>
          <w:szCs w:val="28"/>
        </w:rPr>
        <w:t>первой половине 80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D109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55C9B" w:rsidRPr="002D1094">
        <w:rPr>
          <w:rFonts w:ascii="Times New Roman" w:hAnsi="Times New Roman" w:cs="Times New Roman"/>
          <w:color w:val="000000"/>
          <w:sz w:val="28"/>
          <w:szCs w:val="28"/>
        </w:rPr>
        <w:t xml:space="preserve"> годов. – М.: ВРИО, 1994. – 189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1B20AC" w:rsidRPr="002D1094" w:rsidRDefault="002D109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Красильщиков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В.А.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Развитие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России и стран Латинской Америки: факторы сходства и различия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//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Альманах «Восток». – 2004. 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№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6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. – С.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67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8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5.</w:t>
      </w:r>
    </w:p>
    <w:p w:rsidR="00955C9B" w:rsidRPr="002D1094" w:rsidRDefault="001B20AC" w:rsidP="00445956">
      <w:pPr>
        <w:numPr>
          <w:ilvl w:val="0"/>
          <w:numId w:val="37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iCs/>
          <w:color w:val="000000"/>
          <w:sz w:val="28"/>
          <w:szCs w:val="28"/>
        </w:rPr>
        <w:t>Красиков А</w:t>
      </w:r>
      <w:r w:rsidRPr="002D1094">
        <w:rPr>
          <w:rFonts w:ascii="Times New Roman" w:hAnsi="Times New Roman"/>
          <w:color w:val="000000"/>
          <w:sz w:val="28"/>
          <w:szCs w:val="28"/>
        </w:rPr>
        <w:t>. Испания и мировая политика. М.: Правда, 1989. – 238</w:t>
      </w:r>
      <w:r w:rsidR="002D1094">
        <w:rPr>
          <w:rFonts w:ascii="Times New Roman" w:hAnsi="Times New Roman"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с.</w:t>
      </w:r>
    </w:p>
    <w:p w:rsidR="002D1094" w:rsidRDefault="00955C9B" w:rsidP="00445956">
      <w:pPr>
        <w:numPr>
          <w:ilvl w:val="0"/>
          <w:numId w:val="37"/>
        </w:numPr>
        <w:tabs>
          <w:tab w:val="left" w:pos="440"/>
        </w:tabs>
        <w:spacing w:after="0"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Краткая история Аргентины. – М.: Наука, 2004. – 320</w:t>
      </w:r>
      <w:r w:rsid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="002D1094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с.</w:t>
      </w:r>
    </w:p>
    <w:p w:rsidR="00955C9B" w:rsidRPr="002D1094" w:rsidRDefault="00955C9B" w:rsidP="00445956">
      <w:pPr>
        <w:numPr>
          <w:ilvl w:val="0"/>
          <w:numId w:val="37"/>
        </w:numPr>
        <w:tabs>
          <w:tab w:val="left" w:pos="440"/>
        </w:tabs>
        <w:spacing w:after="0"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Краткая история Чили. – М.: Наука, 2002. – 239</w:t>
      </w:r>
      <w:r w:rsid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="002D1094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с.</w:t>
      </w:r>
    </w:p>
    <w:p w:rsidR="00955C9B" w:rsidRPr="002D1094" w:rsidRDefault="00955C9B" w:rsidP="00445956">
      <w:pPr>
        <w:numPr>
          <w:ilvl w:val="0"/>
          <w:numId w:val="37"/>
        </w:numPr>
        <w:tabs>
          <w:tab w:val="left" w:pos="440"/>
        </w:tabs>
        <w:spacing w:after="0"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Крапивный А. Путеводитель по Латинской Америке. – М.: АСТ, 2008. – 210</w:t>
      </w:r>
      <w:r w:rsid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="002D1094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с.</w:t>
      </w:r>
    </w:p>
    <w:p w:rsidR="00242188" w:rsidRPr="002D1094" w:rsidRDefault="002D1094" w:rsidP="00445956">
      <w:pPr>
        <w:numPr>
          <w:ilvl w:val="0"/>
          <w:numId w:val="37"/>
        </w:numPr>
        <w:tabs>
          <w:tab w:val="left" w:pos="440"/>
        </w:tabs>
        <w:spacing w:after="0"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Куринов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С.А.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Испания</w:t>
      </w:r>
      <w:r w:rsidR="00242188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и Чили: политические взаимоотношения в конце XX века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//</w:t>
      </w:r>
      <w:r w:rsidR="00242188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Новая и новейшая история. – 2003. 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№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4</w:t>
      </w:r>
      <w:r w:rsidR="00242188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. – 45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4</w:t>
      </w:r>
      <w:r w:rsidR="00242188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9.</w:t>
      </w:r>
    </w:p>
    <w:p w:rsidR="00242188" w:rsidRPr="002D1094" w:rsidRDefault="00242188" w:rsidP="00445956">
      <w:pPr>
        <w:numPr>
          <w:ilvl w:val="0"/>
          <w:numId w:val="37"/>
        </w:numPr>
        <w:tabs>
          <w:tab w:val="left" w:pos="440"/>
        </w:tabs>
        <w:spacing w:after="0"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Лалагуна Х. История Испании. М.: Весть, 2005. – 254</w:t>
      </w:r>
      <w:r w:rsid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="002D1094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с.</w:t>
      </w:r>
    </w:p>
    <w:p w:rsidR="000F4634" w:rsidRPr="002D1094" w:rsidRDefault="002D1094" w:rsidP="00445956">
      <w:pPr>
        <w:numPr>
          <w:ilvl w:val="0"/>
          <w:numId w:val="37"/>
        </w:numPr>
        <w:tabs>
          <w:tab w:val="left" w:pos="440"/>
        </w:tabs>
        <w:spacing w:after="0"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Ликаров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С.И.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Испания</w:t>
      </w:r>
      <w:r w:rsidR="000F4634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и Бразилия: вопросы экономического сотрудничества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//</w:t>
      </w:r>
      <w:r w:rsidR="000F4634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="000F4634"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lang w:val="en-US"/>
        </w:rPr>
        <w:t>http</w:t>
      </w:r>
      <w:r w:rsidR="000F4634"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://</w:t>
      </w:r>
      <w:r w:rsidR="000F4634"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lang w:val="en-US"/>
        </w:rPr>
        <w:t>www</w:t>
      </w:r>
      <w:r w:rsidR="000F4634"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  <w:r w:rsidR="000F4634"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lang w:val="en-US"/>
        </w:rPr>
        <w:t>ilaran</w:t>
      </w:r>
      <w:r w:rsidR="000F4634"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  <w:r w:rsidR="000F4634"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lang w:val="en-US"/>
        </w:rPr>
        <w:t>ru</w:t>
      </w:r>
      <w:r w:rsidR="000F4634"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/</w:t>
      </w:r>
    </w:p>
    <w:p w:rsidR="00955C9B" w:rsidRPr="002D1094" w:rsidRDefault="00955C9B" w:rsidP="00445956">
      <w:pPr>
        <w:numPr>
          <w:ilvl w:val="0"/>
          <w:numId w:val="37"/>
        </w:numPr>
        <w:tabs>
          <w:tab w:val="left" w:pos="440"/>
        </w:tabs>
        <w:spacing w:after="0"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Латинская Америка. Испытание модернизацией. – М.: БМП, 2008 – 208</w:t>
      </w:r>
      <w:r w:rsid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="002D1094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с.</w:t>
      </w:r>
    </w:p>
    <w:p w:rsidR="00955C9B" w:rsidRPr="002D1094" w:rsidRDefault="00955C9B" w:rsidP="00445956">
      <w:pPr>
        <w:numPr>
          <w:ilvl w:val="0"/>
          <w:numId w:val="37"/>
        </w:numPr>
        <w:tabs>
          <w:tab w:val="left" w:pos="440"/>
        </w:tabs>
        <w:spacing w:after="0"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Латинская Америка, Испания и Португалия в российской печати 1996</w:t>
      </w:r>
      <w:r w:rsid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="002D1094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2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004</w:t>
      </w:r>
      <w:r w:rsid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="002D1094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гг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. М.: Правда, 2006. – 320</w:t>
      </w:r>
      <w:r w:rsid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="002D1094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с.</w:t>
      </w:r>
    </w:p>
    <w:p w:rsidR="002D1094" w:rsidRDefault="002D1094" w:rsidP="00445956">
      <w:pPr>
        <w:numPr>
          <w:ilvl w:val="0"/>
          <w:numId w:val="37"/>
        </w:numPr>
        <w:tabs>
          <w:tab w:val="left" w:pos="440"/>
        </w:tabs>
        <w:spacing w:after="0"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Мамочник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С.И.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Испания</w:t>
      </w:r>
      <w:r w:rsidR="000F4634" w:rsidRPr="002D1094">
        <w:rPr>
          <w:rFonts w:ascii="Times New Roman" w:hAnsi="Times New Roman"/>
          <w:color w:val="000000"/>
          <w:sz w:val="28"/>
          <w:szCs w:val="28"/>
        </w:rPr>
        <w:t xml:space="preserve"> и мировая политика. М.: Набат, 2005. – 208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с.</w:t>
      </w:r>
    </w:p>
    <w:p w:rsidR="001B20AC" w:rsidRPr="002D1094" w:rsidRDefault="002D109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Мартынов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Б.Ф.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Дилемма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«многополярного мира» и Латинская Америка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//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Латинская Америка. – 2007. 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№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2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. – С.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34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4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2.</w:t>
      </w:r>
    </w:p>
    <w:p w:rsidR="002D1094" w:rsidRDefault="002D1094" w:rsidP="00445956">
      <w:pPr>
        <w:numPr>
          <w:ilvl w:val="0"/>
          <w:numId w:val="37"/>
        </w:numPr>
        <w:tabs>
          <w:tab w:val="left" w:pos="440"/>
        </w:tabs>
        <w:spacing w:after="0"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2D1094">
        <w:rPr>
          <w:rFonts w:ascii="Times New Roman" w:hAnsi="Times New Roman"/>
          <w:iCs/>
          <w:color w:val="000000"/>
          <w:sz w:val="28"/>
          <w:szCs w:val="28"/>
        </w:rPr>
        <w:t>Мирский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iCs/>
          <w:color w:val="000000"/>
          <w:sz w:val="28"/>
          <w:szCs w:val="28"/>
        </w:rPr>
        <w:t>Г.И.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Роль</w:t>
      </w:r>
      <w:r w:rsidR="001B20AC" w:rsidRPr="002D1094">
        <w:rPr>
          <w:rFonts w:ascii="Times New Roman" w:hAnsi="Times New Roman"/>
          <w:color w:val="000000"/>
          <w:sz w:val="28"/>
          <w:szCs w:val="28"/>
        </w:rPr>
        <w:t xml:space="preserve"> армии в политической жизни стран «третьего мира», М.: Наука, 1989. – 317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с.</w:t>
      </w:r>
    </w:p>
    <w:p w:rsidR="002D1094" w:rsidRDefault="002D109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Моисеев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А.Н.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Разговор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с Александром Сизоненко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//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В кн.: 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Моисеев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А.Н.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Иберо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-Америка и мы. М.: Глобус, 2007. – 160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с.</w:t>
      </w:r>
    </w:p>
    <w:p w:rsidR="002D1094" w:rsidRDefault="002D1094" w:rsidP="00445956">
      <w:pPr>
        <w:numPr>
          <w:ilvl w:val="0"/>
          <w:numId w:val="37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iCs/>
          <w:color w:val="000000"/>
          <w:sz w:val="28"/>
          <w:szCs w:val="28"/>
        </w:rPr>
        <w:t>Орлов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iCs/>
          <w:color w:val="000000"/>
          <w:sz w:val="28"/>
          <w:szCs w:val="28"/>
        </w:rPr>
        <w:t>А.А.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Проблема</w:t>
      </w:r>
      <w:r w:rsidR="001B20AC" w:rsidRPr="002D1094">
        <w:rPr>
          <w:rFonts w:ascii="Times New Roman" w:hAnsi="Times New Roman"/>
          <w:color w:val="000000"/>
          <w:sz w:val="28"/>
          <w:szCs w:val="28"/>
        </w:rPr>
        <w:t xml:space="preserve"> отношений Испании с НАТО и другими военно-политическими институтами Запада.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20AC" w:rsidRPr="002D1094">
        <w:rPr>
          <w:rFonts w:ascii="Times New Roman" w:hAnsi="Times New Roman"/>
          <w:color w:val="000000"/>
          <w:sz w:val="28"/>
          <w:szCs w:val="28"/>
        </w:rPr>
        <w:t>М.: Спутник+, 1998. – 208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с.</w:t>
      </w:r>
    </w:p>
    <w:p w:rsidR="00011811" w:rsidRPr="002D1094" w:rsidRDefault="002D1094" w:rsidP="00445956">
      <w:pPr>
        <w:numPr>
          <w:ilvl w:val="0"/>
          <w:numId w:val="37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Павлова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Е.Б.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Соотношение</w:t>
      </w:r>
      <w:r w:rsidR="00011811" w:rsidRPr="002D1094">
        <w:rPr>
          <w:rFonts w:ascii="Times New Roman" w:hAnsi="Times New Roman"/>
          <w:color w:val="000000"/>
          <w:sz w:val="28"/>
          <w:szCs w:val="28"/>
        </w:rPr>
        <w:t xml:space="preserve"> экономических и политических факторов во взаимоотношениях ЕС со странами Латинской Америки</w:t>
      </w:r>
      <w:r w:rsidR="00955C9B" w:rsidRPr="002D1094">
        <w:rPr>
          <w:rFonts w:ascii="Times New Roman" w:hAnsi="Times New Roman"/>
          <w:color w:val="000000"/>
          <w:sz w:val="28"/>
          <w:szCs w:val="28"/>
        </w:rPr>
        <w:t>. – СПб: СПбГУ, 2008. – 89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с.</w:t>
      </w:r>
    </w:p>
    <w:p w:rsidR="002D1094" w:rsidRDefault="002D1094" w:rsidP="00445956">
      <w:pPr>
        <w:numPr>
          <w:ilvl w:val="0"/>
          <w:numId w:val="37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iCs/>
          <w:color w:val="000000"/>
          <w:sz w:val="28"/>
          <w:szCs w:val="28"/>
        </w:rPr>
        <w:t>Пожарская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iCs/>
          <w:color w:val="000000"/>
          <w:sz w:val="28"/>
          <w:szCs w:val="28"/>
        </w:rPr>
        <w:t>С.П.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Тайная</w:t>
      </w:r>
      <w:r w:rsidR="001B20AC" w:rsidRPr="002D1094">
        <w:rPr>
          <w:rFonts w:ascii="Times New Roman" w:hAnsi="Times New Roman"/>
          <w:color w:val="000000"/>
          <w:sz w:val="28"/>
          <w:szCs w:val="28"/>
        </w:rPr>
        <w:t xml:space="preserve"> дипломатия Мадрида: Внешняя политика Испании в годы второй мировой войны. М.: ВИА, 1971. – 347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с.</w:t>
      </w:r>
    </w:p>
    <w:p w:rsidR="002D1094" w:rsidRDefault="002D1094" w:rsidP="00445956">
      <w:pPr>
        <w:numPr>
          <w:ilvl w:val="0"/>
          <w:numId w:val="37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Пожарская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С.П.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Испания</w:t>
      </w:r>
      <w:r w:rsidR="00011811" w:rsidRPr="002D1094">
        <w:rPr>
          <w:rFonts w:ascii="Times New Roman" w:hAnsi="Times New Roman"/>
          <w:color w:val="000000"/>
          <w:sz w:val="28"/>
          <w:szCs w:val="28"/>
        </w:rPr>
        <w:t xml:space="preserve"> и США. Внешняя политика и общество. 1936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D1094">
        <w:rPr>
          <w:rFonts w:ascii="Times New Roman" w:hAnsi="Times New Roman"/>
          <w:color w:val="000000"/>
          <w:sz w:val="28"/>
          <w:szCs w:val="28"/>
        </w:rPr>
        <w:t>1976</w:t>
      </w:r>
      <w:r w:rsidR="00011811" w:rsidRPr="002D1094">
        <w:rPr>
          <w:rFonts w:ascii="Times New Roman" w:hAnsi="Times New Roman"/>
          <w:color w:val="000000"/>
          <w:sz w:val="28"/>
          <w:szCs w:val="28"/>
        </w:rPr>
        <w:t>. М., 1982.</w:t>
      </w:r>
    </w:p>
    <w:p w:rsidR="002D1094" w:rsidRDefault="002D1094" w:rsidP="00445956">
      <w:pPr>
        <w:numPr>
          <w:ilvl w:val="0"/>
          <w:numId w:val="37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Посконина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О.И.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История</w:t>
      </w:r>
      <w:r w:rsidR="00242188" w:rsidRPr="002D1094">
        <w:rPr>
          <w:rFonts w:ascii="Times New Roman" w:hAnsi="Times New Roman"/>
          <w:color w:val="000000"/>
          <w:sz w:val="28"/>
          <w:szCs w:val="28"/>
        </w:rPr>
        <w:t xml:space="preserve"> Латинской Америки. – М.: Дрофа, 2007. – 287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с.</w:t>
      </w:r>
    </w:p>
    <w:p w:rsidR="002D1094" w:rsidRDefault="002D1094" w:rsidP="00445956">
      <w:pPr>
        <w:numPr>
          <w:ilvl w:val="0"/>
          <w:numId w:val="37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Прохоренко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И.Л.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Национальный</w:t>
      </w:r>
      <w:r w:rsidR="00011811" w:rsidRPr="002D1094">
        <w:rPr>
          <w:rFonts w:ascii="Times New Roman" w:hAnsi="Times New Roman"/>
          <w:color w:val="000000"/>
          <w:sz w:val="28"/>
          <w:szCs w:val="28"/>
        </w:rPr>
        <w:t xml:space="preserve"> интерес во внешней политике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1811" w:rsidRPr="002D1094">
        <w:rPr>
          <w:rFonts w:ascii="Times New Roman" w:hAnsi="Times New Roman"/>
          <w:color w:val="000000"/>
          <w:sz w:val="28"/>
          <w:szCs w:val="28"/>
        </w:rPr>
        <w:t>государства: Опыт современной Испании. М</w:t>
      </w:r>
      <w:r w:rsidRPr="002D1094">
        <w:rPr>
          <w:rFonts w:ascii="Times New Roman" w:hAnsi="Times New Roman"/>
          <w:color w:val="000000"/>
          <w:sz w:val="28"/>
          <w:szCs w:val="28"/>
        </w:rPr>
        <w:t>.,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094">
        <w:rPr>
          <w:rFonts w:ascii="Times New Roman" w:hAnsi="Times New Roman"/>
          <w:color w:val="000000"/>
          <w:sz w:val="28"/>
          <w:szCs w:val="28"/>
        </w:rPr>
        <w:t>1</w:t>
      </w:r>
      <w:r w:rsidR="00011811" w:rsidRPr="002D1094">
        <w:rPr>
          <w:rFonts w:ascii="Times New Roman" w:hAnsi="Times New Roman"/>
          <w:color w:val="000000"/>
          <w:sz w:val="28"/>
          <w:szCs w:val="28"/>
        </w:rPr>
        <w:t>995.</w:t>
      </w:r>
      <w:r w:rsidR="00C5015B" w:rsidRPr="002D1094">
        <w:rPr>
          <w:rFonts w:ascii="Times New Roman" w:hAnsi="Times New Roman"/>
          <w:color w:val="000000"/>
          <w:sz w:val="28"/>
          <w:szCs w:val="28"/>
        </w:rPr>
        <w:t xml:space="preserve"> – 218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с.</w:t>
      </w:r>
    </w:p>
    <w:p w:rsidR="001B20AC" w:rsidRPr="002D1094" w:rsidRDefault="001B20AC" w:rsidP="00445956">
      <w:pPr>
        <w:numPr>
          <w:ilvl w:val="0"/>
          <w:numId w:val="37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iCs/>
          <w:color w:val="000000"/>
          <w:sz w:val="28"/>
          <w:szCs w:val="28"/>
        </w:rPr>
        <w:t>Пряхин Д</w:t>
      </w:r>
      <w:r w:rsidRPr="002D1094">
        <w:rPr>
          <w:rFonts w:ascii="Times New Roman" w:hAnsi="Times New Roman"/>
          <w:color w:val="000000"/>
          <w:sz w:val="28"/>
          <w:szCs w:val="28"/>
        </w:rPr>
        <w:t>. Внешняя политика Испании. М.: Наука, 1968. – 381</w:t>
      </w:r>
      <w:r w:rsidR="002D1094">
        <w:rPr>
          <w:rFonts w:ascii="Times New Roman" w:hAnsi="Times New Roman"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с.</w:t>
      </w:r>
    </w:p>
    <w:p w:rsidR="002D1094" w:rsidRDefault="000F4634" w:rsidP="00445956">
      <w:pPr>
        <w:numPr>
          <w:ilvl w:val="0"/>
          <w:numId w:val="37"/>
        </w:numPr>
        <w:tabs>
          <w:tab w:val="left" w:pos="440"/>
        </w:tabs>
        <w:spacing w:after="0"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Раппопот Р. Испания. – М.: Весь мир, 2005. – 280</w:t>
      </w:r>
      <w:r w:rsidR="002D1094">
        <w:rPr>
          <w:rFonts w:ascii="Times New Roman" w:hAnsi="Times New Roman"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/>
          <w:color w:val="000000"/>
          <w:sz w:val="28"/>
          <w:szCs w:val="28"/>
        </w:rPr>
        <w:t>с.</w:t>
      </w:r>
    </w:p>
    <w:p w:rsidR="002D1094" w:rsidRDefault="001B20AC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Россия и ибероамериканский мир в 21 веке: горизонты развития и сотрудничества. </w:t>
      </w:r>
      <w:r w:rsid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– 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М.: ИЛА РАН, 2006. – 164</w:t>
      </w:r>
      <w:r w:rsid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="002D1094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с.</w:t>
      </w:r>
    </w:p>
    <w:p w:rsidR="00242188" w:rsidRPr="002D1094" w:rsidRDefault="002D109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Русский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С.И.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Ибероамериканское</w:t>
      </w:r>
      <w:r w:rsidR="00242188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сообщество: перспективы в XXI веке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//</w:t>
      </w:r>
      <w:r w:rsidR="00242188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="000730BA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Международные отношения. – 2004. 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№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7</w:t>
      </w:r>
      <w:r w:rsidR="000730BA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. – С.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23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3</w:t>
      </w:r>
      <w:r w:rsidR="000730BA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5.</w:t>
      </w:r>
    </w:p>
    <w:p w:rsidR="002D1094" w:rsidRDefault="002D109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2D1094">
        <w:rPr>
          <w:rFonts w:ascii="Times New Roman" w:hAnsi="Times New Roman" w:cs="Times New Roman"/>
          <w:iCs/>
          <w:color w:val="000000"/>
          <w:sz w:val="28"/>
          <w:szCs w:val="28"/>
        </w:rPr>
        <w:t>Синельщикова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iCs/>
          <w:color w:val="000000"/>
          <w:sz w:val="28"/>
          <w:szCs w:val="28"/>
        </w:rPr>
        <w:t>И.Г.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color w:val="000000"/>
          <w:sz w:val="28"/>
          <w:szCs w:val="28"/>
        </w:rPr>
        <w:t>Испания</w:t>
      </w:r>
      <w:r w:rsidR="00955C9B" w:rsidRPr="002D1094">
        <w:rPr>
          <w:rFonts w:ascii="Times New Roman" w:hAnsi="Times New Roman" w:cs="Times New Roman"/>
          <w:color w:val="000000"/>
          <w:sz w:val="28"/>
          <w:szCs w:val="28"/>
        </w:rPr>
        <w:t xml:space="preserve"> – Латинская Америка: новые тенденции во внешнеэкономических связях.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955C9B" w:rsidRPr="002D1094">
        <w:rPr>
          <w:rFonts w:ascii="Times New Roman" w:hAnsi="Times New Roman" w:cs="Times New Roman"/>
          <w:color w:val="000000"/>
          <w:sz w:val="28"/>
          <w:szCs w:val="28"/>
        </w:rPr>
        <w:t xml:space="preserve"> Латинская Америка.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D1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5C9B" w:rsidRPr="002D1094">
        <w:rPr>
          <w:rFonts w:ascii="Times New Roman" w:hAnsi="Times New Roman" w:cs="Times New Roman"/>
          <w:color w:val="000000"/>
          <w:sz w:val="28"/>
          <w:szCs w:val="28"/>
        </w:rPr>
        <w:t>2001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55C9B" w:rsidRPr="002D1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D1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2D10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55C9B" w:rsidRPr="002D1094">
        <w:rPr>
          <w:rFonts w:ascii="Times New Roman" w:hAnsi="Times New Roman" w:cs="Times New Roman"/>
          <w:color w:val="000000"/>
          <w:sz w:val="28"/>
          <w:szCs w:val="28"/>
        </w:rPr>
        <w:t>2. – С.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D10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55C9B" w:rsidRPr="002D1094">
        <w:rPr>
          <w:rFonts w:ascii="Times New Roman" w:hAnsi="Times New Roman" w:cs="Times New Roman"/>
          <w:color w:val="000000"/>
          <w:sz w:val="28"/>
          <w:szCs w:val="28"/>
        </w:rPr>
        <w:t>9.</w:t>
      </w:r>
    </w:p>
    <w:p w:rsidR="002D1094" w:rsidRDefault="002D109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Сударев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В.П.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«Левый поворот» в государствах Латинской Америки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//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Латинская Америка. – 2008. 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№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3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. – С.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11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2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2.</w:t>
      </w:r>
    </w:p>
    <w:p w:rsidR="002D1094" w:rsidRDefault="00955C9B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Строганов И. Латинская Америка. Страницы истории XX века. – М.: УРСС, 2004. – 389</w:t>
      </w:r>
      <w:r w:rsid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="002D1094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с.</w:t>
      </w:r>
    </w:p>
    <w:p w:rsidR="002D1094" w:rsidRDefault="000F463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Томас Х. Гражданская война в Испании. М.: АМБ, 2003 – 385</w:t>
      </w:r>
      <w:r w:rsid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="002D1094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с.</w:t>
      </w:r>
    </w:p>
    <w:p w:rsidR="002D1094" w:rsidRDefault="002D109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hlcopyright1"/>
          <w:rFonts w:ascii="Times New Roman" w:hAnsi="Times New Roman"/>
          <w:bCs/>
          <w:i w:val="0"/>
          <w:iCs w:val="0"/>
          <w:color w:val="00000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Терещенко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Г.Н.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, и др. Социально-экономические преобразования в странах Латинской Америки (Аргентина, Бразилия, Чили)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//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="001B20AC" w:rsidRPr="002D1094">
        <w:rPr>
          <w:rStyle w:val="hlcopyright1"/>
          <w:rFonts w:ascii="Times New Roman" w:hAnsi="Times New Roman"/>
          <w:i w:val="0"/>
          <w:color w:val="000000"/>
          <w:sz w:val="28"/>
          <w:szCs w:val="28"/>
        </w:rPr>
        <w:t xml:space="preserve">Актуальные проблемы экономической политики. – 2002. </w:t>
      </w:r>
      <w:r>
        <w:rPr>
          <w:rStyle w:val="hlcopyright1"/>
          <w:rFonts w:ascii="Times New Roman" w:hAnsi="Times New Roman"/>
          <w:i w:val="0"/>
          <w:color w:val="000000"/>
          <w:sz w:val="28"/>
          <w:szCs w:val="28"/>
        </w:rPr>
        <w:t>–</w:t>
      </w:r>
      <w:r w:rsidRPr="002D1094">
        <w:rPr>
          <w:rStyle w:val="hlcopyright1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>
        <w:rPr>
          <w:rStyle w:val="hlcopyright1"/>
          <w:rFonts w:ascii="Times New Roman" w:hAnsi="Times New Roman"/>
          <w:i w:val="0"/>
          <w:color w:val="000000"/>
          <w:sz w:val="28"/>
          <w:szCs w:val="28"/>
        </w:rPr>
        <w:t>№</w:t>
      </w:r>
      <w:r w:rsidRPr="002D1094">
        <w:rPr>
          <w:rStyle w:val="hlcopyright1"/>
          <w:rFonts w:ascii="Times New Roman" w:hAnsi="Times New Roman"/>
          <w:i w:val="0"/>
          <w:color w:val="000000"/>
          <w:sz w:val="28"/>
          <w:szCs w:val="28"/>
        </w:rPr>
        <w:t>4</w:t>
      </w:r>
      <w:r w:rsidR="001B20AC" w:rsidRPr="002D1094">
        <w:rPr>
          <w:rStyle w:val="hlcopyright1"/>
          <w:rFonts w:ascii="Times New Roman" w:hAnsi="Times New Roman"/>
          <w:i w:val="0"/>
          <w:color w:val="000000"/>
          <w:sz w:val="28"/>
          <w:szCs w:val="28"/>
        </w:rPr>
        <w:t>. – С.</w:t>
      </w:r>
      <w:r>
        <w:rPr>
          <w:rStyle w:val="hlcopyright1"/>
          <w:rFonts w:ascii="Times New Roman" w:hAnsi="Times New Roman"/>
          <w:i w:val="0"/>
          <w:color w:val="000000"/>
          <w:sz w:val="28"/>
          <w:szCs w:val="28"/>
        </w:rPr>
        <w:t> </w:t>
      </w:r>
      <w:r w:rsidRPr="002D1094">
        <w:rPr>
          <w:rStyle w:val="hlcopyright1"/>
          <w:rFonts w:ascii="Times New Roman" w:hAnsi="Times New Roman"/>
          <w:i w:val="0"/>
          <w:color w:val="000000"/>
          <w:sz w:val="28"/>
          <w:szCs w:val="28"/>
        </w:rPr>
        <w:t>20</w:t>
      </w:r>
      <w:r>
        <w:rPr>
          <w:rStyle w:val="hlcopyright1"/>
          <w:rFonts w:ascii="Times New Roman" w:hAnsi="Times New Roman"/>
          <w:i w:val="0"/>
          <w:color w:val="000000"/>
          <w:sz w:val="28"/>
          <w:szCs w:val="28"/>
        </w:rPr>
        <w:t>–</w:t>
      </w:r>
      <w:r w:rsidRPr="002D1094">
        <w:rPr>
          <w:rStyle w:val="hlcopyright1"/>
          <w:rFonts w:ascii="Times New Roman" w:hAnsi="Times New Roman"/>
          <w:i w:val="0"/>
          <w:color w:val="000000"/>
          <w:sz w:val="28"/>
          <w:szCs w:val="28"/>
        </w:rPr>
        <w:t>2</w:t>
      </w:r>
      <w:r w:rsidR="001B20AC" w:rsidRPr="002D1094">
        <w:rPr>
          <w:rStyle w:val="hlcopyright1"/>
          <w:rFonts w:ascii="Times New Roman" w:hAnsi="Times New Roman"/>
          <w:i w:val="0"/>
          <w:color w:val="000000"/>
          <w:sz w:val="28"/>
          <w:szCs w:val="28"/>
        </w:rPr>
        <w:t>8.</w:t>
      </w:r>
    </w:p>
    <w:p w:rsidR="000F4634" w:rsidRPr="002D1094" w:rsidRDefault="002D109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hlcopyright1"/>
          <w:rFonts w:ascii="Times New Roman" w:hAnsi="Times New Roman"/>
          <w:bCs/>
          <w:i w:val="0"/>
          <w:iCs w:val="0"/>
          <w:color w:val="000000"/>
          <w:sz w:val="28"/>
          <w:szCs w:val="28"/>
        </w:rPr>
      </w:pPr>
      <w:r w:rsidRPr="002D1094">
        <w:rPr>
          <w:rFonts w:ascii="Times New Roman" w:hAnsi="Times New Roman" w:cs="Times New Roman"/>
          <w:iCs/>
          <w:color w:val="000000"/>
          <w:sz w:val="28"/>
          <w:szCs w:val="28"/>
        </w:rPr>
        <w:t>Цуканов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Pr="002D10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4634" w:rsidRPr="002D1094">
        <w:rPr>
          <w:rFonts w:ascii="Times New Roman" w:hAnsi="Times New Roman" w:cs="Times New Roman"/>
          <w:color w:val="000000"/>
          <w:sz w:val="28"/>
          <w:szCs w:val="28"/>
        </w:rPr>
        <w:t xml:space="preserve">, К экономической политике президента Кубичека. – Новая и новейшая история. – 1987. </w:t>
      </w:r>
      <w:r>
        <w:rPr>
          <w:rFonts w:ascii="Times New Roman" w:hAnsi="Times New Roman" w:cs="Times New Roman"/>
          <w:color w:val="000000"/>
          <w:sz w:val="28"/>
          <w:szCs w:val="28"/>
        </w:rPr>
        <w:t>– №</w:t>
      </w:r>
      <w:r w:rsidRPr="002D109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F4634" w:rsidRPr="002D1094">
        <w:rPr>
          <w:rFonts w:ascii="Times New Roman" w:hAnsi="Times New Roman" w:cs="Times New Roman"/>
          <w:color w:val="000000"/>
          <w:sz w:val="28"/>
          <w:szCs w:val="28"/>
        </w:rPr>
        <w:t>. – С.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D109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F4634" w:rsidRPr="002D1094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1B20AC" w:rsidRPr="002D1094" w:rsidRDefault="002D1094" w:rsidP="00445956">
      <w:pPr>
        <w:numPr>
          <w:ilvl w:val="0"/>
          <w:numId w:val="37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Чемакина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О.Ю.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Латиноамериканская</w:t>
      </w:r>
      <w:r w:rsidR="001B20AC" w:rsidRPr="002D1094">
        <w:rPr>
          <w:rFonts w:ascii="Times New Roman" w:hAnsi="Times New Roman"/>
          <w:color w:val="000000"/>
          <w:sz w:val="28"/>
          <w:szCs w:val="28"/>
        </w:rPr>
        <w:t xml:space="preserve"> политика Испании в начале XXI века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//</w:t>
      </w:r>
      <w:r w:rsidR="001B20AC" w:rsidRPr="002D1094">
        <w:rPr>
          <w:rFonts w:ascii="Times New Roman" w:hAnsi="Times New Roman"/>
          <w:color w:val="000000"/>
          <w:sz w:val="28"/>
          <w:szCs w:val="28"/>
        </w:rPr>
        <w:t xml:space="preserve"> Уральский вестник международных исследований. – 2006. – В. 4.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81</w:t>
      </w:r>
      <w:r w:rsidR="001B20AC" w:rsidRPr="002D1094">
        <w:rPr>
          <w:rFonts w:ascii="Times New Roman" w:hAnsi="Times New Roman"/>
          <w:color w:val="000000"/>
          <w:sz w:val="28"/>
          <w:szCs w:val="28"/>
        </w:rPr>
        <w:t xml:space="preserve"> -84.</w:t>
      </w:r>
    </w:p>
    <w:p w:rsidR="000F4634" w:rsidRPr="002D1094" w:rsidRDefault="002D1094" w:rsidP="00445956">
      <w:pPr>
        <w:numPr>
          <w:ilvl w:val="0"/>
          <w:numId w:val="37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1094">
        <w:rPr>
          <w:rFonts w:ascii="Times New Roman" w:hAnsi="Times New Roman"/>
          <w:color w:val="000000"/>
          <w:sz w:val="28"/>
          <w:szCs w:val="28"/>
        </w:rPr>
        <w:t>Чемакина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О.Ю.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Испания</w:t>
      </w:r>
      <w:r w:rsidR="000F4634" w:rsidRPr="002D1094">
        <w:rPr>
          <w:rFonts w:ascii="Times New Roman" w:hAnsi="Times New Roman"/>
          <w:color w:val="000000"/>
          <w:sz w:val="28"/>
          <w:szCs w:val="28"/>
        </w:rPr>
        <w:t xml:space="preserve"> и Латинская Америка: к вопросу о тенденциях политических контактов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//</w:t>
      </w:r>
      <w:r w:rsidR="000F4634" w:rsidRPr="002D1094">
        <w:rPr>
          <w:rFonts w:ascii="Times New Roman" w:hAnsi="Times New Roman"/>
          <w:color w:val="000000"/>
          <w:sz w:val="28"/>
          <w:szCs w:val="28"/>
        </w:rPr>
        <w:t xml:space="preserve"> Международный Вестник. – 2006. – В. 8.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D1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4634" w:rsidRPr="002D1094"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D1094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D1094">
        <w:rPr>
          <w:rFonts w:ascii="Times New Roman" w:hAnsi="Times New Roman"/>
          <w:color w:val="000000"/>
          <w:sz w:val="28"/>
          <w:szCs w:val="28"/>
        </w:rPr>
        <w:t>1</w:t>
      </w:r>
      <w:r w:rsidR="000F4634" w:rsidRPr="002D1094">
        <w:rPr>
          <w:rFonts w:ascii="Times New Roman" w:hAnsi="Times New Roman"/>
          <w:color w:val="000000"/>
          <w:sz w:val="28"/>
          <w:szCs w:val="28"/>
        </w:rPr>
        <w:t>9.</w:t>
      </w:r>
    </w:p>
    <w:p w:rsidR="002D1094" w:rsidRDefault="002D1094" w:rsidP="00445956">
      <w:pPr>
        <w:numPr>
          <w:ilvl w:val="0"/>
          <w:numId w:val="37"/>
        </w:numPr>
        <w:tabs>
          <w:tab w:val="left" w:pos="440"/>
        </w:tabs>
        <w:spacing w:after="0"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Черкасова</w:t>
      </w:r>
      <w:r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Е.Г.</w:t>
      </w:r>
      <w:r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Средиземноморье</w:t>
      </w:r>
      <w:r w:rsidR="00011811"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во внешней политике Испании (70</w:t>
      </w:r>
      <w:r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90</w:t>
      </w:r>
      <w:r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-</w:t>
      </w:r>
      <w:r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е</w:t>
      </w:r>
      <w:r w:rsidR="00011811"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гг.).</w:t>
      </w:r>
      <w:r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//</w:t>
      </w:r>
      <w:r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</w:t>
      </w:r>
      <w:r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Е</w:t>
      </w:r>
      <w:r w:rsidR="00011811"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вропейский альманах. 1997. М., 1998</w:t>
      </w:r>
      <w:r w:rsidR="00C5015B"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 С.</w:t>
      </w:r>
      <w:r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18</w:t>
      </w:r>
      <w:r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2</w:t>
      </w:r>
      <w:r w:rsidR="00C5015B"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6.</w:t>
      </w:r>
    </w:p>
    <w:p w:rsidR="00011811" w:rsidRPr="002D1094" w:rsidRDefault="002D109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Чоповой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Д.А.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Нефть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и газ Латинской Америки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//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Латинская Америка. – 2009. 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№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9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. – С.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 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36</w:t>
      </w:r>
      <w:r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–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5</w:t>
      </w:r>
      <w:r w:rsidR="001B20AC"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2.</w:t>
      </w:r>
    </w:p>
    <w:p w:rsidR="002D1094" w:rsidRDefault="000F4634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2D1094">
        <w:rPr>
          <w:rFonts w:ascii="Times New Roman" w:hAnsi="Times New Roman" w:cs="Times New Roman"/>
          <w:iCs/>
          <w:color w:val="000000"/>
          <w:sz w:val="28"/>
          <w:szCs w:val="28"/>
        </w:rPr>
        <w:t>Экономическая география зарубежных стран</w:t>
      </w:r>
      <w:r w:rsidR="002D10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2D1094">
        <w:rPr>
          <w:rFonts w:ascii="Times New Roman" w:hAnsi="Times New Roman" w:cs="Times New Roman"/>
          <w:color w:val="000000"/>
          <w:sz w:val="28"/>
          <w:szCs w:val="28"/>
        </w:rPr>
        <w:t xml:space="preserve"> Под ред. </w:t>
      </w:r>
      <w:r w:rsidR="002D1094" w:rsidRPr="002D1094">
        <w:rPr>
          <w:rFonts w:ascii="Times New Roman" w:hAnsi="Times New Roman" w:cs="Times New Roman"/>
          <w:color w:val="000000"/>
          <w:sz w:val="28"/>
          <w:szCs w:val="28"/>
        </w:rPr>
        <w:t>Ледовских</w:t>
      </w:r>
      <w:r w:rsidR="002D10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 w:cs="Times New Roman"/>
          <w:color w:val="000000"/>
          <w:sz w:val="28"/>
          <w:szCs w:val="28"/>
        </w:rPr>
        <w:t>С.И.</w:t>
      </w:r>
      <w:r w:rsidRPr="002D109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D1094" w:rsidRPr="002D1094">
        <w:rPr>
          <w:rFonts w:ascii="Times New Roman" w:hAnsi="Times New Roman" w:cs="Times New Roman"/>
          <w:color w:val="000000"/>
          <w:sz w:val="28"/>
          <w:szCs w:val="28"/>
        </w:rPr>
        <w:t>Семевского</w:t>
      </w:r>
      <w:r w:rsidR="002D10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 w:cs="Times New Roman"/>
          <w:color w:val="000000"/>
          <w:sz w:val="28"/>
          <w:szCs w:val="28"/>
        </w:rPr>
        <w:t>Б.Н.</w:t>
      </w:r>
      <w:r w:rsidRPr="002D1094">
        <w:rPr>
          <w:rFonts w:ascii="Times New Roman" w:hAnsi="Times New Roman" w:cs="Times New Roman"/>
          <w:color w:val="000000"/>
          <w:sz w:val="28"/>
          <w:szCs w:val="28"/>
        </w:rPr>
        <w:t>, М.: Просвещение, 2004. – 285</w:t>
      </w:r>
      <w:r w:rsidR="002D10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D1094" w:rsidRPr="002D1094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2D1094" w:rsidRDefault="001B20AC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World Bank. World Development Report. Wash. 2008. P 312.</w:t>
      </w:r>
    </w:p>
    <w:p w:rsidR="001B20AC" w:rsidRPr="002D1094" w:rsidRDefault="001B20AC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IMF. Wortd Economic Outlook. May 2008. Wash. 2008. P. </w:t>
      </w:r>
      <w:r w:rsidRPr="002D1094">
        <w:rPr>
          <w:rFonts w:ascii="Times New Roman" w:hAnsi="Times New Roman" w:cs="Times New Roman"/>
          <w:color w:val="000000"/>
          <w:sz w:val="28"/>
          <w:szCs w:val="28"/>
        </w:rPr>
        <w:t>196.</w:t>
      </w:r>
    </w:p>
    <w:p w:rsidR="00011811" w:rsidRPr="002D1094" w:rsidRDefault="00011811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Armero J.-M. La pol tica exterior de Espa a en democracia. 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Madrid., 1989.</w:t>
      </w:r>
    </w:p>
    <w:p w:rsidR="00011811" w:rsidRPr="002D1094" w:rsidRDefault="00011811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109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Enrich S. Historia diplom tica entre Espa a e Iberoamerica en el contexto de las relaciones internacionales (1955</w:t>
      </w:r>
      <w:r w:rsidR="002D109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–</w:t>
      </w:r>
      <w:r w:rsidR="002D1094" w:rsidRPr="002D109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1985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). </w:t>
      </w:r>
      <w:r w:rsidRPr="002D1094">
        <w:rPr>
          <w:rFonts w:ascii="Times New Roman" w:hAnsi="Times New Roman" w:cs="Times New Roman"/>
          <w:bCs/>
          <w:color w:val="000000"/>
          <w:sz w:val="28"/>
          <w:szCs w:val="28"/>
        </w:rPr>
        <w:t>Madrid, 1989.</w:t>
      </w:r>
    </w:p>
    <w:p w:rsidR="002D1094" w:rsidRDefault="00011811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2D109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Iberoamerica, una comunidad. Madrid, 1989</w:t>
      </w:r>
      <w:r w:rsidR="00955C9B" w:rsidRPr="002D109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:rsidR="00955C9B" w:rsidRPr="002D1094" w:rsidRDefault="00955C9B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2D1094">
        <w:rPr>
          <w:rFonts w:ascii="Times New Roman" w:hAnsi="Times New Roman" w:cs="Times New Roman"/>
          <w:color w:val="000000"/>
          <w:sz w:val="28"/>
          <w:szCs w:val="28"/>
          <w:lang w:val="en-US"/>
        </w:rPr>
        <w:t>Roitman Marcus. «La politica de PSOE en America Latina». Madrid, 1985.</w:t>
      </w:r>
    </w:p>
    <w:p w:rsidR="002D1094" w:rsidRDefault="00011811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2D109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Vinas A. Los pactos secretos de Franco con Estados Unidos. Barcelona, 1981</w:t>
      </w:r>
    </w:p>
    <w:p w:rsidR="00955C9B" w:rsidRPr="002D1094" w:rsidRDefault="00955C9B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en-US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Материалы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en-US"/>
        </w:rPr>
        <w:t xml:space="preserve"> 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сайта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en-US"/>
        </w:rPr>
        <w:t xml:space="preserve"> ru.wikipedia.org</w:t>
      </w:r>
    </w:p>
    <w:p w:rsidR="00955C9B" w:rsidRPr="002D1094" w:rsidRDefault="00955C9B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Материалы сайта </w:t>
      </w:r>
      <w:r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lang w:val="en-US"/>
        </w:rPr>
        <w:t>http</w:t>
      </w:r>
      <w:r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://</w:t>
      </w:r>
      <w:r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lang w:val="en-US"/>
        </w:rPr>
        <w:t>www</w:t>
      </w:r>
      <w:r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  <w:r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lang w:val="en-US"/>
        </w:rPr>
        <w:t>ilaran</w:t>
      </w:r>
      <w:r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  <w:r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lang w:val="en-US"/>
        </w:rPr>
        <w:t>ru</w:t>
      </w:r>
      <w:r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/</w:t>
      </w:r>
    </w:p>
    <w:p w:rsidR="00955C9B" w:rsidRPr="002D1094" w:rsidRDefault="00955C9B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Материалы сайта </w:t>
      </w:r>
      <w:r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lang w:val="en-US"/>
        </w:rPr>
        <w:t>http</w:t>
      </w:r>
      <w:r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://</w:t>
      </w:r>
      <w:r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lang w:val="en-US"/>
        </w:rPr>
        <w:t>www</w:t>
      </w:r>
      <w:r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  <w:r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lang w:val="en-US"/>
        </w:rPr>
        <w:t>mcds</w:t>
      </w:r>
      <w:r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.</w:t>
      </w:r>
      <w:r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lang w:val="en-US"/>
        </w:rPr>
        <w:t>ru</w:t>
      </w:r>
      <w:r w:rsidRPr="002D1094">
        <w:rPr>
          <w:rStyle w:val="FontStyle21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/</w:t>
      </w:r>
    </w:p>
    <w:p w:rsidR="00955C9B" w:rsidRPr="002D1094" w:rsidRDefault="00955C9B" w:rsidP="00445956">
      <w:pPr>
        <w:pStyle w:val="Style3"/>
        <w:widowControl/>
        <w:numPr>
          <w:ilvl w:val="0"/>
          <w:numId w:val="37"/>
        </w:numPr>
        <w:tabs>
          <w:tab w:val="left" w:pos="44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Материалы сайта http://www.kommersant.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  <w:lang w:val="en-US"/>
        </w:rPr>
        <w:t>r</w:t>
      </w:r>
      <w:r w:rsidRPr="002D1094">
        <w:rPr>
          <w:rStyle w:val="FontStyle2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u</w:t>
      </w:r>
      <w:bookmarkStart w:id="27" w:name="_GoBack"/>
      <w:bookmarkEnd w:id="27"/>
    </w:p>
    <w:sectPr w:rsidR="00955C9B" w:rsidRPr="002D1094" w:rsidSect="002D1094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1C8" w:rsidRDefault="005501C8" w:rsidP="003C4DC1">
      <w:pPr>
        <w:spacing w:after="0" w:line="240" w:lineRule="auto"/>
      </w:pPr>
      <w:r>
        <w:separator/>
      </w:r>
    </w:p>
  </w:endnote>
  <w:endnote w:type="continuationSeparator" w:id="0">
    <w:p w:rsidR="005501C8" w:rsidRDefault="005501C8" w:rsidP="003C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252" w:rsidRDefault="005B1252" w:rsidP="00B806AE">
    <w:pPr>
      <w:pStyle w:val="af"/>
      <w:framePr w:wrap="around" w:vAnchor="text" w:hAnchor="margin" w:xAlign="center" w:y="1"/>
      <w:rPr>
        <w:rStyle w:val="af1"/>
      </w:rPr>
    </w:pPr>
  </w:p>
  <w:p w:rsidR="005B1252" w:rsidRDefault="005B125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252" w:rsidRDefault="005838EE" w:rsidP="00B806AE">
    <w:pPr>
      <w:pStyle w:val="af"/>
      <w:framePr w:wrap="around" w:vAnchor="text" w:hAnchor="margin" w:xAlign="center" w:y="1"/>
      <w:rPr>
        <w:rStyle w:val="af1"/>
      </w:rPr>
    </w:pPr>
    <w:r>
      <w:rPr>
        <w:rStyle w:val="af1"/>
        <w:noProof/>
      </w:rPr>
      <w:t>2</w:t>
    </w:r>
  </w:p>
  <w:p w:rsidR="005B1252" w:rsidRDefault="005B125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1C8" w:rsidRDefault="005501C8" w:rsidP="003C4DC1">
      <w:pPr>
        <w:spacing w:after="0" w:line="240" w:lineRule="auto"/>
      </w:pPr>
      <w:r>
        <w:separator/>
      </w:r>
    </w:p>
  </w:footnote>
  <w:footnote w:type="continuationSeparator" w:id="0">
    <w:p w:rsidR="005501C8" w:rsidRDefault="005501C8" w:rsidP="003C4DC1">
      <w:pPr>
        <w:spacing w:after="0" w:line="240" w:lineRule="auto"/>
      </w:pPr>
      <w:r>
        <w:continuationSeparator/>
      </w:r>
    </w:p>
  </w:footnote>
  <w:footnote w:id="1">
    <w:p w:rsidR="005501C8" w:rsidRDefault="005B1252" w:rsidP="00C5015B">
      <w:pPr>
        <w:pStyle w:val="a7"/>
        <w:jc w:val="both"/>
      </w:pPr>
      <w:r w:rsidRPr="00C5015B">
        <w:rPr>
          <w:rStyle w:val="a9"/>
          <w:rFonts w:ascii="Times New Roman" w:hAnsi="Times New Roman"/>
        </w:rPr>
        <w:footnoteRef/>
      </w:r>
      <w:r w:rsidRPr="00C5015B">
        <w:rPr>
          <w:rFonts w:ascii="Times New Roman" w:hAnsi="Times New Roman"/>
        </w:rPr>
        <w:t xml:space="preserve"> </w:t>
      </w:r>
      <w:r w:rsidRPr="00C5015B">
        <w:rPr>
          <w:rFonts w:ascii="Times New Roman" w:hAnsi="Times New Roman"/>
          <w:iCs/>
        </w:rPr>
        <w:t>Экономическая география зарубежных стран</w:t>
      </w:r>
      <w:r w:rsidRPr="00C5015B">
        <w:rPr>
          <w:rFonts w:ascii="Times New Roman" w:hAnsi="Times New Roman"/>
        </w:rPr>
        <w:t xml:space="preserve"> // Под ред. Ледовских С.И. и Семевского Б.Н., М.: Просвещение, 2004. </w:t>
      </w:r>
      <w:r>
        <w:rPr>
          <w:rFonts w:ascii="Times New Roman" w:hAnsi="Times New Roman"/>
        </w:rPr>
        <w:t xml:space="preserve">С. 85. </w:t>
      </w:r>
    </w:p>
  </w:footnote>
  <w:footnote w:id="2">
    <w:p w:rsidR="005501C8" w:rsidRDefault="005B1252" w:rsidP="00C5015B">
      <w:pPr>
        <w:pStyle w:val="a7"/>
        <w:jc w:val="both"/>
      </w:pPr>
      <w:r w:rsidRPr="00C5015B">
        <w:rPr>
          <w:rStyle w:val="a9"/>
          <w:rFonts w:ascii="Times New Roman" w:hAnsi="Times New Roman"/>
        </w:rPr>
        <w:footnoteRef/>
      </w:r>
      <w:r w:rsidRPr="00C5015B">
        <w:rPr>
          <w:rFonts w:ascii="Times New Roman" w:hAnsi="Times New Roman"/>
        </w:rPr>
        <w:t xml:space="preserve"> См. напр. </w:t>
      </w:r>
      <w:r w:rsidRPr="00C5015B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>Моисеев А.Н. Иберо-Америка и мы. М.: Глобус, 2007. – С. 8-9.</w:t>
      </w:r>
      <w:r w:rsidRPr="00C5015B">
        <w:rPr>
          <w:rStyle w:val="FontStyle21"/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</w:p>
  </w:footnote>
  <w:footnote w:id="3">
    <w:p w:rsidR="005501C8" w:rsidRDefault="005B1252" w:rsidP="00C5015B">
      <w:pPr>
        <w:pStyle w:val="a7"/>
        <w:jc w:val="both"/>
      </w:pPr>
      <w:r w:rsidRPr="00C5015B">
        <w:rPr>
          <w:rStyle w:val="a9"/>
          <w:rFonts w:ascii="Times New Roman" w:hAnsi="Times New Roman"/>
        </w:rPr>
        <w:footnoteRef/>
      </w:r>
      <w:r w:rsidRPr="00C5015B">
        <w:rPr>
          <w:rFonts w:ascii="Times New Roman" w:hAnsi="Times New Roman"/>
        </w:rPr>
        <w:t xml:space="preserve"> Материалы сайта </w:t>
      </w:r>
      <w:r w:rsidRPr="00C5015B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>ru.wikipedia.org</w:t>
      </w:r>
    </w:p>
  </w:footnote>
  <w:footnote w:id="4">
    <w:p w:rsidR="005501C8" w:rsidRDefault="005B1252" w:rsidP="00573D3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655FEC">
        <w:rPr>
          <w:rFonts w:ascii="Times New Roman" w:hAnsi="Times New Roman"/>
        </w:rPr>
        <w:t>Курсивом обозначены территории, культурно и лингвистически отличающиеся от остальной Латинской Америки, но обычно включаемые в ее состав.</w:t>
      </w:r>
    </w:p>
  </w:footnote>
  <w:footnote w:id="5">
    <w:p w:rsidR="005501C8" w:rsidRDefault="005B1252" w:rsidP="00573D37">
      <w:pPr>
        <w:pStyle w:val="a7"/>
        <w:jc w:val="both"/>
      </w:pPr>
      <w:r w:rsidRPr="00655FEC">
        <w:rPr>
          <w:rStyle w:val="a9"/>
          <w:rFonts w:ascii="Times New Roman" w:hAnsi="Times New Roman"/>
        </w:rPr>
        <w:footnoteRef/>
      </w:r>
      <w:r w:rsidRPr="00655FEC">
        <w:rPr>
          <w:rFonts w:ascii="Times New Roman" w:hAnsi="Times New Roman"/>
        </w:rPr>
        <w:t xml:space="preserve"> </w:t>
      </w:r>
      <w:r w:rsidRPr="00655FEC">
        <w:rPr>
          <w:rStyle w:val="a8"/>
          <w:rFonts w:ascii="Times New Roman" w:hAnsi="Times New Roman"/>
        </w:rPr>
        <w:t>Россия и ибероамериканский мир в 21 веке: горизонты развития и сотрудничества. -  М.: ИЛА РАН, 2006. С. 7.</w:t>
      </w:r>
      <w:r w:rsidRPr="00655FEC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 </w:t>
      </w:r>
    </w:p>
  </w:footnote>
  <w:footnote w:id="6">
    <w:p w:rsidR="005501C8" w:rsidRDefault="005B1252" w:rsidP="00573D37">
      <w:pPr>
        <w:pStyle w:val="a7"/>
        <w:jc w:val="both"/>
      </w:pPr>
      <w:r w:rsidRPr="00655FEC">
        <w:rPr>
          <w:rStyle w:val="a9"/>
          <w:rFonts w:ascii="Times New Roman" w:hAnsi="Times New Roman"/>
        </w:rPr>
        <w:footnoteRef/>
      </w:r>
      <w:r w:rsidRPr="00655FEC">
        <w:rPr>
          <w:rFonts w:ascii="Times New Roman" w:hAnsi="Times New Roman"/>
        </w:rPr>
        <w:t xml:space="preserve"> Там же, стр. 8.</w:t>
      </w:r>
      <w:r w:rsidRPr="00253706">
        <w:rPr>
          <w:rFonts w:ascii="Times New Roman" w:hAnsi="Times New Roman"/>
        </w:rPr>
        <w:t xml:space="preserve"> </w:t>
      </w:r>
    </w:p>
  </w:footnote>
  <w:footnote w:id="7">
    <w:p w:rsidR="005501C8" w:rsidRDefault="005B1252" w:rsidP="0007381B">
      <w:pPr>
        <w:pStyle w:val="a7"/>
        <w:jc w:val="both"/>
      </w:pPr>
      <w:r w:rsidRPr="00C5015B">
        <w:rPr>
          <w:rStyle w:val="a9"/>
          <w:rFonts w:ascii="Times New Roman" w:hAnsi="Times New Roman"/>
        </w:rPr>
        <w:footnoteRef/>
      </w:r>
      <w:r w:rsidRPr="00C5015B">
        <w:rPr>
          <w:rFonts w:ascii="Times New Roman" w:hAnsi="Times New Roman"/>
        </w:rPr>
        <w:t xml:space="preserve"> Обзор истории франкистской Испании приводится по: </w:t>
      </w:r>
      <w:r w:rsidRPr="00C5015B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Мамочник С.И. </w:t>
      </w:r>
      <w:r w:rsidRPr="00C5015B">
        <w:rPr>
          <w:rFonts w:ascii="Times New Roman" w:hAnsi="Times New Roman"/>
        </w:rPr>
        <w:t>Испания и мировая политика. М.: Набат, 2005. – 208 с.</w:t>
      </w:r>
    </w:p>
  </w:footnote>
  <w:footnote w:id="8">
    <w:p w:rsidR="005B1252" w:rsidRPr="00C5015B" w:rsidRDefault="005B1252" w:rsidP="00C5015B">
      <w:pPr>
        <w:pStyle w:val="a7"/>
        <w:jc w:val="both"/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</w:pPr>
      <w:r w:rsidRPr="00C5015B">
        <w:rPr>
          <w:rStyle w:val="a9"/>
          <w:rFonts w:ascii="Times New Roman" w:hAnsi="Times New Roman"/>
        </w:rPr>
        <w:footnoteRef/>
      </w:r>
      <w:r w:rsidRPr="00C5015B">
        <w:rPr>
          <w:rFonts w:ascii="Times New Roman" w:hAnsi="Times New Roman"/>
        </w:rPr>
        <w:t xml:space="preserve"> </w:t>
      </w:r>
      <w:r w:rsidRPr="00C5015B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Клочковский Л.Л. Национальные стратегии развития и экономическое будущее Латинской Америки. – М.: АСТ, 2006. С. 64. </w:t>
      </w:r>
    </w:p>
    <w:p w:rsidR="005501C8" w:rsidRDefault="005501C8" w:rsidP="00C5015B">
      <w:pPr>
        <w:pStyle w:val="a7"/>
        <w:jc w:val="both"/>
      </w:pPr>
    </w:p>
  </w:footnote>
  <w:footnote w:id="9">
    <w:p w:rsidR="005501C8" w:rsidRDefault="005B1252" w:rsidP="00C5015B">
      <w:pPr>
        <w:pStyle w:val="a7"/>
        <w:jc w:val="both"/>
      </w:pPr>
      <w:r w:rsidRPr="00C5015B">
        <w:rPr>
          <w:rStyle w:val="a9"/>
          <w:rFonts w:ascii="Times New Roman" w:hAnsi="Times New Roman"/>
        </w:rPr>
        <w:footnoteRef/>
      </w:r>
      <w:r w:rsidRPr="00C5015B">
        <w:rPr>
          <w:rFonts w:ascii="Times New Roman" w:hAnsi="Times New Roman"/>
        </w:rPr>
        <w:t xml:space="preserve"> </w:t>
      </w:r>
      <w:r w:rsidRPr="00C5015B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Краткая история Аргентины. – М.: Наука, 2004. С. 208-209.  </w:t>
      </w:r>
    </w:p>
  </w:footnote>
  <w:footnote w:id="10">
    <w:p w:rsidR="005501C8" w:rsidRDefault="005B1252" w:rsidP="00C5015B">
      <w:pPr>
        <w:pStyle w:val="a7"/>
        <w:jc w:val="both"/>
      </w:pPr>
      <w:r w:rsidRPr="00C5015B">
        <w:rPr>
          <w:rStyle w:val="a9"/>
          <w:rFonts w:ascii="Times New Roman" w:hAnsi="Times New Roman"/>
        </w:rPr>
        <w:footnoteRef/>
      </w:r>
      <w:r w:rsidRPr="00C5015B">
        <w:rPr>
          <w:rFonts w:ascii="Times New Roman" w:hAnsi="Times New Roman"/>
        </w:rPr>
        <w:t xml:space="preserve"> Прохоренко И.Л. Национальный интерес во внешней политике  государства: Опыт современной Испании. М.,1995. С. 56.</w:t>
      </w:r>
      <w:r>
        <w:rPr>
          <w:rFonts w:ascii="Times New Roman" w:hAnsi="Times New Roman"/>
          <w:sz w:val="28"/>
          <w:szCs w:val="28"/>
        </w:rPr>
        <w:t xml:space="preserve"> </w:t>
      </w:r>
    </w:p>
  </w:footnote>
  <w:footnote w:id="11">
    <w:p w:rsidR="005501C8" w:rsidRDefault="005B1252" w:rsidP="00C5015B">
      <w:pPr>
        <w:pStyle w:val="a7"/>
        <w:jc w:val="both"/>
      </w:pPr>
      <w:r w:rsidRPr="00C5015B">
        <w:rPr>
          <w:rStyle w:val="a9"/>
          <w:rFonts w:ascii="Times New Roman" w:hAnsi="Times New Roman"/>
        </w:rPr>
        <w:footnoteRef/>
      </w:r>
      <w:r w:rsidRPr="00C5015B">
        <w:rPr>
          <w:rFonts w:ascii="Times New Roman" w:hAnsi="Times New Roman"/>
        </w:rPr>
        <w:t xml:space="preserve"> Кононин А.Н. Латинская Америка и Испания: активизация политических связей во второй половине 70-х - первой половине 80-х годов. – М.: ВРИО, 1994. С. 34.  </w:t>
      </w:r>
    </w:p>
  </w:footnote>
  <w:footnote w:id="12">
    <w:p w:rsidR="005501C8" w:rsidRDefault="005B1252" w:rsidP="0007381B">
      <w:pPr>
        <w:pStyle w:val="a7"/>
        <w:jc w:val="both"/>
      </w:pPr>
      <w:r w:rsidRPr="00C5015B">
        <w:rPr>
          <w:rStyle w:val="a9"/>
          <w:rFonts w:ascii="Times New Roman" w:hAnsi="Times New Roman"/>
        </w:rPr>
        <w:footnoteRef/>
      </w:r>
      <w:r w:rsidRPr="00C5015B">
        <w:rPr>
          <w:rFonts w:ascii="Times New Roman" w:hAnsi="Times New Roman"/>
        </w:rPr>
        <w:t xml:space="preserve"> </w:t>
      </w:r>
      <w:r w:rsidRPr="00C5015B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>Кирсанова Н.В. Внешняя политика Испании в период перехода от диктатуры к демократии: выбор курса // Вестник МПГУ. Серия 2. Исто</w:t>
      </w:r>
      <w:r w:rsidR="0007381B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рия. – 2005. - №. 6. – С. 45.  </w:t>
      </w:r>
    </w:p>
  </w:footnote>
  <w:footnote w:id="13">
    <w:p w:rsidR="005501C8" w:rsidRDefault="005B1252" w:rsidP="0007381B">
      <w:pPr>
        <w:pStyle w:val="a7"/>
        <w:jc w:val="both"/>
      </w:pPr>
      <w:r w:rsidRPr="00C5015B">
        <w:rPr>
          <w:rStyle w:val="a9"/>
          <w:rFonts w:ascii="Times New Roman" w:hAnsi="Times New Roman"/>
        </w:rPr>
        <w:footnoteRef/>
      </w:r>
      <w:r w:rsidRPr="00C5015B">
        <w:rPr>
          <w:rFonts w:ascii="Times New Roman" w:hAnsi="Times New Roman"/>
        </w:rPr>
        <w:t xml:space="preserve"> </w:t>
      </w:r>
      <w:r w:rsidRPr="00C5015B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>Клочковский Л.Л. Национальные стратегии развития и экономическое будущее Латинской Аме</w:t>
      </w:r>
      <w:r w:rsidR="0007381B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рики. – М.: АСТ, 2006. С. 102. </w:t>
      </w:r>
    </w:p>
  </w:footnote>
  <w:footnote w:id="14">
    <w:p w:rsidR="005501C8" w:rsidRDefault="005B1252" w:rsidP="00C5015B">
      <w:pPr>
        <w:pStyle w:val="a7"/>
        <w:jc w:val="both"/>
      </w:pPr>
      <w:r w:rsidRPr="00C5015B">
        <w:rPr>
          <w:rStyle w:val="a9"/>
          <w:rFonts w:ascii="Times New Roman" w:hAnsi="Times New Roman"/>
        </w:rPr>
        <w:footnoteRef/>
      </w:r>
      <w:r w:rsidRPr="00C5015B">
        <w:rPr>
          <w:rFonts w:ascii="Times New Roman" w:hAnsi="Times New Roman"/>
        </w:rPr>
        <w:t xml:space="preserve"> Кононин А.Н. Внешняя политика Испании в отношении стран Латинской Америки и Карибского бассейна в период демонтажа франкистских структур и становления буржуазной демократии (1976 - 1982 гг.). - М., 1988. С. 29.  </w:t>
      </w:r>
    </w:p>
  </w:footnote>
  <w:footnote w:id="15">
    <w:p w:rsidR="005501C8" w:rsidRDefault="005B1252">
      <w:pPr>
        <w:pStyle w:val="a7"/>
      </w:pPr>
      <w:r>
        <w:rPr>
          <w:rStyle w:val="a9"/>
        </w:rPr>
        <w:footnoteRef/>
      </w:r>
      <w:r>
        <w:t xml:space="preserve"> Там же, стр. 59. </w:t>
      </w:r>
    </w:p>
  </w:footnote>
  <w:footnote w:id="16">
    <w:p w:rsidR="005501C8" w:rsidRDefault="005B1252" w:rsidP="00EF659D">
      <w:pPr>
        <w:pStyle w:val="af7"/>
        <w:spacing w:line="240" w:lineRule="auto"/>
      </w:pPr>
      <w:r w:rsidRPr="00EF659D">
        <w:rPr>
          <w:rStyle w:val="a9"/>
          <w:rFonts w:ascii="Times New Roman" w:hAnsi="Times New Roman"/>
          <w:sz w:val="20"/>
          <w:szCs w:val="20"/>
          <w:vertAlign w:val="baseline"/>
        </w:rPr>
        <w:footnoteRef/>
      </w:r>
      <w:r w:rsidRPr="00EF659D">
        <w:rPr>
          <w:rFonts w:ascii="Times New Roman" w:hAnsi="Times New Roman" w:cs="Times New Roman"/>
          <w:sz w:val="20"/>
          <w:szCs w:val="20"/>
        </w:rPr>
        <w:t xml:space="preserve"> </w:t>
      </w:r>
      <w:r w:rsidRPr="00EF659D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 xml:space="preserve">Мамочник С.И. </w:t>
      </w:r>
      <w:r w:rsidRPr="00EF659D">
        <w:rPr>
          <w:rFonts w:ascii="Times New Roman" w:hAnsi="Times New Roman" w:cs="Times New Roman"/>
          <w:sz w:val="20"/>
          <w:szCs w:val="20"/>
        </w:rPr>
        <w:t xml:space="preserve">Испания и мировая политика. М.: Набат, 2005. С. 65. </w:t>
      </w:r>
    </w:p>
  </w:footnote>
  <w:footnote w:id="17">
    <w:p w:rsidR="005501C8" w:rsidRDefault="005B1252" w:rsidP="00EF659D">
      <w:pPr>
        <w:pStyle w:val="af7"/>
        <w:spacing w:line="240" w:lineRule="auto"/>
      </w:pPr>
      <w:r w:rsidRPr="00EF659D">
        <w:rPr>
          <w:rStyle w:val="a9"/>
          <w:rFonts w:ascii="Times New Roman" w:hAnsi="Times New Roman"/>
          <w:sz w:val="20"/>
          <w:szCs w:val="20"/>
          <w:vertAlign w:val="baseline"/>
        </w:rPr>
        <w:footnoteRef/>
      </w:r>
      <w:r w:rsidRPr="00EF659D">
        <w:rPr>
          <w:rFonts w:ascii="Times New Roman" w:hAnsi="Times New Roman" w:cs="Times New Roman"/>
          <w:sz w:val="20"/>
          <w:szCs w:val="20"/>
        </w:rPr>
        <w:t xml:space="preserve"> </w:t>
      </w:r>
      <w:r w:rsidRPr="00EF659D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 xml:space="preserve">Кирсанова Н.В. Испания в системе международных отношений послевоенного периода: от международной изоляции к военно-политической и экономической интеграции. Курс лекций. – М.: МПГУ, 2008. </w:t>
      </w:r>
      <w:r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 xml:space="preserve">С. 45. </w:t>
      </w:r>
    </w:p>
  </w:footnote>
  <w:footnote w:id="18">
    <w:p w:rsidR="005501C8" w:rsidRDefault="005B1252" w:rsidP="00E23D25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E5371A">
        <w:rPr>
          <w:rStyle w:val="a8"/>
          <w:rFonts w:ascii="Times New Roman" w:hAnsi="Times New Roman"/>
        </w:rPr>
        <w:t>Приводится по: Россия и ибероамериканский мир в 21 веке: горизонты развития и сотрудничества. -  М.: ИЛА РАН, 2006.С. 89.</w:t>
      </w:r>
      <w:r w:rsidRPr="00E5371A">
        <w:rPr>
          <w:rStyle w:val="FontStyle21"/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</w:p>
  </w:footnote>
  <w:footnote w:id="19">
    <w:p w:rsidR="005501C8" w:rsidRDefault="005B1252" w:rsidP="00E23D25">
      <w:pPr>
        <w:pStyle w:val="a7"/>
        <w:jc w:val="both"/>
      </w:pPr>
      <w:r w:rsidRPr="00E5371A">
        <w:rPr>
          <w:rStyle w:val="a9"/>
          <w:rFonts w:ascii="Times New Roman" w:hAnsi="Times New Roman"/>
        </w:rPr>
        <w:footnoteRef/>
      </w:r>
      <w:r w:rsidRPr="00E5371A">
        <w:rPr>
          <w:rFonts w:ascii="Times New Roman" w:hAnsi="Times New Roman"/>
        </w:rPr>
        <w:t xml:space="preserve"> Там же, стр. стр. 92.</w:t>
      </w:r>
    </w:p>
  </w:footnote>
  <w:footnote w:id="20">
    <w:p w:rsidR="005501C8" w:rsidRDefault="005B1252" w:rsidP="004508B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4508BD">
        <w:rPr>
          <w:rFonts w:ascii="Times New Roman" w:hAnsi="Times New Roman"/>
        </w:rPr>
        <w:t xml:space="preserve">Материалы сайта </w:t>
      </w:r>
      <w:r w:rsidRPr="004508BD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  <w:lang w:val="en-US"/>
        </w:rPr>
        <w:t>http</w:t>
      </w:r>
      <w:r w:rsidRPr="004508BD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>://</w:t>
      </w:r>
      <w:r w:rsidRPr="004508BD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  <w:lang w:val="en-US"/>
        </w:rPr>
        <w:t>www</w:t>
      </w:r>
      <w:r w:rsidRPr="004508BD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>.</w:t>
      </w:r>
      <w:r w:rsidRPr="004508BD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  <w:lang w:val="en-US"/>
        </w:rPr>
        <w:t>ilaran</w:t>
      </w:r>
      <w:r w:rsidRPr="004508BD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>.</w:t>
      </w:r>
      <w:r w:rsidRPr="004508BD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  <w:lang w:val="en-US"/>
        </w:rPr>
        <w:t>ru</w:t>
      </w:r>
      <w:r w:rsidRPr="004508BD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>/</w:t>
      </w:r>
    </w:p>
  </w:footnote>
  <w:footnote w:id="21">
    <w:p w:rsidR="005501C8" w:rsidRDefault="005B1252" w:rsidP="0007381B">
      <w:pPr>
        <w:pStyle w:val="a7"/>
        <w:jc w:val="both"/>
      </w:pPr>
      <w:r w:rsidRPr="004508BD">
        <w:rPr>
          <w:rStyle w:val="a9"/>
          <w:rFonts w:ascii="Times New Roman" w:hAnsi="Times New Roman"/>
        </w:rPr>
        <w:footnoteRef/>
      </w:r>
      <w:r w:rsidRPr="004508BD">
        <w:rPr>
          <w:rFonts w:ascii="Times New Roman" w:hAnsi="Times New Roman"/>
        </w:rPr>
        <w:t xml:space="preserve"> Чемакина О.Ю. Испания и Латинская Америка: к вопросу о тенденциях политических контактов // Международный Вес</w:t>
      </w:r>
      <w:r w:rsidR="0007381B">
        <w:rPr>
          <w:rFonts w:ascii="Times New Roman" w:hAnsi="Times New Roman"/>
        </w:rPr>
        <w:t xml:space="preserve">тник. – 2006. – В. 8. - С. 12. </w:t>
      </w:r>
    </w:p>
  </w:footnote>
  <w:footnote w:id="22">
    <w:p w:rsidR="005501C8" w:rsidRDefault="005B1252" w:rsidP="004508BD">
      <w:pPr>
        <w:pStyle w:val="a7"/>
        <w:jc w:val="both"/>
      </w:pPr>
      <w:r w:rsidRPr="004508BD">
        <w:rPr>
          <w:rStyle w:val="a9"/>
          <w:rFonts w:ascii="Times New Roman" w:hAnsi="Times New Roman"/>
        </w:rPr>
        <w:footnoteRef/>
      </w:r>
      <w:r w:rsidRPr="004508BD">
        <w:rPr>
          <w:rFonts w:ascii="Times New Roman" w:hAnsi="Times New Roman"/>
        </w:rPr>
        <w:t xml:space="preserve"> </w:t>
      </w:r>
      <w:r w:rsidRPr="004508BD">
        <w:rPr>
          <w:rFonts w:ascii="Times New Roman" w:hAnsi="Times New Roman"/>
          <w:iCs/>
        </w:rPr>
        <w:t>Синельщикова И.Г.</w:t>
      </w:r>
      <w:r w:rsidRPr="004508BD">
        <w:rPr>
          <w:rFonts w:ascii="Times New Roman" w:hAnsi="Times New Roman"/>
        </w:rPr>
        <w:t xml:space="preserve"> Испания – Латинская Америка: новые тенденции во внешнеэкономических связях. // Латинская Америка. - 2001,. - №12. – С. 14. </w:t>
      </w:r>
    </w:p>
  </w:footnote>
  <w:footnote w:id="23">
    <w:p w:rsidR="005501C8" w:rsidRDefault="005B1252" w:rsidP="004508BD">
      <w:pPr>
        <w:pStyle w:val="a7"/>
        <w:jc w:val="both"/>
      </w:pPr>
      <w:r w:rsidRPr="004508BD">
        <w:rPr>
          <w:rStyle w:val="a9"/>
          <w:rFonts w:ascii="Times New Roman" w:hAnsi="Times New Roman"/>
        </w:rPr>
        <w:footnoteRef/>
      </w:r>
      <w:r w:rsidRPr="004508BD">
        <w:rPr>
          <w:rFonts w:ascii="Times New Roman" w:hAnsi="Times New Roman"/>
        </w:rPr>
        <w:t xml:space="preserve"> Обзор отношений по: </w:t>
      </w:r>
      <w:r w:rsidRPr="004508BD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>Русский С.И. Ибероамериканское сообщество: перспективы в XXI веке // Международные отношения. – 2004. - № 7. – С. 23-35.</w:t>
      </w:r>
      <w:r w:rsidRPr="00E31EBE">
        <w:rPr>
          <w:rStyle w:val="FontStyle21"/>
          <w:rFonts w:ascii="Times New Roman" w:hAnsi="Times New Roman" w:cs="Times New Roman"/>
          <w:b w:val="0"/>
          <w:spacing w:val="0"/>
          <w:sz w:val="28"/>
          <w:szCs w:val="28"/>
        </w:rPr>
        <w:t xml:space="preserve">  </w:t>
      </w:r>
    </w:p>
  </w:footnote>
  <w:footnote w:id="24">
    <w:p w:rsidR="005501C8" w:rsidRDefault="005B1252" w:rsidP="004508BD">
      <w:pPr>
        <w:pStyle w:val="a7"/>
        <w:jc w:val="both"/>
      </w:pPr>
      <w:r w:rsidRPr="004508BD">
        <w:rPr>
          <w:rStyle w:val="a9"/>
          <w:rFonts w:ascii="Times New Roman" w:hAnsi="Times New Roman"/>
        </w:rPr>
        <w:footnoteRef/>
      </w:r>
      <w:r w:rsidRPr="004508BD">
        <w:rPr>
          <w:rFonts w:ascii="Times New Roman" w:hAnsi="Times New Roman"/>
        </w:rPr>
        <w:t xml:space="preserve"> </w:t>
      </w:r>
      <w:r w:rsidRPr="004508BD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>Мартынов Б.Ф. Дилемма «многополярного мира» и Латинская Америка // Латинская Америка.</w:t>
      </w:r>
      <w:r w:rsidR="0007381B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 – 2007. - № 2. – С. 36-37.</w:t>
      </w:r>
    </w:p>
  </w:footnote>
  <w:footnote w:id="25">
    <w:p w:rsidR="005501C8" w:rsidRDefault="005B1252" w:rsidP="0007381B">
      <w:pPr>
        <w:pStyle w:val="a7"/>
        <w:jc w:val="both"/>
      </w:pPr>
      <w:r w:rsidRPr="004508BD">
        <w:rPr>
          <w:rStyle w:val="a9"/>
          <w:rFonts w:ascii="Times New Roman" w:hAnsi="Times New Roman"/>
        </w:rPr>
        <w:footnoteRef/>
      </w:r>
      <w:r w:rsidRPr="004508BD">
        <w:rPr>
          <w:rFonts w:ascii="Times New Roman" w:hAnsi="Times New Roman"/>
        </w:rPr>
        <w:t xml:space="preserve"> </w:t>
      </w:r>
      <w:r w:rsidRPr="004508BD">
        <w:rPr>
          <w:rFonts w:ascii="Times New Roman" w:hAnsi="Times New Roman"/>
          <w:iCs/>
        </w:rPr>
        <w:t>Красиков А</w:t>
      </w:r>
      <w:r w:rsidRPr="004508BD">
        <w:rPr>
          <w:rFonts w:ascii="Times New Roman" w:hAnsi="Times New Roman"/>
        </w:rPr>
        <w:t>. Испания и мировая политика.</w:t>
      </w:r>
      <w:r w:rsidR="0007381B">
        <w:rPr>
          <w:rFonts w:ascii="Times New Roman" w:hAnsi="Times New Roman"/>
        </w:rPr>
        <w:t xml:space="preserve"> М.: Правда, 1989. С. 186. </w:t>
      </w:r>
    </w:p>
  </w:footnote>
  <w:footnote w:id="26">
    <w:p w:rsidR="005501C8" w:rsidRDefault="005B1252" w:rsidP="0007381B">
      <w:pPr>
        <w:pStyle w:val="a7"/>
        <w:jc w:val="both"/>
      </w:pPr>
      <w:r w:rsidRPr="004508BD">
        <w:rPr>
          <w:rStyle w:val="a9"/>
          <w:rFonts w:ascii="Times New Roman" w:hAnsi="Times New Roman"/>
        </w:rPr>
        <w:footnoteRef/>
      </w:r>
      <w:r w:rsidRPr="004508BD">
        <w:rPr>
          <w:rFonts w:ascii="Times New Roman" w:hAnsi="Times New Roman"/>
        </w:rPr>
        <w:t xml:space="preserve"> </w:t>
      </w:r>
      <w:r w:rsidRPr="004508BD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Краткая история Аргентины. – М.: Наука, 2004. С. 286.  </w:t>
      </w:r>
    </w:p>
  </w:footnote>
  <w:footnote w:id="27">
    <w:p w:rsidR="005501C8" w:rsidRDefault="005B1252" w:rsidP="004508BD">
      <w:pPr>
        <w:pStyle w:val="a7"/>
        <w:jc w:val="both"/>
      </w:pPr>
      <w:r w:rsidRPr="004508BD">
        <w:rPr>
          <w:rStyle w:val="a9"/>
          <w:rFonts w:ascii="Times New Roman" w:hAnsi="Times New Roman"/>
        </w:rPr>
        <w:footnoteRef/>
      </w:r>
      <w:r w:rsidRPr="004508BD">
        <w:rPr>
          <w:rFonts w:ascii="Times New Roman" w:hAnsi="Times New Roman"/>
        </w:rPr>
        <w:t xml:space="preserve"> Прохоренко И.Л. Национальный интерес во внешней политике  государства: Опыт современной Испании. М.,1995. С. 156. </w:t>
      </w:r>
    </w:p>
  </w:footnote>
  <w:footnote w:id="28">
    <w:p w:rsidR="005501C8" w:rsidRDefault="005B1252">
      <w:pPr>
        <w:pStyle w:val="a7"/>
      </w:pPr>
      <w:r>
        <w:rPr>
          <w:rStyle w:val="a9"/>
        </w:rPr>
        <w:footnoteRef/>
      </w:r>
      <w:r>
        <w:t xml:space="preserve"> Там же, стр. 161. </w:t>
      </w:r>
    </w:p>
  </w:footnote>
  <w:footnote w:id="29">
    <w:p w:rsidR="005501C8" w:rsidRDefault="005B1252" w:rsidP="00D263EF">
      <w:pPr>
        <w:pStyle w:val="a7"/>
      </w:pPr>
      <w:r w:rsidRPr="009C538F">
        <w:rPr>
          <w:rStyle w:val="a9"/>
          <w:rFonts w:ascii="Times New Roman" w:hAnsi="Times New Roman"/>
        </w:rPr>
        <w:footnoteRef/>
      </w:r>
      <w:r w:rsidRPr="009C538F">
        <w:rPr>
          <w:rFonts w:ascii="Times New Roman" w:hAnsi="Times New Roman"/>
        </w:rPr>
        <w:t xml:space="preserve"> По паритету покупательной способности</w:t>
      </w:r>
    </w:p>
  </w:footnote>
  <w:footnote w:id="30">
    <w:p w:rsidR="005501C8" w:rsidRDefault="005B1252" w:rsidP="00D263EF">
      <w:pPr>
        <w:pStyle w:val="a7"/>
        <w:jc w:val="both"/>
      </w:pPr>
      <w:r w:rsidRPr="00253706">
        <w:rPr>
          <w:rStyle w:val="a9"/>
          <w:rFonts w:ascii="Times New Roman" w:hAnsi="Times New Roman"/>
        </w:rPr>
        <w:footnoteRef/>
      </w:r>
      <w:r w:rsidRPr="00253706">
        <w:rPr>
          <w:rFonts w:ascii="Times New Roman" w:hAnsi="Times New Roman"/>
        </w:rPr>
        <w:t xml:space="preserve"> </w:t>
      </w:r>
      <w:r w:rsidRPr="00253706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Клочковский Л.Л. Экономический гегемонизм США и Латинская Америка </w:t>
      </w:r>
      <w:r w:rsidRPr="00253706">
        <w:rPr>
          <w:rFonts w:ascii="Times New Roman" w:hAnsi="Times New Roman"/>
          <w:iCs/>
        </w:rPr>
        <w:t>//</w:t>
      </w:r>
      <w:r w:rsidRPr="00253706">
        <w:rPr>
          <w:rFonts w:ascii="Times New Roman" w:hAnsi="Times New Roman"/>
          <w:i/>
          <w:iCs/>
        </w:rPr>
        <w:t xml:space="preserve"> </w:t>
      </w:r>
      <w:r w:rsidRPr="00253706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>Латинская Америка.</w:t>
      </w:r>
      <w:r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 – 2005. - № 4. – С. 11-23.    </w:t>
      </w:r>
    </w:p>
  </w:footnote>
  <w:footnote w:id="31">
    <w:p w:rsidR="005501C8" w:rsidRDefault="005B1252" w:rsidP="00D263EF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655FEC">
        <w:rPr>
          <w:rStyle w:val="a8"/>
          <w:rFonts w:ascii="Times New Roman" w:hAnsi="Times New Roman"/>
        </w:rPr>
        <w:t>Терещенко Г.Н., и др. Социально-экономические преобразования в странах Латинской Америки (Аргентина, Бразилия, Чили) // Актуальные проблемы экономической политики. – 2002. - № 4. – С. 20.</w:t>
      </w:r>
      <w:r w:rsidRPr="00655FEC">
        <w:rPr>
          <w:rStyle w:val="hlcopyright1"/>
          <w:rFonts w:ascii="Times New Roman" w:hAnsi="Times New Roman"/>
          <w:i w:val="0"/>
          <w:sz w:val="28"/>
          <w:szCs w:val="28"/>
        </w:rPr>
        <w:t xml:space="preserve"> </w:t>
      </w:r>
    </w:p>
  </w:footnote>
  <w:footnote w:id="32">
    <w:p w:rsidR="005501C8" w:rsidRDefault="005B1252" w:rsidP="00D263EF">
      <w:pPr>
        <w:pStyle w:val="a7"/>
        <w:jc w:val="both"/>
      </w:pPr>
      <w:r w:rsidRPr="00655FEC">
        <w:rPr>
          <w:rStyle w:val="a9"/>
          <w:rFonts w:ascii="Times New Roman" w:hAnsi="Times New Roman"/>
        </w:rPr>
        <w:footnoteRef/>
      </w:r>
      <w:r w:rsidRPr="00655FEC">
        <w:rPr>
          <w:rFonts w:ascii="Times New Roman" w:hAnsi="Times New Roman"/>
        </w:rPr>
        <w:t xml:space="preserve">  Там же, стр. 22.</w:t>
      </w:r>
      <w:r>
        <w:t xml:space="preserve"> </w:t>
      </w:r>
    </w:p>
  </w:footnote>
  <w:footnote w:id="33">
    <w:p w:rsidR="005501C8" w:rsidRDefault="005B1252" w:rsidP="00D263EF">
      <w:pPr>
        <w:pStyle w:val="a7"/>
        <w:jc w:val="both"/>
      </w:pPr>
      <w:r w:rsidRPr="00655FEC">
        <w:rPr>
          <w:rStyle w:val="a9"/>
          <w:rFonts w:ascii="Times New Roman" w:hAnsi="Times New Roman"/>
          <w:vertAlign w:val="baseline"/>
        </w:rPr>
        <w:footnoteRef/>
      </w:r>
      <w:r w:rsidRPr="00655FEC">
        <w:rPr>
          <w:rFonts w:ascii="Times New Roman" w:hAnsi="Times New Roman"/>
        </w:rPr>
        <w:t xml:space="preserve"> </w:t>
      </w:r>
      <w:r w:rsidRPr="00655FEC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 xml:space="preserve">Россия и ибероамериканский мир в 21 веке: горизонты развития и сотрудничества. -  М.: ИЛА РАН, 2006. С. 34. </w:t>
      </w:r>
    </w:p>
  </w:footnote>
  <w:footnote w:id="34">
    <w:p w:rsidR="005501C8" w:rsidRDefault="005B1252" w:rsidP="00445956">
      <w:pPr>
        <w:pStyle w:val="a7"/>
        <w:jc w:val="both"/>
      </w:pPr>
      <w:r w:rsidRPr="00655FEC">
        <w:rPr>
          <w:rStyle w:val="a9"/>
          <w:rFonts w:ascii="Times New Roman" w:hAnsi="Times New Roman"/>
          <w:vertAlign w:val="baseline"/>
        </w:rPr>
        <w:footnoteRef/>
      </w:r>
      <w:r w:rsidRPr="00655FEC">
        <w:rPr>
          <w:rFonts w:ascii="Times New Roman" w:hAnsi="Times New Roman"/>
        </w:rPr>
        <w:t xml:space="preserve"> Приводится по: Бобровников А.В. Латинская Америка: новые вызовы и пути модернизации.</w:t>
      </w:r>
      <w:r w:rsidR="00445956">
        <w:rPr>
          <w:rFonts w:ascii="Times New Roman" w:hAnsi="Times New Roman"/>
        </w:rPr>
        <w:t xml:space="preserve"> М.: Спутник+, 2004. С. 84-88. </w:t>
      </w:r>
    </w:p>
  </w:footnote>
  <w:footnote w:id="35">
    <w:p w:rsidR="005501C8" w:rsidRDefault="005B1252" w:rsidP="00D263EF">
      <w:pPr>
        <w:pStyle w:val="a7"/>
      </w:pPr>
      <w:r>
        <w:rPr>
          <w:rStyle w:val="a9"/>
        </w:rPr>
        <w:footnoteRef/>
      </w:r>
      <w:r>
        <w:t xml:space="preserve"> </w:t>
      </w:r>
      <w:r w:rsidRPr="00413CA8">
        <w:rPr>
          <w:rFonts w:ascii="Times New Roman" w:hAnsi="Times New Roman"/>
        </w:rPr>
        <w:t xml:space="preserve">Бобровников А.В. Латинская Америка: новые вызовы и пути модернизации. М.: Спутник+, 2004. С. </w:t>
      </w:r>
      <w:r>
        <w:rPr>
          <w:rFonts w:ascii="Times New Roman" w:hAnsi="Times New Roman"/>
        </w:rPr>
        <w:t xml:space="preserve">80. </w:t>
      </w:r>
    </w:p>
  </w:footnote>
  <w:footnote w:id="36">
    <w:p w:rsidR="005501C8" w:rsidRDefault="005B1252" w:rsidP="00D263EF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253706">
        <w:rPr>
          <w:rFonts w:ascii="Times New Roman" w:hAnsi="Times New Roman"/>
        </w:rPr>
        <w:t xml:space="preserve">Терещенко Г.Н. Указ. соч. С. 24. </w:t>
      </w:r>
    </w:p>
  </w:footnote>
  <w:footnote w:id="37">
    <w:p w:rsidR="005501C8" w:rsidRDefault="005B1252" w:rsidP="00D263EF">
      <w:pPr>
        <w:pStyle w:val="a7"/>
        <w:jc w:val="both"/>
      </w:pPr>
      <w:r w:rsidRPr="00253706">
        <w:rPr>
          <w:rStyle w:val="a9"/>
          <w:rFonts w:ascii="Times New Roman" w:hAnsi="Times New Roman"/>
        </w:rPr>
        <w:footnoteRef/>
      </w:r>
      <w:r w:rsidRPr="00253706">
        <w:rPr>
          <w:rFonts w:ascii="Times New Roman" w:hAnsi="Times New Roman"/>
        </w:rPr>
        <w:t xml:space="preserve"> Там же</w:t>
      </w:r>
      <w:r w:rsidRPr="00655FEC">
        <w:rPr>
          <w:rFonts w:ascii="Times New Roman" w:hAnsi="Times New Roman"/>
        </w:rPr>
        <w:t>, стр. 26.</w:t>
      </w:r>
    </w:p>
  </w:footnote>
  <w:footnote w:id="38">
    <w:p w:rsidR="005501C8" w:rsidRDefault="005B1252" w:rsidP="00D263EF">
      <w:pPr>
        <w:pStyle w:val="a7"/>
        <w:jc w:val="both"/>
      </w:pPr>
      <w:r w:rsidRPr="00655FEC">
        <w:rPr>
          <w:rStyle w:val="a9"/>
          <w:rFonts w:ascii="Times New Roman" w:hAnsi="Times New Roman"/>
        </w:rPr>
        <w:footnoteRef/>
      </w:r>
      <w:r w:rsidRPr="00655FEC">
        <w:rPr>
          <w:rFonts w:ascii="Times New Roman" w:hAnsi="Times New Roman"/>
        </w:rPr>
        <w:t xml:space="preserve"> Там же, стр. 28. </w:t>
      </w:r>
    </w:p>
  </w:footnote>
  <w:footnote w:id="39">
    <w:p w:rsidR="005501C8" w:rsidRDefault="005B1252" w:rsidP="00D263EF">
      <w:pPr>
        <w:pStyle w:val="a7"/>
      </w:pPr>
      <w:r w:rsidRPr="00F74BC8">
        <w:rPr>
          <w:rStyle w:val="a9"/>
          <w:rFonts w:ascii="Times New Roman" w:hAnsi="Times New Roman"/>
        </w:rPr>
        <w:footnoteRef/>
      </w:r>
      <w:r w:rsidRPr="00F74BC8">
        <w:rPr>
          <w:rFonts w:ascii="Times New Roman" w:hAnsi="Times New Roman"/>
        </w:rPr>
        <w:t xml:space="preserve"> Клочковский Л.Л. Указ. соч. С. 15.</w:t>
      </w:r>
    </w:p>
  </w:footnote>
  <w:footnote w:id="40">
    <w:p w:rsidR="005501C8" w:rsidRDefault="005B1252" w:rsidP="00D263EF">
      <w:pPr>
        <w:pStyle w:val="a7"/>
      </w:pPr>
      <w:r w:rsidRPr="00F74BC8">
        <w:rPr>
          <w:rStyle w:val="a9"/>
          <w:rFonts w:ascii="Times New Roman" w:hAnsi="Times New Roman"/>
        </w:rPr>
        <w:footnoteRef/>
      </w:r>
      <w:r w:rsidRPr="00F74BC8">
        <w:rPr>
          <w:rFonts w:ascii="Times New Roman" w:hAnsi="Times New Roman"/>
        </w:rPr>
        <w:t xml:space="preserve"> Там же, стр. 17.</w:t>
      </w:r>
      <w:r>
        <w:t xml:space="preserve"> </w:t>
      </w:r>
    </w:p>
  </w:footnote>
  <w:footnote w:id="41">
    <w:p w:rsidR="005501C8" w:rsidRDefault="005B1252" w:rsidP="00D263EF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74BC8">
        <w:rPr>
          <w:rFonts w:ascii="Times New Roman" w:hAnsi="Times New Roman"/>
        </w:rPr>
        <w:t xml:space="preserve">Терещенко Г.Н. Указ. соч. С. 25. </w:t>
      </w:r>
    </w:p>
  </w:footnote>
  <w:footnote w:id="42">
    <w:p w:rsidR="005501C8" w:rsidRDefault="005B1252" w:rsidP="00D263EF">
      <w:pPr>
        <w:pStyle w:val="a7"/>
        <w:jc w:val="both"/>
      </w:pPr>
      <w:r w:rsidRPr="00F74BC8">
        <w:rPr>
          <w:rStyle w:val="a9"/>
          <w:rFonts w:ascii="Times New Roman" w:hAnsi="Times New Roman"/>
        </w:rPr>
        <w:footnoteRef/>
      </w:r>
      <w:r w:rsidRPr="00F74BC8">
        <w:rPr>
          <w:rFonts w:ascii="Times New Roman" w:hAnsi="Times New Roman"/>
        </w:rPr>
        <w:t xml:space="preserve"> </w:t>
      </w:r>
      <w:r w:rsidRPr="00E5371A">
        <w:rPr>
          <w:rFonts w:ascii="Times New Roman" w:hAnsi="Times New Roman"/>
        </w:rPr>
        <w:t>Чоповой Д.А. Нефть и газ Латинской Америки // Латинская Америка. – 2009. - № 9. – С. 36-52</w:t>
      </w:r>
      <w:r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.   </w:t>
      </w:r>
    </w:p>
  </w:footnote>
  <w:footnote w:id="43">
    <w:p w:rsidR="005501C8" w:rsidRDefault="005B1252" w:rsidP="00445956">
      <w:pPr>
        <w:pStyle w:val="a7"/>
        <w:jc w:val="both"/>
      </w:pPr>
      <w:r w:rsidRPr="004508BD">
        <w:rPr>
          <w:rStyle w:val="a9"/>
          <w:rFonts w:ascii="Times New Roman" w:hAnsi="Times New Roman"/>
        </w:rPr>
        <w:footnoteRef/>
      </w:r>
      <w:r w:rsidRPr="004508BD">
        <w:rPr>
          <w:rFonts w:ascii="Times New Roman" w:hAnsi="Times New Roman"/>
        </w:rPr>
        <w:t xml:space="preserve"> Обзор по: Раппопот Р. Испания. – М.: Весь мир, 2005. – 280 с. </w:t>
      </w:r>
    </w:p>
  </w:footnote>
  <w:footnote w:id="44">
    <w:p w:rsidR="005501C8" w:rsidRDefault="005B1252" w:rsidP="004508BD">
      <w:pPr>
        <w:pStyle w:val="a7"/>
        <w:jc w:val="both"/>
      </w:pPr>
      <w:r w:rsidRPr="004508BD">
        <w:rPr>
          <w:rStyle w:val="a9"/>
          <w:rFonts w:ascii="Times New Roman" w:hAnsi="Times New Roman"/>
        </w:rPr>
        <w:footnoteRef/>
      </w:r>
      <w:r w:rsidRPr="004508BD">
        <w:rPr>
          <w:rFonts w:ascii="Times New Roman" w:hAnsi="Times New Roman"/>
        </w:rPr>
        <w:t xml:space="preserve"> Павлова Е.Б. Соотношение экономических и политических факторов во взаимоотношениях ЕС со странами Латинской Америки. – СПб: СПбГУ, 2008. </w:t>
      </w:r>
      <w:r>
        <w:rPr>
          <w:rFonts w:ascii="Times New Roman" w:hAnsi="Times New Roman"/>
        </w:rPr>
        <w:t xml:space="preserve">С. 36. </w:t>
      </w:r>
    </w:p>
  </w:footnote>
  <w:footnote w:id="45">
    <w:p w:rsidR="005501C8" w:rsidRDefault="005B1252" w:rsidP="004508BD">
      <w:pPr>
        <w:pStyle w:val="a7"/>
        <w:jc w:val="both"/>
      </w:pPr>
      <w:r w:rsidRPr="004508BD">
        <w:rPr>
          <w:rStyle w:val="a9"/>
          <w:rFonts w:ascii="Times New Roman" w:hAnsi="Times New Roman"/>
        </w:rPr>
        <w:footnoteRef/>
      </w:r>
      <w:r w:rsidRPr="004508BD">
        <w:rPr>
          <w:rFonts w:ascii="Times New Roman" w:hAnsi="Times New Roman"/>
        </w:rPr>
        <w:t xml:space="preserve"> Аникеева Н.Е. Испания в конце XX – начале XXI века. - М.: АСТ, 2008. С. 189-190.  </w:t>
      </w:r>
    </w:p>
  </w:footnote>
  <w:footnote w:id="46">
    <w:p w:rsidR="005501C8" w:rsidRDefault="005B1252">
      <w:pPr>
        <w:pStyle w:val="a7"/>
      </w:pPr>
      <w:r w:rsidRPr="004508BD">
        <w:rPr>
          <w:rStyle w:val="a9"/>
          <w:rFonts w:ascii="Times New Roman" w:hAnsi="Times New Roman"/>
        </w:rPr>
        <w:footnoteRef/>
      </w:r>
      <w:r w:rsidRPr="004508BD">
        <w:rPr>
          <w:rFonts w:ascii="Times New Roman" w:hAnsi="Times New Roman"/>
        </w:rPr>
        <w:t xml:space="preserve"> Там же, стр. 193. </w:t>
      </w:r>
    </w:p>
  </w:footnote>
  <w:footnote w:id="47">
    <w:p w:rsidR="005501C8" w:rsidRDefault="005B1252">
      <w:pPr>
        <w:pStyle w:val="a7"/>
      </w:pPr>
      <w:r w:rsidRPr="004508BD">
        <w:rPr>
          <w:rStyle w:val="a9"/>
          <w:rFonts w:ascii="Times New Roman" w:hAnsi="Times New Roman"/>
        </w:rPr>
        <w:footnoteRef/>
      </w:r>
      <w:r w:rsidRPr="004508BD">
        <w:rPr>
          <w:rFonts w:ascii="Times New Roman" w:hAnsi="Times New Roman"/>
        </w:rPr>
        <w:t xml:space="preserve"> Там же, стр. 187.</w:t>
      </w:r>
      <w:r>
        <w:t xml:space="preserve"> </w:t>
      </w:r>
    </w:p>
  </w:footnote>
  <w:footnote w:id="48">
    <w:p w:rsidR="005501C8" w:rsidRDefault="005B1252" w:rsidP="006F3B21">
      <w:pPr>
        <w:pStyle w:val="Style3"/>
        <w:widowControl/>
        <w:spacing w:before="199" w:line="360" w:lineRule="auto"/>
        <w:ind w:right="-221"/>
        <w:jc w:val="both"/>
      </w:pPr>
      <w:r w:rsidRPr="006F3B21">
        <w:rPr>
          <w:rStyle w:val="a9"/>
          <w:rFonts w:ascii="Times New Roman" w:hAnsi="Times New Roman"/>
          <w:sz w:val="20"/>
          <w:szCs w:val="20"/>
        </w:rPr>
        <w:footnoteRef/>
      </w:r>
      <w:r w:rsidRPr="006F3B21">
        <w:rPr>
          <w:rFonts w:ascii="Times New Roman" w:hAnsi="Times New Roman" w:cs="Times New Roman"/>
          <w:sz w:val="20"/>
          <w:szCs w:val="20"/>
        </w:rPr>
        <w:t xml:space="preserve"> </w:t>
      </w:r>
      <w:r w:rsidRPr="006F3B21">
        <w:rPr>
          <w:rFonts w:ascii="Times New Roman" w:hAnsi="Times New Roman" w:cs="Times New Roman"/>
          <w:bCs/>
          <w:sz w:val="20"/>
          <w:szCs w:val="20"/>
        </w:rPr>
        <w:t xml:space="preserve">Бобровников А.В. Латинская Америка: новые вызовы и пути модернизации. М.: Спутник+, 2004. С. 165. </w:t>
      </w:r>
    </w:p>
  </w:footnote>
  <w:footnote w:id="49">
    <w:p w:rsidR="005501C8" w:rsidRDefault="005B1252" w:rsidP="006F3B21">
      <w:pPr>
        <w:pStyle w:val="a7"/>
        <w:jc w:val="both"/>
      </w:pPr>
      <w:r w:rsidRPr="006F3B21">
        <w:rPr>
          <w:rStyle w:val="a9"/>
          <w:rFonts w:ascii="Times New Roman" w:hAnsi="Times New Roman"/>
        </w:rPr>
        <w:footnoteRef/>
      </w:r>
      <w:r w:rsidRPr="006F3B21">
        <w:rPr>
          <w:rFonts w:ascii="Times New Roman" w:hAnsi="Times New Roman"/>
        </w:rPr>
        <w:t xml:space="preserve">  Там же, стр. 167. </w:t>
      </w:r>
    </w:p>
  </w:footnote>
  <w:footnote w:id="50">
    <w:p w:rsidR="005501C8" w:rsidRDefault="005B1252" w:rsidP="006F3B21">
      <w:pPr>
        <w:pStyle w:val="a7"/>
        <w:jc w:val="both"/>
      </w:pPr>
      <w:r w:rsidRPr="006F3B21">
        <w:rPr>
          <w:rStyle w:val="a9"/>
          <w:rFonts w:ascii="Times New Roman" w:hAnsi="Times New Roman"/>
        </w:rPr>
        <w:footnoteRef/>
      </w:r>
      <w:r w:rsidRPr="006F3B21">
        <w:rPr>
          <w:rFonts w:ascii="Times New Roman" w:hAnsi="Times New Roman"/>
        </w:rPr>
        <w:t xml:space="preserve"> Аникеева Н.Е. Испания в конце XX – начале XXI века. - М.: АСТ, 2008. С. 204.</w:t>
      </w:r>
      <w:r>
        <w:rPr>
          <w:rFonts w:ascii="Times New Roman" w:hAnsi="Times New Roman"/>
        </w:rPr>
        <w:t xml:space="preserve"> </w:t>
      </w:r>
      <w:r w:rsidRPr="004508BD">
        <w:rPr>
          <w:rFonts w:ascii="Times New Roman" w:hAnsi="Times New Roman"/>
        </w:rPr>
        <w:t xml:space="preserve">  </w:t>
      </w:r>
    </w:p>
  </w:footnote>
  <w:footnote w:id="51">
    <w:p w:rsidR="005501C8" w:rsidRDefault="005B1252" w:rsidP="006F3B21">
      <w:pPr>
        <w:pStyle w:val="a7"/>
        <w:jc w:val="both"/>
      </w:pPr>
      <w:r w:rsidRPr="006F3B21">
        <w:rPr>
          <w:rStyle w:val="a9"/>
          <w:rFonts w:ascii="Times New Roman" w:hAnsi="Times New Roman"/>
        </w:rPr>
        <w:footnoteRef/>
      </w:r>
      <w:r w:rsidRPr="006F3B21">
        <w:rPr>
          <w:rFonts w:ascii="Times New Roman" w:hAnsi="Times New Roman"/>
        </w:rPr>
        <w:t xml:space="preserve"> Материалы сайта </w:t>
      </w:r>
      <w:r w:rsidRPr="006F3B21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Материалы сайта </w:t>
      </w:r>
      <w:r w:rsidRPr="006F3B21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  <w:lang w:val="en-US"/>
        </w:rPr>
        <w:t>http</w:t>
      </w:r>
      <w:r w:rsidRPr="006F3B21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>://</w:t>
      </w:r>
      <w:r w:rsidRPr="006F3B21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  <w:lang w:val="en-US"/>
        </w:rPr>
        <w:t>www</w:t>
      </w:r>
      <w:r w:rsidRPr="006F3B21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>.</w:t>
      </w:r>
      <w:r w:rsidRPr="006F3B21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  <w:lang w:val="en-US"/>
        </w:rPr>
        <w:t>mcds</w:t>
      </w:r>
      <w:r w:rsidRPr="006F3B21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>.</w:t>
      </w:r>
      <w:r w:rsidRPr="006F3B21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  <w:lang w:val="en-US"/>
        </w:rPr>
        <w:t>ru</w:t>
      </w:r>
      <w:r w:rsidRPr="006F3B21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>/</w:t>
      </w:r>
    </w:p>
  </w:footnote>
  <w:footnote w:id="52">
    <w:p w:rsidR="005501C8" w:rsidRDefault="005B1252" w:rsidP="006F3B21">
      <w:pPr>
        <w:pStyle w:val="a7"/>
        <w:jc w:val="both"/>
      </w:pPr>
      <w:r w:rsidRPr="006F3B21">
        <w:rPr>
          <w:rStyle w:val="a9"/>
          <w:rFonts w:ascii="Times New Roman" w:hAnsi="Times New Roman"/>
        </w:rPr>
        <w:footnoteRef/>
      </w:r>
      <w:r w:rsidRPr="006F3B21">
        <w:rPr>
          <w:rFonts w:ascii="Times New Roman" w:hAnsi="Times New Roman"/>
        </w:rPr>
        <w:t xml:space="preserve"> </w:t>
      </w:r>
      <w:r w:rsidRPr="006F3B21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Терещенко Г.Н., и др. Социально-экономические преобразования в странах Латинской Америки (Аргентина, Бразилия, Чили) // </w:t>
      </w:r>
      <w:r w:rsidRPr="006F3B21">
        <w:rPr>
          <w:rStyle w:val="hlcopyright1"/>
          <w:rFonts w:ascii="Times New Roman" w:hAnsi="Times New Roman"/>
          <w:i w:val="0"/>
        </w:rPr>
        <w:t>Актуальные проблемы экономической политики. – 2002. - № 4. – С. 27.</w:t>
      </w:r>
      <w:r>
        <w:rPr>
          <w:rStyle w:val="hlcopyright1"/>
          <w:rFonts w:ascii="Times New Roman" w:hAnsi="Times New Roman"/>
          <w:i w:val="0"/>
          <w:sz w:val="28"/>
          <w:szCs w:val="28"/>
        </w:rPr>
        <w:t xml:space="preserve"> </w:t>
      </w:r>
    </w:p>
  </w:footnote>
  <w:footnote w:id="53">
    <w:p w:rsidR="005501C8" w:rsidRDefault="005B1252" w:rsidP="00D263EF">
      <w:pPr>
        <w:pStyle w:val="a7"/>
        <w:jc w:val="both"/>
      </w:pPr>
      <w:r w:rsidRPr="00413CA8">
        <w:rPr>
          <w:rStyle w:val="a9"/>
          <w:rFonts w:ascii="Times New Roman" w:hAnsi="Times New Roman"/>
        </w:rPr>
        <w:footnoteRef/>
      </w:r>
      <w:r w:rsidRPr="00413CA8">
        <w:rPr>
          <w:rFonts w:ascii="Times New Roman" w:hAnsi="Times New Roman"/>
        </w:rPr>
        <w:t xml:space="preserve"> </w:t>
      </w:r>
      <w:r w:rsidRPr="00413CA8">
        <w:rPr>
          <w:rFonts w:ascii="Times New Roman" w:hAnsi="Times New Roman"/>
          <w:bCs/>
        </w:rPr>
        <w:t xml:space="preserve">Давыдов В.М. Ветер перемен в Латинской Америке // Россия в глобальной политике. – 2006. - № 6. – С. </w:t>
      </w:r>
      <w:r>
        <w:rPr>
          <w:rFonts w:ascii="Times New Roman" w:hAnsi="Times New Roman"/>
          <w:bCs/>
        </w:rPr>
        <w:t>89.</w:t>
      </w:r>
    </w:p>
  </w:footnote>
  <w:footnote w:id="54">
    <w:p w:rsidR="005501C8" w:rsidRDefault="005B1252" w:rsidP="00D263EF">
      <w:pPr>
        <w:pStyle w:val="a7"/>
      </w:pPr>
      <w:r>
        <w:rPr>
          <w:rStyle w:val="a9"/>
        </w:rPr>
        <w:footnoteRef/>
      </w:r>
      <w:r>
        <w:t xml:space="preserve"> Там же, стр. 90. </w:t>
      </w:r>
    </w:p>
  </w:footnote>
  <w:footnote w:id="55">
    <w:p w:rsidR="005501C8" w:rsidRDefault="005B1252" w:rsidP="00D263EF">
      <w:pPr>
        <w:pStyle w:val="a7"/>
      </w:pPr>
      <w:r>
        <w:rPr>
          <w:rStyle w:val="a9"/>
        </w:rPr>
        <w:footnoteRef/>
      </w:r>
      <w:r>
        <w:t xml:space="preserve"> Там же, стр. 88. </w:t>
      </w:r>
    </w:p>
  </w:footnote>
  <w:footnote w:id="56">
    <w:p w:rsidR="005501C8" w:rsidRDefault="005B1252" w:rsidP="00D263EF">
      <w:pPr>
        <w:pStyle w:val="a7"/>
        <w:jc w:val="both"/>
      </w:pPr>
      <w:r w:rsidRPr="00413CA8">
        <w:rPr>
          <w:rStyle w:val="a9"/>
          <w:rFonts w:ascii="Times New Roman" w:hAnsi="Times New Roman"/>
        </w:rPr>
        <w:footnoteRef/>
      </w:r>
      <w:r w:rsidRPr="00413CA8">
        <w:rPr>
          <w:rFonts w:ascii="Times New Roman" w:hAnsi="Times New Roman"/>
        </w:rPr>
        <w:t xml:space="preserve"> </w:t>
      </w:r>
      <w:r w:rsidRPr="00413CA8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Клочковский Л.Л. Экономический гегемонизм США и Латинская Америка </w:t>
      </w:r>
      <w:r w:rsidRPr="00413CA8">
        <w:rPr>
          <w:rFonts w:ascii="Times New Roman" w:hAnsi="Times New Roman"/>
          <w:iCs/>
        </w:rPr>
        <w:t>//</w:t>
      </w:r>
      <w:r w:rsidRPr="00413CA8">
        <w:rPr>
          <w:rFonts w:ascii="Times New Roman" w:hAnsi="Times New Roman"/>
          <w:i/>
          <w:iCs/>
        </w:rPr>
        <w:t xml:space="preserve"> </w:t>
      </w:r>
      <w:r w:rsidRPr="00413CA8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>Латинская Америка. – 2005. - № 4. – С. 20.</w:t>
      </w:r>
    </w:p>
  </w:footnote>
  <w:footnote w:id="57">
    <w:p w:rsidR="005501C8" w:rsidRDefault="005B1252" w:rsidP="00D263EF">
      <w:pPr>
        <w:pStyle w:val="a7"/>
      </w:pPr>
      <w:r w:rsidRPr="00413CA8">
        <w:rPr>
          <w:rStyle w:val="a9"/>
          <w:rFonts w:ascii="Times New Roman" w:hAnsi="Times New Roman"/>
        </w:rPr>
        <w:footnoteRef/>
      </w:r>
      <w:r w:rsidRPr="00413CA8">
        <w:rPr>
          <w:rFonts w:ascii="Times New Roman" w:hAnsi="Times New Roman"/>
        </w:rPr>
        <w:t xml:space="preserve"> Там же, стр. 21.</w:t>
      </w:r>
      <w:r>
        <w:t xml:space="preserve"> </w:t>
      </w:r>
    </w:p>
  </w:footnote>
  <w:footnote w:id="58">
    <w:p w:rsidR="005501C8" w:rsidRDefault="005B1252" w:rsidP="006F3B21">
      <w:pPr>
        <w:pStyle w:val="a7"/>
        <w:jc w:val="both"/>
      </w:pPr>
      <w:r w:rsidRPr="006F3B21">
        <w:rPr>
          <w:rStyle w:val="a9"/>
          <w:rFonts w:ascii="Times New Roman" w:hAnsi="Times New Roman"/>
        </w:rPr>
        <w:footnoteRef/>
      </w:r>
      <w:r w:rsidRPr="006F3B21">
        <w:rPr>
          <w:rFonts w:ascii="Times New Roman" w:hAnsi="Times New Roman"/>
        </w:rPr>
        <w:t xml:space="preserve"> Аникеева Н.Е. Испания в конце XX – начале XXI века. - М.: АСТ, 2008. С. 86. </w:t>
      </w:r>
    </w:p>
  </w:footnote>
  <w:footnote w:id="59">
    <w:p w:rsidR="005501C8" w:rsidRDefault="005B1252" w:rsidP="00445956">
      <w:pPr>
        <w:pStyle w:val="a7"/>
        <w:jc w:val="both"/>
      </w:pPr>
      <w:r w:rsidRPr="006F3B21">
        <w:rPr>
          <w:rStyle w:val="a9"/>
          <w:rFonts w:ascii="Times New Roman" w:hAnsi="Times New Roman"/>
        </w:rPr>
        <w:footnoteRef/>
      </w:r>
      <w:r w:rsidRPr="006F3B21">
        <w:rPr>
          <w:rFonts w:ascii="Times New Roman" w:hAnsi="Times New Roman"/>
        </w:rPr>
        <w:t xml:space="preserve"> Материалы сайтов </w:t>
      </w:r>
      <w:r w:rsidRPr="006F3B21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Материалы сайта </w:t>
      </w:r>
      <w:r w:rsidRPr="006F3B21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  <w:lang w:val="en-US"/>
        </w:rPr>
        <w:t>http</w:t>
      </w:r>
      <w:r w:rsidRPr="006F3B21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>://</w:t>
      </w:r>
      <w:r w:rsidRPr="006F3B21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  <w:lang w:val="en-US"/>
        </w:rPr>
        <w:t>www</w:t>
      </w:r>
      <w:r w:rsidRPr="006F3B21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>.</w:t>
      </w:r>
      <w:r w:rsidRPr="006F3B21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  <w:lang w:val="en-US"/>
        </w:rPr>
        <w:t>mcds</w:t>
      </w:r>
      <w:r w:rsidRPr="006F3B21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>.</w:t>
      </w:r>
      <w:r w:rsidRPr="006F3B21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  <w:lang w:val="en-US"/>
        </w:rPr>
        <w:t>ru</w:t>
      </w:r>
      <w:r w:rsidRPr="006F3B21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 xml:space="preserve">/; </w:t>
      </w:r>
      <w:r w:rsidRPr="006F3B21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>http://www.kommersant.</w:t>
      </w:r>
      <w:r w:rsidRPr="006F3B21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  <w:lang w:val="en-US"/>
        </w:rPr>
        <w:t>r</w:t>
      </w:r>
      <w:r w:rsidR="00445956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>u</w:t>
      </w:r>
    </w:p>
  </w:footnote>
  <w:footnote w:id="60">
    <w:p w:rsidR="005501C8" w:rsidRDefault="005B1252" w:rsidP="006F3B21">
      <w:pPr>
        <w:pStyle w:val="a7"/>
      </w:pPr>
      <w:r w:rsidRPr="006F3B21">
        <w:rPr>
          <w:rStyle w:val="a9"/>
          <w:rFonts w:ascii="Times New Roman" w:hAnsi="Times New Roman"/>
        </w:rPr>
        <w:footnoteRef/>
      </w:r>
      <w:r w:rsidRPr="006F3B21">
        <w:rPr>
          <w:rFonts w:ascii="Times New Roman" w:hAnsi="Times New Roman"/>
        </w:rPr>
        <w:t xml:space="preserve"> </w:t>
      </w:r>
      <w:r w:rsidRPr="006F3B21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>Иностранные банки в Лати</w:t>
      </w:r>
      <w:r w:rsidRPr="006F3B21">
        <w:rPr>
          <w:rStyle w:val="FontStyle21"/>
          <w:rFonts w:ascii="Times New Roman" w:hAnsi="Times New Roman" w:cs="Times New Roman"/>
          <w:b w:val="0"/>
          <w:sz w:val="20"/>
          <w:szCs w:val="20"/>
        </w:rPr>
        <w:t>нской Америке. – М.: Наука, 2008</w:t>
      </w:r>
      <w:r w:rsidRPr="006F3B21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. С. 130. </w:t>
      </w:r>
    </w:p>
  </w:footnote>
  <w:footnote w:id="61">
    <w:p w:rsidR="005501C8" w:rsidRDefault="005B1252" w:rsidP="006F3B21">
      <w:pPr>
        <w:pStyle w:val="a7"/>
      </w:pPr>
      <w:r w:rsidRPr="006F3B21">
        <w:rPr>
          <w:rStyle w:val="a9"/>
          <w:rFonts w:ascii="Times New Roman" w:hAnsi="Times New Roman"/>
        </w:rPr>
        <w:footnoteRef/>
      </w:r>
      <w:r w:rsidRPr="006F3B21">
        <w:rPr>
          <w:rFonts w:ascii="Times New Roman" w:hAnsi="Times New Roman"/>
        </w:rPr>
        <w:t xml:space="preserve"> Там же, стр. 165.</w:t>
      </w:r>
      <w:r>
        <w:t xml:space="preserve"> </w:t>
      </w:r>
    </w:p>
  </w:footnote>
  <w:footnote w:id="62">
    <w:p w:rsidR="005501C8" w:rsidRDefault="005B1252">
      <w:pPr>
        <w:pStyle w:val="a7"/>
      </w:pPr>
      <w:r>
        <w:rPr>
          <w:rStyle w:val="a9"/>
        </w:rPr>
        <w:footnoteRef/>
      </w:r>
      <w:r>
        <w:t xml:space="preserve"> </w:t>
      </w:r>
      <w:r w:rsidRPr="006F3B21">
        <w:rPr>
          <w:rFonts w:ascii="Times New Roman" w:hAnsi="Times New Roman"/>
        </w:rPr>
        <w:t xml:space="preserve">Материалы сайта </w:t>
      </w:r>
      <w:r w:rsidRPr="006F3B21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>http://www.kommersant.</w:t>
      </w:r>
      <w:r w:rsidRPr="006F3B21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  <w:lang w:val="en-US"/>
        </w:rPr>
        <w:t>r</w:t>
      </w:r>
      <w:r w:rsidRPr="006F3B21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>u</w:t>
      </w:r>
    </w:p>
  </w:footnote>
  <w:footnote w:id="63">
    <w:p w:rsidR="005501C8" w:rsidRDefault="005B1252" w:rsidP="006F3B21">
      <w:pPr>
        <w:pStyle w:val="a7"/>
        <w:jc w:val="both"/>
      </w:pPr>
      <w:r w:rsidRPr="006F3B21">
        <w:rPr>
          <w:rStyle w:val="a9"/>
          <w:rFonts w:ascii="Times New Roman" w:hAnsi="Times New Roman"/>
        </w:rPr>
        <w:footnoteRef/>
      </w:r>
      <w:r w:rsidRPr="006F3B21">
        <w:rPr>
          <w:rFonts w:ascii="Times New Roman" w:hAnsi="Times New Roman"/>
        </w:rPr>
        <w:t xml:space="preserve"> Подробнее см. напр.: </w:t>
      </w:r>
      <w:r w:rsidRPr="006F3B21">
        <w:rPr>
          <w:rFonts w:ascii="Times New Roman" w:hAnsi="Times New Roman"/>
          <w:iCs/>
        </w:rPr>
        <w:t>Орлов А.А.</w:t>
      </w:r>
      <w:r w:rsidRPr="006F3B21">
        <w:rPr>
          <w:rFonts w:ascii="Times New Roman" w:hAnsi="Times New Roman"/>
        </w:rPr>
        <w:t xml:space="preserve"> Проблема отношений Испании с НАТО и другими военно-политическими институтами Запада. - М.: Спутник+, 1998. – 208 с.</w:t>
      </w:r>
    </w:p>
  </w:footnote>
  <w:footnote w:id="64">
    <w:p w:rsidR="005501C8" w:rsidRDefault="005B1252" w:rsidP="006F3B21">
      <w:pPr>
        <w:pStyle w:val="a7"/>
        <w:jc w:val="both"/>
      </w:pPr>
      <w:r w:rsidRPr="006F3B21">
        <w:rPr>
          <w:rStyle w:val="a9"/>
          <w:rFonts w:ascii="Times New Roman" w:hAnsi="Times New Roman"/>
        </w:rPr>
        <w:footnoteRef/>
      </w:r>
      <w:r w:rsidRPr="006F3B21">
        <w:rPr>
          <w:rFonts w:ascii="Times New Roman" w:hAnsi="Times New Roman"/>
        </w:rPr>
        <w:t xml:space="preserve"> Обзор взаимоотношений военный ведомств приводится в основном по: </w:t>
      </w:r>
      <w:r w:rsidRPr="006F3B21">
        <w:rPr>
          <w:rFonts w:ascii="Times New Roman" w:hAnsi="Times New Roman"/>
          <w:bCs/>
        </w:rPr>
        <w:t>Венедиктов В.Л. Испания и мировой рынок вооружений // Деловой м</w:t>
      </w:r>
      <w:r>
        <w:rPr>
          <w:rFonts w:ascii="Times New Roman" w:hAnsi="Times New Roman"/>
          <w:bCs/>
        </w:rPr>
        <w:t xml:space="preserve">ир. – 2008. - № 2. – С. 23-43. </w:t>
      </w:r>
    </w:p>
  </w:footnote>
  <w:footnote w:id="65">
    <w:p w:rsidR="005501C8" w:rsidRDefault="005B1252">
      <w:pPr>
        <w:pStyle w:val="a7"/>
      </w:pPr>
      <w:r w:rsidRPr="006F3B21">
        <w:rPr>
          <w:rStyle w:val="a9"/>
          <w:rFonts w:ascii="Times New Roman" w:hAnsi="Times New Roman"/>
        </w:rPr>
        <w:footnoteRef/>
      </w:r>
      <w:r w:rsidRPr="006F3B21">
        <w:rPr>
          <w:rFonts w:ascii="Times New Roman" w:hAnsi="Times New Roman"/>
        </w:rPr>
        <w:t xml:space="preserve"> </w:t>
      </w:r>
      <w:r w:rsidRPr="006F3B21">
        <w:rPr>
          <w:rFonts w:ascii="Times New Roman" w:hAnsi="Times New Roman"/>
          <w:iCs/>
        </w:rPr>
        <w:t>Мирский Г.И.</w:t>
      </w:r>
      <w:r w:rsidRPr="006F3B21">
        <w:rPr>
          <w:rFonts w:ascii="Times New Roman" w:hAnsi="Times New Roman"/>
        </w:rPr>
        <w:t xml:space="preserve"> Роль армии в политической жизни стран «третьего мира», М.: Наука, 1989. </w:t>
      </w:r>
      <w:r>
        <w:rPr>
          <w:rFonts w:ascii="Times New Roman" w:hAnsi="Times New Roman"/>
        </w:rPr>
        <w:t>С. 87.</w:t>
      </w:r>
      <w:r w:rsidRPr="006F3B21">
        <w:rPr>
          <w:rFonts w:ascii="Times New Roman" w:hAnsi="Times New Roman"/>
        </w:rPr>
        <w:t xml:space="preserve"> </w:t>
      </w:r>
    </w:p>
  </w:footnote>
  <w:footnote w:id="66">
    <w:p w:rsidR="005501C8" w:rsidRDefault="005B1252">
      <w:pPr>
        <w:pStyle w:val="a7"/>
      </w:pPr>
      <w:r>
        <w:rPr>
          <w:rStyle w:val="a9"/>
        </w:rPr>
        <w:footnoteRef/>
      </w:r>
      <w:r>
        <w:t xml:space="preserve"> </w:t>
      </w:r>
      <w:r w:rsidRPr="006F3B21">
        <w:rPr>
          <w:rFonts w:ascii="Times New Roman" w:hAnsi="Times New Roman"/>
          <w:bCs/>
        </w:rPr>
        <w:t>Венедиктов В.Л. Испания и мировой рынок вооружений // Деловой м</w:t>
      </w:r>
      <w:r>
        <w:rPr>
          <w:rFonts w:ascii="Times New Roman" w:hAnsi="Times New Roman"/>
          <w:bCs/>
        </w:rPr>
        <w:t xml:space="preserve">ир. – 2008. - № 2. – С. 31. </w:t>
      </w:r>
    </w:p>
  </w:footnote>
  <w:footnote w:id="67">
    <w:p w:rsidR="005B1252" w:rsidRPr="004D54E3" w:rsidRDefault="005B1252" w:rsidP="004D54E3">
      <w:pPr>
        <w:pStyle w:val="a7"/>
        <w:jc w:val="both"/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</w:pPr>
      <w:r w:rsidRPr="004D54E3">
        <w:rPr>
          <w:rStyle w:val="a9"/>
          <w:rFonts w:ascii="Times New Roman" w:hAnsi="Times New Roman"/>
        </w:rPr>
        <w:footnoteRef/>
      </w:r>
      <w:r w:rsidRPr="004D54E3">
        <w:rPr>
          <w:rFonts w:ascii="Times New Roman" w:hAnsi="Times New Roman"/>
        </w:rPr>
        <w:t xml:space="preserve"> Приводится по материалам сайта </w:t>
      </w:r>
      <w:r w:rsidRPr="004D54E3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Материалы сайта </w:t>
      </w:r>
      <w:r w:rsidRPr="004D54E3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  <w:lang w:val="en-US"/>
        </w:rPr>
        <w:t>http</w:t>
      </w:r>
      <w:r w:rsidRPr="004D54E3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>://</w:t>
      </w:r>
      <w:r w:rsidRPr="004D54E3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  <w:lang w:val="en-US"/>
        </w:rPr>
        <w:t>www</w:t>
      </w:r>
      <w:r w:rsidRPr="004D54E3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>.</w:t>
      </w:r>
      <w:r w:rsidRPr="004D54E3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  <w:lang w:val="en-US"/>
        </w:rPr>
        <w:t>mcds</w:t>
      </w:r>
      <w:r w:rsidRPr="004D54E3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>.</w:t>
      </w:r>
      <w:r w:rsidRPr="004D54E3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  <w:lang w:val="en-US"/>
        </w:rPr>
        <w:t>ru</w:t>
      </w:r>
      <w:r w:rsidRPr="004D54E3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>/</w:t>
      </w:r>
    </w:p>
    <w:p w:rsidR="005501C8" w:rsidRDefault="005501C8" w:rsidP="004D54E3">
      <w:pPr>
        <w:pStyle w:val="a7"/>
        <w:jc w:val="both"/>
      </w:pPr>
    </w:p>
  </w:footnote>
  <w:footnote w:id="68">
    <w:p w:rsidR="005501C8" w:rsidRDefault="005B1252">
      <w:pPr>
        <w:pStyle w:val="a7"/>
      </w:pPr>
      <w:r w:rsidRPr="004D54E3">
        <w:rPr>
          <w:rStyle w:val="a9"/>
          <w:rFonts w:ascii="Times New Roman" w:hAnsi="Times New Roman"/>
        </w:rPr>
        <w:footnoteRef/>
      </w:r>
      <w:r w:rsidRPr="004D54E3">
        <w:rPr>
          <w:rFonts w:ascii="Times New Roman" w:hAnsi="Times New Roman"/>
        </w:rPr>
        <w:t xml:space="preserve"> </w:t>
      </w:r>
      <w:r w:rsidRPr="004D54E3">
        <w:rPr>
          <w:rFonts w:ascii="Times New Roman" w:hAnsi="Times New Roman"/>
          <w:bCs/>
        </w:rPr>
        <w:t>Венедиктов В.Л. Испания и мировой рынок вооружений // Деловой мир. – 2008. - № 2. – С. 29.</w:t>
      </w:r>
    </w:p>
  </w:footnote>
  <w:footnote w:id="69">
    <w:p w:rsidR="005501C8" w:rsidRDefault="005B1252" w:rsidP="004D54E3">
      <w:pPr>
        <w:pStyle w:val="a7"/>
        <w:jc w:val="both"/>
      </w:pPr>
      <w:r w:rsidRPr="004D54E3">
        <w:rPr>
          <w:rStyle w:val="a9"/>
          <w:rFonts w:ascii="Times New Roman" w:hAnsi="Times New Roman"/>
        </w:rPr>
        <w:footnoteRef/>
      </w:r>
      <w:r w:rsidRPr="004D54E3">
        <w:rPr>
          <w:rFonts w:ascii="Times New Roman" w:hAnsi="Times New Roman"/>
        </w:rPr>
        <w:t xml:space="preserve"> Материалы сайта </w:t>
      </w:r>
      <w:r w:rsidRPr="004D54E3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  <w:lang w:val="en-US"/>
        </w:rPr>
        <w:t>http</w:t>
      </w:r>
      <w:r w:rsidRPr="004D54E3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>://</w:t>
      </w:r>
      <w:r w:rsidRPr="004D54E3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  <w:lang w:val="en-US"/>
        </w:rPr>
        <w:t>www</w:t>
      </w:r>
      <w:r w:rsidRPr="004D54E3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>.</w:t>
      </w:r>
      <w:r w:rsidRPr="004D54E3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  <w:lang w:val="en-US"/>
        </w:rPr>
        <w:t>mcds</w:t>
      </w:r>
      <w:r w:rsidRPr="004D54E3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>.</w:t>
      </w:r>
      <w:r w:rsidRPr="004D54E3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  <w:lang w:val="en-US"/>
        </w:rPr>
        <w:t>ru</w:t>
      </w:r>
      <w:r w:rsidRPr="004D54E3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>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7946B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4FC56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45C05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A84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DA68C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A8B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943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90A6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6EA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764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C9810D4"/>
    <w:lvl w:ilvl="0">
      <w:numFmt w:val="bullet"/>
      <w:lvlText w:val="*"/>
      <w:lvlJc w:val="left"/>
    </w:lvl>
  </w:abstractNum>
  <w:abstractNum w:abstractNumId="11">
    <w:nsid w:val="003B1050"/>
    <w:multiLevelType w:val="hybridMultilevel"/>
    <w:tmpl w:val="608E9480"/>
    <w:lvl w:ilvl="0" w:tplc="914EC72A">
      <w:start w:val="1"/>
      <w:numFmt w:val="decimal"/>
      <w:lvlText w:val="%1."/>
      <w:lvlJc w:val="left"/>
      <w:pPr>
        <w:ind w:left="178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2">
    <w:nsid w:val="012A557D"/>
    <w:multiLevelType w:val="hybridMultilevel"/>
    <w:tmpl w:val="BFCC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7E2136C"/>
    <w:multiLevelType w:val="singleLevel"/>
    <w:tmpl w:val="C4C0A3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088B6F66"/>
    <w:multiLevelType w:val="hybridMultilevel"/>
    <w:tmpl w:val="BD40C58C"/>
    <w:lvl w:ilvl="0" w:tplc="0419000F">
      <w:start w:val="1"/>
      <w:numFmt w:val="decimal"/>
      <w:lvlText w:val="%1."/>
      <w:lvlJc w:val="left"/>
      <w:pPr>
        <w:ind w:left="14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  <w:rPr>
        <w:rFonts w:cs="Times New Roman"/>
      </w:rPr>
    </w:lvl>
  </w:abstractNum>
  <w:abstractNum w:abstractNumId="15">
    <w:nsid w:val="089D19BD"/>
    <w:multiLevelType w:val="multilevel"/>
    <w:tmpl w:val="B2D6594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6">
    <w:nsid w:val="145A00E3"/>
    <w:multiLevelType w:val="hybridMultilevel"/>
    <w:tmpl w:val="2B222EF0"/>
    <w:lvl w:ilvl="0" w:tplc="F4FC00F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E073364"/>
    <w:multiLevelType w:val="hybridMultilevel"/>
    <w:tmpl w:val="E870C1B2"/>
    <w:lvl w:ilvl="0" w:tplc="AB00A5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0297C29"/>
    <w:multiLevelType w:val="multilevel"/>
    <w:tmpl w:val="E488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145B09"/>
    <w:multiLevelType w:val="hybridMultilevel"/>
    <w:tmpl w:val="869CB14C"/>
    <w:lvl w:ilvl="0" w:tplc="3FC868EC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1F5AE5"/>
    <w:multiLevelType w:val="hybridMultilevel"/>
    <w:tmpl w:val="8D186DC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A787C0E"/>
    <w:multiLevelType w:val="multilevel"/>
    <w:tmpl w:val="3B60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C0A494B"/>
    <w:multiLevelType w:val="hybridMultilevel"/>
    <w:tmpl w:val="1EEA78B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>
    <w:nsid w:val="2C4F1D0C"/>
    <w:multiLevelType w:val="hybridMultilevel"/>
    <w:tmpl w:val="F942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C502F62"/>
    <w:multiLevelType w:val="hybridMultilevel"/>
    <w:tmpl w:val="20C6BE04"/>
    <w:lvl w:ilvl="0" w:tplc="3FC868EC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D223B56"/>
    <w:multiLevelType w:val="hybridMultilevel"/>
    <w:tmpl w:val="7A6CE4B0"/>
    <w:lvl w:ilvl="0" w:tplc="1BFE3B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2DD466DE"/>
    <w:multiLevelType w:val="hybridMultilevel"/>
    <w:tmpl w:val="633A0F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367F58A3"/>
    <w:multiLevelType w:val="multilevel"/>
    <w:tmpl w:val="B2D6594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28">
    <w:nsid w:val="428A7AB6"/>
    <w:multiLevelType w:val="hybridMultilevel"/>
    <w:tmpl w:val="478888AC"/>
    <w:lvl w:ilvl="0" w:tplc="C5E2F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87793A"/>
    <w:multiLevelType w:val="hybridMultilevel"/>
    <w:tmpl w:val="D68EA7BC"/>
    <w:lvl w:ilvl="0" w:tplc="3FC868EC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78E3761"/>
    <w:multiLevelType w:val="hybridMultilevel"/>
    <w:tmpl w:val="C660DBC0"/>
    <w:lvl w:ilvl="0" w:tplc="5FF81920">
      <w:start w:val="1"/>
      <w:numFmt w:val="upperRoman"/>
      <w:lvlText w:val="%1."/>
      <w:lvlJc w:val="left"/>
      <w:pPr>
        <w:ind w:left="2149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1">
    <w:nsid w:val="5A2209B6"/>
    <w:multiLevelType w:val="hybridMultilevel"/>
    <w:tmpl w:val="AF5020B4"/>
    <w:lvl w:ilvl="0" w:tplc="3FC868EC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  <w:rPr>
        <w:rFonts w:cs="Times New Roman"/>
      </w:rPr>
    </w:lvl>
  </w:abstractNum>
  <w:abstractNum w:abstractNumId="32">
    <w:nsid w:val="5D001D2C"/>
    <w:multiLevelType w:val="multilevel"/>
    <w:tmpl w:val="DD245AE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33">
    <w:nsid w:val="5DB35770"/>
    <w:multiLevelType w:val="hybridMultilevel"/>
    <w:tmpl w:val="4B8486DC"/>
    <w:lvl w:ilvl="0" w:tplc="0419000F">
      <w:start w:val="1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4">
    <w:nsid w:val="5E3D1AB6"/>
    <w:multiLevelType w:val="hybridMultilevel"/>
    <w:tmpl w:val="D7A6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673B4E"/>
    <w:multiLevelType w:val="multilevel"/>
    <w:tmpl w:val="8D3EF792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6">
    <w:nsid w:val="682220EA"/>
    <w:multiLevelType w:val="hybridMultilevel"/>
    <w:tmpl w:val="D5F8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FD60CC"/>
    <w:multiLevelType w:val="hybridMultilevel"/>
    <w:tmpl w:val="4F2A666E"/>
    <w:lvl w:ilvl="0" w:tplc="B10CBF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0070388"/>
    <w:multiLevelType w:val="hybridMultilevel"/>
    <w:tmpl w:val="3C2A955C"/>
    <w:lvl w:ilvl="0" w:tplc="E7D8EE5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7B4736CA"/>
    <w:multiLevelType w:val="hybridMultilevel"/>
    <w:tmpl w:val="2F96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E950B8"/>
    <w:multiLevelType w:val="hybridMultilevel"/>
    <w:tmpl w:val="BFCC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E2D49B1"/>
    <w:multiLevelType w:val="hybridMultilevel"/>
    <w:tmpl w:val="C162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4"/>
  </w:num>
  <w:num w:numId="3">
    <w:abstractNumId w:val="33"/>
  </w:num>
  <w:num w:numId="4">
    <w:abstractNumId w:val="22"/>
  </w:num>
  <w:num w:numId="5">
    <w:abstractNumId w:val="38"/>
  </w:num>
  <w:num w:numId="6">
    <w:abstractNumId w:val="11"/>
  </w:num>
  <w:num w:numId="7">
    <w:abstractNumId w:val="30"/>
  </w:num>
  <w:num w:numId="8">
    <w:abstractNumId w:val="31"/>
  </w:num>
  <w:num w:numId="9">
    <w:abstractNumId w:val="24"/>
  </w:num>
  <w:num w:numId="10">
    <w:abstractNumId w:val="29"/>
  </w:num>
  <w:num w:numId="11">
    <w:abstractNumId w:val="19"/>
  </w:num>
  <w:num w:numId="12">
    <w:abstractNumId w:val="20"/>
  </w:num>
  <w:num w:numId="13">
    <w:abstractNumId w:val="3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6"/>
  </w:num>
  <w:num w:numId="25">
    <w:abstractNumId w:val="35"/>
  </w:num>
  <w:num w:numId="26">
    <w:abstractNumId w:val="27"/>
  </w:num>
  <w:num w:numId="27">
    <w:abstractNumId w:val="15"/>
  </w:num>
  <w:num w:numId="28">
    <w:abstractNumId w:val="23"/>
  </w:num>
  <w:num w:numId="29">
    <w:abstractNumId w:val="17"/>
  </w:num>
  <w:num w:numId="30">
    <w:abstractNumId w:val="25"/>
  </w:num>
  <w:num w:numId="31">
    <w:abstractNumId w:val="18"/>
  </w:num>
  <w:num w:numId="32">
    <w:abstractNumId w:val="37"/>
  </w:num>
  <w:num w:numId="33">
    <w:abstractNumId w:val="41"/>
  </w:num>
  <w:num w:numId="34">
    <w:abstractNumId w:val="10"/>
    <w:lvlOverride w:ilvl="0">
      <w:lvl w:ilvl="0">
        <w:numFmt w:val="bullet"/>
        <w:lvlText w:val="-"/>
        <w:legacy w:legacy="1" w:legacySpace="0" w:legacyIndent="109"/>
        <w:lvlJc w:val="left"/>
        <w:rPr>
          <w:rFonts w:ascii="Arial" w:hAnsi="Arial" w:hint="default"/>
        </w:rPr>
      </w:lvl>
    </w:lvlOverride>
  </w:num>
  <w:num w:numId="35">
    <w:abstractNumId w:val="10"/>
    <w:lvlOverride w:ilvl="0">
      <w:lvl w:ilvl="0">
        <w:numFmt w:val="bullet"/>
        <w:lvlText w:val="-"/>
        <w:legacy w:legacy="1" w:legacySpace="0" w:legacyIndent="122"/>
        <w:lvlJc w:val="left"/>
        <w:rPr>
          <w:rFonts w:ascii="Arial" w:hAnsi="Arial" w:hint="default"/>
        </w:rPr>
      </w:lvl>
    </w:lvlOverride>
  </w:num>
  <w:num w:numId="36">
    <w:abstractNumId w:val="34"/>
  </w:num>
  <w:num w:numId="37">
    <w:abstractNumId w:val="40"/>
  </w:num>
  <w:num w:numId="38">
    <w:abstractNumId w:val="21"/>
  </w:num>
  <w:num w:numId="39">
    <w:abstractNumId w:val="36"/>
  </w:num>
  <w:num w:numId="40">
    <w:abstractNumId w:val="32"/>
  </w:num>
  <w:num w:numId="41">
    <w:abstractNumId w:val="28"/>
  </w:num>
  <w:num w:numId="42">
    <w:abstractNumId w:val="13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7A4"/>
    <w:rsid w:val="000007A2"/>
    <w:rsid w:val="000014C0"/>
    <w:rsid w:val="000078D7"/>
    <w:rsid w:val="00011811"/>
    <w:rsid w:val="00030783"/>
    <w:rsid w:val="0003301C"/>
    <w:rsid w:val="000359C9"/>
    <w:rsid w:val="00045AF1"/>
    <w:rsid w:val="000503EF"/>
    <w:rsid w:val="0005234D"/>
    <w:rsid w:val="000663E0"/>
    <w:rsid w:val="000730BA"/>
    <w:rsid w:val="0007381B"/>
    <w:rsid w:val="0007564E"/>
    <w:rsid w:val="0009030A"/>
    <w:rsid w:val="00092253"/>
    <w:rsid w:val="00093E2E"/>
    <w:rsid w:val="000A667A"/>
    <w:rsid w:val="000B27A4"/>
    <w:rsid w:val="000C293D"/>
    <w:rsid w:val="000C3B0E"/>
    <w:rsid w:val="000C78B0"/>
    <w:rsid w:val="000D26CD"/>
    <w:rsid w:val="000E02F9"/>
    <w:rsid w:val="000E3E4D"/>
    <w:rsid w:val="000F19FC"/>
    <w:rsid w:val="000F2D92"/>
    <w:rsid w:val="000F416A"/>
    <w:rsid w:val="000F4634"/>
    <w:rsid w:val="00100774"/>
    <w:rsid w:val="00100B2D"/>
    <w:rsid w:val="00100FD6"/>
    <w:rsid w:val="00102FD9"/>
    <w:rsid w:val="00117470"/>
    <w:rsid w:val="00117FCE"/>
    <w:rsid w:val="00121044"/>
    <w:rsid w:val="00131485"/>
    <w:rsid w:val="00133B31"/>
    <w:rsid w:val="00140B76"/>
    <w:rsid w:val="00143F30"/>
    <w:rsid w:val="00145475"/>
    <w:rsid w:val="00145EE2"/>
    <w:rsid w:val="00164798"/>
    <w:rsid w:val="00165C10"/>
    <w:rsid w:val="001670B6"/>
    <w:rsid w:val="00170ABF"/>
    <w:rsid w:val="001715A7"/>
    <w:rsid w:val="00175857"/>
    <w:rsid w:val="00183D37"/>
    <w:rsid w:val="00191093"/>
    <w:rsid w:val="0019724F"/>
    <w:rsid w:val="001A3C8A"/>
    <w:rsid w:val="001B20AC"/>
    <w:rsid w:val="001B770B"/>
    <w:rsid w:val="001C6339"/>
    <w:rsid w:val="001D6963"/>
    <w:rsid w:val="001D7225"/>
    <w:rsid w:val="001E0229"/>
    <w:rsid w:val="001E0FC9"/>
    <w:rsid w:val="001E2E80"/>
    <w:rsid w:val="001E4041"/>
    <w:rsid w:val="001E7C68"/>
    <w:rsid w:val="001F255B"/>
    <w:rsid w:val="002033D0"/>
    <w:rsid w:val="00204274"/>
    <w:rsid w:val="0020768F"/>
    <w:rsid w:val="00213458"/>
    <w:rsid w:val="0022177A"/>
    <w:rsid w:val="00221ED7"/>
    <w:rsid w:val="00223C48"/>
    <w:rsid w:val="002257E7"/>
    <w:rsid w:val="0023127D"/>
    <w:rsid w:val="00233030"/>
    <w:rsid w:val="00233082"/>
    <w:rsid w:val="00234EA1"/>
    <w:rsid w:val="002357AF"/>
    <w:rsid w:val="00235EE3"/>
    <w:rsid w:val="00240FED"/>
    <w:rsid w:val="002411A8"/>
    <w:rsid w:val="00242188"/>
    <w:rsid w:val="00247760"/>
    <w:rsid w:val="00253706"/>
    <w:rsid w:val="0026045F"/>
    <w:rsid w:val="0026112E"/>
    <w:rsid w:val="00261741"/>
    <w:rsid w:val="002662AA"/>
    <w:rsid w:val="00272B85"/>
    <w:rsid w:val="00274018"/>
    <w:rsid w:val="00274A33"/>
    <w:rsid w:val="002764A6"/>
    <w:rsid w:val="0028046A"/>
    <w:rsid w:val="00280C4D"/>
    <w:rsid w:val="0028254A"/>
    <w:rsid w:val="0028263A"/>
    <w:rsid w:val="00284DAF"/>
    <w:rsid w:val="00290067"/>
    <w:rsid w:val="00295B0F"/>
    <w:rsid w:val="002B1DC0"/>
    <w:rsid w:val="002B73E6"/>
    <w:rsid w:val="002D1094"/>
    <w:rsid w:val="002D30BD"/>
    <w:rsid w:val="002D4123"/>
    <w:rsid w:val="002E1582"/>
    <w:rsid w:val="002E41CC"/>
    <w:rsid w:val="002E6FCC"/>
    <w:rsid w:val="002F00E6"/>
    <w:rsid w:val="002F51E5"/>
    <w:rsid w:val="002F5E85"/>
    <w:rsid w:val="00300C58"/>
    <w:rsid w:val="0031221C"/>
    <w:rsid w:val="003204E1"/>
    <w:rsid w:val="00326893"/>
    <w:rsid w:val="00327B46"/>
    <w:rsid w:val="00332219"/>
    <w:rsid w:val="0035513E"/>
    <w:rsid w:val="00376B6B"/>
    <w:rsid w:val="003A4504"/>
    <w:rsid w:val="003A73A7"/>
    <w:rsid w:val="003B0137"/>
    <w:rsid w:val="003B282A"/>
    <w:rsid w:val="003B4F2C"/>
    <w:rsid w:val="003B6090"/>
    <w:rsid w:val="003B7767"/>
    <w:rsid w:val="003C3B2D"/>
    <w:rsid w:val="003C43FC"/>
    <w:rsid w:val="003C4DC1"/>
    <w:rsid w:val="003D004A"/>
    <w:rsid w:val="003D1145"/>
    <w:rsid w:val="003D70A8"/>
    <w:rsid w:val="003E37A0"/>
    <w:rsid w:val="003E4E8B"/>
    <w:rsid w:val="003F380E"/>
    <w:rsid w:val="00406D00"/>
    <w:rsid w:val="00413CA8"/>
    <w:rsid w:val="00415B6E"/>
    <w:rsid w:val="004270F1"/>
    <w:rsid w:val="00437792"/>
    <w:rsid w:val="0044345B"/>
    <w:rsid w:val="0044545A"/>
    <w:rsid w:val="00445956"/>
    <w:rsid w:val="004508BD"/>
    <w:rsid w:val="00463E51"/>
    <w:rsid w:val="00465912"/>
    <w:rsid w:val="004670E3"/>
    <w:rsid w:val="0047165B"/>
    <w:rsid w:val="004732B7"/>
    <w:rsid w:val="00475170"/>
    <w:rsid w:val="00485B7A"/>
    <w:rsid w:val="00490603"/>
    <w:rsid w:val="00490641"/>
    <w:rsid w:val="0049172B"/>
    <w:rsid w:val="00492BB8"/>
    <w:rsid w:val="00493D3A"/>
    <w:rsid w:val="004A10D5"/>
    <w:rsid w:val="004A168D"/>
    <w:rsid w:val="004A4F18"/>
    <w:rsid w:val="004C1CE1"/>
    <w:rsid w:val="004C26C7"/>
    <w:rsid w:val="004C5215"/>
    <w:rsid w:val="004D54E3"/>
    <w:rsid w:val="004D766A"/>
    <w:rsid w:val="004E41C0"/>
    <w:rsid w:val="004E5F9C"/>
    <w:rsid w:val="004F0A7B"/>
    <w:rsid w:val="004F5B6A"/>
    <w:rsid w:val="00501088"/>
    <w:rsid w:val="00510FE5"/>
    <w:rsid w:val="00512CDC"/>
    <w:rsid w:val="00517CEA"/>
    <w:rsid w:val="005212D4"/>
    <w:rsid w:val="00527BD7"/>
    <w:rsid w:val="00536229"/>
    <w:rsid w:val="00547595"/>
    <w:rsid w:val="005501C8"/>
    <w:rsid w:val="005509A9"/>
    <w:rsid w:val="00550A0D"/>
    <w:rsid w:val="00552847"/>
    <w:rsid w:val="00555EB8"/>
    <w:rsid w:val="00560F92"/>
    <w:rsid w:val="00567364"/>
    <w:rsid w:val="00573D37"/>
    <w:rsid w:val="00582319"/>
    <w:rsid w:val="005838EE"/>
    <w:rsid w:val="00583DA2"/>
    <w:rsid w:val="00584522"/>
    <w:rsid w:val="00590D1D"/>
    <w:rsid w:val="00592255"/>
    <w:rsid w:val="005951BD"/>
    <w:rsid w:val="005963F9"/>
    <w:rsid w:val="00596940"/>
    <w:rsid w:val="005A61C8"/>
    <w:rsid w:val="005B1252"/>
    <w:rsid w:val="005C2964"/>
    <w:rsid w:val="005D6EB5"/>
    <w:rsid w:val="005E2E22"/>
    <w:rsid w:val="005E5E22"/>
    <w:rsid w:val="005F0017"/>
    <w:rsid w:val="005F084E"/>
    <w:rsid w:val="005F1EBA"/>
    <w:rsid w:val="005F4148"/>
    <w:rsid w:val="005F5859"/>
    <w:rsid w:val="005F5EFD"/>
    <w:rsid w:val="0060171D"/>
    <w:rsid w:val="006017D5"/>
    <w:rsid w:val="0060389B"/>
    <w:rsid w:val="00603D21"/>
    <w:rsid w:val="00604263"/>
    <w:rsid w:val="0061218B"/>
    <w:rsid w:val="006127ED"/>
    <w:rsid w:val="0063192B"/>
    <w:rsid w:val="006326CF"/>
    <w:rsid w:val="00644E49"/>
    <w:rsid w:val="00650C8F"/>
    <w:rsid w:val="00652C67"/>
    <w:rsid w:val="00654891"/>
    <w:rsid w:val="006555C3"/>
    <w:rsid w:val="00655FEC"/>
    <w:rsid w:val="00673267"/>
    <w:rsid w:val="00680B94"/>
    <w:rsid w:val="00681102"/>
    <w:rsid w:val="006811C7"/>
    <w:rsid w:val="006815A1"/>
    <w:rsid w:val="00691B98"/>
    <w:rsid w:val="0069308A"/>
    <w:rsid w:val="00693A9C"/>
    <w:rsid w:val="00695992"/>
    <w:rsid w:val="00695D81"/>
    <w:rsid w:val="006A3739"/>
    <w:rsid w:val="006B0705"/>
    <w:rsid w:val="006B532F"/>
    <w:rsid w:val="006C23E8"/>
    <w:rsid w:val="006D0698"/>
    <w:rsid w:val="006D5C3E"/>
    <w:rsid w:val="006D6A73"/>
    <w:rsid w:val="006E198D"/>
    <w:rsid w:val="006E275B"/>
    <w:rsid w:val="006E4B68"/>
    <w:rsid w:val="006F3B21"/>
    <w:rsid w:val="0070260C"/>
    <w:rsid w:val="00703A67"/>
    <w:rsid w:val="0070756F"/>
    <w:rsid w:val="007146AF"/>
    <w:rsid w:val="00714A86"/>
    <w:rsid w:val="00715534"/>
    <w:rsid w:val="00716F45"/>
    <w:rsid w:val="00724430"/>
    <w:rsid w:val="00730851"/>
    <w:rsid w:val="00734670"/>
    <w:rsid w:val="0073578A"/>
    <w:rsid w:val="00735B33"/>
    <w:rsid w:val="00737168"/>
    <w:rsid w:val="00743F08"/>
    <w:rsid w:val="0074402B"/>
    <w:rsid w:val="007459EE"/>
    <w:rsid w:val="00757FE2"/>
    <w:rsid w:val="007750FA"/>
    <w:rsid w:val="00776B1A"/>
    <w:rsid w:val="00777615"/>
    <w:rsid w:val="007815B2"/>
    <w:rsid w:val="0078790A"/>
    <w:rsid w:val="00793010"/>
    <w:rsid w:val="00796FDC"/>
    <w:rsid w:val="007976CD"/>
    <w:rsid w:val="007A5759"/>
    <w:rsid w:val="007C3EF0"/>
    <w:rsid w:val="007D7104"/>
    <w:rsid w:val="007D71D6"/>
    <w:rsid w:val="007F5BCD"/>
    <w:rsid w:val="007F6235"/>
    <w:rsid w:val="007F7099"/>
    <w:rsid w:val="00803235"/>
    <w:rsid w:val="008110D1"/>
    <w:rsid w:val="008112ED"/>
    <w:rsid w:val="008121E2"/>
    <w:rsid w:val="00812EDD"/>
    <w:rsid w:val="00820956"/>
    <w:rsid w:val="0082243E"/>
    <w:rsid w:val="0083390F"/>
    <w:rsid w:val="008400B7"/>
    <w:rsid w:val="0084116A"/>
    <w:rsid w:val="0084421C"/>
    <w:rsid w:val="0084489A"/>
    <w:rsid w:val="0085500A"/>
    <w:rsid w:val="00855B39"/>
    <w:rsid w:val="00874409"/>
    <w:rsid w:val="008821D6"/>
    <w:rsid w:val="008848A4"/>
    <w:rsid w:val="008871F1"/>
    <w:rsid w:val="00892D6C"/>
    <w:rsid w:val="008A1F42"/>
    <w:rsid w:val="008A2A03"/>
    <w:rsid w:val="008A4B3A"/>
    <w:rsid w:val="008B344A"/>
    <w:rsid w:val="008B4A17"/>
    <w:rsid w:val="008B5172"/>
    <w:rsid w:val="008C5296"/>
    <w:rsid w:val="008C5DB4"/>
    <w:rsid w:val="008C7557"/>
    <w:rsid w:val="008D587A"/>
    <w:rsid w:val="008F1745"/>
    <w:rsid w:val="008F4A58"/>
    <w:rsid w:val="008F4F2B"/>
    <w:rsid w:val="0090589A"/>
    <w:rsid w:val="00917028"/>
    <w:rsid w:val="009222AE"/>
    <w:rsid w:val="0095553F"/>
    <w:rsid w:val="00955C9B"/>
    <w:rsid w:val="00956931"/>
    <w:rsid w:val="0095727D"/>
    <w:rsid w:val="0097597A"/>
    <w:rsid w:val="00977E77"/>
    <w:rsid w:val="00980C6E"/>
    <w:rsid w:val="00997586"/>
    <w:rsid w:val="009A304E"/>
    <w:rsid w:val="009A4317"/>
    <w:rsid w:val="009A543C"/>
    <w:rsid w:val="009B484F"/>
    <w:rsid w:val="009C064D"/>
    <w:rsid w:val="009C380D"/>
    <w:rsid w:val="009C538F"/>
    <w:rsid w:val="009D0E24"/>
    <w:rsid w:val="009D2D07"/>
    <w:rsid w:val="009D6F0F"/>
    <w:rsid w:val="009E5415"/>
    <w:rsid w:val="00A043FE"/>
    <w:rsid w:val="00A04F74"/>
    <w:rsid w:val="00A201F8"/>
    <w:rsid w:val="00A23DD8"/>
    <w:rsid w:val="00A31177"/>
    <w:rsid w:val="00A31B22"/>
    <w:rsid w:val="00A33083"/>
    <w:rsid w:val="00A34A73"/>
    <w:rsid w:val="00A375E6"/>
    <w:rsid w:val="00A37FFC"/>
    <w:rsid w:val="00A46013"/>
    <w:rsid w:val="00A461AF"/>
    <w:rsid w:val="00A466E5"/>
    <w:rsid w:val="00A6573C"/>
    <w:rsid w:val="00A72CFF"/>
    <w:rsid w:val="00A72D29"/>
    <w:rsid w:val="00A75B14"/>
    <w:rsid w:val="00A76D80"/>
    <w:rsid w:val="00A84186"/>
    <w:rsid w:val="00A84E12"/>
    <w:rsid w:val="00A874EF"/>
    <w:rsid w:val="00A91824"/>
    <w:rsid w:val="00A932B0"/>
    <w:rsid w:val="00A976A3"/>
    <w:rsid w:val="00AB252A"/>
    <w:rsid w:val="00AC45D5"/>
    <w:rsid w:val="00AC756A"/>
    <w:rsid w:val="00AE1910"/>
    <w:rsid w:val="00AF55DF"/>
    <w:rsid w:val="00B00188"/>
    <w:rsid w:val="00B01E84"/>
    <w:rsid w:val="00B2246F"/>
    <w:rsid w:val="00B23D59"/>
    <w:rsid w:val="00B25E65"/>
    <w:rsid w:val="00B32E54"/>
    <w:rsid w:val="00B35499"/>
    <w:rsid w:val="00B35B44"/>
    <w:rsid w:val="00B36878"/>
    <w:rsid w:val="00B403A4"/>
    <w:rsid w:val="00B47859"/>
    <w:rsid w:val="00B5485D"/>
    <w:rsid w:val="00B56402"/>
    <w:rsid w:val="00B56950"/>
    <w:rsid w:val="00B56AFD"/>
    <w:rsid w:val="00B62720"/>
    <w:rsid w:val="00B656D4"/>
    <w:rsid w:val="00B76D16"/>
    <w:rsid w:val="00B806AE"/>
    <w:rsid w:val="00B82264"/>
    <w:rsid w:val="00B85CE8"/>
    <w:rsid w:val="00B87C42"/>
    <w:rsid w:val="00B943C0"/>
    <w:rsid w:val="00BA07F9"/>
    <w:rsid w:val="00BA16AA"/>
    <w:rsid w:val="00BA1D7E"/>
    <w:rsid w:val="00BB2527"/>
    <w:rsid w:val="00BB26F7"/>
    <w:rsid w:val="00BB279A"/>
    <w:rsid w:val="00BB35F8"/>
    <w:rsid w:val="00BB5290"/>
    <w:rsid w:val="00BC7CB0"/>
    <w:rsid w:val="00BD3E27"/>
    <w:rsid w:val="00BD4BB7"/>
    <w:rsid w:val="00BD5E43"/>
    <w:rsid w:val="00BE0FC2"/>
    <w:rsid w:val="00BE4E11"/>
    <w:rsid w:val="00BE4FD6"/>
    <w:rsid w:val="00BE64C0"/>
    <w:rsid w:val="00BE67E2"/>
    <w:rsid w:val="00BF2792"/>
    <w:rsid w:val="00BF3C43"/>
    <w:rsid w:val="00C001A5"/>
    <w:rsid w:val="00C02524"/>
    <w:rsid w:val="00C04833"/>
    <w:rsid w:val="00C06815"/>
    <w:rsid w:val="00C142AB"/>
    <w:rsid w:val="00C1462B"/>
    <w:rsid w:val="00C16049"/>
    <w:rsid w:val="00C26C4E"/>
    <w:rsid w:val="00C355F7"/>
    <w:rsid w:val="00C37B14"/>
    <w:rsid w:val="00C37EBE"/>
    <w:rsid w:val="00C40D64"/>
    <w:rsid w:val="00C5015B"/>
    <w:rsid w:val="00C52058"/>
    <w:rsid w:val="00C547D9"/>
    <w:rsid w:val="00C57D9B"/>
    <w:rsid w:val="00C60C63"/>
    <w:rsid w:val="00C64D90"/>
    <w:rsid w:val="00C64E59"/>
    <w:rsid w:val="00C67D35"/>
    <w:rsid w:val="00C67EC5"/>
    <w:rsid w:val="00C776B0"/>
    <w:rsid w:val="00C82D22"/>
    <w:rsid w:val="00C841BD"/>
    <w:rsid w:val="00C84901"/>
    <w:rsid w:val="00C854D2"/>
    <w:rsid w:val="00C859C4"/>
    <w:rsid w:val="00C90F92"/>
    <w:rsid w:val="00C97ACD"/>
    <w:rsid w:val="00CB24FD"/>
    <w:rsid w:val="00CB5C84"/>
    <w:rsid w:val="00CB61DC"/>
    <w:rsid w:val="00CC3BB8"/>
    <w:rsid w:val="00CD1EF2"/>
    <w:rsid w:val="00CD2109"/>
    <w:rsid w:val="00CD2441"/>
    <w:rsid w:val="00CD6023"/>
    <w:rsid w:val="00CE32F1"/>
    <w:rsid w:val="00CE515F"/>
    <w:rsid w:val="00D00E62"/>
    <w:rsid w:val="00D11911"/>
    <w:rsid w:val="00D159DE"/>
    <w:rsid w:val="00D16E7A"/>
    <w:rsid w:val="00D220DC"/>
    <w:rsid w:val="00D23F9D"/>
    <w:rsid w:val="00D263EF"/>
    <w:rsid w:val="00D30533"/>
    <w:rsid w:val="00D34496"/>
    <w:rsid w:val="00D34B2A"/>
    <w:rsid w:val="00D50674"/>
    <w:rsid w:val="00D54A87"/>
    <w:rsid w:val="00D57279"/>
    <w:rsid w:val="00D5764D"/>
    <w:rsid w:val="00D6440B"/>
    <w:rsid w:val="00D7175E"/>
    <w:rsid w:val="00D71D4C"/>
    <w:rsid w:val="00D73498"/>
    <w:rsid w:val="00D7375B"/>
    <w:rsid w:val="00D739AA"/>
    <w:rsid w:val="00D84ACA"/>
    <w:rsid w:val="00D90E07"/>
    <w:rsid w:val="00DA18CD"/>
    <w:rsid w:val="00DA29AE"/>
    <w:rsid w:val="00DB31CE"/>
    <w:rsid w:val="00DB74BF"/>
    <w:rsid w:val="00DC0FBF"/>
    <w:rsid w:val="00DC336F"/>
    <w:rsid w:val="00DC4F41"/>
    <w:rsid w:val="00DD1419"/>
    <w:rsid w:val="00DD49F9"/>
    <w:rsid w:val="00DF5A3E"/>
    <w:rsid w:val="00E0184A"/>
    <w:rsid w:val="00E136D0"/>
    <w:rsid w:val="00E17D1C"/>
    <w:rsid w:val="00E23D25"/>
    <w:rsid w:val="00E24472"/>
    <w:rsid w:val="00E2574F"/>
    <w:rsid w:val="00E25B12"/>
    <w:rsid w:val="00E26406"/>
    <w:rsid w:val="00E264F4"/>
    <w:rsid w:val="00E265B5"/>
    <w:rsid w:val="00E265D8"/>
    <w:rsid w:val="00E26E31"/>
    <w:rsid w:val="00E30D7E"/>
    <w:rsid w:val="00E31EBE"/>
    <w:rsid w:val="00E35236"/>
    <w:rsid w:val="00E4024D"/>
    <w:rsid w:val="00E425BD"/>
    <w:rsid w:val="00E526BF"/>
    <w:rsid w:val="00E5371A"/>
    <w:rsid w:val="00E6580C"/>
    <w:rsid w:val="00E673DE"/>
    <w:rsid w:val="00E707F7"/>
    <w:rsid w:val="00E80303"/>
    <w:rsid w:val="00E83C67"/>
    <w:rsid w:val="00E858A8"/>
    <w:rsid w:val="00E85CC8"/>
    <w:rsid w:val="00E8751D"/>
    <w:rsid w:val="00E902EF"/>
    <w:rsid w:val="00E930E2"/>
    <w:rsid w:val="00E9352D"/>
    <w:rsid w:val="00E96608"/>
    <w:rsid w:val="00EA4A01"/>
    <w:rsid w:val="00EC0346"/>
    <w:rsid w:val="00ED050C"/>
    <w:rsid w:val="00ED101F"/>
    <w:rsid w:val="00ED3DC3"/>
    <w:rsid w:val="00ED4228"/>
    <w:rsid w:val="00EE01DA"/>
    <w:rsid w:val="00EE47AE"/>
    <w:rsid w:val="00EF53ED"/>
    <w:rsid w:val="00EF5510"/>
    <w:rsid w:val="00EF659D"/>
    <w:rsid w:val="00F00925"/>
    <w:rsid w:val="00F055E5"/>
    <w:rsid w:val="00F0722D"/>
    <w:rsid w:val="00F10079"/>
    <w:rsid w:val="00F1162D"/>
    <w:rsid w:val="00F144C5"/>
    <w:rsid w:val="00F14874"/>
    <w:rsid w:val="00F206AE"/>
    <w:rsid w:val="00F2268D"/>
    <w:rsid w:val="00F26926"/>
    <w:rsid w:val="00F304CE"/>
    <w:rsid w:val="00F31F9F"/>
    <w:rsid w:val="00F32D5C"/>
    <w:rsid w:val="00F344BC"/>
    <w:rsid w:val="00F45291"/>
    <w:rsid w:val="00F51D26"/>
    <w:rsid w:val="00F52D90"/>
    <w:rsid w:val="00F64C8E"/>
    <w:rsid w:val="00F6795A"/>
    <w:rsid w:val="00F74BC8"/>
    <w:rsid w:val="00F8190A"/>
    <w:rsid w:val="00F820DD"/>
    <w:rsid w:val="00F937D8"/>
    <w:rsid w:val="00F93C16"/>
    <w:rsid w:val="00F94C8A"/>
    <w:rsid w:val="00FA3478"/>
    <w:rsid w:val="00FB4C65"/>
    <w:rsid w:val="00FB4CE3"/>
    <w:rsid w:val="00FB5049"/>
    <w:rsid w:val="00FD30FB"/>
    <w:rsid w:val="00FD345B"/>
    <w:rsid w:val="00FD5C55"/>
    <w:rsid w:val="00FD704A"/>
    <w:rsid w:val="00FD7277"/>
    <w:rsid w:val="00FE3CA9"/>
    <w:rsid w:val="00FE61D7"/>
    <w:rsid w:val="00FE7359"/>
    <w:rsid w:val="00FF019A"/>
    <w:rsid w:val="00FF2493"/>
    <w:rsid w:val="00FF4BFC"/>
    <w:rsid w:val="00FF4E3F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CA2FC3-4E29-49FE-B86E-5DD0667B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4B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37B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37B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07F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37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BA07F9"/>
    <w:rPr>
      <w:rFonts w:ascii="Calibri" w:hAnsi="Calibri" w:cs="Times New Roman"/>
      <w:b/>
      <w:bCs/>
      <w:i/>
      <w:iCs/>
      <w:sz w:val="26"/>
      <w:szCs w:val="26"/>
    </w:rPr>
  </w:style>
  <w:style w:type="paragraph" w:styleId="HTML">
    <w:name w:val="HTML Preformatted"/>
    <w:basedOn w:val="a"/>
    <w:link w:val="HTML0"/>
    <w:uiPriority w:val="99"/>
    <w:rsid w:val="009C5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9C538F"/>
    <w:rPr>
      <w:rFonts w:ascii="Courier New" w:hAnsi="Courier New" w:cs="Courier New"/>
    </w:rPr>
  </w:style>
  <w:style w:type="character" w:customStyle="1" w:styleId="paragraph">
    <w:name w:val="paragraph"/>
    <w:uiPriority w:val="99"/>
    <w:rsid w:val="00BA16AA"/>
    <w:rPr>
      <w:rFonts w:cs="Times New Roman"/>
    </w:rPr>
  </w:style>
  <w:style w:type="paragraph" w:styleId="a3">
    <w:name w:val="Normal (Web)"/>
    <w:basedOn w:val="a"/>
    <w:uiPriority w:val="99"/>
    <w:rsid w:val="001E7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6B532F"/>
    <w:pPr>
      <w:ind w:left="720"/>
      <w:contextualSpacing/>
    </w:pPr>
  </w:style>
  <w:style w:type="character" w:styleId="a5">
    <w:name w:val="Hyperlink"/>
    <w:uiPriority w:val="99"/>
    <w:rsid w:val="00D57279"/>
    <w:rPr>
      <w:rFonts w:cs="Times New Roman"/>
      <w:color w:val="0000FF"/>
      <w:u w:val="single"/>
    </w:rPr>
  </w:style>
  <w:style w:type="character" w:customStyle="1" w:styleId="refresult1">
    <w:name w:val="ref_result1"/>
    <w:uiPriority w:val="99"/>
    <w:rsid w:val="00143F30"/>
    <w:rPr>
      <w:rFonts w:cs="Times New Roman"/>
      <w:sz w:val="20"/>
      <w:szCs w:val="20"/>
    </w:rPr>
  </w:style>
  <w:style w:type="character" w:styleId="a6">
    <w:name w:val="FollowedHyperlink"/>
    <w:uiPriority w:val="99"/>
    <w:semiHidden/>
    <w:rsid w:val="00143F30"/>
    <w:rPr>
      <w:rFonts w:cs="Times New Roman"/>
      <w:color w:val="800080"/>
      <w:u w:val="single"/>
    </w:rPr>
  </w:style>
  <w:style w:type="paragraph" w:styleId="a7">
    <w:name w:val="footnote text"/>
    <w:basedOn w:val="a"/>
    <w:link w:val="a8"/>
    <w:uiPriority w:val="99"/>
    <w:rsid w:val="003C4DC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3C4DC1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3C4DC1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59225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592255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592255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rsid w:val="00C37B14"/>
  </w:style>
  <w:style w:type="paragraph" w:styleId="21">
    <w:name w:val="toc 2"/>
    <w:basedOn w:val="a"/>
    <w:next w:val="a"/>
    <w:autoRedefine/>
    <w:uiPriority w:val="99"/>
    <w:rsid w:val="00C37B14"/>
    <w:pPr>
      <w:ind w:left="220"/>
    </w:pPr>
  </w:style>
  <w:style w:type="paragraph" w:styleId="ad">
    <w:name w:val="header"/>
    <w:basedOn w:val="a"/>
    <w:link w:val="ae"/>
    <w:uiPriority w:val="99"/>
    <w:semiHidden/>
    <w:rsid w:val="00030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030783"/>
    <w:rPr>
      <w:rFonts w:cs="Times New Roman"/>
      <w:sz w:val="22"/>
      <w:szCs w:val="22"/>
    </w:rPr>
  </w:style>
  <w:style w:type="paragraph" w:styleId="af">
    <w:name w:val="footer"/>
    <w:basedOn w:val="a"/>
    <w:link w:val="af0"/>
    <w:uiPriority w:val="99"/>
    <w:rsid w:val="00030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030783"/>
    <w:rPr>
      <w:rFonts w:cs="Times New Roman"/>
      <w:sz w:val="22"/>
      <w:szCs w:val="22"/>
    </w:rPr>
  </w:style>
  <w:style w:type="character" w:styleId="af1">
    <w:name w:val="page number"/>
    <w:uiPriority w:val="99"/>
    <w:rsid w:val="00B806AE"/>
    <w:rPr>
      <w:rFonts w:cs="Times New Roman"/>
    </w:rPr>
  </w:style>
  <w:style w:type="paragraph" w:customStyle="1" w:styleId="Style8">
    <w:name w:val="Style8"/>
    <w:basedOn w:val="a"/>
    <w:uiPriority w:val="99"/>
    <w:rsid w:val="00CB61DC"/>
    <w:pPr>
      <w:widowControl w:val="0"/>
      <w:autoSpaceDE w:val="0"/>
      <w:autoSpaceDN w:val="0"/>
      <w:adjustRightInd w:val="0"/>
      <w:spacing w:after="0" w:line="201" w:lineRule="exact"/>
      <w:ind w:firstLine="179"/>
    </w:pPr>
    <w:rPr>
      <w:rFonts w:ascii="Arial" w:hAnsi="Arial" w:cs="Arial"/>
      <w:sz w:val="24"/>
      <w:szCs w:val="24"/>
    </w:rPr>
  </w:style>
  <w:style w:type="character" w:customStyle="1" w:styleId="FontStyle23">
    <w:name w:val="Font Style23"/>
    <w:uiPriority w:val="99"/>
    <w:rsid w:val="00CB61DC"/>
    <w:rPr>
      <w:rFonts w:ascii="Arial" w:hAnsi="Arial" w:cs="Arial"/>
      <w:b/>
      <w:bCs/>
      <w:spacing w:val="-10"/>
      <w:sz w:val="16"/>
      <w:szCs w:val="16"/>
    </w:rPr>
  </w:style>
  <w:style w:type="paragraph" w:customStyle="1" w:styleId="Style9">
    <w:name w:val="Style9"/>
    <w:basedOn w:val="a"/>
    <w:uiPriority w:val="99"/>
    <w:rsid w:val="00C776B0"/>
    <w:pPr>
      <w:widowControl w:val="0"/>
      <w:autoSpaceDE w:val="0"/>
      <w:autoSpaceDN w:val="0"/>
      <w:adjustRightInd w:val="0"/>
      <w:spacing w:after="0" w:line="201" w:lineRule="exact"/>
      <w:ind w:firstLine="380"/>
      <w:jc w:val="both"/>
    </w:pPr>
    <w:rPr>
      <w:rFonts w:ascii="Arial" w:hAnsi="Arial" w:cs="Arial"/>
      <w:sz w:val="24"/>
      <w:szCs w:val="24"/>
    </w:rPr>
  </w:style>
  <w:style w:type="character" w:customStyle="1" w:styleId="FontStyle22">
    <w:name w:val="Font Style22"/>
    <w:uiPriority w:val="99"/>
    <w:rsid w:val="00C776B0"/>
    <w:rPr>
      <w:rFonts w:ascii="Arial" w:hAnsi="Arial" w:cs="Arial"/>
      <w:spacing w:val="-10"/>
      <w:sz w:val="16"/>
      <w:szCs w:val="16"/>
    </w:rPr>
  </w:style>
  <w:style w:type="character" w:customStyle="1" w:styleId="FontStyle30">
    <w:name w:val="Font Style30"/>
    <w:uiPriority w:val="99"/>
    <w:rsid w:val="00C776B0"/>
    <w:rPr>
      <w:rFonts w:ascii="Arial" w:hAnsi="Arial" w:cs="Arial"/>
      <w:spacing w:val="-10"/>
      <w:sz w:val="16"/>
      <w:szCs w:val="16"/>
    </w:rPr>
  </w:style>
  <w:style w:type="paragraph" w:customStyle="1" w:styleId="Style4">
    <w:name w:val="Style4"/>
    <w:basedOn w:val="a"/>
    <w:uiPriority w:val="99"/>
    <w:rsid w:val="0084421C"/>
    <w:pPr>
      <w:widowControl w:val="0"/>
      <w:autoSpaceDE w:val="0"/>
      <w:autoSpaceDN w:val="0"/>
      <w:adjustRightInd w:val="0"/>
      <w:spacing w:after="0" w:line="205" w:lineRule="exact"/>
      <w:ind w:firstLine="381"/>
      <w:jc w:val="both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84421C"/>
    <w:pPr>
      <w:widowControl w:val="0"/>
      <w:autoSpaceDE w:val="0"/>
      <w:autoSpaceDN w:val="0"/>
      <w:adjustRightInd w:val="0"/>
      <w:spacing w:after="0" w:line="198" w:lineRule="exact"/>
      <w:ind w:firstLine="423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84421C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84421C"/>
    <w:pPr>
      <w:widowControl w:val="0"/>
      <w:autoSpaceDE w:val="0"/>
      <w:autoSpaceDN w:val="0"/>
      <w:adjustRightInd w:val="0"/>
      <w:spacing w:after="0" w:line="196" w:lineRule="exact"/>
    </w:pPr>
    <w:rPr>
      <w:rFonts w:ascii="Arial" w:hAnsi="Arial" w:cs="Arial"/>
      <w:sz w:val="24"/>
      <w:szCs w:val="24"/>
    </w:rPr>
  </w:style>
  <w:style w:type="paragraph" w:customStyle="1" w:styleId="Iniiaiieoaeno">
    <w:name w:val="Iniiaiie oaeno"/>
    <w:basedOn w:val="a"/>
    <w:next w:val="a"/>
    <w:uiPriority w:val="99"/>
    <w:rsid w:val="00D3449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8A2A03"/>
    <w:pPr>
      <w:widowControl w:val="0"/>
      <w:autoSpaceDE w:val="0"/>
      <w:autoSpaceDN w:val="0"/>
      <w:adjustRightInd w:val="0"/>
      <w:spacing w:after="0" w:line="237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uiPriority w:val="99"/>
    <w:rsid w:val="008A2A03"/>
    <w:rPr>
      <w:rFonts w:ascii="Arial" w:hAnsi="Arial" w:cs="Arial"/>
      <w:b/>
      <w:bCs/>
      <w:spacing w:val="-10"/>
      <w:sz w:val="22"/>
      <w:szCs w:val="22"/>
    </w:rPr>
  </w:style>
  <w:style w:type="character" w:customStyle="1" w:styleId="hlcopyright1">
    <w:name w:val="hlcopyright1"/>
    <w:uiPriority w:val="99"/>
    <w:rsid w:val="00F937D8"/>
    <w:rPr>
      <w:rFonts w:cs="Times New Roman"/>
      <w:i/>
      <w:i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19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19724F"/>
    <w:rPr>
      <w:rFonts w:ascii="Tahoma" w:hAnsi="Tahoma" w:cs="Tahoma"/>
      <w:sz w:val="16"/>
      <w:szCs w:val="16"/>
    </w:rPr>
  </w:style>
  <w:style w:type="paragraph" w:customStyle="1" w:styleId="af4">
    <w:name w:val="Текст сносик"/>
    <w:basedOn w:val="a7"/>
    <w:uiPriority w:val="99"/>
    <w:rsid w:val="00F74BC8"/>
  </w:style>
  <w:style w:type="paragraph" w:customStyle="1" w:styleId="af5">
    <w:name w:val="екст сноски"/>
    <w:basedOn w:val="Style3"/>
    <w:uiPriority w:val="99"/>
    <w:rsid w:val="00A466E5"/>
    <w:pPr>
      <w:widowControl/>
      <w:spacing w:before="199" w:line="360" w:lineRule="auto"/>
      <w:ind w:right="-221"/>
      <w:jc w:val="both"/>
    </w:pPr>
  </w:style>
  <w:style w:type="paragraph" w:customStyle="1" w:styleId="p2">
    <w:name w:val="p2"/>
    <w:basedOn w:val="a"/>
    <w:uiPriority w:val="99"/>
    <w:rsid w:val="00F10079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6">
    <w:name w:val="Текст сносикоски"/>
    <w:basedOn w:val="a7"/>
    <w:uiPriority w:val="99"/>
    <w:rsid w:val="00655FEC"/>
    <w:pPr>
      <w:jc w:val="both"/>
    </w:pPr>
    <w:rPr>
      <w:rFonts w:ascii="Times New Roman" w:hAnsi="Times New Roman"/>
    </w:rPr>
  </w:style>
  <w:style w:type="paragraph" w:customStyle="1" w:styleId="af7">
    <w:name w:val="Текст  сноски"/>
    <w:basedOn w:val="Style3"/>
    <w:uiPriority w:val="99"/>
    <w:rsid w:val="006F3B21"/>
    <w:pPr>
      <w:widowControl/>
      <w:spacing w:before="199" w:line="360" w:lineRule="auto"/>
      <w:ind w:right="-221"/>
      <w:jc w:val="both"/>
    </w:pPr>
  </w:style>
  <w:style w:type="paragraph" w:styleId="af8">
    <w:name w:val="TOC Heading"/>
    <w:basedOn w:val="1"/>
    <w:next w:val="a"/>
    <w:uiPriority w:val="99"/>
    <w:qFormat/>
    <w:rsid w:val="005E5E22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table" w:styleId="12">
    <w:name w:val="Table Grid 1"/>
    <w:basedOn w:val="a1"/>
    <w:uiPriority w:val="99"/>
    <w:rsid w:val="002D1094"/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7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859">
      <w:marLeft w:val="167"/>
      <w:marRight w:val="167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861">
      <w:marLeft w:val="167"/>
      <w:marRight w:val="167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1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1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71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71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1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1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71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710881">
      <w:marLeft w:val="167"/>
      <w:marRight w:val="167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1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1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71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710887">
      <w:marLeft w:val="167"/>
      <w:marRight w:val="167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1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1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71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16269</Words>
  <Characters>92734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ДИПЛОМНАЯ РАБОТА</vt:lpstr>
    </vt:vector>
  </TitlesOfParts>
  <Company>Home</Company>
  <LinksUpToDate>false</LinksUpToDate>
  <CharactersWithSpaces>108786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ДИПЛОМНАЯ РАБОТА</dc:title>
  <dc:subject/>
  <dc:creator>Пользователь</dc:creator>
  <cp:keywords/>
  <dc:description/>
  <cp:lastModifiedBy>admin</cp:lastModifiedBy>
  <cp:revision>2</cp:revision>
  <cp:lastPrinted>2010-05-16T23:54:00Z</cp:lastPrinted>
  <dcterms:created xsi:type="dcterms:W3CDTF">2014-02-28T08:02:00Z</dcterms:created>
  <dcterms:modified xsi:type="dcterms:W3CDTF">2014-02-28T08:02:00Z</dcterms:modified>
</cp:coreProperties>
</file>