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xls" ContentType="application/vnd.ms-exce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7A97" w:rsidRDefault="006F7A97" w:rsidP="00755168">
      <w:pPr>
        <w:spacing w:line="360" w:lineRule="auto"/>
        <w:ind w:firstLine="709"/>
        <w:jc w:val="center"/>
        <w:rPr>
          <w:b/>
          <w:sz w:val="28"/>
          <w:szCs w:val="28"/>
        </w:rPr>
      </w:pPr>
      <w:bookmarkStart w:id="0" w:name="_Toc72836496"/>
      <w:bookmarkStart w:id="1" w:name="_Toc72836503"/>
      <w:r>
        <w:rPr>
          <w:b/>
          <w:sz w:val="28"/>
          <w:szCs w:val="28"/>
        </w:rPr>
        <w:t>МИНИСТЕРСТВО ОБРАЗОВАНИЯ И НАУКИ УКРАИНЫ</w:t>
      </w:r>
    </w:p>
    <w:p w:rsidR="006F7A97" w:rsidRDefault="006F7A97" w:rsidP="00755168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ОДЕССКИЙ НАЦИОНАЛЬНЫЙ УНИВЕРСИТЕТ                                   им. И.И. МЕЧНИКОВА</w:t>
      </w:r>
    </w:p>
    <w:p w:rsidR="006F7A97" w:rsidRDefault="006F7A97" w:rsidP="00755168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6F7A97" w:rsidRDefault="006F7A97" w:rsidP="00755168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Кафедра экспериментальной физики</w:t>
      </w:r>
    </w:p>
    <w:p w:rsidR="006F7A97" w:rsidRDefault="006F7A97" w:rsidP="00755168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6F7A97" w:rsidRDefault="006F7A97" w:rsidP="00755168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6F7A97" w:rsidRDefault="006F7A97" w:rsidP="00755168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6F7A97" w:rsidRDefault="006F7A97" w:rsidP="00755168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ЛЮМИНЕСЦЕНТНЫЕ СВОЙСТВА НАНОКРИСТАЛЛОВ СУЛЬФИДА КАДМИЯ</w:t>
      </w:r>
    </w:p>
    <w:p w:rsidR="006F7A97" w:rsidRDefault="006F7A97" w:rsidP="00755168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6F7A97" w:rsidRDefault="006F7A97" w:rsidP="00755168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6F7A97" w:rsidRPr="006F7A97" w:rsidRDefault="006F7A97" w:rsidP="00755168">
      <w:pPr>
        <w:spacing w:line="360" w:lineRule="auto"/>
        <w:ind w:firstLine="709"/>
        <w:rPr>
          <w:sz w:val="28"/>
          <w:szCs w:val="28"/>
        </w:rPr>
      </w:pPr>
      <w:r w:rsidRPr="006F7A97">
        <w:rPr>
          <w:sz w:val="28"/>
          <w:szCs w:val="28"/>
        </w:rPr>
        <w:t>Допустить к защите</w:t>
      </w:r>
    </w:p>
    <w:p w:rsidR="006F7A97" w:rsidRPr="006F7A97" w:rsidRDefault="006F7A97" w:rsidP="00755168">
      <w:pPr>
        <w:spacing w:line="360" w:lineRule="auto"/>
        <w:ind w:firstLine="709"/>
        <w:rPr>
          <w:sz w:val="28"/>
        </w:rPr>
      </w:pPr>
      <w:r w:rsidRPr="006F7A97">
        <w:rPr>
          <w:sz w:val="28"/>
        </w:rPr>
        <w:t>Заведующий кафедрой экспериментальной физики</w:t>
      </w:r>
    </w:p>
    <w:p w:rsidR="006F7A97" w:rsidRPr="006F7A97" w:rsidRDefault="006F7A97" w:rsidP="00755168">
      <w:pPr>
        <w:spacing w:line="360" w:lineRule="auto"/>
        <w:ind w:firstLine="709"/>
        <w:rPr>
          <w:sz w:val="28"/>
        </w:rPr>
      </w:pPr>
      <w:r w:rsidRPr="006F7A97">
        <w:rPr>
          <w:sz w:val="28"/>
        </w:rPr>
        <w:t>Академик Смынтына В. А.</w:t>
      </w:r>
    </w:p>
    <w:p w:rsidR="006F7A97" w:rsidRPr="006F7A97" w:rsidRDefault="006F7A97" w:rsidP="00755168">
      <w:pPr>
        <w:spacing w:line="360" w:lineRule="auto"/>
        <w:ind w:firstLine="709"/>
        <w:rPr>
          <w:b/>
          <w:sz w:val="28"/>
        </w:rPr>
      </w:pPr>
      <w:r w:rsidRPr="006F7A97">
        <w:rPr>
          <w:sz w:val="28"/>
        </w:rPr>
        <w:t>«….» ………………….</w:t>
      </w:r>
    </w:p>
    <w:p w:rsidR="006F7A97" w:rsidRPr="006F7A97" w:rsidRDefault="006F7A97" w:rsidP="00755168">
      <w:pPr>
        <w:spacing w:line="360" w:lineRule="auto"/>
        <w:ind w:firstLine="709"/>
        <w:rPr>
          <w:b/>
          <w:sz w:val="28"/>
          <w:szCs w:val="28"/>
        </w:rPr>
      </w:pPr>
    </w:p>
    <w:p w:rsidR="006F7A97" w:rsidRDefault="006F7A97" w:rsidP="00755168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6F7A97" w:rsidRPr="006F7A97" w:rsidRDefault="006F7A97" w:rsidP="00755168">
      <w:pPr>
        <w:spacing w:line="360" w:lineRule="auto"/>
        <w:ind w:firstLine="709"/>
        <w:jc w:val="right"/>
        <w:rPr>
          <w:sz w:val="28"/>
          <w:szCs w:val="28"/>
        </w:rPr>
      </w:pPr>
      <w:r w:rsidRPr="006F7A97">
        <w:rPr>
          <w:sz w:val="28"/>
          <w:szCs w:val="28"/>
        </w:rPr>
        <w:t>Дипломная работа</w:t>
      </w:r>
    </w:p>
    <w:p w:rsidR="006F7A97" w:rsidRPr="006F7A97" w:rsidRDefault="006F7A97" w:rsidP="00755168">
      <w:pPr>
        <w:spacing w:line="360" w:lineRule="auto"/>
        <w:ind w:firstLine="709"/>
        <w:jc w:val="right"/>
        <w:rPr>
          <w:sz w:val="28"/>
          <w:szCs w:val="28"/>
        </w:rPr>
      </w:pPr>
      <w:r w:rsidRPr="006F7A97">
        <w:rPr>
          <w:sz w:val="28"/>
          <w:szCs w:val="28"/>
        </w:rPr>
        <w:t>студентки V курса</w:t>
      </w:r>
    </w:p>
    <w:p w:rsidR="006F7A97" w:rsidRDefault="006F7A97" w:rsidP="00755168">
      <w:pPr>
        <w:spacing w:line="360" w:lineRule="auto"/>
        <w:ind w:firstLine="709"/>
        <w:jc w:val="right"/>
        <w:rPr>
          <w:b/>
          <w:sz w:val="28"/>
          <w:szCs w:val="28"/>
        </w:rPr>
      </w:pPr>
      <w:r w:rsidRPr="006F7A97">
        <w:rPr>
          <w:sz w:val="28"/>
          <w:szCs w:val="28"/>
        </w:rPr>
        <w:t>физического факультета</w:t>
      </w:r>
    </w:p>
    <w:p w:rsidR="006F7A97" w:rsidRDefault="00E53E85" w:rsidP="00755168">
      <w:pPr>
        <w:spacing w:line="360" w:lineRule="auto"/>
        <w:ind w:firstLine="709"/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>Федоновой Дины Сергеевны</w:t>
      </w:r>
    </w:p>
    <w:p w:rsidR="006F7A97" w:rsidRDefault="006F7A97" w:rsidP="00755168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6F7A97" w:rsidRPr="00E53E85" w:rsidRDefault="00E53E85" w:rsidP="00755168">
      <w:pPr>
        <w:spacing w:line="360" w:lineRule="auto"/>
        <w:ind w:firstLine="709"/>
        <w:jc w:val="right"/>
        <w:rPr>
          <w:sz w:val="28"/>
          <w:szCs w:val="28"/>
        </w:rPr>
      </w:pPr>
      <w:r w:rsidRPr="00E53E85">
        <w:rPr>
          <w:sz w:val="28"/>
          <w:szCs w:val="28"/>
        </w:rPr>
        <w:t>Научный руководитель</w:t>
      </w:r>
    </w:p>
    <w:p w:rsidR="006F7A97" w:rsidRPr="00E53E85" w:rsidRDefault="00E53E85" w:rsidP="00755168">
      <w:pPr>
        <w:spacing w:line="360" w:lineRule="auto"/>
        <w:ind w:firstLine="709"/>
        <w:jc w:val="right"/>
        <w:rPr>
          <w:b/>
          <w:sz w:val="28"/>
          <w:szCs w:val="28"/>
        </w:rPr>
      </w:pPr>
      <w:r w:rsidRPr="00E53E85">
        <w:rPr>
          <w:b/>
          <w:sz w:val="28"/>
          <w:szCs w:val="28"/>
        </w:rPr>
        <w:t>Доцент Скобеева В.М.</w:t>
      </w:r>
    </w:p>
    <w:p w:rsidR="006F7A97" w:rsidRDefault="006F7A97" w:rsidP="00755168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6F7A97" w:rsidRDefault="006F7A97" w:rsidP="00755168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E53E85" w:rsidRDefault="00E53E85" w:rsidP="00755168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6F7A97" w:rsidRDefault="00E53E85" w:rsidP="00755168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ОДЕССА - 2004</w:t>
      </w:r>
    </w:p>
    <w:p w:rsidR="00B43C79" w:rsidRPr="003E0994" w:rsidRDefault="00755168" w:rsidP="00755168">
      <w:pPr>
        <w:pStyle w:val="1"/>
        <w:spacing w:line="360" w:lineRule="auto"/>
        <w:ind w:firstLine="709"/>
      </w:pPr>
      <w:r>
        <w:br w:type="page"/>
      </w:r>
      <w:r w:rsidR="003E0994" w:rsidRPr="003E0994">
        <w:lastRenderedPageBreak/>
        <w:t>СОДЕРЖАНИЕ</w:t>
      </w:r>
    </w:p>
    <w:p w:rsidR="003E0994" w:rsidRPr="003E0994" w:rsidRDefault="003E0994" w:rsidP="00755168">
      <w:pPr>
        <w:spacing w:line="360" w:lineRule="auto"/>
        <w:ind w:firstLine="709"/>
      </w:pPr>
    </w:p>
    <w:p w:rsidR="003E0994" w:rsidRPr="00CA1A0D" w:rsidRDefault="00B43C79" w:rsidP="00755168">
      <w:pPr>
        <w:pStyle w:val="1"/>
        <w:spacing w:line="360" w:lineRule="auto"/>
        <w:jc w:val="left"/>
        <w:rPr>
          <w:b w:val="0"/>
          <w:noProof/>
        </w:rPr>
      </w:pPr>
      <w:r>
        <w:fldChar w:fldCharType="begin"/>
      </w:r>
      <w:r>
        <w:instrText xml:space="preserve"> TOC \o "1-3" \h \z \u </w:instrText>
      </w:r>
      <w:r>
        <w:fldChar w:fldCharType="separate"/>
      </w:r>
      <w:hyperlink w:anchor="_Toc73437638" w:history="1">
        <w:r w:rsidR="003E0994" w:rsidRPr="00CA1A0D">
          <w:rPr>
            <w:rStyle w:val="a6"/>
            <w:b w:val="0"/>
            <w:noProof/>
          </w:rPr>
          <w:t>ВВЕДЕНИЕ</w:t>
        </w:r>
        <w:r w:rsidR="003E0994" w:rsidRPr="00CA1A0D">
          <w:rPr>
            <w:b w:val="0"/>
            <w:noProof/>
            <w:webHidden/>
          </w:rPr>
          <w:tab/>
        </w:r>
        <w:r w:rsidR="003E0994" w:rsidRPr="00CA1A0D">
          <w:rPr>
            <w:b w:val="0"/>
            <w:noProof/>
            <w:webHidden/>
          </w:rPr>
          <w:fldChar w:fldCharType="begin"/>
        </w:r>
        <w:r w:rsidR="003E0994" w:rsidRPr="00CA1A0D">
          <w:rPr>
            <w:b w:val="0"/>
            <w:noProof/>
            <w:webHidden/>
          </w:rPr>
          <w:instrText xml:space="preserve"> PAGEREF _Toc73437638 \h </w:instrText>
        </w:r>
        <w:r w:rsidR="003E0994" w:rsidRPr="00CA1A0D">
          <w:rPr>
            <w:b w:val="0"/>
            <w:noProof/>
            <w:webHidden/>
          </w:rPr>
        </w:r>
        <w:r w:rsidR="003E0994" w:rsidRPr="00CA1A0D">
          <w:rPr>
            <w:b w:val="0"/>
            <w:noProof/>
            <w:webHidden/>
          </w:rPr>
          <w:fldChar w:fldCharType="separate"/>
        </w:r>
        <w:r w:rsidR="0059278D" w:rsidRPr="00CA1A0D">
          <w:rPr>
            <w:b w:val="0"/>
            <w:noProof/>
            <w:webHidden/>
          </w:rPr>
          <w:t>3</w:t>
        </w:r>
        <w:r w:rsidR="003E0994" w:rsidRPr="00CA1A0D">
          <w:rPr>
            <w:b w:val="0"/>
            <w:noProof/>
            <w:webHidden/>
          </w:rPr>
          <w:fldChar w:fldCharType="end"/>
        </w:r>
      </w:hyperlink>
    </w:p>
    <w:p w:rsidR="003E0994" w:rsidRPr="00CA1A0D" w:rsidRDefault="00715ECF" w:rsidP="00755168">
      <w:pPr>
        <w:pStyle w:val="1"/>
        <w:spacing w:line="360" w:lineRule="auto"/>
        <w:jc w:val="left"/>
        <w:rPr>
          <w:b w:val="0"/>
          <w:noProof/>
        </w:rPr>
      </w:pPr>
      <w:hyperlink w:anchor="_Toc73437639" w:history="1">
        <w:r w:rsidR="003E0994" w:rsidRPr="00CA1A0D">
          <w:rPr>
            <w:rStyle w:val="a6"/>
            <w:b w:val="0"/>
            <w:noProof/>
          </w:rPr>
          <w:t>1.ЛЮМИНЕСЦЕНТНЫЕ СВОЙСТВА СУЛЬФИДА КАДМИЯ</w:t>
        </w:r>
        <w:r w:rsidR="003E0994" w:rsidRPr="00CA1A0D">
          <w:rPr>
            <w:b w:val="0"/>
            <w:noProof/>
            <w:webHidden/>
          </w:rPr>
          <w:tab/>
        </w:r>
        <w:r w:rsidR="003E0994" w:rsidRPr="00CA1A0D">
          <w:rPr>
            <w:b w:val="0"/>
            <w:noProof/>
            <w:webHidden/>
          </w:rPr>
          <w:fldChar w:fldCharType="begin"/>
        </w:r>
        <w:r w:rsidR="003E0994" w:rsidRPr="00CA1A0D">
          <w:rPr>
            <w:b w:val="0"/>
            <w:noProof/>
            <w:webHidden/>
          </w:rPr>
          <w:instrText xml:space="preserve"> PAGEREF _Toc73437639 \h </w:instrText>
        </w:r>
        <w:r w:rsidR="003E0994" w:rsidRPr="00CA1A0D">
          <w:rPr>
            <w:b w:val="0"/>
            <w:noProof/>
            <w:webHidden/>
          </w:rPr>
        </w:r>
        <w:r w:rsidR="003E0994" w:rsidRPr="00CA1A0D">
          <w:rPr>
            <w:b w:val="0"/>
            <w:noProof/>
            <w:webHidden/>
          </w:rPr>
          <w:fldChar w:fldCharType="separate"/>
        </w:r>
        <w:r w:rsidR="0059278D" w:rsidRPr="00CA1A0D">
          <w:rPr>
            <w:b w:val="0"/>
            <w:noProof/>
            <w:webHidden/>
          </w:rPr>
          <w:t>5</w:t>
        </w:r>
        <w:r w:rsidR="003E0994" w:rsidRPr="00CA1A0D">
          <w:rPr>
            <w:b w:val="0"/>
            <w:noProof/>
            <w:webHidden/>
          </w:rPr>
          <w:fldChar w:fldCharType="end"/>
        </w:r>
      </w:hyperlink>
    </w:p>
    <w:p w:rsidR="003E0994" w:rsidRPr="00CA1A0D" w:rsidRDefault="00715ECF" w:rsidP="00755168">
      <w:pPr>
        <w:pStyle w:val="2"/>
        <w:tabs>
          <w:tab w:val="right" w:leader="dot" w:pos="9344"/>
        </w:tabs>
        <w:spacing w:line="360" w:lineRule="auto"/>
        <w:ind w:left="0"/>
        <w:rPr>
          <w:noProof/>
          <w:sz w:val="28"/>
          <w:szCs w:val="28"/>
        </w:rPr>
      </w:pPr>
      <w:hyperlink w:anchor="_Toc73437640" w:history="1">
        <w:r w:rsidR="003E0994" w:rsidRPr="00CA1A0D">
          <w:rPr>
            <w:rStyle w:val="a6"/>
            <w:noProof/>
            <w:sz w:val="28"/>
            <w:szCs w:val="28"/>
          </w:rPr>
          <w:t xml:space="preserve">1.1. </w:t>
        </w:r>
        <w:r w:rsidR="009543C7" w:rsidRPr="00CA1A0D">
          <w:rPr>
            <w:rStyle w:val="a6"/>
            <w:noProof/>
            <w:sz w:val="28"/>
            <w:szCs w:val="28"/>
          </w:rPr>
          <w:t xml:space="preserve">Эффект  </w:t>
        </w:r>
        <w:r w:rsidR="003E0994" w:rsidRPr="00CA1A0D">
          <w:rPr>
            <w:rStyle w:val="a6"/>
            <w:noProof/>
            <w:sz w:val="28"/>
            <w:szCs w:val="28"/>
          </w:rPr>
          <w:t>размерн</w:t>
        </w:r>
        <w:r w:rsidR="009543C7" w:rsidRPr="00CA1A0D">
          <w:rPr>
            <w:rStyle w:val="a6"/>
            <w:noProof/>
            <w:sz w:val="28"/>
            <w:szCs w:val="28"/>
          </w:rPr>
          <w:t>ого</w:t>
        </w:r>
        <w:r w:rsidR="003E0994" w:rsidRPr="00CA1A0D">
          <w:rPr>
            <w:rStyle w:val="a6"/>
            <w:noProof/>
            <w:sz w:val="28"/>
            <w:szCs w:val="28"/>
          </w:rPr>
          <w:t xml:space="preserve"> </w:t>
        </w:r>
        <w:r w:rsidR="009543C7" w:rsidRPr="00CA1A0D">
          <w:rPr>
            <w:rStyle w:val="a6"/>
            <w:noProof/>
            <w:sz w:val="28"/>
            <w:szCs w:val="28"/>
          </w:rPr>
          <w:t xml:space="preserve">квантования </w:t>
        </w:r>
        <w:r w:rsidR="003E0994" w:rsidRPr="00CA1A0D">
          <w:rPr>
            <w:rStyle w:val="a6"/>
            <w:noProof/>
            <w:sz w:val="28"/>
            <w:szCs w:val="28"/>
          </w:rPr>
          <w:t>в полупроводниках</w:t>
        </w:r>
        <w:r w:rsidR="003E0994" w:rsidRPr="00CA1A0D">
          <w:rPr>
            <w:noProof/>
            <w:webHidden/>
            <w:sz w:val="28"/>
            <w:szCs w:val="28"/>
          </w:rPr>
          <w:tab/>
        </w:r>
        <w:r w:rsidR="003E0994" w:rsidRPr="00CA1A0D">
          <w:rPr>
            <w:noProof/>
            <w:webHidden/>
            <w:sz w:val="28"/>
            <w:szCs w:val="28"/>
          </w:rPr>
          <w:fldChar w:fldCharType="begin"/>
        </w:r>
        <w:r w:rsidR="003E0994" w:rsidRPr="00CA1A0D">
          <w:rPr>
            <w:noProof/>
            <w:webHidden/>
            <w:sz w:val="28"/>
            <w:szCs w:val="28"/>
          </w:rPr>
          <w:instrText xml:space="preserve"> PAGEREF _Toc73437640 \h </w:instrText>
        </w:r>
        <w:r w:rsidR="003E0994" w:rsidRPr="00CA1A0D">
          <w:rPr>
            <w:noProof/>
            <w:webHidden/>
            <w:sz w:val="28"/>
            <w:szCs w:val="28"/>
          </w:rPr>
        </w:r>
        <w:r w:rsidR="003E0994" w:rsidRPr="00CA1A0D">
          <w:rPr>
            <w:noProof/>
            <w:webHidden/>
            <w:sz w:val="28"/>
            <w:szCs w:val="28"/>
          </w:rPr>
          <w:fldChar w:fldCharType="separate"/>
        </w:r>
        <w:r w:rsidR="0059278D" w:rsidRPr="00CA1A0D">
          <w:rPr>
            <w:noProof/>
            <w:webHidden/>
            <w:sz w:val="28"/>
            <w:szCs w:val="28"/>
          </w:rPr>
          <w:t>5</w:t>
        </w:r>
        <w:r w:rsidR="003E0994" w:rsidRPr="00CA1A0D">
          <w:rPr>
            <w:noProof/>
            <w:webHidden/>
            <w:sz w:val="28"/>
            <w:szCs w:val="28"/>
          </w:rPr>
          <w:fldChar w:fldCharType="end"/>
        </w:r>
      </w:hyperlink>
    </w:p>
    <w:p w:rsidR="003E0994" w:rsidRPr="00CA1A0D" w:rsidRDefault="00715ECF" w:rsidP="00755168">
      <w:pPr>
        <w:pStyle w:val="2"/>
        <w:tabs>
          <w:tab w:val="right" w:leader="dot" w:pos="9344"/>
        </w:tabs>
        <w:spacing w:line="360" w:lineRule="auto"/>
        <w:ind w:left="0"/>
        <w:rPr>
          <w:noProof/>
          <w:sz w:val="28"/>
          <w:szCs w:val="28"/>
        </w:rPr>
      </w:pPr>
      <w:hyperlink w:anchor="_Toc73437641" w:history="1">
        <w:r w:rsidR="003E0994" w:rsidRPr="00CA1A0D">
          <w:rPr>
            <w:rStyle w:val="a6"/>
            <w:noProof/>
            <w:sz w:val="28"/>
            <w:szCs w:val="28"/>
          </w:rPr>
          <w:t>1.2. Методы получения и оптические свойства наночастиц сульфида кадмия</w:t>
        </w:r>
        <w:r w:rsidR="003E0994" w:rsidRPr="00CA1A0D">
          <w:rPr>
            <w:noProof/>
            <w:webHidden/>
            <w:sz w:val="28"/>
            <w:szCs w:val="28"/>
          </w:rPr>
          <w:tab/>
        </w:r>
        <w:r w:rsidR="003E0994" w:rsidRPr="00CA1A0D">
          <w:rPr>
            <w:noProof/>
            <w:webHidden/>
            <w:sz w:val="28"/>
            <w:szCs w:val="28"/>
          </w:rPr>
          <w:fldChar w:fldCharType="begin"/>
        </w:r>
        <w:r w:rsidR="003E0994" w:rsidRPr="00CA1A0D">
          <w:rPr>
            <w:noProof/>
            <w:webHidden/>
            <w:sz w:val="28"/>
            <w:szCs w:val="28"/>
          </w:rPr>
          <w:instrText xml:space="preserve"> PAGEREF _Toc73437641 \h </w:instrText>
        </w:r>
        <w:r w:rsidR="003E0994" w:rsidRPr="00CA1A0D">
          <w:rPr>
            <w:noProof/>
            <w:webHidden/>
            <w:sz w:val="28"/>
            <w:szCs w:val="28"/>
          </w:rPr>
        </w:r>
        <w:r w:rsidR="003E0994" w:rsidRPr="00CA1A0D">
          <w:rPr>
            <w:noProof/>
            <w:webHidden/>
            <w:sz w:val="28"/>
            <w:szCs w:val="28"/>
          </w:rPr>
          <w:fldChar w:fldCharType="separate"/>
        </w:r>
        <w:r w:rsidR="0059278D" w:rsidRPr="00CA1A0D">
          <w:rPr>
            <w:noProof/>
            <w:webHidden/>
            <w:sz w:val="28"/>
            <w:szCs w:val="28"/>
          </w:rPr>
          <w:t>7</w:t>
        </w:r>
        <w:r w:rsidR="003E0994" w:rsidRPr="00CA1A0D">
          <w:rPr>
            <w:noProof/>
            <w:webHidden/>
            <w:sz w:val="28"/>
            <w:szCs w:val="28"/>
          </w:rPr>
          <w:fldChar w:fldCharType="end"/>
        </w:r>
      </w:hyperlink>
    </w:p>
    <w:p w:rsidR="003E0994" w:rsidRPr="00CA1A0D" w:rsidRDefault="00715ECF" w:rsidP="00755168">
      <w:pPr>
        <w:pStyle w:val="2"/>
        <w:tabs>
          <w:tab w:val="right" w:leader="dot" w:pos="9344"/>
        </w:tabs>
        <w:spacing w:line="360" w:lineRule="auto"/>
        <w:ind w:left="0"/>
        <w:rPr>
          <w:noProof/>
          <w:sz w:val="28"/>
          <w:szCs w:val="28"/>
        </w:rPr>
      </w:pPr>
      <w:hyperlink w:anchor="_Toc73437642" w:history="1">
        <w:r w:rsidR="003E0994" w:rsidRPr="00CA1A0D">
          <w:rPr>
            <w:rStyle w:val="a6"/>
            <w:noProof/>
            <w:sz w:val="28"/>
            <w:szCs w:val="28"/>
          </w:rPr>
          <w:t>1.3.Люминесцен</w:t>
        </w:r>
        <w:r w:rsidR="003E0994" w:rsidRPr="00CA1A0D">
          <w:rPr>
            <w:rStyle w:val="a6"/>
            <w:noProof/>
            <w:sz w:val="28"/>
            <w:szCs w:val="28"/>
            <w:lang w:val="uk-UA"/>
          </w:rPr>
          <w:t>ция</w:t>
        </w:r>
        <w:r w:rsidR="003E0994" w:rsidRPr="00CA1A0D">
          <w:rPr>
            <w:rStyle w:val="a6"/>
            <w:noProof/>
            <w:sz w:val="28"/>
            <w:szCs w:val="28"/>
          </w:rPr>
          <w:t xml:space="preserve"> нанокристаллов сульфида кадмия, внедренных в полимер</w:t>
        </w:r>
        <w:r w:rsidR="003E0994" w:rsidRPr="00CA1A0D">
          <w:rPr>
            <w:noProof/>
            <w:webHidden/>
            <w:sz w:val="28"/>
            <w:szCs w:val="28"/>
          </w:rPr>
          <w:tab/>
        </w:r>
        <w:r w:rsidR="003E0994" w:rsidRPr="00CA1A0D">
          <w:rPr>
            <w:noProof/>
            <w:webHidden/>
            <w:sz w:val="28"/>
            <w:szCs w:val="28"/>
          </w:rPr>
          <w:fldChar w:fldCharType="begin"/>
        </w:r>
        <w:r w:rsidR="003E0994" w:rsidRPr="00CA1A0D">
          <w:rPr>
            <w:noProof/>
            <w:webHidden/>
            <w:sz w:val="28"/>
            <w:szCs w:val="28"/>
          </w:rPr>
          <w:instrText xml:space="preserve"> PAGEREF _Toc73437642 \h </w:instrText>
        </w:r>
        <w:r w:rsidR="003E0994" w:rsidRPr="00CA1A0D">
          <w:rPr>
            <w:noProof/>
            <w:webHidden/>
            <w:sz w:val="28"/>
            <w:szCs w:val="28"/>
          </w:rPr>
        </w:r>
        <w:r w:rsidR="003E0994" w:rsidRPr="00CA1A0D">
          <w:rPr>
            <w:noProof/>
            <w:webHidden/>
            <w:sz w:val="28"/>
            <w:szCs w:val="28"/>
          </w:rPr>
          <w:fldChar w:fldCharType="separate"/>
        </w:r>
        <w:r w:rsidR="0059278D" w:rsidRPr="00CA1A0D">
          <w:rPr>
            <w:noProof/>
            <w:webHidden/>
            <w:sz w:val="28"/>
            <w:szCs w:val="28"/>
          </w:rPr>
          <w:t>16</w:t>
        </w:r>
        <w:r w:rsidR="003E0994" w:rsidRPr="00CA1A0D">
          <w:rPr>
            <w:noProof/>
            <w:webHidden/>
            <w:sz w:val="28"/>
            <w:szCs w:val="28"/>
          </w:rPr>
          <w:fldChar w:fldCharType="end"/>
        </w:r>
      </w:hyperlink>
    </w:p>
    <w:p w:rsidR="003E0994" w:rsidRPr="00CA1A0D" w:rsidRDefault="00715ECF" w:rsidP="00755168">
      <w:pPr>
        <w:pStyle w:val="2"/>
        <w:tabs>
          <w:tab w:val="right" w:leader="dot" w:pos="9344"/>
        </w:tabs>
        <w:spacing w:line="360" w:lineRule="auto"/>
        <w:ind w:left="0"/>
        <w:rPr>
          <w:noProof/>
          <w:sz w:val="28"/>
          <w:szCs w:val="28"/>
        </w:rPr>
      </w:pPr>
      <w:hyperlink w:anchor="_Toc73437643" w:history="1">
        <w:r w:rsidR="003E0994" w:rsidRPr="00CA1A0D">
          <w:rPr>
            <w:rStyle w:val="a6"/>
            <w:noProof/>
            <w:sz w:val="28"/>
            <w:szCs w:val="28"/>
          </w:rPr>
          <w:t>1.</w:t>
        </w:r>
        <w:r w:rsidR="003E0994" w:rsidRPr="00CA1A0D">
          <w:rPr>
            <w:rStyle w:val="a6"/>
            <w:noProof/>
            <w:sz w:val="28"/>
            <w:szCs w:val="28"/>
            <w:lang w:val="uk-UA"/>
          </w:rPr>
          <w:t>4</w:t>
        </w:r>
        <w:r w:rsidR="003E0994" w:rsidRPr="00CA1A0D">
          <w:rPr>
            <w:rStyle w:val="a6"/>
            <w:noProof/>
            <w:sz w:val="28"/>
            <w:szCs w:val="28"/>
          </w:rPr>
          <w:t>.Влияние внешних факторов на люминесценцию</w:t>
        </w:r>
        <w:r w:rsidR="003E0994" w:rsidRPr="00CA1A0D">
          <w:rPr>
            <w:noProof/>
            <w:webHidden/>
            <w:sz w:val="28"/>
            <w:szCs w:val="28"/>
          </w:rPr>
          <w:tab/>
        </w:r>
        <w:r w:rsidR="003E0994" w:rsidRPr="00CA1A0D">
          <w:rPr>
            <w:noProof/>
            <w:webHidden/>
            <w:sz w:val="28"/>
            <w:szCs w:val="28"/>
          </w:rPr>
          <w:fldChar w:fldCharType="begin"/>
        </w:r>
        <w:r w:rsidR="003E0994" w:rsidRPr="00CA1A0D">
          <w:rPr>
            <w:noProof/>
            <w:webHidden/>
            <w:sz w:val="28"/>
            <w:szCs w:val="28"/>
          </w:rPr>
          <w:instrText xml:space="preserve"> PAGEREF _Toc73437643 \h </w:instrText>
        </w:r>
        <w:r w:rsidR="003E0994" w:rsidRPr="00CA1A0D">
          <w:rPr>
            <w:noProof/>
            <w:webHidden/>
            <w:sz w:val="28"/>
            <w:szCs w:val="28"/>
          </w:rPr>
        </w:r>
        <w:r w:rsidR="003E0994" w:rsidRPr="00CA1A0D">
          <w:rPr>
            <w:noProof/>
            <w:webHidden/>
            <w:sz w:val="28"/>
            <w:szCs w:val="28"/>
          </w:rPr>
          <w:fldChar w:fldCharType="separate"/>
        </w:r>
        <w:r w:rsidR="0059278D" w:rsidRPr="00CA1A0D">
          <w:rPr>
            <w:noProof/>
            <w:webHidden/>
            <w:sz w:val="28"/>
            <w:szCs w:val="28"/>
          </w:rPr>
          <w:t>21</w:t>
        </w:r>
        <w:r w:rsidR="003E0994" w:rsidRPr="00CA1A0D">
          <w:rPr>
            <w:noProof/>
            <w:webHidden/>
            <w:sz w:val="28"/>
            <w:szCs w:val="28"/>
          </w:rPr>
          <w:fldChar w:fldCharType="end"/>
        </w:r>
      </w:hyperlink>
    </w:p>
    <w:p w:rsidR="003E0994" w:rsidRPr="00CA1A0D" w:rsidRDefault="00715ECF" w:rsidP="00755168">
      <w:pPr>
        <w:pStyle w:val="2"/>
        <w:tabs>
          <w:tab w:val="right" w:leader="dot" w:pos="9344"/>
        </w:tabs>
        <w:spacing w:line="360" w:lineRule="auto"/>
        <w:ind w:left="0"/>
        <w:rPr>
          <w:noProof/>
          <w:sz w:val="28"/>
          <w:szCs w:val="28"/>
        </w:rPr>
      </w:pPr>
      <w:hyperlink w:anchor="_Toc73437644" w:history="1">
        <w:r w:rsidR="003E0994" w:rsidRPr="00CA1A0D">
          <w:rPr>
            <w:rStyle w:val="a6"/>
            <w:noProof/>
            <w:sz w:val="28"/>
            <w:szCs w:val="28"/>
          </w:rPr>
          <w:t>нанокристаллов соединений А</w:t>
        </w:r>
        <w:r w:rsidR="003E0994" w:rsidRPr="00CA1A0D">
          <w:rPr>
            <w:rStyle w:val="a6"/>
            <w:noProof/>
            <w:sz w:val="28"/>
            <w:szCs w:val="28"/>
            <w:vertAlign w:val="subscript"/>
          </w:rPr>
          <w:t>2</w:t>
        </w:r>
        <w:r w:rsidR="003E0994" w:rsidRPr="00CA1A0D">
          <w:rPr>
            <w:rStyle w:val="a6"/>
            <w:noProof/>
            <w:sz w:val="28"/>
            <w:szCs w:val="28"/>
          </w:rPr>
          <w:t>В</w:t>
        </w:r>
        <w:r w:rsidR="003E0994" w:rsidRPr="00CA1A0D">
          <w:rPr>
            <w:rStyle w:val="a6"/>
            <w:noProof/>
            <w:sz w:val="28"/>
            <w:szCs w:val="28"/>
            <w:vertAlign w:val="subscript"/>
          </w:rPr>
          <w:t>6</w:t>
        </w:r>
      </w:hyperlink>
    </w:p>
    <w:p w:rsidR="003E0994" w:rsidRPr="00CA1A0D" w:rsidRDefault="00715ECF" w:rsidP="00755168">
      <w:pPr>
        <w:pStyle w:val="1"/>
        <w:spacing w:line="360" w:lineRule="auto"/>
        <w:jc w:val="left"/>
        <w:rPr>
          <w:b w:val="0"/>
          <w:noProof/>
        </w:rPr>
      </w:pPr>
      <w:hyperlink w:anchor="_Toc73437645" w:history="1">
        <w:r w:rsidR="003E0994" w:rsidRPr="00CA1A0D">
          <w:rPr>
            <w:rStyle w:val="a6"/>
            <w:b w:val="0"/>
            <w:noProof/>
          </w:rPr>
          <w:t>2. ЭКСПЕРИМЕНТАЛЬНОЕ ИССЛЕДОВАНИЕ     ЛЮМИНЕСЦЕНЦИИ НАНОКРИСТАЛЛОВ CdS, ВЫРАЩЕННЫХ В ЖЕЛАТИНЕ</w:t>
        </w:r>
        <w:r w:rsidR="003E0994" w:rsidRPr="00CA1A0D">
          <w:rPr>
            <w:b w:val="0"/>
            <w:noProof/>
            <w:webHidden/>
          </w:rPr>
          <w:tab/>
        </w:r>
        <w:r w:rsidR="003E0994" w:rsidRPr="00CA1A0D">
          <w:rPr>
            <w:b w:val="0"/>
            <w:noProof/>
            <w:webHidden/>
          </w:rPr>
          <w:fldChar w:fldCharType="begin"/>
        </w:r>
        <w:r w:rsidR="003E0994" w:rsidRPr="00CA1A0D">
          <w:rPr>
            <w:b w:val="0"/>
            <w:noProof/>
            <w:webHidden/>
          </w:rPr>
          <w:instrText xml:space="preserve"> PAGEREF _Toc73437645 \h </w:instrText>
        </w:r>
        <w:r w:rsidR="003E0994" w:rsidRPr="00CA1A0D">
          <w:rPr>
            <w:b w:val="0"/>
            <w:noProof/>
            <w:webHidden/>
          </w:rPr>
        </w:r>
        <w:r w:rsidR="003E0994" w:rsidRPr="00CA1A0D">
          <w:rPr>
            <w:b w:val="0"/>
            <w:noProof/>
            <w:webHidden/>
          </w:rPr>
          <w:fldChar w:fldCharType="separate"/>
        </w:r>
        <w:r w:rsidR="0059278D" w:rsidRPr="00CA1A0D">
          <w:rPr>
            <w:b w:val="0"/>
            <w:noProof/>
            <w:webHidden/>
          </w:rPr>
          <w:t>24</w:t>
        </w:r>
        <w:r w:rsidR="003E0994" w:rsidRPr="00CA1A0D">
          <w:rPr>
            <w:b w:val="0"/>
            <w:noProof/>
            <w:webHidden/>
          </w:rPr>
          <w:fldChar w:fldCharType="end"/>
        </w:r>
      </w:hyperlink>
    </w:p>
    <w:p w:rsidR="003E0994" w:rsidRPr="00CA1A0D" w:rsidRDefault="00715ECF" w:rsidP="00755168">
      <w:pPr>
        <w:pStyle w:val="2"/>
        <w:tabs>
          <w:tab w:val="right" w:leader="dot" w:pos="9344"/>
        </w:tabs>
        <w:spacing w:line="360" w:lineRule="auto"/>
        <w:ind w:left="0"/>
        <w:rPr>
          <w:noProof/>
          <w:sz w:val="28"/>
          <w:szCs w:val="28"/>
        </w:rPr>
      </w:pPr>
      <w:hyperlink w:anchor="_Toc73437646" w:history="1">
        <w:r w:rsidR="003E0994" w:rsidRPr="00CA1A0D">
          <w:rPr>
            <w:rStyle w:val="a6"/>
            <w:noProof/>
            <w:sz w:val="28"/>
            <w:szCs w:val="28"/>
          </w:rPr>
          <w:t>2.1. Методика эксперимента</w:t>
        </w:r>
        <w:r w:rsidR="003E0994" w:rsidRPr="00CA1A0D">
          <w:rPr>
            <w:noProof/>
            <w:webHidden/>
            <w:sz w:val="28"/>
            <w:szCs w:val="28"/>
          </w:rPr>
          <w:tab/>
        </w:r>
        <w:r w:rsidR="003E0994" w:rsidRPr="00CA1A0D">
          <w:rPr>
            <w:noProof/>
            <w:webHidden/>
            <w:sz w:val="28"/>
            <w:szCs w:val="28"/>
          </w:rPr>
          <w:fldChar w:fldCharType="begin"/>
        </w:r>
        <w:r w:rsidR="003E0994" w:rsidRPr="00CA1A0D">
          <w:rPr>
            <w:noProof/>
            <w:webHidden/>
            <w:sz w:val="28"/>
            <w:szCs w:val="28"/>
          </w:rPr>
          <w:instrText xml:space="preserve"> PAGEREF _Toc73437646 \h </w:instrText>
        </w:r>
        <w:r w:rsidR="003E0994" w:rsidRPr="00CA1A0D">
          <w:rPr>
            <w:noProof/>
            <w:webHidden/>
            <w:sz w:val="28"/>
            <w:szCs w:val="28"/>
          </w:rPr>
        </w:r>
        <w:r w:rsidR="003E0994" w:rsidRPr="00CA1A0D">
          <w:rPr>
            <w:noProof/>
            <w:webHidden/>
            <w:sz w:val="28"/>
            <w:szCs w:val="28"/>
          </w:rPr>
          <w:fldChar w:fldCharType="separate"/>
        </w:r>
        <w:r w:rsidR="0059278D" w:rsidRPr="00CA1A0D">
          <w:rPr>
            <w:noProof/>
            <w:webHidden/>
            <w:sz w:val="28"/>
            <w:szCs w:val="28"/>
          </w:rPr>
          <w:t>24</w:t>
        </w:r>
        <w:r w:rsidR="003E0994" w:rsidRPr="00CA1A0D">
          <w:rPr>
            <w:noProof/>
            <w:webHidden/>
            <w:sz w:val="28"/>
            <w:szCs w:val="28"/>
          </w:rPr>
          <w:fldChar w:fldCharType="end"/>
        </w:r>
      </w:hyperlink>
    </w:p>
    <w:p w:rsidR="003E0994" w:rsidRPr="00CA1A0D" w:rsidRDefault="00715ECF" w:rsidP="00755168">
      <w:pPr>
        <w:pStyle w:val="2"/>
        <w:tabs>
          <w:tab w:val="right" w:leader="dot" w:pos="9344"/>
        </w:tabs>
        <w:spacing w:line="360" w:lineRule="auto"/>
        <w:ind w:left="0"/>
        <w:rPr>
          <w:noProof/>
          <w:sz w:val="28"/>
          <w:szCs w:val="28"/>
        </w:rPr>
      </w:pPr>
      <w:hyperlink w:anchor="_Toc73437647" w:history="1">
        <w:r w:rsidR="003E0994" w:rsidRPr="00CA1A0D">
          <w:rPr>
            <w:rStyle w:val="a6"/>
            <w:noProof/>
            <w:snapToGrid w:val="0"/>
            <w:sz w:val="28"/>
            <w:szCs w:val="28"/>
          </w:rPr>
          <w:t>2.2. Люминесцентные характеристики нанокристаллов CdS</w:t>
        </w:r>
        <w:r w:rsidR="003E0994" w:rsidRPr="00CA1A0D">
          <w:rPr>
            <w:noProof/>
            <w:webHidden/>
            <w:sz w:val="28"/>
            <w:szCs w:val="28"/>
          </w:rPr>
          <w:tab/>
        </w:r>
        <w:r w:rsidR="003E0994" w:rsidRPr="00CA1A0D">
          <w:rPr>
            <w:noProof/>
            <w:webHidden/>
            <w:sz w:val="28"/>
            <w:szCs w:val="28"/>
          </w:rPr>
          <w:fldChar w:fldCharType="begin"/>
        </w:r>
        <w:r w:rsidR="003E0994" w:rsidRPr="00CA1A0D">
          <w:rPr>
            <w:noProof/>
            <w:webHidden/>
            <w:sz w:val="28"/>
            <w:szCs w:val="28"/>
          </w:rPr>
          <w:instrText xml:space="preserve"> PAGEREF _Toc73437647 \h </w:instrText>
        </w:r>
        <w:r w:rsidR="003E0994" w:rsidRPr="00CA1A0D">
          <w:rPr>
            <w:noProof/>
            <w:webHidden/>
            <w:sz w:val="28"/>
            <w:szCs w:val="28"/>
          </w:rPr>
        </w:r>
        <w:r w:rsidR="003E0994" w:rsidRPr="00CA1A0D">
          <w:rPr>
            <w:noProof/>
            <w:webHidden/>
            <w:sz w:val="28"/>
            <w:szCs w:val="28"/>
          </w:rPr>
          <w:fldChar w:fldCharType="separate"/>
        </w:r>
        <w:r w:rsidR="0059278D" w:rsidRPr="00CA1A0D">
          <w:rPr>
            <w:noProof/>
            <w:webHidden/>
            <w:sz w:val="28"/>
            <w:szCs w:val="28"/>
          </w:rPr>
          <w:t>28</w:t>
        </w:r>
        <w:r w:rsidR="003E0994" w:rsidRPr="00CA1A0D">
          <w:rPr>
            <w:noProof/>
            <w:webHidden/>
            <w:sz w:val="28"/>
            <w:szCs w:val="28"/>
          </w:rPr>
          <w:fldChar w:fldCharType="end"/>
        </w:r>
      </w:hyperlink>
    </w:p>
    <w:p w:rsidR="003E0994" w:rsidRPr="00CA1A0D" w:rsidRDefault="00715ECF" w:rsidP="00755168">
      <w:pPr>
        <w:pStyle w:val="2"/>
        <w:tabs>
          <w:tab w:val="right" w:leader="dot" w:pos="9344"/>
        </w:tabs>
        <w:spacing w:line="360" w:lineRule="auto"/>
        <w:ind w:left="0"/>
        <w:rPr>
          <w:noProof/>
          <w:sz w:val="28"/>
          <w:szCs w:val="28"/>
        </w:rPr>
      </w:pPr>
      <w:hyperlink w:anchor="_Toc73437648" w:history="1">
        <w:r w:rsidR="003E0994" w:rsidRPr="00CA1A0D">
          <w:rPr>
            <w:rStyle w:val="a6"/>
            <w:noProof/>
            <w:sz w:val="28"/>
            <w:szCs w:val="28"/>
          </w:rPr>
          <w:t xml:space="preserve">2.3.Эволюция спектров люминесценции </w:t>
        </w:r>
        <w:r w:rsidR="009543C7" w:rsidRPr="00CA1A0D">
          <w:rPr>
            <w:rStyle w:val="a6"/>
            <w:noProof/>
            <w:sz w:val="28"/>
            <w:szCs w:val="28"/>
          </w:rPr>
          <w:t xml:space="preserve">нанокристаллов CdS </w:t>
        </w:r>
        <w:r w:rsidR="003E0994" w:rsidRPr="00CA1A0D">
          <w:rPr>
            <w:rStyle w:val="a6"/>
            <w:noProof/>
            <w:sz w:val="28"/>
            <w:szCs w:val="28"/>
          </w:rPr>
          <w:t xml:space="preserve">в процессе </w:t>
        </w:r>
        <w:r w:rsidR="009543C7" w:rsidRPr="00CA1A0D">
          <w:rPr>
            <w:rStyle w:val="a6"/>
            <w:noProof/>
            <w:sz w:val="28"/>
            <w:szCs w:val="28"/>
          </w:rPr>
          <w:t xml:space="preserve">их </w:t>
        </w:r>
        <w:r w:rsidR="003E0994" w:rsidRPr="00CA1A0D">
          <w:rPr>
            <w:rStyle w:val="a6"/>
            <w:noProof/>
            <w:sz w:val="28"/>
            <w:szCs w:val="28"/>
          </w:rPr>
          <w:t>«старения»</w:t>
        </w:r>
        <w:r w:rsidR="003E0994" w:rsidRPr="00CA1A0D">
          <w:rPr>
            <w:noProof/>
            <w:webHidden/>
            <w:sz w:val="28"/>
            <w:szCs w:val="28"/>
          </w:rPr>
          <w:tab/>
        </w:r>
        <w:r w:rsidR="003E0994" w:rsidRPr="00CA1A0D">
          <w:rPr>
            <w:noProof/>
            <w:webHidden/>
            <w:sz w:val="28"/>
            <w:szCs w:val="28"/>
          </w:rPr>
          <w:fldChar w:fldCharType="begin"/>
        </w:r>
        <w:r w:rsidR="003E0994" w:rsidRPr="00CA1A0D">
          <w:rPr>
            <w:noProof/>
            <w:webHidden/>
            <w:sz w:val="28"/>
            <w:szCs w:val="28"/>
          </w:rPr>
          <w:instrText xml:space="preserve"> PAGEREF _Toc73437648 \h </w:instrText>
        </w:r>
        <w:r w:rsidR="003E0994" w:rsidRPr="00CA1A0D">
          <w:rPr>
            <w:noProof/>
            <w:webHidden/>
            <w:sz w:val="28"/>
            <w:szCs w:val="28"/>
          </w:rPr>
        </w:r>
        <w:r w:rsidR="003E0994" w:rsidRPr="00CA1A0D">
          <w:rPr>
            <w:noProof/>
            <w:webHidden/>
            <w:sz w:val="28"/>
            <w:szCs w:val="28"/>
          </w:rPr>
          <w:fldChar w:fldCharType="separate"/>
        </w:r>
        <w:r w:rsidR="0059278D" w:rsidRPr="00CA1A0D">
          <w:rPr>
            <w:noProof/>
            <w:webHidden/>
            <w:sz w:val="28"/>
            <w:szCs w:val="28"/>
          </w:rPr>
          <w:t>38</w:t>
        </w:r>
        <w:r w:rsidR="003E0994" w:rsidRPr="00CA1A0D">
          <w:rPr>
            <w:noProof/>
            <w:webHidden/>
            <w:sz w:val="28"/>
            <w:szCs w:val="28"/>
          </w:rPr>
          <w:fldChar w:fldCharType="end"/>
        </w:r>
      </w:hyperlink>
    </w:p>
    <w:p w:rsidR="003E0994" w:rsidRPr="00CA1A0D" w:rsidRDefault="00715ECF" w:rsidP="00755168">
      <w:pPr>
        <w:pStyle w:val="2"/>
        <w:tabs>
          <w:tab w:val="right" w:leader="dot" w:pos="9344"/>
        </w:tabs>
        <w:spacing w:line="360" w:lineRule="auto"/>
        <w:ind w:left="0"/>
        <w:rPr>
          <w:noProof/>
          <w:sz w:val="28"/>
          <w:szCs w:val="28"/>
        </w:rPr>
      </w:pPr>
      <w:hyperlink w:anchor="_Toc73437649" w:history="1">
        <w:r w:rsidR="003E0994" w:rsidRPr="00CA1A0D">
          <w:rPr>
            <w:rStyle w:val="a6"/>
            <w:noProof/>
            <w:sz w:val="28"/>
            <w:szCs w:val="28"/>
          </w:rPr>
          <w:t>2.</w:t>
        </w:r>
        <w:r w:rsidR="005A545B" w:rsidRPr="00CA1A0D">
          <w:rPr>
            <w:rStyle w:val="a6"/>
            <w:noProof/>
            <w:sz w:val="28"/>
            <w:szCs w:val="28"/>
          </w:rPr>
          <w:t>4</w:t>
        </w:r>
        <w:r w:rsidR="003E0994" w:rsidRPr="00CA1A0D">
          <w:rPr>
            <w:rStyle w:val="a6"/>
            <w:noProof/>
            <w:sz w:val="28"/>
            <w:szCs w:val="28"/>
          </w:rPr>
          <w:t>.Влияние обработок на спектр люминесценции нанокристаллов CdS</w:t>
        </w:r>
        <w:r w:rsidR="003E0994" w:rsidRPr="00CA1A0D">
          <w:rPr>
            <w:noProof/>
            <w:webHidden/>
            <w:sz w:val="28"/>
            <w:szCs w:val="28"/>
          </w:rPr>
          <w:tab/>
        </w:r>
        <w:r w:rsidR="003E0994" w:rsidRPr="00CA1A0D">
          <w:rPr>
            <w:noProof/>
            <w:webHidden/>
            <w:sz w:val="28"/>
            <w:szCs w:val="28"/>
          </w:rPr>
          <w:fldChar w:fldCharType="begin"/>
        </w:r>
        <w:r w:rsidR="003E0994" w:rsidRPr="00CA1A0D">
          <w:rPr>
            <w:noProof/>
            <w:webHidden/>
            <w:sz w:val="28"/>
            <w:szCs w:val="28"/>
          </w:rPr>
          <w:instrText xml:space="preserve"> PAGEREF _Toc73437649 \h </w:instrText>
        </w:r>
        <w:r w:rsidR="003E0994" w:rsidRPr="00CA1A0D">
          <w:rPr>
            <w:noProof/>
            <w:webHidden/>
            <w:sz w:val="28"/>
            <w:szCs w:val="28"/>
          </w:rPr>
        </w:r>
        <w:r w:rsidR="003E0994" w:rsidRPr="00CA1A0D">
          <w:rPr>
            <w:noProof/>
            <w:webHidden/>
            <w:sz w:val="28"/>
            <w:szCs w:val="28"/>
          </w:rPr>
          <w:fldChar w:fldCharType="separate"/>
        </w:r>
        <w:r w:rsidR="0059278D" w:rsidRPr="00CA1A0D">
          <w:rPr>
            <w:noProof/>
            <w:webHidden/>
            <w:sz w:val="28"/>
            <w:szCs w:val="28"/>
          </w:rPr>
          <w:t>40</w:t>
        </w:r>
        <w:r w:rsidR="003E0994" w:rsidRPr="00CA1A0D">
          <w:rPr>
            <w:noProof/>
            <w:webHidden/>
            <w:sz w:val="28"/>
            <w:szCs w:val="28"/>
          </w:rPr>
          <w:fldChar w:fldCharType="end"/>
        </w:r>
      </w:hyperlink>
    </w:p>
    <w:p w:rsidR="003E0994" w:rsidRPr="00CA1A0D" w:rsidRDefault="00715ECF" w:rsidP="00755168">
      <w:pPr>
        <w:pStyle w:val="2"/>
        <w:tabs>
          <w:tab w:val="right" w:leader="dot" w:pos="9344"/>
        </w:tabs>
        <w:spacing w:line="360" w:lineRule="auto"/>
        <w:ind w:left="0"/>
        <w:rPr>
          <w:noProof/>
          <w:sz w:val="28"/>
          <w:szCs w:val="28"/>
        </w:rPr>
      </w:pPr>
      <w:hyperlink w:anchor="_Toc73437650" w:history="1">
        <w:r w:rsidR="005A545B" w:rsidRPr="00CA1A0D">
          <w:rPr>
            <w:rStyle w:val="a6"/>
            <w:noProof/>
            <w:sz w:val="28"/>
            <w:szCs w:val="28"/>
          </w:rPr>
          <w:t>2.5</w:t>
        </w:r>
        <w:r w:rsidR="003E0994" w:rsidRPr="00CA1A0D">
          <w:rPr>
            <w:rStyle w:val="a6"/>
            <w:noProof/>
            <w:sz w:val="28"/>
            <w:szCs w:val="28"/>
          </w:rPr>
          <w:t>. Обсуждение результатов</w:t>
        </w:r>
        <w:r w:rsidR="003E0994" w:rsidRPr="00CA1A0D">
          <w:rPr>
            <w:noProof/>
            <w:webHidden/>
            <w:sz w:val="28"/>
            <w:szCs w:val="28"/>
          </w:rPr>
          <w:tab/>
        </w:r>
        <w:r w:rsidR="003E0994" w:rsidRPr="00CA1A0D">
          <w:rPr>
            <w:noProof/>
            <w:webHidden/>
            <w:sz w:val="28"/>
            <w:szCs w:val="28"/>
          </w:rPr>
          <w:fldChar w:fldCharType="begin"/>
        </w:r>
        <w:r w:rsidR="003E0994" w:rsidRPr="00CA1A0D">
          <w:rPr>
            <w:noProof/>
            <w:webHidden/>
            <w:sz w:val="28"/>
            <w:szCs w:val="28"/>
          </w:rPr>
          <w:instrText xml:space="preserve"> PAGEREF _Toc73437650 \h </w:instrText>
        </w:r>
        <w:r w:rsidR="003E0994" w:rsidRPr="00CA1A0D">
          <w:rPr>
            <w:noProof/>
            <w:webHidden/>
            <w:sz w:val="28"/>
            <w:szCs w:val="28"/>
          </w:rPr>
        </w:r>
        <w:r w:rsidR="003E0994" w:rsidRPr="00CA1A0D">
          <w:rPr>
            <w:noProof/>
            <w:webHidden/>
            <w:sz w:val="28"/>
            <w:szCs w:val="28"/>
          </w:rPr>
          <w:fldChar w:fldCharType="separate"/>
        </w:r>
        <w:r w:rsidR="0059278D" w:rsidRPr="00CA1A0D">
          <w:rPr>
            <w:noProof/>
            <w:webHidden/>
            <w:sz w:val="28"/>
            <w:szCs w:val="28"/>
          </w:rPr>
          <w:t>45</w:t>
        </w:r>
        <w:r w:rsidR="003E0994" w:rsidRPr="00CA1A0D">
          <w:rPr>
            <w:noProof/>
            <w:webHidden/>
            <w:sz w:val="28"/>
            <w:szCs w:val="28"/>
          </w:rPr>
          <w:fldChar w:fldCharType="end"/>
        </w:r>
      </w:hyperlink>
    </w:p>
    <w:p w:rsidR="003E0994" w:rsidRPr="00CA1A0D" w:rsidRDefault="00715ECF" w:rsidP="00755168">
      <w:pPr>
        <w:pStyle w:val="1"/>
        <w:spacing w:line="360" w:lineRule="auto"/>
        <w:jc w:val="left"/>
        <w:rPr>
          <w:b w:val="0"/>
          <w:noProof/>
        </w:rPr>
      </w:pPr>
      <w:hyperlink w:anchor="_Toc73437651" w:history="1">
        <w:r w:rsidR="003E0994" w:rsidRPr="00CA1A0D">
          <w:rPr>
            <w:rStyle w:val="a6"/>
            <w:b w:val="0"/>
            <w:noProof/>
          </w:rPr>
          <w:t>ВЫВОДЫ</w:t>
        </w:r>
        <w:r w:rsidR="003E0994" w:rsidRPr="00CA1A0D">
          <w:rPr>
            <w:b w:val="0"/>
            <w:noProof/>
            <w:webHidden/>
          </w:rPr>
          <w:tab/>
        </w:r>
        <w:r w:rsidR="003E0994" w:rsidRPr="00CA1A0D">
          <w:rPr>
            <w:b w:val="0"/>
            <w:noProof/>
            <w:webHidden/>
          </w:rPr>
          <w:fldChar w:fldCharType="begin"/>
        </w:r>
        <w:r w:rsidR="003E0994" w:rsidRPr="00CA1A0D">
          <w:rPr>
            <w:b w:val="0"/>
            <w:noProof/>
            <w:webHidden/>
          </w:rPr>
          <w:instrText xml:space="preserve"> PAGEREF _Toc73437651 \h </w:instrText>
        </w:r>
        <w:r w:rsidR="003E0994" w:rsidRPr="00CA1A0D">
          <w:rPr>
            <w:b w:val="0"/>
            <w:noProof/>
            <w:webHidden/>
          </w:rPr>
        </w:r>
        <w:r w:rsidR="003E0994" w:rsidRPr="00CA1A0D">
          <w:rPr>
            <w:b w:val="0"/>
            <w:noProof/>
            <w:webHidden/>
          </w:rPr>
          <w:fldChar w:fldCharType="separate"/>
        </w:r>
        <w:r w:rsidR="0059278D" w:rsidRPr="00CA1A0D">
          <w:rPr>
            <w:b w:val="0"/>
            <w:noProof/>
            <w:webHidden/>
          </w:rPr>
          <w:t>47</w:t>
        </w:r>
        <w:r w:rsidR="003E0994" w:rsidRPr="00CA1A0D">
          <w:rPr>
            <w:b w:val="0"/>
            <w:noProof/>
            <w:webHidden/>
          </w:rPr>
          <w:fldChar w:fldCharType="end"/>
        </w:r>
      </w:hyperlink>
    </w:p>
    <w:p w:rsidR="003E0994" w:rsidRDefault="00715ECF" w:rsidP="00755168">
      <w:pPr>
        <w:pStyle w:val="1"/>
        <w:spacing w:line="360" w:lineRule="auto"/>
        <w:jc w:val="left"/>
        <w:rPr>
          <w:noProof/>
        </w:rPr>
      </w:pPr>
      <w:hyperlink w:anchor="_Toc73437652" w:history="1">
        <w:r w:rsidR="003E0994" w:rsidRPr="00CA1A0D">
          <w:rPr>
            <w:rStyle w:val="a6"/>
            <w:b w:val="0"/>
            <w:noProof/>
          </w:rPr>
          <w:t>ЛИТЕРАТУРА</w:t>
        </w:r>
        <w:r w:rsidR="003E0994" w:rsidRPr="00CA1A0D">
          <w:rPr>
            <w:b w:val="0"/>
            <w:noProof/>
            <w:webHidden/>
          </w:rPr>
          <w:tab/>
        </w:r>
        <w:r w:rsidR="003E0994" w:rsidRPr="00CA1A0D">
          <w:rPr>
            <w:b w:val="0"/>
            <w:noProof/>
            <w:webHidden/>
          </w:rPr>
          <w:fldChar w:fldCharType="begin"/>
        </w:r>
        <w:r w:rsidR="003E0994" w:rsidRPr="00CA1A0D">
          <w:rPr>
            <w:b w:val="0"/>
            <w:noProof/>
            <w:webHidden/>
          </w:rPr>
          <w:instrText xml:space="preserve"> PAGEREF _Toc73437652 \h </w:instrText>
        </w:r>
        <w:r w:rsidR="003E0994" w:rsidRPr="00CA1A0D">
          <w:rPr>
            <w:b w:val="0"/>
            <w:noProof/>
            <w:webHidden/>
          </w:rPr>
        </w:r>
        <w:r w:rsidR="003E0994" w:rsidRPr="00CA1A0D">
          <w:rPr>
            <w:b w:val="0"/>
            <w:noProof/>
            <w:webHidden/>
          </w:rPr>
          <w:fldChar w:fldCharType="separate"/>
        </w:r>
        <w:r w:rsidR="0059278D" w:rsidRPr="00CA1A0D">
          <w:rPr>
            <w:b w:val="0"/>
            <w:noProof/>
            <w:webHidden/>
          </w:rPr>
          <w:t>48</w:t>
        </w:r>
        <w:r w:rsidR="003E0994" w:rsidRPr="00CA1A0D">
          <w:rPr>
            <w:b w:val="0"/>
            <w:noProof/>
            <w:webHidden/>
          </w:rPr>
          <w:fldChar w:fldCharType="end"/>
        </w:r>
      </w:hyperlink>
    </w:p>
    <w:p w:rsidR="006F7A97" w:rsidRDefault="00B43C79" w:rsidP="00755168">
      <w:pPr>
        <w:spacing w:line="360" w:lineRule="auto"/>
        <w:jc w:val="center"/>
        <w:outlineLvl w:val="0"/>
        <w:rPr>
          <w:b/>
          <w:sz w:val="28"/>
          <w:szCs w:val="28"/>
        </w:rPr>
      </w:pPr>
      <w:r>
        <w:fldChar w:fldCharType="end"/>
      </w:r>
    </w:p>
    <w:p w:rsidR="006F7A97" w:rsidRDefault="006F7A97" w:rsidP="00755168">
      <w:pPr>
        <w:spacing w:line="360" w:lineRule="auto"/>
        <w:ind w:firstLine="709"/>
        <w:jc w:val="center"/>
        <w:outlineLvl w:val="0"/>
        <w:rPr>
          <w:b/>
          <w:sz w:val="28"/>
          <w:szCs w:val="28"/>
        </w:rPr>
      </w:pPr>
    </w:p>
    <w:p w:rsidR="006F7A97" w:rsidRDefault="006F7A97" w:rsidP="00755168">
      <w:pPr>
        <w:spacing w:line="360" w:lineRule="auto"/>
        <w:ind w:firstLine="709"/>
        <w:jc w:val="center"/>
        <w:outlineLvl w:val="0"/>
        <w:rPr>
          <w:b/>
          <w:sz w:val="28"/>
          <w:szCs w:val="28"/>
        </w:rPr>
      </w:pPr>
    </w:p>
    <w:p w:rsidR="006F7A97" w:rsidRDefault="006F7A97" w:rsidP="00755168">
      <w:pPr>
        <w:spacing w:line="360" w:lineRule="auto"/>
        <w:ind w:firstLine="709"/>
        <w:jc w:val="center"/>
        <w:outlineLvl w:val="0"/>
        <w:rPr>
          <w:b/>
          <w:sz w:val="28"/>
          <w:szCs w:val="28"/>
        </w:rPr>
      </w:pPr>
    </w:p>
    <w:p w:rsidR="006F7A97" w:rsidRDefault="006F7A97" w:rsidP="00755168">
      <w:pPr>
        <w:spacing w:line="360" w:lineRule="auto"/>
        <w:ind w:firstLine="709"/>
        <w:jc w:val="center"/>
        <w:outlineLvl w:val="0"/>
        <w:rPr>
          <w:b/>
          <w:sz w:val="28"/>
          <w:szCs w:val="28"/>
        </w:rPr>
      </w:pPr>
    </w:p>
    <w:p w:rsidR="006F7A97" w:rsidRDefault="006F7A97" w:rsidP="00755168">
      <w:pPr>
        <w:spacing w:line="360" w:lineRule="auto"/>
        <w:ind w:firstLine="709"/>
        <w:jc w:val="center"/>
        <w:outlineLvl w:val="0"/>
        <w:rPr>
          <w:b/>
          <w:sz w:val="28"/>
          <w:szCs w:val="28"/>
        </w:rPr>
      </w:pPr>
    </w:p>
    <w:p w:rsidR="006F7A97" w:rsidRDefault="006F7A97" w:rsidP="00755168">
      <w:pPr>
        <w:spacing w:line="360" w:lineRule="auto"/>
        <w:ind w:firstLine="709"/>
        <w:jc w:val="center"/>
        <w:outlineLvl w:val="0"/>
        <w:rPr>
          <w:b/>
          <w:sz w:val="28"/>
          <w:szCs w:val="28"/>
        </w:rPr>
      </w:pPr>
    </w:p>
    <w:p w:rsidR="0022731A" w:rsidRPr="00445F49" w:rsidRDefault="0022731A" w:rsidP="00755168">
      <w:pPr>
        <w:spacing w:line="360" w:lineRule="auto"/>
        <w:ind w:firstLine="709"/>
        <w:jc w:val="center"/>
        <w:outlineLvl w:val="0"/>
        <w:rPr>
          <w:b/>
          <w:sz w:val="28"/>
          <w:szCs w:val="28"/>
        </w:rPr>
      </w:pPr>
      <w:bookmarkStart w:id="2" w:name="_Toc73437638"/>
      <w:r w:rsidRPr="00520A35">
        <w:rPr>
          <w:b/>
          <w:sz w:val="28"/>
          <w:szCs w:val="28"/>
        </w:rPr>
        <w:t>ВВЕДЕНИЕ</w:t>
      </w:r>
      <w:bookmarkEnd w:id="0"/>
      <w:bookmarkEnd w:id="2"/>
    </w:p>
    <w:p w:rsidR="0022731A" w:rsidRPr="00445F49" w:rsidRDefault="0022731A" w:rsidP="00755168">
      <w:pPr>
        <w:spacing w:line="360" w:lineRule="auto"/>
        <w:ind w:firstLine="709"/>
        <w:jc w:val="both"/>
        <w:rPr>
          <w:sz w:val="28"/>
          <w:szCs w:val="28"/>
        </w:rPr>
      </w:pPr>
    </w:p>
    <w:p w:rsidR="0022731A" w:rsidRPr="003837E8" w:rsidRDefault="0022731A" w:rsidP="00755168">
      <w:pPr>
        <w:spacing w:line="360" w:lineRule="auto"/>
        <w:ind w:firstLine="709"/>
        <w:jc w:val="both"/>
        <w:rPr>
          <w:sz w:val="28"/>
          <w:szCs w:val="28"/>
        </w:rPr>
      </w:pPr>
      <w:r w:rsidRPr="003837E8">
        <w:rPr>
          <w:sz w:val="28"/>
          <w:szCs w:val="28"/>
        </w:rPr>
        <w:t>В  настоящее   время   наблюдается   интенсивное   развити</w:t>
      </w:r>
      <w:r w:rsidR="00755168">
        <w:rPr>
          <w:sz w:val="28"/>
          <w:szCs w:val="28"/>
        </w:rPr>
        <w:t xml:space="preserve">е   физики полупроводников, размеры которых порядка </w:t>
      </w:r>
      <w:r w:rsidRPr="003837E8">
        <w:rPr>
          <w:sz w:val="28"/>
          <w:szCs w:val="28"/>
        </w:rPr>
        <w:t>наноме</w:t>
      </w:r>
      <w:r w:rsidR="00755168">
        <w:rPr>
          <w:sz w:val="28"/>
          <w:szCs w:val="28"/>
        </w:rPr>
        <w:t xml:space="preserve">тров. Полупроводниковые  </w:t>
      </w:r>
      <w:r w:rsidRPr="003837E8">
        <w:rPr>
          <w:sz w:val="28"/>
          <w:szCs w:val="28"/>
        </w:rPr>
        <w:t>наноразмер</w:t>
      </w:r>
      <w:r w:rsidR="00755168">
        <w:rPr>
          <w:sz w:val="28"/>
          <w:szCs w:val="28"/>
        </w:rPr>
        <w:t xml:space="preserve">ные частицы находятся в области   перехода </w:t>
      </w:r>
      <w:r w:rsidRPr="003837E8">
        <w:rPr>
          <w:sz w:val="28"/>
          <w:szCs w:val="28"/>
        </w:rPr>
        <w:t>между</w:t>
      </w:r>
      <w:r w:rsidR="00755168">
        <w:rPr>
          <w:sz w:val="28"/>
          <w:szCs w:val="28"/>
        </w:rPr>
        <w:t xml:space="preserve"> </w:t>
      </w:r>
      <w:r w:rsidRPr="003837E8">
        <w:rPr>
          <w:sz w:val="28"/>
          <w:szCs w:val="28"/>
        </w:rPr>
        <w:t>молекулярной структур</w:t>
      </w:r>
      <w:r>
        <w:rPr>
          <w:sz w:val="28"/>
          <w:szCs w:val="28"/>
        </w:rPr>
        <w:t>ой</w:t>
      </w:r>
      <w:r w:rsidR="00755168">
        <w:rPr>
          <w:sz w:val="28"/>
          <w:szCs w:val="28"/>
        </w:rPr>
        <w:t xml:space="preserve"> и твердым </w:t>
      </w:r>
      <w:r w:rsidRPr="003837E8">
        <w:rPr>
          <w:sz w:val="28"/>
          <w:szCs w:val="28"/>
        </w:rPr>
        <w:t xml:space="preserve">телом. Оптические,   электронные </w:t>
      </w:r>
      <w:r w:rsidR="00755168">
        <w:rPr>
          <w:sz w:val="28"/>
          <w:szCs w:val="28"/>
        </w:rPr>
        <w:t xml:space="preserve">и каталитические свойства </w:t>
      </w:r>
      <w:r w:rsidRPr="003837E8">
        <w:rPr>
          <w:sz w:val="28"/>
          <w:szCs w:val="28"/>
        </w:rPr>
        <w:t>полупроводникового</w:t>
      </w:r>
      <w:r w:rsidR="00755168">
        <w:rPr>
          <w:sz w:val="28"/>
          <w:szCs w:val="28"/>
        </w:rPr>
        <w:t xml:space="preserve"> нанокристалла </w:t>
      </w:r>
      <w:r w:rsidRPr="003837E8">
        <w:rPr>
          <w:sz w:val="28"/>
          <w:szCs w:val="28"/>
        </w:rPr>
        <w:t>существен</w:t>
      </w:r>
      <w:r w:rsidR="00755168">
        <w:rPr>
          <w:sz w:val="28"/>
          <w:szCs w:val="28"/>
        </w:rPr>
        <w:t xml:space="preserve">но отличаются от таковых  </w:t>
      </w:r>
      <w:r w:rsidRPr="003837E8">
        <w:rPr>
          <w:sz w:val="28"/>
          <w:szCs w:val="28"/>
        </w:rPr>
        <w:t>для   макрокристалличес</w:t>
      </w:r>
      <w:r w:rsidR="00755168">
        <w:rPr>
          <w:sz w:val="28"/>
          <w:szCs w:val="28"/>
        </w:rPr>
        <w:t xml:space="preserve">кого   вещества   и   зависят </w:t>
      </w:r>
      <w:r w:rsidRPr="003837E8">
        <w:rPr>
          <w:sz w:val="28"/>
          <w:szCs w:val="28"/>
        </w:rPr>
        <w:t>от   размера   частицы (эффект   размерного   квантован</w:t>
      </w:r>
      <w:r w:rsidR="00755168">
        <w:rPr>
          <w:sz w:val="28"/>
          <w:szCs w:val="28"/>
        </w:rPr>
        <w:t xml:space="preserve">ия).   Такие полупроводники дают возможность управлять их оптическими, электрическими  </w:t>
      </w:r>
      <w:r w:rsidRPr="003837E8">
        <w:rPr>
          <w:sz w:val="28"/>
          <w:szCs w:val="28"/>
        </w:rPr>
        <w:t>и   структурными   свойствами,   изменяя   размеры   частиц.   Особенно сильное изменение оптических свойств   наблюдается   в   случае,   когда размер   нанокристалла   меньше,   чем   диаметр   основного   экситона.</w:t>
      </w:r>
    </w:p>
    <w:p w:rsidR="0022731A" w:rsidRPr="003837E8" w:rsidRDefault="0022731A" w:rsidP="00755168">
      <w:pPr>
        <w:spacing w:line="360" w:lineRule="auto"/>
        <w:ind w:firstLine="709"/>
        <w:jc w:val="both"/>
        <w:rPr>
          <w:sz w:val="28"/>
          <w:szCs w:val="28"/>
        </w:rPr>
      </w:pPr>
      <w:r w:rsidRPr="003837E8">
        <w:rPr>
          <w:sz w:val="28"/>
          <w:szCs w:val="28"/>
        </w:rPr>
        <w:t xml:space="preserve">С тех пор, </w:t>
      </w:r>
      <w:r w:rsidR="00755168">
        <w:rPr>
          <w:sz w:val="28"/>
          <w:szCs w:val="28"/>
        </w:rPr>
        <w:t xml:space="preserve">как эффект размерного квантования был впервые обнаружен, научные исследования этого явления стремительно  развиваются. Некоторые группы ученых </w:t>
      </w:r>
      <w:r w:rsidRPr="003837E8">
        <w:rPr>
          <w:sz w:val="28"/>
          <w:szCs w:val="28"/>
        </w:rPr>
        <w:t>уже   показали   возможные</w:t>
      </w:r>
      <w:r w:rsidR="00755168">
        <w:rPr>
          <w:sz w:val="28"/>
          <w:szCs w:val="28"/>
        </w:rPr>
        <w:t xml:space="preserve">   сферы   применения   таких материалов: солнечные элементы, светодиоды, точечные  транзисторы, </w:t>
      </w:r>
      <w:r w:rsidRPr="003837E8">
        <w:rPr>
          <w:sz w:val="28"/>
          <w:szCs w:val="28"/>
        </w:rPr>
        <w:t>светофильтры,   полосу поглощения   которы</w:t>
      </w:r>
      <w:r w:rsidR="00755168">
        <w:rPr>
          <w:sz w:val="28"/>
          <w:szCs w:val="28"/>
        </w:rPr>
        <w:t xml:space="preserve">х   можно   изменять   только изменением размеров частиц. А также как </w:t>
      </w:r>
      <w:r w:rsidRPr="003837E8">
        <w:rPr>
          <w:sz w:val="28"/>
          <w:szCs w:val="28"/>
        </w:rPr>
        <w:t>н</w:t>
      </w:r>
      <w:r w:rsidR="00755168">
        <w:rPr>
          <w:sz w:val="28"/>
          <w:szCs w:val="28"/>
        </w:rPr>
        <w:t xml:space="preserve">овый класс - нелинейные </w:t>
      </w:r>
      <w:r w:rsidRPr="003837E8">
        <w:rPr>
          <w:sz w:val="28"/>
          <w:szCs w:val="28"/>
        </w:rPr>
        <w:t>оптические   материалы.</w:t>
      </w:r>
    </w:p>
    <w:p w:rsidR="0022731A" w:rsidRPr="003837E8" w:rsidRDefault="0022731A" w:rsidP="00755168">
      <w:pPr>
        <w:spacing w:line="360" w:lineRule="auto"/>
        <w:ind w:firstLine="709"/>
        <w:jc w:val="both"/>
        <w:rPr>
          <w:sz w:val="28"/>
          <w:szCs w:val="28"/>
        </w:rPr>
      </w:pPr>
      <w:r w:rsidRPr="003837E8">
        <w:rPr>
          <w:sz w:val="28"/>
          <w:szCs w:val="28"/>
        </w:rPr>
        <w:t xml:space="preserve">В </w:t>
      </w:r>
      <w:r w:rsidR="00755168">
        <w:rPr>
          <w:sz w:val="28"/>
          <w:szCs w:val="28"/>
        </w:rPr>
        <w:t>случае точечных транзисторов, применение основано на дискретности</w:t>
      </w:r>
      <w:r w:rsidRPr="003837E8">
        <w:rPr>
          <w:sz w:val="28"/>
          <w:szCs w:val="28"/>
        </w:rPr>
        <w:t xml:space="preserve"> электронных уровней полупроводника в   сильно</w:t>
      </w:r>
      <w:r>
        <w:rPr>
          <w:sz w:val="28"/>
          <w:szCs w:val="28"/>
        </w:rPr>
        <w:t>-</w:t>
      </w:r>
      <w:r w:rsidRPr="003837E8">
        <w:rPr>
          <w:sz w:val="28"/>
          <w:szCs w:val="28"/>
        </w:rPr>
        <w:t>квантованном   режиме.</w:t>
      </w:r>
    </w:p>
    <w:p w:rsidR="0022731A" w:rsidRPr="003837E8" w:rsidRDefault="00755168" w:rsidP="00755168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сегодняшний </w:t>
      </w:r>
      <w:r w:rsidR="0022731A" w:rsidRPr="003837E8">
        <w:rPr>
          <w:sz w:val="28"/>
          <w:szCs w:val="28"/>
        </w:rPr>
        <w:t>день   качество   образцов   значительно   улучшается,   теперь   существует   возможность   приготовить   нанокристалл   любого   диаметра   в   пределах   от   2-5   до   50   нм   с   ошибкой   не   менее   5%.</w:t>
      </w:r>
    </w:p>
    <w:p w:rsidR="0083522C" w:rsidRDefault="00755168" w:rsidP="00755168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связи </w:t>
      </w:r>
      <w:r w:rsidR="0022731A" w:rsidRPr="003837E8">
        <w:rPr>
          <w:sz w:val="28"/>
          <w:szCs w:val="28"/>
        </w:rPr>
        <w:t>с  таким   бурным   развитием   данного   направле</w:t>
      </w:r>
      <w:r>
        <w:rPr>
          <w:sz w:val="28"/>
          <w:szCs w:val="28"/>
        </w:rPr>
        <w:t xml:space="preserve">ния   физики   полупроводников возникает необходимость </w:t>
      </w:r>
      <w:r w:rsidR="0022731A" w:rsidRPr="003837E8">
        <w:rPr>
          <w:sz w:val="28"/>
          <w:szCs w:val="28"/>
        </w:rPr>
        <w:t>изуч</w:t>
      </w:r>
      <w:r>
        <w:rPr>
          <w:sz w:val="28"/>
          <w:szCs w:val="28"/>
        </w:rPr>
        <w:t xml:space="preserve">ения свойств </w:t>
      </w:r>
      <w:r w:rsidR="0022731A" w:rsidRPr="003837E8">
        <w:rPr>
          <w:sz w:val="28"/>
          <w:szCs w:val="28"/>
        </w:rPr>
        <w:t xml:space="preserve">полупроводниковых   нанокристаллов. </w:t>
      </w:r>
      <w:r w:rsidR="009543C7">
        <w:rPr>
          <w:sz w:val="28"/>
          <w:szCs w:val="28"/>
        </w:rPr>
        <w:t>Особо актуальным является  вопрос о стабильности  оптических и люминесцентных характеристик нанокристаллов</w:t>
      </w:r>
      <w:r w:rsidR="00E72E82">
        <w:rPr>
          <w:sz w:val="28"/>
          <w:szCs w:val="28"/>
        </w:rPr>
        <w:t xml:space="preserve"> в процессе их хранения.</w:t>
      </w:r>
    </w:p>
    <w:p w:rsidR="0022731A" w:rsidRPr="0083522C" w:rsidRDefault="00E72E82" w:rsidP="00755168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связи с вышеизложенным </w:t>
      </w:r>
      <w:r w:rsidR="0083522C">
        <w:rPr>
          <w:sz w:val="28"/>
          <w:szCs w:val="28"/>
        </w:rPr>
        <w:t xml:space="preserve"> целью моей работы явля</w:t>
      </w:r>
      <w:r>
        <w:rPr>
          <w:sz w:val="28"/>
          <w:szCs w:val="28"/>
        </w:rPr>
        <w:t>лось</w:t>
      </w:r>
      <w:r w:rsidR="0083522C">
        <w:rPr>
          <w:sz w:val="28"/>
          <w:szCs w:val="28"/>
        </w:rPr>
        <w:t xml:space="preserve"> изуч</w:t>
      </w:r>
      <w:r>
        <w:rPr>
          <w:sz w:val="28"/>
          <w:szCs w:val="28"/>
        </w:rPr>
        <w:t xml:space="preserve">ение </w:t>
      </w:r>
      <w:r w:rsidR="0083522C">
        <w:rPr>
          <w:sz w:val="28"/>
          <w:szCs w:val="28"/>
        </w:rPr>
        <w:t>люминесцентны</w:t>
      </w:r>
      <w:r>
        <w:rPr>
          <w:sz w:val="28"/>
          <w:szCs w:val="28"/>
        </w:rPr>
        <w:t>х</w:t>
      </w:r>
      <w:r w:rsidR="0083522C">
        <w:rPr>
          <w:sz w:val="28"/>
          <w:szCs w:val="28"/>
        </w:rPr>
        <w:t xml:space="preserve">  свойств нанокристаллов </w:t>
      </w:r>
      <w:r w:rsidR="00AB68A1">
        <w:rPr>
          <w:sz w:val="28"/>
          <w:szCs w:val="28"/>
        </w:rPr>
        <w:t xml:space="preserve">сульфида кадмия </w:t>
      </w:r>
      <w:r w:rsidR="0083522C">
        <w:rPr>
          <w:sz w:val="28"/>
          <w:szCs w:val="28"/>
        </w:rPr>
        <w:t xml:space="preserve"> и исследова</w:t>
      </w:r>
      <w:r>
        <w:rPr>
          <w:sz w:val="28"/>
          <w:szCs w:val="28"/>
        </w:rPr>
        <w:t>ние</w:t>
      </w:r>
      <w:r w:rsidR="0083522C">
        <w:rPr>
          <w:sz w:val="28"/>
          <w:szCs w:val="28"/>
        </w:rPr>
        <w:t xml:space="preserve"> зависимости</w:t>
      </w:r>
      <w:r w:rsidR="00552481">
        <w:rPr>
          <w:sz w:val="28"/>
          <w:szCs w:val="28"/>
        </w:rPr>
        <w:t xml:space="preserve"> полос</w:t>
      </w:r>
      <w:r w:rsidR="0083522C">
        <w:rPr>
          <w:sz w:val="28"/>
          <w:szCs w:val="28"/>
        </w:rPr>
        <w:t xml:space="preserve"> люминесценции от воздействия внешних факторов.</w:t>
      </w:r>
    </w:p>
    <w:p w:rsidR="0022731A" w:rsidRDefault="00755168" w:rsidP="00755168">
      <w:pPr>
        <w:spacing w:line="360" w:lineRule="auto"/>
        <w:ind w:firstLine="709"/>
        <w:jc w:val="center"/>
        <w:outlineLvl w:val="0"/>
        <w:rPr>
          <w:b/>
          <w:sz w:val="28"/>
        </w:rPr>
      </w:pPr>
      <w:bookmarkStart w:id="3" w:name="_Toc73437639"/>
      <w:r>
        <w:rPr>
          <w:sz w:val="28"/>
          <w:szCs w:val="28"/>
        </w:rPr>
        <w:br w:type="page"/>
      </w:r>
      <w:r w:rsidR="0022731A">
        <w:rPr>
          <w:b/>
          <w:sz w:val="28"/>
        </w:rPr>
        <w:t>1.ЛЮМИНЕСЦЕНТНЫЕ СВОЙСТВА СУЛЬФИДА КАДМИЯ</w:t>
      </w:r>
      <w:bookmarkEnd w:id="3"/>
    </w:p>
    <w:p w:rsidR="00CE61AA" w:rsidRDefault="00CE61AA" w:rsidP="00755168">
      <w:pPr>
        <w:spacing w:line="360" w:lineRule="auto"/>
        <w:ind w:firstLine="709"/>
        <w:jc w:val="center"/>
        <w:rPr>
          <w:b/>
          <w:sz w:val="28"/>
        </w:rPr>
      </w:pPr>
    </w:p>
    <w:p w:rsidR="001A5327" w:rsidRPr="001A5327" w:rsidRDefault="001A5327" w:rsidP="00755168">
      <w:pPr>
        <w:spacing w:line="360" w:lineRule="auto"/>
        <w:ind w:firstLine="709"/>
        <w:jc w:val="center"/>
        <w:outlineLvl w:val="1"/>
        <w:rPr>
          <w:b/>
          <w:sz w:val="28"/>
          <w:szCs w:val="20"/>
        </w:rPr>
      </w:pPr>
      <w:bookmarkStart w:id="4" w:name="_Toc73437640"/>
      <w:r>
        <w:rPr>
          <w:b/>
          <w:sz w:val="28"/>
          <w:szCs w:val="20"/>
        </w:rPr>
        <w:t>1.1.</w:t>
      </w:r>
      <w:r w:rsidR="009025B2">
        <w:rPr>
          <w:b/>
          <w:sz w:val="28"/>
          <w:szCs w:val="20"/>
        </w:rPr>
        <w:t xml:space="preserve"> Эффект</w:t>
      </w:r>
      <w:r>
        <w:rPr>
          <w:b/>
          <w:sz w:val="28"/>
          <w:szCs w:val="20"/>
        </w:rPr>
        <w:t xml:space="preserve"> </w:t>
      </w:r>
      <w:r w:rsidR="009025B2">
        <w:rPr>
          <w:b/>
          <w:sz w:val="28"/>
          <w:szCs w:val="20"/>
        </w:rPr>
        <w:t xml:space="preserve">размерного квантования </w:t>
      </w:r>
      <w:r>
        <w:rPr>
          <w:b/>
          <w:sz w:val="28"/>
          <w:szCs w:val="20"/>
        </w:rPr>
        <w:t>в полупроводниках</w:t>
      </w:r>
      <w:bookmarkEnd w:id="4"/>
    </w:p>
    <w:p w:rsidR="001A5327" w:rsidRPr="001A5327" w:rsidRDefault="001A5327" w:rsidP="00755168">
      <w:pPr>
        <w:spacing w:line="360" w:lineRule="auto"/>
        <w:ind w:firstLine="709"/>
        <w:rPr>
          <w:b/>
          <w:sz w:val="28"/>
          <w:szCs w:val="20"/>
        </w:rPr>
      </w:pPr>
    </w:p>
    <w:p w:rsidR="001A5327" w:rsidRPr="001A5327" w:rsidRDefault="001A5327" w:rsidP="00755168">
      <w:pPr>
        <w:spacing w:line="360" w:lineRule="auto"/>
        <w:ind w:firstLine="709"/>
        <w:jc w:val="both"/>
        <w:rPr>
          <w:sz w:val="28"/>
          <w:szCs w:val="20"/>
        </w:rPr>
      </w:pPr>
      <w:r w:rsidRPr="001A5327">
        <w:rPr>
          <w:sz w:val="28"/>
          <w:szCs w:val="20"/>
        </w:rPr>
        <w:t xml:space="preserve">В последние </w:t>
      </w:r>
      <w:r w:rsidR="0082451C">
        <w:rPr>
          <w:sz w:val="28"/>
          <w:szCs w:val="20"/>
        </w:rPr>
        <w:t>годы появились эксперименты [1-3, 4-9</w:t>
      </w:r>
      <w:r w:rsidRPr="001A5327">
        <w:rPr>
          <w:sz w:val="28"/>
          <w:szCs w:val="20"/>
        </w:rPr>
        <w:t>], в которых исследуются оптические свойства систем, представляющих диэлектрическую матрицу с вкрапленными в нее частицами полупроводника. Технология этих систем такова, что полупроводниковые частички с достаточно хорошей точностью можно считать шарообразными, причем дисперсия их радиусов сравнительно невелика. Очень важно, что технология позволяет получать системы, в которых средний радиус полупроводниковых частиц меняется практически непрерывно. Поэтому исследования оптических свойств этих систем в зависимости от радиуса шаров представляет мощный метод изучения параметров полупроводников, в значительной мере аналогичный магнитооптическому.</w:t>
      </w:r>
    </w:p>
    <w:p w:rsidR="001A5327" w:rsidRPr="001A5327" w:rsidRDefault="001A5327" w:rsidP="00755168">
      <w:pPr>
        <w:spacing w:line="360" w:lineRule="auto"/>
        <w:ind w:firstLine="709"/>
        <w:jc w:val="both"/>
        <w:rPr>
          <w:sz w:val="28"/>
          <w:szCs w:val="20"/>
        </w:rPr>
      </w:pPr>
      <w:r w:rsidRPr="001A5327">
        <w:rPr>
          <w:sz w:val="28"/>
          <w:szCs w:val="20"/>
        </w:rPr>
        <w:t xml:space="preserve">В полупроводниковом шаре возникает размерное квантование электронных и дырочных состояний, приводящих к тому, что оптические линии смещаются в </w:t>
      </w:r>
      <w:r w:rsidR="0082451C">
        <w:rPr>
          <w:sz w:val="28"/>
          <w:szCs w:val="20"/>
        </w:rPr>
        <w:t>зависимости от радиуса шара [1-3</w:t>
      </w:r>
      <w:r w:rsidRPr="001A5327">
        <w:rPr>
          <w:sz w:val="28"/>
          <w:szCs w:val="20"/>
        </w:rPr>
        <w:t>]. Авторы предлагают здесь теоретическое описание этого явления в рамках простейшей модели, использующей стандартную зонную схему.</w:t>
      </w:r>
    </w:p>
    <w:p w:rsidR="001A5327" w:rsidRPr="001A5327" w:rsidRDefault="001A5327" w:rsidP="00755168">
      <w:pPr>
        <w:spacing w:line="360" w:lineRule="auto"/>
        <w:ind w:firstLine="709"/>
        <w:jc w:val="both"/>
        <w:rPr>
          <w:sz w:val="28"/>
          <w:szCs w:val="20"/>
        </w:rPr>
      </w:pPr>
      <w:r w:rsidRPr="001A5327">
        <w:rPr>
          <w:sz w:val="28"/>
          <w:szCs w:val="20"/>
        </w:rPr>
        <w:t xml:space="preserve">Предполагалось, что зоны электронов и дырок имеют параболическую форму с массами </w:t>
      </w:r>
      <w:r w:rsidRPr="001A5327">
        <w:rPr>
          <w:sz w:val="28"/>
          <w:szCs w:val="20"/>
          <w:lang w:val="en-US"/>
        </w:rPr>
        <w:t>m</w:t>
      </w:r>
      <w:r w:rsidRPr="001A5327">
        <w:rPr>
          <w:sz w:val="28"/>
          <w:szCs w:val="20"/>
          <w:vertAlign w:val="subscript"/>
          <w:lang w:val="en-US"/>
        </w:rPr>
        <w:t>e</w:t>
      </w:r>
      <w:r w:rsidRPr="001A5327">
        <w:rPr>
          <w:sz w:val="28"/>
          <w:szCs w:val="20"/>
        </w:rPr>
        <w:t xml:space="preserve"> и  </w:t>
      </w:r>
      <w:r w:rsidRPr="001A5327">
        <w:rPr>
          <w:sz w:val="28"/>
          <w:szCs w:val="20"/>
          <w:lang w:val="en-US"/>
        </w:rPr>
        <w:t>m</w:t>
      </w:r>
      <w:r w:rsidRPr="001A5327">
        <w:rPr>
          <w:sz w:val="28"/>
          <w:szCs w:val="20"/>
          <w:vertAlign w:val="subscript"/>
          <w:lang w:val="en-US"/>
        </w:rPr>
        <w:t>h</w:t>
      </w:r>
      <w:r w:rsidRPr="001A5327">
        <w:rPr>
          <w:sz w:val="28"/>
          <w:szCs w:val="20"/>
        </w:rPr>
        <w:t xml:space="preserve"> соответственно,   причем </w:t>
      </w:r>
      <w:r w:rsidRPr="001A5327">
        <w:rPr>
          <w:sz w:val="28"/>
          <w:szCs w:val="20"/>
          <w:lang w:val="en-US"/>
        </w:rPr>
        <w:t>m</w:t>
      </w:r>
      <w:r w:rsidRPr="001A5327">
        <w:rPr>
          <w:sz w:val="28"/>
          <w:szCs w:val="20"/>
          <w:vertAlign w:val="subscript"/>
          <w:lang w:val="en-US"/>
        </w:rPr>
        <w:t>e</w:t>
      </w:r>
      <w:r w:rsidRPr="001A5327">
        <w:rPr>
          <w:sz w:val="28"/>
          <w:szCs w:val="20"/>
        </w:rPr>
        <w:t>&lt;&lt;</w:t>
      </w:r>
      <w:r w:rsidRPr="001A5327">
        <w:rPr>
          <w:sz w:val="28"/>
          <w:szCs w:val="20"/>
          <w:lang w:val="en-US"/>
        </w:rPr>
        <w:t>m</w:t>
      </w:r>
      <w:r w:rsidRPr="001A5327">
        <w:rPr>
          <w:sz w:val="28"/>
          <w:szCs w:val="20"/>
          <w:vertAlign w:val="subscript"/>
          <w:lang w:val="en-US"/>
        </w:rPr>
        <w:t>h</w:t>
      </w:r>
      <w:r w:rsidRPr="001A5327">
        <w:rPr>
          <w:sz w:val="28"/>
          <w:szCs w:val="20"/>
        </w:rPr>
        <w:t xml:space="preserve">. Тогда характер размерного квантования определяется соотношением трех длин: </w:t>
      </w:r>
      <w:r w:rsidRPr="001A5327">
        <w:rPr>
          <w:i/>
          <w:sz w:val="28"/>
          <w:szCs w:val="20"/>
          <w:lang w:val="en-US"/>
        </w:rPr>
        <w:t>a</w:t>
      </w:r>
      <w:r w:rsidRPr="001A5327">
        <w:rPr>
          <w:i/>
          <w:sz w:val="28"/>
          <w:szCs w:val="20"/>
        </w:rPr>
        <w:t xml:space="preserve">, </w:t>
      </w:r>
      <w:r w:rsidRPr="001A5327">
        <w:rPr>
          <w:i/>
          <w:sz w:val="28"/>
          <w:szCs w:val="20"/>
          <w:lang w:val="en-US"/>
        </w:rPr>
        <w:t>a</w:t>
      </w:r>
      <w:r w:rsidRPr="001A5327">
        <w:rPr>
          <w:i/>
          <w:sz w:val="28"/>
          <w:szCs w:val="20"/>
          <w:vertAlign w:val="subscript"/>
          <w:lang w:val="en-US"/>
        </w:rPr>
        <w:t>e</w:t>
      </w:r>
      <w:r w:rsidRPr="001A5327">
        <w:rPr>
          <w:i/>
          <w:sz w:val="28"/>
          <w:szCs w:val="20"/>
        </w:rPr>
        <w:t xml:space="preserve">, </w:t>
      </w:r>
      <w:r w:rsidRPr="001A5327">
        <w:rPr>
          <w:i/>
          <w:sz w:val="28"/>
          <w:szCs w:val="20"/>
          <w:lang w:val="en-US"/>
        </w:rPr>
        <w:t>a</w:t>
      </w:r>
      <w:r w:rsidRPr="001A5327">
        <w:rPr>
          <w:i/>
          <w:sz w:val="28"/>
          <w:szCs w:val="20"/>
          <w:vertAlign w:val="subscript"/>
          <w:lang w:val="en-US"/>
        </w:rPr>
        <w:t>h</w:t>
      </w:r>
      <w:r w:rsidRPr="001A5327">
        <w:rPr>
          <w:i/>
          <w:sz w:val="28"/>
          <w:szCs w:val="20"/>
        </w:rPr>
        <w:t xml:space="preserve">, </w:t>
      </w:r>
      <w:r w:rsidRPr="001A5327">
        <w:rPr>
          <w:sz w:val="28"/>
          <w:szCs w:val="20"/>
        </w:rPr>
        <w:t xml:space="preserve">где </w:t>
      </w:r>
      <w:r w:rsidRPr="001A5327">
        <w:rPr>
          <w:i/>
          <w:sz w:val="28"/>
          <w:szCs w:val="20"/>
          <w:lang w:val="en-US"/>
        </w:rPr>
        <w:t>a</w:t>
      </w:r>
      <w:r w:rsidRPr="001A5327">
        <w:rPr>
          <w:i/>
          <w:sz w:val="28"/>
          <w:szCs w:val="20"/>
          <w:vertAlign w:val="subscript"/>
          <w:lang w:val="en-US"/>
        </w:rPr>
        <w:t>e</w:t>
      </w:r>
      <w:r w:rsidRPr="001A5327">
        <w:rPr>
          <w:i/>
          <w:sz w:val="28"/>
          <w:szCs w:val="20"/>
        </w:rPr>
        <w:t>&gt;</w:t>
      </w:r>
      <w:r w:rsidRPr="001A5327">
        <w:rPr>
          <w:i/>
          <w:sz w:val="28"/>
          <w:szCs w:val="20"/>
          <w:lang w:val="en-US"/>
        </w:rPr>
        <w:t>a</w:t>
      </w:r>
      <w:r w:rsidRPr="001A5327">
        <w:rPr>
          <w:i/>
          <w:sz w:val="28"/>
          <w:szCs w:val="20"/>
          <w:vertAlign w:val="subscript"/>
          <w:lang w:val="en-US"/>
        </w:rPr>
        <w:t>h</w:t>
      </w:r>
      <w:r w:rsidRPr="001A5327">
        <w:rPr>
          <w:i/>
          <w:sz w:val="28"/>
          <w:szCs w:val="20"/>
        </w:rPr>
        <w:t>; а</w:t>
      </w:r>
      <w:r w:rsidRPr="001A5327">
        <w:rPr>
          <w:sz w:val="28"/>
          <w:szCs w:val="20"/>
        </w:rPr>
        <w:t xml:space="preserve"> – радиус шара, </w:t>
      </w:r>
      <w:r w:rsidRPr="001A5327">
        <w:rPr>
          <w:i/>
          <w:sz w:val="28"/>
          <w:szCs w:val="20"/>
          <w:lang w:val="en-US"/>
        </w:rPr>
        <w:t>a</w:t>
      </w:r>
      <w:r w:rsidRPr="001A5327">
        <w:rPr>
          <w:i/>
          <w:sz w:val="28"/>
          <w:szCs w:val="20"/>
          <w:vertAlign w:val="subscript"/>
          <w:lang w:val="en-US"/>
        </w:rPr>
        <w:t>e</w:t>
      </w:r>
      <w:r w:rsidRPr="001A5327">
        <w:rPr>
          <w:i/>
          <w:sz w:val="28"/>
          <w:szCs w:val="20"/>
        </w:rPr>
        <w:t xml:space="preserve">, </w:t>
      </w:r>
      <w:r w:rsidRPr="001A5327">
        <w:rPr>
          <w:i/>
          <w:sz w:val="28"/>
          <w:szCs w:val="20"/>
          <w:lang w:val="en-US"/>
        </w:rPr>
        <w:t>a</w:t>
      </w:r>
      <w:r w:rsidRPr="001A5327">
        <w:rPr>
          <w:i/>
          <w:sz w:val="28"/>
          <w:szCs w:val="20"/>
          <w:vertAlign w:val="subscript"/>
          <w:lang w:val="en-US"/>
        </w:rPr>
        <w:t>h</w:t>
      </w:r>
      <w:r w:rsidRPr="001A5327">
        <w:rPr>
          <w:sz w:val="28"/>
          <w:szCs w:val="20"/>
          <w:vertAlign w:val="subscript"/>
        </w:rPr>
        <w:t xml:space="preserve"> </w:t>
      </w:r>
      <w:r w:rsidRPr="001A5327">
        <w:rPr>
          <w:sz w:val="28"/>
          <w:szCs w:val="20"/>
        </w:rPr>
        <w:t xml:space="preserve">– боровские радиусы электронов и дырок, соответственно, в полупроводнике с диэлектрической проницаемостью </w:t>
      </w:r>
      <w:r w:rsidRPr="001A5327">
        <w:rPr>
          <w:rFonts w:ascii="Symbol" w:hAnsi="Symbol"/>
          <w:sz w:val="28"/>
          <w:szCs w:val="20"/>
          <w:lang w:val="en-US"/>
        </w:rPr>
        <w:t></w:t>
      </w:r>
      <w:r w:rsidRPr="001A5327">
        <w:rPr>
          <w:sz w:val="28"/>
          <w:szCs w:val="20"/>
        </w:rPr>
        <w:t>. Предполагаемая теория построена в приближении метода эффективной массы, т.е. в предположении, что существенные длины велики по сравнению с постоянной решетки. Волновая функция электронов и дырок будет считаться равной нулю на поверхности шара, что соответствует бесконечно высокой потенциальной стенке.</w:t>
      </w:r>
    </w:p>
    <w:p w:rsidR="001A5327" w:rsidRPr="001A5327" w:rsidRDefault="001A5327" w:rsidP="00755168">
      <w:pPr>
        <w:spacing w:line="360" w:lineRule="auto"/>
        <w:ind w:firstLine="709"/>
        <w:jc w:val="both"/>
        <w:rPr>
          <w:sz w:val="28"/>
          <w:szCs w:val="20"/>
        </w:rPr>
      </w:pPr>
      <w:r w:rsidRPr="001A5327">
        <w:rPr>
          <w:sz w:val="28"/>
          <w:szCs w:val="20"/>
        </w:rPr>
        <w:t xml:space="preserve">Рассмотрим случай сильного размерного квантования, когда </w:t>
      </w:r>
      <w:r w:rsidRPr="001A5327">
        <w:rPr>
          <w:i/>
          <w:sz w:val="28"/>
          <w:szCs w:val="20"/>
          <w:lang w:val="en-US"/>
        </w:rPr>
        <w:t>a</w:t>
      </w:r>
      <w:r w:rsidRPr="001A5327">
        <w:rPr>
          <w:i/>
          <w:sz w:val="28"/>
          <w:szCs w:val="20"/>
        </w:rPr>
        <w:t>&gt;&gt;</w:t>
      </w:r>
      <w:r w:rsidRPr="001A5327">
        <w:rPr>
          <w:i/>
          <w:sz w:val="28"/>
          <w:szCs w:val="20"/>
          <w:lang w:val="en-US"/>
        </w:rPr>
        <w:t>a</w:t>
      </w:r>
      <w:r w:rsidRPr="001A5327">
        <w:rPr>
          <w:i/>
          <w:sz w:val="28"/>
          <w:szCs w:val="20"/>
          <w:vertAlign w:val="subscript"/>
          <w:lang w:val="en-US"/>
        </w:rPr>
        <w:t>h</w:t>
      </w:r>
      <w:r w:rsidRPr="001A5327">
        <w:rPr>
          <w:sz w:val="28"/>
          <w:szCs w:val="20"/>
        </w:rPr>
        <w:t xml:space="preserve">. Расстояние между уровнями размерного квантования для электронов и дырок порядка </w:t>
      </w:r>
      <w:r w:rsidRPr="001A5327">
        <w:rPr>
          <w:i/>
          <w:sz w:val="28"/>
          <w:szCs w:val="20"/>
        </w:rPr>
        <w:t>ħ</w:t>
      </w:r>
      <w:r w:rsidRPr="001A5327">
        <w:rPr>
          <w:i/>
          <w:sz w:val="28"/>
          <w:szCs w:val="20"/>
          <w:vertAlign w:val="superscript"/>
        </w:rPr>
        <w:t>2</w:t>
      </w:r>
      <w:r w:rsidRPr="001A5327">
        <w:rPr>
          <w:i/>
          <w:sz w:val="28"/>
          <w:szCs w:val="20"/>
        </w:rPr>
        <w:t>/(</w:t>
      </w:r>
      <w:r w:rsidRPr="001A5327">
        <w:rPr>
          <w:i/>
          <w:sz w:val="28"/>
          <w:szCs w:val="20"/>
          <w:lang w:val="en-US"/>
        </w:rPr>
        <w:t>m</w:t>
      </w:r>
      <w:r w:rsidRPr="001A5327">
        <w:rPr>
          <w:i/>
          <w:sz w:val="28"/>
          <w:szCs w:val="20"/>
          <w:vertAlign w:val="subscript"/>
          <w:lang w:val="en-US"/>
        </w:rPr>
        <w:t>e</w:t>
      </w:r>
      <w:r w:rsidRPr="001A5327">
        <w:rPr>
          <w:i/>
          <w:sz w:val="28"/>
          <w:szCs w:val="20"/>
        </w:rPr>
        <w:t>·</w:t>
      </w:r>
      <w:r w:rsidRPr="001A5327">
        <w:rPr>
          <w:i/>
          <w:sz w:val="28"/>
          <w:szCs w:val="20"/>
          <w:lang w:val="en-US"/>
        </w:rPr>
        <w:t>a</w:t>
      </w:r>
      <w:r w:rsidRPr="001A5327">
        <w:rPr>
          <w:i/>
          <w:sz w:val="28"/>
          <w:szCs w:val="20"/>
          <w:vertAlign w:val="superscript"/>
        </w:rPr>
        <w:t>2</w:t>
      </w:r>
      <w:r w:rsidRPr="001A5327">
        <w:rPr>
          <w:i/>
          <w:sz w:val="28"/>
          <w:szCs w:val="20"/>
        </w:rPr>
        <w:t>)</w:t>
      </w:r>
      <w:r w:rsidRPr="001A5327">
        <w:rPr>
          <w:sz w:val="28"/>
          <w:szCs w:val="20"/>
        </w:rPr>
        <w:t xml:space="preserve"> и </w:t>
      </w:r>
      <w:r w:rsidRPr="001A5327">
        <w:rPr>
          <w:i/>
          <w:sz w:val="28"/>
          <w:szCs w:val="20"/>
        </w:rPr>
        <w:t>ħ</w:t>
      </w:r>
      <w:r w:rsidRPr="001A5327">
        <w:rPr>
          <w:i/>
          <w:sz w:val="28"/>
          <w:szCs w:val="20"/>
          <w:vertAlign w:val="superscript"/>
        </w:rPr>
        <w:t>2</w:t>
      </w:r>
      <w:r w:rsidRPr="001A5327">
        <w:rPr>
          <w:i/>
          <w:sz w:val="28"/>
          <w:szCs w:val="20"/>
        </w:rPr>
        <w:t>/(</w:t>
      </w:r>
      <w:r w:rsidRPr="001A5327">
        <w:rPr>
          <w:i/>
          <w:sz w:val="28"/>
          <w:szCs w:val="20"/>
          <w:lang w:val="en-US"/>
        </w:rPr>
        <w:t>m</w:t>
      </w:r>
      <w:r w:rsidRPr="001A5327">
        <w:rPr>
          <w:i/>
          <w:sz w:val="28"/>
          <w:szCs w:val="20"/>
          <w:vertAlign w:val="subscript"/>
          <w:lang w:val="en-US"/>
        </w:rPr>
        <w:t>h</w:t>
      </w:r>
      <w:r w:rsidRPr="001A5327">
        <w:rPr>
          <w:i/>
          <w:sz w:val="28"/>
          <w:szCs w:val="20"/>
        </w:rPr>
        <w:t>·</w:t>
      </w:r>
      <w:r w:rsidRPr="001A5327">
        <w:rPr>
          <w:i/>
          <w:sz w:val="28"/>
          <w:szCs w:val="20"/>
          <w:lang w:val="en-US"/>
        </w:rPr>
        <w:t>a</w:t>
      </w:r>
      <w:r w:rsidRPr="001A5327">
        <w:rPr>
          <w:i/>
          <w:sz w:val="28"/>
          <w:szCs w:val="20"/>
          <w:vertAlign w:val="superscript"/>
        </w:rPr>
        <w:t>2</w:t>
      </w:r>
      <w:r w:rsidRPr="001A5327">
        <w:rPr>
          <w:i/>
          <w:sz w:val="28"/>
          <w:szCs w:val="20"/>
        </w:rPr>
        <w:t>).</w:t>
      </w:r>
    </w:p>
    <w:p w:rsidR="001A5327" w:rsidRPr="001A5327" w:rsidRDefault="001A5327" w:rsidP="00755168">
      <w:pPr>
        <w:spacing w:line="360" w:lineRule="auto"/>
        <w:ind w:firstLine="709"/>
        <w:jc w:val="both"/>
        <w:rPr>
          <w:sz w:val="28"/>
          <w:szCs w:val="20"/>
        </w:rPr>
      </w:pPr>
      <w:r w:rsidRPr="001A5327">
        <w:rPr>
          <w:sz w:val="28"/>
          <w:szCs w:val="20"/>
        </w:rPr>
        <w:t>При межзонном поглощении должна наблюдаться серия дискретных линий. Порогом поглощения является величина</w:t>
      </w:r>
    </w:p>
    <w:p w:rsidR="001A5327" w:rsidRPr="001A5327" w:rsidRDefault="00E461E6" w:rsidP="00755168">
      <w:pPr>
        <w:spacing w:line="360" w:lineRule="auto"/>
        <w:ind w:firstLine="709"/>
        <w:jc w:val="center"/>
        <w:rPr>
          <w:sz w:val="28"/>
          <w:szCs w:val="20"/>
        </w:rPr>
      </w:pPr>
      <w:r w:rsidRPr="002B344D">
        <w:rPr>
          <w:position w:val="-30"/>
          <w:sz w:val="28"/>
        </w:rPr>
        <w:object w:dxaOrig="1860" w:dyaOrig="7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08.75pt;height:36pt" o:ole="" fillcolor="window">
            <v:imagedata r:id="rId8" o:title=""/>
          </v:shape>
          <o:OLEObject Type="Embed" ProgID="Equation.3" ShapeID="_x0000_i1025" DrawAspect="Content" ObjectID="_1469729963" r:id="rId9"/>
        </w:object>
      </w:r>
      <w:r w:rsidR="001A5327" w:rsidRPr="001A5327">
        <w:rPr>
          <w:sz w:val="28"/>
          <w:szCs w:val="20"/>
        </w:rPr>
        <w:tab/>
      </w:r>
      <w:r w:rsidR="001A5327" w:rsidRPr="001A5327">
        <w:rPr>
          <w:sz w:val="28"/>
          <w:szCs w:val="20"/>
        </w:rPr>
        <w:tab/>
        <w:t>(1.1)</w:t>
      </w:r>
      <w:r w:rsidR="00E35EED">
        <w:rPr>
          <w:sz w:val="28"/>
          <w:szCs w:val="20"/>
        </w:rPr>
        <w:t>,</w:t>
      </w:r>
    </w:p>
    <w:p w:rsidR="00E461E6" w:rsidRPr="00E461E6" w:rsidRDefault="001A5327" w:rsidP="00755168">
      <w:pPr>
        <w:spacing w:line="360" w:lineRule="auto"/>
        <w:ind w:firstLine="709"/>
        <w:jc w:val="both"/>
        <w:rPr>
          <w:sz w:val="28"/>
          <w:szCs w:val="20"/>
        </w:rPr>
      </w:pPr>
      <w:r w:rsidRPr="001A5327">
        <w:rPr>
          <w:sz w:val="28"/>
          <w:szCs w:val="20"/>
        </w:rPr>
        <w:t xml:space="preserve">где </w:t>
      </w:r>
      <w:r w:rsidR="00E461E6" w:rsidRPr="002B344D">
        <w:rPr>
          <w:position w:val="-14"/>
          <w:sz w:val="28"/>
        </w:rPr>
        <w:object w:dxaOrig="340" w:dyaOrig="380">
          <v:shape id="_x0000_i1026" type="#_x0000_t75" style="width:17.25pt;height:18.75pt" o:ole="" fillcolor="window">
            <v:imagedata r:id="rId10" o:title=""/>
          </v:shape>
          <o:OLEObject Type="Embed" ProgID="Equation.3" ShapeID="_x0000_i1026" DrawAspect="Content" ObjectID="_1469729964" r:id="rId11"/>
        </w:object>
      </w:r>
      <w:r w:rsidR="00E461E6">
        <w:rPr>
          <w:sz w:val="28"/>
        </w:rPr>
        <w:t xml:space="preserve">- ширина запрещенной зоны; </w:t>
      </w:r>
      <w:r w:rsidR="00E461E6">
        <w:rPr>
          <w:position w:val="-30"/>
          <w:sz w:val="28"/>
        </w:rPr>
        <w:object w:dxaOrig="1280" w:dyaOrig="680">
          <v:shape id="_x0000_i1027" type="#_x0000_t75" style="width:63.75pt;height:33.75pt" o:ole="" fillcolor="window">
            <v:imagedata r:id="rId12" o:title=""/>
          </v:shape>
          <o:OLEObject Type="Embed" ProgID="Equation.3" ShapeID="_x0000_i1027" DrawAspect="Content" ObjectID="_1469729965" r:id="rId13"/>
        </w:object>
      </w:r>
      <w:r w:rsidR="00E461E6">
        <w:rPr>
          <w:sz w:val="28"/>
        </w:rPr>
        <w:t>-</w:t>
      </w:r>
      <w:r w:rsidRPr="001A5327">
        <w:rPr>
          <w:sz w:val="28"/>
          <w:szCs w:val="20"/>
        </w:rPr>
        <w:t xml:space="preserve"> </w:t>
      </w:r>
      <w:r w:rsidR="003A2C95">
        <w:rPr>
          <w:sz w:val="28"/>
          <w:szCs w:val="20"/>
        </w:rPr>
        <w:t>приведенная масса</w:t>
      </w:r>
      <w:r w:rsidR="00E461E6" w:rsidRPr="00E461E6">
        <w:rPr>
          <w:sz w:val="28"/>
          <w:szCs w:val="20"/>
        </w:rPr>
        <w:t>.</w:t>
      </w:r>
    </w:p>
    <w:p w:rsidR="001A5327" w:rsidRPr="003F3575" w:rsidRDefault="001A5327" w:rsidP="00755168">
      <w:pPr>
        <w:spacing w:line="360" w:lineRule="auto"/>
        <w:ind w:firstLine="709"/>
        <w:jc w:val="both"/>
        <w:rPr>
          <w:sz w:val="28"/>
          <w:szCs w:val="20"/>
        </w:rPr>
      </w:pPr>
      <w:r w:rsidRPr="001A5327">
        <w:rPr>
          <w:sz w:val="28"/>
          <w:szCs w:val="20"/>
        </w:rPr>
        <w:t>Учет дисперсии шаров по размерам приводит к замене выражения для порога поглощения (1.1) на следующее</w:t>
      </w:r>
      <w:r w:rsidR="00CA1DEF" w:rsidRPr="003F3575">
        <w:rPr>
          <w:sz w:val="28"/>
          <w:szCs w:val="20"/>
        </w:rPr>
        <w:t>:</w:t>
      </w:r>
    </w:p>
    <w:p w:rsidR="001A5327" w:rsidRPr="001A5327" w:rsidRDefault="00CA1DEF" w:rsidP="00755168">
      <w:pPr>
        <w:spacing w:line="360" w:lineRule="auto"/>
        <w:ind w:firstLine="709"/>
        <w:jc w:val="center"/>
        <w:rPr>
          <w:sz w:val="28"/>
          <w:szCs w:val="20"/>
        </w:rPr>
      </w:pPr>
      <w:r>
        <w:rPr>
          <w:position w:val="-28"/>
        </w:rPr>
        <w:object w:dxaOrig="2320" w:dyaOrig="700">
          <v:shape id="_x0000_i1028" type="#_x0000_t75" style="width:135.75pt;height:34.5pt" o:ole="" fillcolor="window">
            <v:imagedata r:id="rId14" o:title=""/>
          </v:shape>
          <o:OLEObject Type="Embed" ProgID="Equation.3" ShapeID="_x0000_i1028" DrawAspect="Content" ObjectID="_1469729966" r:id="rId15"/>
        </w:object>
      </w:r>
      <w:r w:rsidR="00C175DE">
        <w:rPr>
          <w:sz w:val="28"/>
          <w:szCs w:val="20"/>
        </w:rPr>
        <w:tab/>
      </w:r>
      <w:r w:rsidR="00C175DE">
        <w:rPr>
          <w:sz w:val="28"/>
          <w:szCs w:val="20"/>
        </w:rPr>
        <w:tab/>
      </w:r>
      <w:r w:rsidR="001A5327" w:rsidRPr="001A5327">
        <w:rPr>
          <w:sz w:val="28"/>
          <w:szCs w:val="20"/>
        </w:rPr>
        <w:t>(1.2)</w:t>
      </w:r>
      <w:r w:rsidR="00E35EED">
        <w:rPr>
          <w:sz w:val="28"/>
          <w:szCs w:val="20"/>
        </w:rPr>
        <w:t>.</w:t>
      </w:r>
    </w:p>
    <w:p w:rsidR="001A5327" w:rsidRPr="001A5327" w:rsidRDefault="001A5327" w:rsidP="00755168">
      <w:pPr>
        <w:spacing w:line="360" w:lineRule="auto"/>
        <w:ind w:firstLine="709"/>
        <w:jc w:val="both"/>
        <w:rPr>
          <w:sz w:val="28"/>
          <w:szCs w:val="20"/>
        </w:rPr>
      </w:pPr>
      <w:r w:rsidRPr="001A5327">
        <w:rPr>
          <w:sz w:val="28"/>
          <w:szCs w:val="20"/>
        </w:rPr>
        <w:t xml:space="preserve">Отсюда виден закон, по которому эффективная ширина запрещенной зоны увеличивается с уменьшение радиуса шара </w:t>
      </w:r>
      <w:r w:rsidRPr="001A5327">
        <w:rPr>
          <w:i/>
          <w:sz w:val="28"/>
          <w:szCs w:val="20"/>
        </w:rPr>
        <w:t>а</w:t>
      </w:r>
      <w:r w:rsidRPr="001A5327">
        <w:rPr>
          <w:sz w:val="28"/>
          <w:szCs w:val="20"/>
        </w:rPr>
        <w:t>, прочие линии сдвигаются в коротковолновую сторону по закону</w:t>
      </w:r>
    </w:p>
    <w:p w:rsidR="001A5327" w:rsidRPr="001A5327" w:rsidRDefault="003F3575" w:rsidP="00755168">
      <w:pPr>
        <w:spacing w:line="360" w:lineRule="auto"/>
        <w:ind w:firstLine="709"/>
        <w:jc w:val="center"/>
        <w:rPr>
          <w:sz w:val="28"/>
          <w:szCs w:val="20"/>
        </w:rPr>
      </w:pPr>
      <w:r>
        <w:rPr>
          <w:position w:val="-28"/>
        </w:rPr>
        <w:object w:dxaOrig="2079" w:dyaOrig="700">
          <v:shape id="_x0000_i1029" type="#_x0000_t75" style="width:121.5pt;height:34.5pt" o:ole="" fillcolor="window">
            <v:imagedata r:id="rId16" o:title=""/>
          </v:shape>
          <o:OLEObject Type="Embed" ProgID="Equation.3" ShapeID="_x0000_i1029" DrawAspect="Content" ObjectID="_1469729967" r:id="rId17"/>
        </w:object>
      </w:r>
      <w:r w:rsidR="00C175DE">
        <w:rPr>
          <w:sz w:val="28"/>
          <w:szCs w:val="20"/>
        </w:rPr>
        <w:tab/>
      </w:r>
      <w:r w:rsidR="00C175DE">
        <w:rPr>
          <w:sz w:val="28"/>
          <w:szCs w:val="20"/>
        </w:rPr>
        <w:tab/>
      </w:r>
      <w:r w:rsidR="001A5327" w:rsidRPr="001A5327">
        <w:rPr>
          <w:sz w:val="28"/>
          <w:szCs w:val="20"/>
        </w:rPr>
        <w:t>(1.3)</w:t>
      </w:r>
      <w:r w:rsidR="00E35EED">
        <w:rPr>
          <w:sz w:val="28"/>
          <w:szCs w:val="20"/>
        </w:rPr>
        <w:t>,</w:t>
      </w:r>
    </w:p>
    <w:p w:rsidR="001A5327" w:rsidRPr="001A5327" w:rsidRDefault="001A5327" w:rsidP="00755168">
      <w:pPr>
        <w:spacing w:line="360" w:lineRule="auto"/>
        <w:ind w:firstLine="709"/>
        <w:jc w:val="both"/>
        <w:rPr>
          <w:sz w:val="28"/>
          <w:szCs w:val="20"/>
        </w:rPr>
      </w:pPr>
      <w:r w:rsidRPr="001A5327">
        <w:rPr>
          <w:sz w:val="28"/>
          <w:szCs w:val="20"/>
        </w:rPr>
        <w:t xml:space="preserve">где </w:t>
      </w:r>
      <w:r w:rsidR="00117075">
        <w:rPr>
          <w:position w:val="-10"/>
        </w:rPr>
        <w:object w:dxaOrig="300" w:dyaOrig="360">
          <v:shape id="_x0000_i1030" type="#_x0000_t75" style="width:15pt;height:18pt" o:ole="" fillcolor="window">
            <v:imagedata r:id="rId18" o:title=""/>
          </v:shape>
          <o:OLEObject Type="Embed" ProgID="Equation.3" ShapeID="_x0000_i1030" DrawAspect="Content" ObjectID="_1469729968" r:id="rId19"/>
        </w:object>
      </w:r>
      <w:r w:rsidR="00117075" w:rsidRPr="001A5327">
        <w:rPr>
          <w:sz w:val="28"/>
          <w:szCs w:val="20"/>
        </w:rPr>
        <w:t xml:space="preserve"> </w:t>
      </w:r>
      <w:r w:rsidRPr="001A5327">
        <w:rPr>
          <w:sz w:val="28"/>
          <w:szCs w:val="20"/>
        </w:rPr>
        <w:t>- корни функции Бесселя.</w:t>
      </w:r>
    </w:p>
    <w:p w:rsidR="001A5327" w:rsidRPr="001A5327" w:rsidRDefault="001A5327" w:rsidP="00755168">
      <w:pPr>
        <w:spacing w:line="360" w:lineRule="auto"/>
        <w:ind w:firstLine="709"/>
        <w:jc w:val="both"/>
        <w:rPr>
          <w:sz w:val="28"/>
          <w:szCs w:val="20"/>
        </w:rPr>
      </w:pPr>
      <w:r w:rsidRPr="001A5327">
        <w:rPr>
          <w:sz w:val="28"/>
          <w:szCs w:val="20"/>
        </w:rPr>
        <w:t xml:space="preserve">Если ширина линий сравнима с расстоянием между ними, то размерное квантование должно проявляться апериодическими осцилляциями поглощения, причем максимумы осцилляций должны сдвигаться в коротковолновую сторону по закону  </w:t>
      </w:r>
      <w:r w:rsidRPr="001A5327">
        <w:rPr>
          <w:i/>
          <w:sz w:val="28"/>
          <w:szCs w:val="20"/>
        </w:rPr>
        <w:t>1/а</w:t>
      </w:r>
      <w:r w:rsidRPr="001A5327">
        <w:rPr>
          <w:i/>
          <w:sz w:val="28"/>
          <w:szCs w:val="20"/>
          <w:vertAlign w:val="superscript"/>
        </w:rPr>
        <w:t>2</w:t>
      </w:r>
      <w:r w:rsidRPr="001A5327">
        <w:rPr>
          <w:sz w:val="28"/>
          <w:szCs w:val="20"/>
        </w:rPr>
        <w:t xml:space="preserve">. </w:t>
      </w:r>
    </w:p>
    <w:p w:rsidR="004B30CF" w:rsidRDefault="004B30CF" w:rsidP="00755168">
      <w:pPr>
        <w:spacing w:line="360" w:lineRule="auto"/>
        <w:ind w:right="-2" w:firstLine="709"/>
        <w:jc w:val="center"/>
        <w:outlineLvl w:val="1"/>
        <w:rPr>
          <w:b/>
          <w:sz w:val="28"/>
          <w:szCs w:val="20"/>
        </w:rPr>
      </w:pPr>
      <w:bookmarkStart w:id="5" w:name="_Toc73437641"/>
    </w:p>
    <w:p w:rsidR="001A5327" w:rsidRPr="001A5327" w:rsidRDefault="001A5327" w:rsidP="00755168">
      <w:pPr>
        <w:spacing w:line="360" w:lineRule="auto"/>
        <w:ind w:right="-2" w:firstLine="709"/>
        <w:jc w:val="center"/>
        <w:outlineLvl w:val="1"/>
        <w:rPr>
          <w:b/>
          <w:sz w:val="28"/>
          <w:szCs w:val="20"/>
        </w:rPr>
      </w:pPr>
      <w:r w:rsidRPr="001A5327">
        <w:rPr>
          <w:b/>
          <w:sz w:val="28"/>
          <w:szCs w:val="20"/>
        </w:rPr>
        <w:t>1.2. Методы получения и оптические свойства наночастиц</w:t>
      </w:r>
      <w:r w:rsidR="00B43C79">
        <w:rPr>
          <w:b/>
          <w:sz w:val="28"/>
          <w:szCs w:val="20"/>
        </w:rPr>
        <w:t xml:space="preserve"> </w:t>
      </w:r>
      <w:r w:rsidRPr="001A5327">
        <w:rPr>
          <w:b/>
          <w:sz w:val="28"/>
          <w:szCs w:val="20"/>
        </w:rPr>
        <w:t>сульфида кадмия</w:t>
      </w:r>
      <w:bookmarkEnd w:id="5"/>
    </w:p>
    <w:p w:rsidR="001A5327" w:rsidRPr="001A5327" w:rsidRDefault="001A5327" w:rsidP="00755168">
      <w:pPr>
        <w:spacing w:line="360" w:lineRule="auto"/>
        <w:ind w:right="-2" w:firstLine="709"/>
        <w:jc w:val="both"/>
        <w:rPr>
          <w:b/>
          <w:sz w:val="28"/>
          <w:szCs w:val="20"/>
        </w:rPr>
      </w:pPr>
    </w:p>
    <w:p w:rsidR="001A5327" w:rsidRPr="001A5327" w:rsidRDefault="0082451C" w:rsidP="00755168">
      <w:pPr>
        <w:spacing w:line="360" w:lineRule="auto"/>
        <w:ind w:right="-2" w:firstLine="709"/>
        <w:jc w:val="both"/>
        <w:rPr>
          <w:sz w:val="28"/>
          <w:szCs w:val="20"/>
        </w:rPr>
      </w:pPr>
      <w:r>
        <w:rPr>
          <w:sz w:val="28"/>
          <w:szCs w:val="20"/>
        </w:rPr>
        <w:t>Как было недавно обнаружено [6</w:t>
      </w:r>
      <w:r w:rsidR="001A5327" w:rsidRPr="001A5327">
        <w:rPr>
          <w:sz w:val="28"/>
          <w:szCs w:val="20"/>
        </w:rPr>
        <w:t xml:space="preserve">], трехмерные микрокристаллы полупроводниковых соединений могут быть выращены в объеме прозрачной диэлектрической матрицы  силикатного стекла, и их образование может быть непосредственно детектировано по спектрам оптического поглощения. При этом оказалось, что средний размер микрокристаллов в матрице можно направленно менять в процессе выращивания в широких пределах от десятков до нескольких сотен ангстрем. </w:t>
      </w:r>
    </w:p>
    <w:p w:rsidR="001A5327" w:rsidRPr="001A5327" w:rsidRDefault="001A5327" w:rsidP="00755168">
      <w:pPr>
        <w:spacing w:line="360" w:lineRule="auto"/>
        <w:ind w:right="-2" w:firstLine="709"/>
        <w:jc w:val="both"/>
        <w:rPr>
          <w:sz w:val="28"/>
          <w:szCs w:val="20"/>
        </w:rPr>
      </w:pPr>
      <w:r w:rsidRPr="001A5327">
        <w:rPr>
          <w:sz w:val="28"/>
          <w:szCs w:val="20"/>
        </w:rPr>
        <w:t>Синтез полупроводниковых соединений в диэлектрической матрице, кроме принципиально важной возможности получения кристаллов микроскопических размеров, имеет еще одно преимущество. Действительно, поскольку концентрации кристаллической фазы в матрице относительно невелика, оказывается возможной непосредственно записывать  спектры поглощения кристаллов на относительно толстых образцах, получае</w:t>
      </w:r>
      <w:r w:rsidR="0082451C">
        <w:rPr>
          <w:sz w:val="28"/>
          <w:szCs w:val="20"/>
        </w:rPr>
        <w:t>мых механической полировкой [3</w:t>
      </w:r>
      <w:r w:rsidRPr="001A5327">
        <w:rPr>
          <w:sz w:val="28"/>
          <w:szCs w:val="20"/>
        </w:rPr>
        <w:t>]. Таким образом, подобные гетерогенные стекла оказываются новым, чрезвычайно удобным объектом для исследования размерных эффектов в полупроводниках.</w:t>
      </w:r>
    </w:p>
    <w:p w:rsidR="001A5327" w:rsidRPr="001A5327" w:rsidRDefault="0082451C" w:rsidP="00755168">
      <w:pPr>
        <w:spacing w:line="360" w:lineRule="auto"/>
        <w:ind w:right="-2" w:firstLine="709"/>
        <w:jc w:val="both"/>
        <w:rPr>
          <w:sz w:val="28"/>
          <w:szCs w:val="20"/>
        </w:rPr>
      </w:pPr>
      <w:r>
        <w:rPr>
          <w:sz w:val="28"/>
          <w:szCs w:val="20"/>
        </w:rPr>
        <w:t>В работе [6</w:t>
      </w:r>
      <w:r w:rsidR="001A5327" w:rsidRPr="001A5327">
        <w:rPr>
          <w:sz w:val="28"/>
          <w:szCs w:val="20"/>
        </w:rPr>
        <w:t xml:space="preserve">] рассматривается выращивание микрокристаллов в многокомпонентном силикатном стекле, в котором полупроводниковая фаза, концентрации приблизительно 1%, была растворена в течение синтеза. При вторичной термической обработке стеклянных образцов зародышеобразование и рост полупроводниковых микрокристаллов происходит в результате диффузионного фазового разложения пересыщенного твердого раствора. </w:t>
      </w:r>
    </w:p>
    <w:p w:rsidR="001A5327" w:rsidRDefault="001A5327" w:rsidP="00755168">
      <w:pPr>
        <w:spacing w:line="360" w:lineRule="auto"/>
        <w:ind w:right="-2" w:firstLine="709"/>
        <w:jc w:val="both"/>
        <w:rPr>
          <w:sz w:val="28"/>
          <w:szCs w:val="20"/>
          <w:lang w:val="en-US"/>
        </w:rPr>
      </w:pPr>
      <w:r w:rsidRPr="001A5327">
        <w:rPr>
          <w:sz w:val="28"/>
          <w:szCs w:val="20"/>
        </w:rPr>
        <w:t xml:space="preserve">На рис.1.1 показана экспериментальная зависимость среднего радиуса микрокристалла </w:t>
      </w:r>
      <w:r w:rsidRPr="001A5327">
        <w:rPr>
          <w:sz w:val="28"/>
          <w:szCs w:val="20"/>
          <w:lang w:val="en-US"/>
        </w:rPr>
        <w:t>CdS</w:t>
      </w:r>
      <w:r w:rsidRPr="001A5327">
        <w:rPr>
          <w:sz w:val="28"/>
          <w:szCs w:val="20"/>
        </w:rPr>
        <w:t xml:space="preserve"> как функция  времени нагрева для ряда температур. Величина среднего радиуса микрокристалла для образца была определена методом малоуглового рентгеновского рассеяния в аппроксимации сферических частиц. Наблюдаемые зависимости описаны выражением, полученным в теоретической статье для диффузного фазового разложения пересыщенного твердого раствора в стадии переконденсации:</w:t>
      </w:r>
    </w:p>
    <w:p w:rsidR="00625676" w:rsidRDefault="00436B2B" w:rsidP="00755168">
      <w:pPr>
        <w:pStyle w:val="3"/>
        <w:ind w:firstLine="709"/>
        <w:jc w:val="center"/>
      </w:pPr>
      <w:r>
        <w:rPr>
          <w:position w:val="-28"/>
        </w:rPr>
        <w:object w:dxaOrig="1420" w:dyaOrig="660">
          <v:shape id="_x0000_i1031" type="#_x0000_t75" style="width:117pt;height:33pt" o:ole="" fillcolor="window">
            <v:imagedata r:id="rId20" o:title=""/>
          </v:shape>
          <o:OLEObject Type="Embed" ProgID="Equation.3" ShapeID="_x0000_i1031" DrawAspect="Content" ObjectID="_1469729969" r:id="rId21"/>
        </w:object>
      </w:r>
      <w:r w:rsidR="00625676">
        <w:tab/>
      </w:r>
      <w:r w:rsidR="00C175DE">
        <w:t xml:space="preserve">         </w:t>
      </w:r>
      <w:r w:rsidR="00625676">
        <w:t>(1.4)</w:t>
      </w:r>
      <w:r w:rsidR="00E35EED">
        <w:t>,</w:t>
      </w:r>
    </w:p>
    <w:p w:rsidR="001A5327" w:rsidRPr="0082451C" w:rsidRDefault="00436B2B" w:rsidP="00755168">
      <w:pPr>
        <w:spacing w:line="360" w:lineRule="auto"/>
        <w:ind w:right="-2" w:firstLine="709"/>
        <w:jc w:val="both"/>
        <w:rPr>
          <w:sz w:val="28"/>
          <w:szCs w:val="20"/>
        </w:rPr>
      </w:pPr>
      <w:r>
        <w:t xml:space="preserve">где </w:t>
      </w:r>
      <w:r>
        <w:rPr>
          <w:position w:val="-24"/>
        </w:rPr>
        <w:object w:dxaOrig="1620" w:dyaOrig="620">
          <v:shape id="_x0000_i1032" type="#_x0000_t75" style="width:81pt;height:30.75pt" o:ole="" fillcolor="window">
            <v:imagedata r:id="rId22" o:title=""/>
          </v:shape>
          <o:OLEObject Type="Embed" ProgID="Equation.3" ShapeID="_x0000_i1032" DrawAspect="Content" ObjectID="_1469729970" r:id="rId23"/>
        </w:object>
      </w:r>
      <w:r w:rsidR="001A5327" w:rsidRPr="001A5327">
        <w:rPr>
          <w:sz w:val="28"/>
          <w:szCs w:val="20"/>
        </w:rPr>
        <w:t xml:space="preserve">- коэффициент диффузии, α – коэффициент,  который определен граничным поверхностным натяжением, и </w:t>
      </w:r>
      <w:r w:rsidR="001A5327" w:rsidRPr="001A5327">
        <w:rPr>
          <w:i/>
          <w:sz w:val="28"/>
          <w:szCs w:val="20"/>
          <w:lang w:val="en-US"/>
        </w:rPr>
        <w:t>t</w:t>
      </w:r>
      <w:r w:rsidR="001A5327" w:rsidRPr="001A5327">
        <w:rPr>
          <w:sz w:val="28"/>
          <w:szCs w:val="20"/>
        </w:rPr>
        <w:t xml:space="preserve"> – время термообработки. Таким образом, выбирая надлежащие условия термической обработки (температура и время), можно варьировать размер микрокр</w:t>
      </w:r>
      <w:r w:rsidR="0082451C">
        <w:rPr>
          <w:sz w:val="28"/>
          <w:szCs w:val="20"/>
        </w:rPr>
        <w:t>исталлов управляемым способом [7</w:t>
      </w:r>
      <w:r w:rsidR="001A5327" w:rsidRPr="001A5327">
        <w:rPr>
          <w:sz w:val="28"/>
          <w:szCs w:val="20"/>
        </w:rPr>
        <w:t>]. Было также показано, что</w:t>
      </w:r>
    </w:p>
    <w:p w:rsidR="001A5327" w:rsidRPr="001A5327" w:rsidRDefault="00715ECF" w:rsidP="00755168">
      <w:pPr>
        <w:spacing w:line="360" w:lineRule="auto"/>
        <w:ind w:right="-2" w:firstLine="709"/>
        <w:jc w:val="center"/>
        <w:rPr>
          <w:sz w:val="28"/>
          <w:szCs w:val="20"/>
        </w:rPr>
      </w:pPr>
      <w:r>
        <w:rPr>
          <w:snapToGrid w:val="0"/>
          <w:sz w:val="28"/>
          <w:szCs w:val="20"/>
        </w:rPr>
        <w:pict>
          <v:shape id="_x0000_i1033" type="#_x0000_t75" style="width:205.5pt;height:166.5pt" fillcolor="window">
            <v:imagedata r:id="rId24" o:title="" blacklevel="-1311f"/>
          </v:shape>
        </w:pict>
      </w:r>
    </w:p>
    <w:p w:rsidR="001A5327" w:rsidRPr="001A5327" w:rsidRDefault="001A5327" w:rsidP="00755168">
      <w:pPr>
        <w:spacing w:line="360" w:lineRule="auto"/>
        <w:ind w:right="-2" w:firstLine="709"/>
        <w:jc w:val="both"/>
        <w:rPr>
          <w:sz w:val="28"/>
          <w:szCs w:val="20"/>
        </w:rPr>
      </w:pPr>
      <w:r w:rsidRPr="001A5327">
        <w:rPr>
          <w:sz w:val="28"/>
          <w:szCs w:val="20"/>
        </w:rPr>
        <w:t xml:space="preserve">Рис. 1.1. Зависимость среднего радиуса микрокристалла </w:t>
      </w:r>
      <w:r w:rsidRPr="001A5327">
        <w:rPr>
          <w:sz w:val="28"/>
          <w:szCs w:val="20"/>
          <w:lang w:val="en-US"/>
        </w:rPr>
        <w:t>CdS</w:t>
      </w:r>
      <w:r w:rsidRPr="001A5327">
        <w:rPr>
          <w:sz w:val="28"/>
          <w:szCs w:val="20"/>
        </w:rPr>
        <w:t xml:space="preserve">  от времени нагрева </w:t>
      </w:r>
      <w:r w:rsidRPr="001A5327">
        <w:rPr>
          <w:i/>
          <w:sz w:val="28"/>
          <w:szCs w:val="20"/>
          <w:lang w:val="en-US"/>
        </w:rPr>
        <w:t>t</w:t>
      </w:r>
      <w:r w:rsidRPr="001A5327">
        <w:rPr>
          <w:sz w:val="28"/>
          <w:szCs w:val="20"/>
        </w:rPr>
        <w:t xml:space="preserve"> при различных температурах термообработки</w:t>
      </w:r>
      <w:r w:rsidR="0082451C">
        <w:rPr>
          <w:sz w:val="28"/>
          <w:szCs w:val="20"/>
        </w:rPr>
        <w:t xml:space="preserve"> [7</w:t>
      </w:r>
      <w:r w:rsidRPr="001A5327">
        <w:rPr>
          <w:sz w:val="28"/>
          <w:szCs w:val="20"/>
        </w:rPr>
        <w:t>].</w:t>
      </w:r>
    </w:p>
    <w:p w:rsidR="001A5327" w:rsidRPr="001A5327" w:rsidRDefault="001A5327" w:rsidP="00755168">
      <w:pPr>
        <w:spacing w:line="360" w:lineRule="auto"/>
        <w:ind w:right="-2" w:firstLine="709"/>
        <w:jc w:val="both"/>
        <w:rPr>
          <w:sz w:val="28"/>
          <w:szCs w:val="20"/>
        </w:rPr>
      </w:pPr>
    </w:p>
    <w:p w:rsidR="001A5327" w:rsidRPr="001A5327" w:rsidRDefault="001A5327" w:rsidP="00755168">
      <w:pPr>
        <w:spacing w:line="360" w:lineRule="auto"/>
        <w:ind w:right="-2" w:firstLine="709"/>
        <w:jc w:val="both"/>
        <w:rPr>
          <w:sz w:val="28"/>
          <w:szCs w:val="20"/>
        </w:rPr>
      </w:pPr>
      <w:r w:rsidRPr="001A5327">
        <w:rPr>
          <w:sz w:val="28"/>
          <w:szCs w:val="20"/>
        </w:rPr>
        <w:t>стадия роста переконденсации характеризуется стационарным (установившимся) состоянием распределения по размерам, которое не зависит от начальных условий, и для этого распределения было получено аналитическое выражение. Это выражение фактически описывает распределение по размерам полупроводниковых частиц, выращенны</w:t>
      </w:r>
      <w:r w:rsidR="00C702F8">
        <w:rPr>
          <w:sz w:val="28"/>
          <w:szCs w:val="20"/>
        </w:rPr>
        <w:t>х по рассматриваемой методике [6</w:t>
      </w:r>
      <w:r w:rsidRPr="001A5327">
        <w:rPr>
          <w:sz w:val="28"/>
          <w:szCs w:val="20"/>
        </w:rPr>
        <w:t>]. Этот факт дает возможность принять во внимание дисперсию размеров микрокристаллов при выполнении количественного анализа экспериментальных результатов, рассмотренную в этом параграфе.</w:t>
      </w:r>
    </w:p>
    <w:p w:rsidR="001A5327" w:rsidRPr="001A5327" w:rsidRDefault="001A5327" w:rsidP="00755168">
      <w:pPr>
        <w:spacing w:line="360" w:lineRule="auto"/>
        <w:ind w:right="-2" w:firstLine="709"/>
        <w:jc w:val="both"/>
        <w:rPr>
          <w:sz w:val="28"/>
          <w:szCs w:val="20"/>
        </w:rPr>
      </w:pPr>
      <w:r w:rsidRPr="001A5327">
        <w:rPr>
          <w:sz w:val="28"/>
          <w:szCs w:val="20"/>
        </w:rPr>
        <w:t xml:space="preserve">Также наночастицы </w:t>
      </w:r>
      <w:r w:rsidRPr="001A5327">
        <w:rPr>
          <w:sz w:val="28"/>
          <w:szCs w:val="20"/>
          <w:lang w:val="en-US"/>
        </w:rPr>
        <w:t>CdS</w:t>
      </w:r>
      <w:r w:rsidRPr="001A5327">
        <w:rPr>
          <w:sz w:val="28"/>
          <w:szCs w:val="20"/>
        </w:rPr>
        <w:t xml:space="preserve"> получали [1</w:t>
      </w:r>
      <w:r w:rsidR="00C702F8">
        <w:rPr>
          <w:sz w:val="28"/>
          <w:szCs w:val="20"/>
        </w:rPr>
        <w:t>0, 11</w:t>
      </w:r>
      <w:r w:rsidRPr="001A5327">
        <w:rPr>
          <w:sz w:val="28"/>
          <w:szCs w:val="20"/>
        </w:rPr>
        <w:t xml:space="preserve">] путем быстрого смешивания при комнатной температуре водных растворов сульфата кадмия, содержащих стабилизатор с эквимолярными количествами сульфида натрия в небольшом объеме воды. В качестве стабилизаторов использовали желатин и поливиниловый спирт (ПВС). Величина смещения края  полосы поглощения, как показали опыты, зависит от природы стабилизатора, его количества, а так же от содержания образовавшегося сульфида кадмия. У частиц, стабилизированных добавками ПВС, она невелика и составляет лишь 15-20 нм (рис.1.2 а, спектр 1) , тогда как при стабилизации желатином край полосы поглощения может сдвигаться на 60 нм (рис.1.2 а, спектр 3) и даже больше. Использование корреляционной зависимости между пороговой длиной волны поглощения и диаметром кристаллита позволило получить оценочные величина среднего размера частиц, характеризующихся спектрами 1 и 3 (рис.1.2 а). Они имеют значения, близкие к 5 нм и к 3 нм, соответственно. Необходимо отметить при этом, что наличие в спектре (рис.1.2) достаточно хорошо разрешенного экситонного пика при 360 нм может служить указанием на относительно узкое распределение частиц по размерам в растворах, стабилизированных желатином. При большей концентрации </w:t>
      </w:r>
      <w:r w:rsidRPr="001A5327">
        <w:rPr>
          <w:sz w:val="28"/>
          <w:szCs w:val="20"/>
          <w:lang w:val="en-US"/>
        </w:rPr>
        <w:t>CdS</w:t>
      </w:r>
      <w:r w:rsidRPr="001A5327">
        <w:rPr>
          <w:sz w:val="28"/>
          <w:szCs w:val="20"/>
        </w:rPr>
        <w:t xml:space="preserve"> этот пик становится менее выраженным, появляется дополнительное поглощение в области 370-450 нм и край полосы, характеризующийся максимумом при 360 нм, поскольку смещается в длинноволновую сторону (рис.1.2 а, спектр 2). Все это свидетельствует о том, что наряду с частицами, которым принадлежит спектр 3, присутствуют также более крупные образования.</w:t>
      </w:r>
    </w:p>
    <w:p w:rsidR="001A5327" w:rsidRPr="001A5327" w:rsidRDefault="001A5327" w:rsidP="00755168">
      <w:pPr>
        <w:spacing w:line="360" w:lineRule="auto"/>
        <w:ind w:right="-2" w:firstLine="709"/>
        <w:jc w:val="both"/>
        <w:rPr>
          <w:sz w:val="28"/>
          <w:szCs w:val="20"/>
        </w:rPr>
      </w:pPr>
      <w:r w:rsidRPr="001A5327">
        <w:rPr>
          <w:sz w:val="28"/>
          <w:szCs w:val="20"/>
        </w:rPr>
        <w:t xml:space="preserve">Как видно из рис.1.2 б, на спектры поглощения коллоидных растворов </w:t>
      </w:r>
      <w:r w:rsidRPr="001A5327">
        <w:rPr>
          <w:sz w:val="28"/>
          <w:szCs w:val="20"/>
          <w:lang w:val="en-US"/>
        </w:rPr>
        <w:t>CdS</w:t>
      </w:r>
      <w:r w:rsidRPr="001A5327">
        <w:rPr>
          <w:sz w:val="28"/>
          <w:szCs w:val="20"/>
        </w:rPr>
        <w:t xml:space="preserve"> существенное влияние оказывает концентрация желатина. В растворах, содержащих 0.5 и 0.25% желатина, образуются наборы малых частиц с узким распределением по размерам (спектры 1 и 2). При переходе к более разбавленным растворам происходят изменения, подобные тем, которые наблюдаются при повышении концентрации </w:t>
      </w:r>
      <w:r w:rsidRPr="001A5327">
        <w:rPr>
          <w:sz w:val="28"/>
          <w:szCs w:val="20"/>
          <w:lang w:val="en-US"/>
        </w:rPr>
        <w:t>CdS</w:t>
      </w:r>
      <w:r w:rsidRPr="001A5327">
        <w:rPr>
          <w:sz w:val="28"/>
          <w:szCs w:val="20"/>
        </w:rPr>
        <w:t xml:space="preserve"> (спектры 3 и 4), а при стабилизации 0.01% желатином получаются частицы, которые, судя по краю полосы, расположенному около 500 нм, имеют диаметр, близкий к 5 нм (спектр 5). В противоположность рассмотренному случаю, варьирование  концентрации ПВС от 0.1 до 5% практически не влияет на спектры поглощения; они во всех случаях остаются такими же, как спектр 1 на рис. 1.2,а.</w:t>
      </w:r>
    </w:p>
    <w:p w:rsidR="00C156EE" w:rsidRDefault="00715ECF" w:rsidP="00755168">
      <w:pPr>
        <w:spacing w:line="360" w:lineRule="auto"/>
        <w:ind w:firstLine="709"/>
        <w:jc w:val="both"/>
        <w:rPr>
          <w:sz w:val="20"/>
          <w:szCs w:val="20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418.95pt;margin-top:58.5pt;width:28.8pt;height:28.8pt;z-index:251671040" o:allowincell="f" stroked="f">
            <v:textbox style="mso-next-textbox:#_x0000_s1026">
              <w:txbxContent>
                <w:p w:rsidR="00FD6930" w:rsidRDefault="00FD6930" w:rsidP="00C156EE">
                  <w:pPr>
                    <w:rPr>
                      <w:sz w:val="28"/>
                    </w:rPr>
                  </w:pPr>
                  <w:r>
                    <w:rPr>
                      <w:sz w:val="28"/>
                    </w:rPr>
                    <w:t>б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27" type="#_x0000_t202" style="position:absolute;left:0;text-align:left;margin-left:202.95pt;margin-top:58.5pt;width:36pt;height:36pt;z-index:251670016" o:allowincell="f" stroked="f">
            <v:textbox style="mso-next-textbox:#_x0000_s1027">
              <w:txbxContent>
                <w:p w:rsidR="00FD6930" w:rsidRDefault="00FD6930" w:rsidP="00C156EE">
                  <w:pPr>
                    <w:rPr>
                      <w:sz w:val="28"/>
                    </w:rPr>
                  </w:pPr>
                  <w:r>
                    <w:rPr>
                      <w:sz w:val="28"/>
                    </w:rPr>
                    <w:t>а</w:t>
                  </w:r>
                </w:p>
              </w:txbxContent>
            </v:textbox>
          </v:shape>
        </w:pict>
      </w:r>
      <w:r>
        <w:rPr>
          <w:sz w:val="20"/>
          <w:szCs w:val="20"/>
        </w:rPr>
        <w:pict>
          <v:shape id="_x0000_i1034" type="#_x0000_t75" style="width:3in;height:226.5pt" fillcolor="window">
            <v:imagedata r:id="rId25" o:title=""/>
          </v:shape>
        </w:pict>
      </w:r>
      <w:r w:rsidR="00C156EE">
        <w:rPr>
          <w:sz w:val="20"/>
          <w:szCs w:val="20"/>
        </w:rPr>
        <w:t xml:space="preserve">  </w:t>
      </w:r>
      <w:r>
        <w:rPr>
          <w:sz w:val="20"/>
          <w:szCs w:val="20"/>
        </w:rPr>
        <w:pict>
          <v:shape id="_x0000_i1035" type="#_x0000_t75" style="width:207pt;height:240pt" fillcolor="window">
            <v:imagedata r:id="rId26" o:title=""/>
          </v:shape>
        </w:pict>
      </w:r>
    </w:p>
    <w:p w:rsidR="001A5327" w:rsidRPr="001A5327" w:rsidRDefault="001A5327" w:rsidP="00755168">
      <w:pPr>
        <w:spacing w:line="360" w:lineRule="auto"/>
        <w:ind w:firstLine="709"/>
        <w:jc w:val="both"/>
        <w:rPr>
          <w:sz w:val="28"/>
          <w:szCs w:val="20"/>
        </w:rPr>
      </w:pPr>
      <w:r w:rsidRPr="001A5327">
        <w:rPr>
          <w:sz w:val="28"/>
          <w:szCs w:val="20"/>
        </w:rPr>
        <w:t xml:space="preserve">Рис. 1.2. Изменение спектров поглощения растворов наночастиц сульфида кадмия в зависимости от концентрации </w:t>
      </w:r>
      <w:r w:rsidRPr="001A5327">
        <w:rPr>
          <w:sz w:val="28"/>
          <w:szCs w:val="20"/>
          <w:lang w:val="en-US"/>
        </w:rPr>
        <w:t>CdS</w:t>
      </w:r>
      <w:r w:rsidRPr="001A5327">
        <w:rPr>
          <w:sz w:val="28"/>
          <w:szCs w:val="20"/>
        </w:rPr>
        <w:t xml:space="preserve"> и природы стабилизатора (а), концентрации желатина (б): а: 1, 3 – концентрация </w:t>
      </w:r>
      <w:r w:rsidRPr="001A5327">
        <w:rPr>
          <w:sz w:val="28"/>
          <w:szCs w:val="20"/>
          <w:lang w:val="en-US"/>
        </w:rPr>
        <w:t>CdS</w:t>
      </w:r>
      <w:r w:rsidRPr="001A5327">
        <w:rPr>
          <w:sz w:val="28"/>
          <w:szCs w:val="20"/>
        </w:rPr>
        <w:t xml:space="preserve"> 5·10</w:t>
      </w:r>
      <w:r w:rsidRPr="001A5327">
        <w:rPr>
          <w:sz w:val="28"/>
          <w:szCs w:val="20"/>
          <w:vertAlign w:val="superscript"/>
        </w:rPr>
        <w:t>-4</w:t>
      </w:r>
      <w:r w:rsidRPr="001A5327">
        <w:rPr>
          <w:sz w:val="28"/>
          <w:szCs w:val="20"/>
        </w:rPr>
        <w:t xml:space="preserve"> моль/л; 2 – 1*10</w:t>
      </w:r>
      <w:r w:rsidRPr="001A5327">
        <w:rPr>
          <w:sz w:val="28"/>
          <w:szCs w:val="20"/>
          <w:vertAlign w:val="superscript"/>
        </w:rPr>
        <w:t>-3</w:t>
      </w:r>
      <w:r w:rsidRPr="001A5327">
        <w:rPr>
          <w:sz w:val="28"/>
          <w:szCs w:val="20"/>
        </w:rPr>
        <w:t xml:space="preserve"> моль/л (стабилизаторы: 1 – 1% поливиниловый спирт, 2,3 – 0.5% желатина; толщина слоя: 1,3 – 1 см; 2 – 0.5 см); б: 1 - концентрация желатина 0.5%; 2 – 0.25%; 3 – 0.1%; 4 – 0.05%; 5 – 0.01% (концентрация </w:t>
      </w:r>
      <w:r w:rsidRPr="001A5327">
        <w:rPr>
          <w:sz w:val="28"/>
          <w:szCs w:val="20"/>
          <w:lang w:val="en-US"/>
        </w:rPr>
        <w:t>CdS</w:t>
      </w:r>
      <w:r w:rsidRPr="001A5327">
        <w:rPr>
          <w:sz w:val="28"/>
          <w:szCs w:val="20"/>
        </w:rPr>
        <w:t xml:space="preserve"> 5·10</w:t>
      </w:r>
      <w:r w:rsidRPr="001A5327">
        <w:rPr>
          <w:sz w:val="28"/>
          <w:szCs w:val="20"/>
          <w:vertAlign w:val="superscript"/>
        </w:rPr>
        <w:t>-4</w:t>
      </w:r>
      <w:r w:rsidR="00C702F8">
        <w:rPr>
          <w:sz w:val="28"/>
          <w:szCs w:val="20"/>
        </w:rPr>
        <w:t xml:space="preserve"> моль/л) [7</w:t>
      </w:r>
      <w:r w:rsidRPr="001A5327">
        <w:rPr>
          <w:sz w:val="28"/>
          <w:szCs w:val="20"/>
        </w:rPr>
        <w:t>].</w:t>
      </w:r>
    </w:p>
    <w:p w:rsidR="001A5327" w:rsidRPr="001A5327" w:rsidRDefault="00C702F8" w:rsidP="00755168">
      <w:pPr>
        <w:spacing w:line="360" w:lineRule="auto"/>
        <w:ind w:firstLine="709"/>
        <w:jc w:val="both"/>
        <w:rPr>
          <w:sz w:val="28"/>
          <w:szCs w:val="20"/>
        </w:rPr>
      </w:pPr>
      <w:r>
        <w:rPr>
          <w:sz w:val="28"/>
          <w:szCs w:val="20"/>
        </w:rPr>
        <w:t>В работе [6</w:t>
      </w:r>
      <w:r w:rsidR="001A5327" w:rsidRPr="001A5327">
        <w:rPr>
          <w:sz w:val="28"/>
          <w:szCs w:val="20"/>
        </w:rPr>
        <w:t>] была развита методика выращивания полупроводниковых микрокристаллов в стеклянной диэлектрической матрице. Эта методика позволяет варьировать размер выращенных микрокристаллов управляемым способом от нескольких десятков до тысяч ангстрем. Изучалась размерная зависимость спектров поглощения  соединений А</w:t>
      </w:r>
      <w:r w:rsidR="001A5327" w:rsidRPr="001A5327">
        <w:rPr>
          <w:sz w:val="28"/>
          <w:szCs w:val="20"/>
          <w:vertAlign w:val="subscript"/>
        </w:rPr>
        <w:t>2</w:t>
      </w:r>
      <w:r w:rsidR="001A5327" w:rsidRPr="001A5327">
        <w:rPr>
          <w:sz w:val="28"/>
          <w:szCs w:val="20"/>
        </w:rPr>
        <w:t>В</w:t>
      </w:r>
      <w:r w:rsidR="001A5327" w:rsidRPr="001A5327">
        <w:rPr>
          <w:sz w:val="28"/>
          <w:szCs w:val="20"/>
          <w:vertAlign w:val="subscript"/>
        </w:rPr>
        <w:t>6</w:t>
      </w:r>
      <w:r w:rsidR="001A5327" w:rsidRPr="001A5327">
        <w:rPr>
          <w:sz w:val="28"/>
          <w:szCs w:val="20"/>
        </w:rPr>
        <w:t>. Наблюдался с уменьшением размера микрокристаллов значительный сдвиг в коротковолновую сторону линий экситона и фундаментального края поглощения. Это явление обусловлено квантово-размерным эффектом свободных носителей и энергетических спектров экситона в микрокристаллах.</w:t>
      </w:r>
    </w:p>
    <w:p w:rsidR="001A5327" w:rsidRDefault="001A5327" w:rsidP="00755168">
      <w:pPr>
        <w:spacing w:line="360" w:lineRule="auto"/>
        <w:ind w:firstLine="709"/>
        <w:jc w:val="both"/>
        <w:rPr>
          <w:sz w:val="28"/>
          <w:szCs w:val="20"/>
        </w:rPr>
      </w:pPr>
      <w:r w:rsidRPr="001A5327">
        <w:rPr>
          <w:sz w:val="28"/>
          <w:szCs w:val="20"/>
        </w:rPr>
        <w:t>Гетерофазные системы представляют интерес как  новый класс объектов, которые могут использоваться для исследования квантово-размерного эффекта в полупроводниках</w:t>
      </w:r>
      <w:r w:rsidR="00C702F8">
        <w:rPr>
          <w:sz w:val="28"/>
          <w:szCs w:val="20"/>
        </w:rPr>
        <w:t xml:space="preserve"> [6</w:t>
      </w:r>
      <w:r w:rsidRPr="001A5327">
        <w:rPr>
          <w:sz w:val="28"/>
          <w:szCs w:val="20"/>
        </w:rPr>
        <w:t xml:space="preserve">]. Фактически микрокристалл в диэлектрической матрице можно трактовать, как трехмерную потенциальную яму для электронов, дырок, экситонов и т.д. Глубина ямы в таких системах может быть порядка нескольких электронвольт. Так как квазичастицы имеют ограниченное пространство, чтобы двигаться, их движение возможно только для определенных значений энергии; таким образом, их энергетический спектр квантован. Наблюдалось, что квантово-размерный эффект в таких системах проявляется как коротковолновое смещение спектров с уменьшением размеров микрокристаллов. Величина квантово-размерного смещения строго зависит от </w:t>
      </w:r>
      <w:r w:rsidR="00761F2A">
        <w:rPr>
          <w:sz w:val="28"/>
          <w:szCs w:val="20"/>
        </w:rPr>
        <w:t>к</w:t>
      </w:r>
      <w:r w:rsidRPr="001A5327">
        <w:rPr>
          <w:sz w:val="28"/>
          <w:szCs w:val="20"/>
        </w:rPr>
        <w:t xml:space="preserve">улоновского взаимодействия электронов и дырок. Имеются два случая ограничений: первый – когда микрокристаллический размер </w:t>
      </w:r>
      <w:r w:rsidRPr="001A5327">
        <w:rPr>
          <w:i/>
          <w:sz w:val="28"/>
          <w:szCs w:val="20"/>
        </w:rPr>
        <w:t>а</w:t>
      </w:r>
      <w:r w:rsidRPr="001A5327">
        <w:rPr>
          <w:sz w:val="28"/>
          <w:szCs w:val="20"/>
        </w:rPr>
        <w:t xml:space="preserve"> гораздо меньше чем радиус  экситона </w:t>
      </w:r>
      <w:r w:rsidRPr="001A5327">
        <w:rPr>
          <w:i/>
          <w:sz w:val="28"/>
          <w:szCs w:val="20"/>
        </w:rPr>
        <w:t>а</w:t>
      </w:r>
      <w:r w:rsidRPr="001A5327">
        <w:rPr>
          <w:i/>
          <w:sz w:val="28"/>
          <w:szCs w:val="20"/>
          <w:vertAlign w:val="subscript"/>
        </w:rPr>
        <w:t>ех</w:t>
      </w:r>
      <w:r w:rsidRPr="001A5327">
        <w:rPr>
          <w:i/>
          <w:sz w:val="28"/>
          <w:szCs w:val="20"/>
        </w:rPr>
        <w:t xml:space="preserve"> </w:t>
      </w:r>
      <w:r w:rsidRPr="001A5327">
        <w:rPr>
          <w:sz w:val="28"/>
          <w:szCs w:val="20"/>
        </w:rPr>
        <w:t>(</w:t>
      </w:r>
      <w:r w:rsidRPr="001A5327">
        <w:rPr>
          <w:i/>
          <w:sz w:val="28"/>
          <w:szCs w:val="20"/>
        </w:rPr>
        <w:t>а&lt;&lt;</w:t>
      </w:r>
      <w:r w:rsidRPr="001A5327">
        <w:rPr>
          <w:i/>
          <w:sz w:val="28"/>
          <w:szCs w:val="20"/>
          <w:lang w:val="en-US"/>
        </w:rPr>
        <w:t>a</w:t>
      </w:r>
      <w:r w:rsidRPr="001A5327">
        <w:rPr>
          <w:i/>
          <w:sz w:val="28"/>
          <w:szCs w:val="20"/>
          <w:vertAlign w:val="subscript"/>
          <w:lang w:val="en-US"/>
        </w:rPr>
        <w:t>ex</w:t>
      </w:r>
      <w:r w:rsidRPr="001A5327">
        <w:rPr>
          <w:sz w:val="28"/>
          <w:szCs w:val="20"/>
        </w:rPr>
        <w:t xml:space="preserve">) и сдвиг края поглощения обусловлен квантованием свободных носителей; второй – когда </w:t>
      </w:r>
      <w:r w:rsidRPr="001A5327">
        <w:rPr>
          <w:i/>
          <w:sz w:val="28"/>
          <w:szCs w:val="20"/>
        </w:rPr>
        <w:t>а</w:t>
      </w:r>
      <w:r w:rsidRPr="001A5327">
        <w:rPr>
          <w:i/>
          <w:sz w:val="28"/>
          <w:szCs w:val="20"/>
          <w:vertAlign w:val="subscript"/>
        </w:rPr>
        <w:t>ех</w:t>
      </w:r>
      <w:r w:rsidRPr="001A5327">
        <w:rPr>
          <w:i/>
          <w:sz w:val="28"/>
          <w:szCs w:val="20"/>
        </w:rPr>
        <w:t>&lt;&lt;</w:t>
      </w:r>
      <w:r w:rsidRPr="001A5327">
        <w:rPr>
          <w:i/>
          <w:sz w:val="28"/>
          <w:szCs w:val="20"/>
          <w:lang w:val="en-US"/>
        </w:rPr>
        <w:t>a</w:t>
      </w:r>
      <w:r w:rsidRPr="001A5327">
        <w:rPr>
          <w:sz w:val="28"/>
          <w:szCs w:val="20"/>
        </w:rPr>
        <w:t xml:space="preserve"> и происходит квантование размера экситонов. </w:t>
      </w:r>
    </w:p>
    <w:p w:rsidR="001A5327" w:rsidRPr="001A5327" w:rsidRDefault="00C702F8" w:rsidP="00755168">
      <w:pPr>
        <w:spacing w:line="360" w:lineRule="auto"/>
        <w:ind w:firstLine="709"/>
        <w:jc w:val="both"/>
        <w:rPr>
          <w:sz w:val="28"/>
          <w:szCs w:val="20"/>
        </w:rPr>
      </w:pPr>
      <w:r>
        <w:rPr>
          <w:sz w:val="28"/>
          <w:szCs w:val="20"/>
        </w:rPr>
        <w:t>Авторы [6</w:t>
      </w:r>
      <w:r w:rsidR="001A5327" w:rsidRPr="001A5327">
        <w:rPr>
          <w:sz w:val="28"/>
          <w:szCs w:val="20"/>
        </w:rPr>
        <w:t xml:space="preserve">] подробно рассматривают первый случай. </w:t>
      </w:r>
    </w:p>
    <w:p w:rsidR="001A5327" w:rsidRPr="001A5327" w:rsidRDefault="001A5327" w:rsidP="00755168">
      <w:pPr>
        <w:spacing w:line="360" w:lineRule="auto"/>
        <w:ind w:firstLine="709"/>
        <w:jc w:val="both"/>
        <w:rPr>
          <w:sz w:val="28"/>
          <w:szCs w:val="20"/>
        </w:rPr>
      </w:pPr>
      <w:r w:rsidRPr="001A5327">
        <w:rPr>
          <w:sz w:val="28"/>
          <w:szCs w:val="20"/>
        </w:rPr>
        <w:t>Размерное квантование энергетического спектра носителей изучалось в стеклах, содержащих соединения А</w:t>
      </w:r>
      <w:r w:rsidRPr="001A5327">
        <w:rPr>
          <w:sz w:val="28"/>
          <w:szCs w:val="20"/>
          <w:vertAlign w:val="subscript"/>
        </w:rPr>
        <w:t>2</w:t>
      </w:r>
      <w:r w:rsidRPr="001A5327">
        <w:rPr>
          <w:sz w:val="28"/>
          <w:szCs w:val="20"/>
        </w:rPr>
        <w:t>В</w:t>
      </w:r>
      <w:r w:rsidRPr="001A5327">
        <w:rPr>
          <w:sz w:val="28"/>
          <w:szCs w:val="20"/>
          <w:vertAlign w:val="subscript"/>
        </w:rPr>
        <w:t>6</w:t>
      </w:r>
      <w:r w:rsidRPr="001A5327">
        <w:rPr>
          <w:sz w:val="28"/>
          <w:szCs w:val="20"/>
        </w:rPr>
        <w:t>, в которых радиус экситонов большой (а</w:t>
      </w:r>
      <w:r w:rsidRPr="001A5327">
        <w:rPr>
          <w:sz w:val="28"/>
          <w:szCs w:val="20"/>
          <w:vertAlign w:val="subscript"/>
          <w:lang w:val="en-US"/>
        </w:rPr>
        <w:t>ex</w:t>
      </w:r>
      <w:r w:rsidRPr="001A5327">
        <w:rPr>
          <w:sz w:val="28"/>
          <w:szCs w:val="20"/>
        </w:rPr>
        <w:t xml:space="preserve">=30Å для </w:t>
      </w:r>
      <w:r w:rsidRPr="001A5327">
        <w:rPr>
          <w:sz w:val="28"/>
          <w:szCs w:val="20"/>
          <w:lang w:val="en-US"/>
        </w:rPr>
        <w:t>CdS</w:t>
      </w:r>
      <w:r w:rsidRPr="001A5327">
        <w:rPr>
          <w:sz w:val="28"/>
          <w:szCs w:val="20"/>
        </w:rPr>
        <w:t xml:space="preserve">). Рисунок 1.3 показывает спектры поглощения стекловидных образцов, отличающихся средним радиусом выращенных микрокристаллов </w:t>
      </w:r>
      <w:r w:rsidRPr="001A5327">
        <w:rPr>
          <w:sz w:val="28"/>
          <w:szCs w:val="20"/>
          <w:lang w:val="en-US"/>
        </w:rPr>
        <w:t>CdS</w:t>
      </w:r>
      <w:r w:rsidRPr="001A5327">
        <w:rPr>
          <w:sz w:val="28"/>
          <w:szCs w:val="20"/>
        </w:rPr>
        <w:t xml:space="preserve">. Как можно заметить, экситонная структура исчезает, когда размер  микрокристаллов сопоставим с радиусом экситона. При уменьшении размера появляется коротковолновый сдвиг края поглощения, а также колебательная структура в </w:t>
      </w:r>
      <w:r w:rsidR="00C702F8">
        <w:rPr>
          <w:sz w:val="28"/>
          <w:szCs w:val="20"/>
        </w:rPr>
        <w:t>спектрах поглощения. Замечено [6</w:t>
      </w:r>
      <w:r w:rsidRPr="001A5327">
        <w:rPr>
          <w:sz w:val="28"/>
          <w:szCs w:val="20"/>
        </w:rPr>
        <w:t xml:space="preserve">], что ширина запрещенной зоны микрокристаллов </w:t>
      </w:r>
      <w:r w:rsidRPr="001A5327">
        <w:rPr>
          <w:sz w:val="28"/>
          <w:szCs w:val="20"/>
          <w:lang w:val="en-US"/>
        </w:rPr>
        <w:t>CdS</w:t>
      </w:r>
      <w:r w:rsidRPr="001A5327">
        <w:rPr>
          <w:sz w:val="28"/>
          <w:szCs w:val="20"/>
        </w:rPr>
        <w:t xml:space="preserve"> возрастает, благодаря квантово-размерному эффекту, до значения </w:t>
      </w:r>
      <w:r w:rsidRPr="001A5327">
        <w:rPr>
          <w:sz w:val="28"/>
          <w:szCs w:val="20"/>
          <w:lang w:val="en-US"/>
        </w:rPr>
        <w:t>E</w:t>
      </w:r>
      <w:r w:rsidRPr="001A5327">
        <w:rPr>
          <w:sz w:val="28"/>
          <w:szCs w:val="20"/>
          <w:vertAlign w:val="subscript"/>
          <w:lang w:val="en-US"/>
        </w:rPr>
        <w:t>g</w:t>
      </w:r>
      <w:r w:rsidRPr="001A5327">
        <w:rPr>
          <w:sz w:val="28"/>
          <w:szCs w:val="20"/>
        </w:rPr>
        <w:t xml:space="preserve">=3.2 эВ. </w:t>
      </w:r>
    </w:p>
    <w:p w:rsidR="001A5327" w:rsidRPr="00F17511" w:rsidRDefault="001A5327" w:rsidP="00755168">
      <w:pPr>
        <w:spacing w:line="360" w:lineRule="auto"/>
        <w:ind w:firstLine="709"/>
        <w:jc w:val="both"/>
        <w:rPr>
          <w:sz w:val="28"/>
          <w:szCs w:val="20"/>
        </w:rPr>
      </w:pPr>
      <w:r w:rsidRPr="001A5327">
        <w:rPr>
          <w:sz w:val="28"/>
          <w:szCs w:val="20"/>
        </w:rPr>
        <w:t>Положение абсорбционных линий, обусловленных межзонными переходами на квантовые подуровни зоны проводимости как функция размера микрокристаллов,</w:t>
      </w:r>
      <w:r w:rsidR="00AE7327">
        <w:rPr>
          <w:sz w:val="28"/>
          <w:szCs w:val="20"/>
        </w:rPr>
        <w:t xml:space="preserve"> которая</w:t>
      </w:r>
      <w:r w:rsidR="00F65978">
        <w:rPr>
          <w:sz w:val="28"/>
          <w:szCs w:val="20"/>
        </w:rPr>
        <w:t xml:space="preserve"> бы</w:t>
      </w:r>
      <w:r w:rsidR="00AE7327">
        <w:rPr>
          <w:sz w:val="28"/>
          <w:szCs w:val="20"/>
        </w:rPr>
        <w:t>ла рассчитана по выражению (1.2).</w:t>
      </w:r>
    </w:p>
    <w:p w:rsidR="00CE61AA" w:rsidRPr="00C04042" w:rsidRDefault="001A5327" w:rsidP="00755168">
      <w:pPr>
        <w:spacing w:line="360" w:lineRule="auto"/>
        <w:ind w:firstLine="709"/>
        <w:jc w:val="both"/>
        <w:rPr>
          <w:sz w:val="28"/>
          <w:szCs w:val="20"/>
        </w:rPr>
      </w:pPr>
      <w:r w:rsidRPr="001A5327">
        <w:rPr>
          <w:sz w:val="28"/>
          <w:szCs w:val="20"/>
        </w:rPr>
        <w:t>В некоторых случаях полимерные пленки были подвергнуты одноосному натяжению  для изменения размера полимерных пор</w:t>
      </w:r>
      <w:r w:rsidR="00C702F8">
        <w:rPr>
          <w:sz w:val="28"/>
          <w:szCs w:val="20"/>
        </w:rPr>
        <w:t>. Микроскопические наблюдения [2</w:t>
      </w:r>
      <w:r w:rsidRPr="001A5327">
        <w:rPr>
          <w:sz w:val="28"/>
          <w:szCs w:val="20"/>
        </w:rPr>
        <w:t xml:space="preserve">] показали, что </w:t>
      </w:r>
      <w:r w:rsidRPr="001A5327">
        <w:rPr>
          <w:sz w:val="28"/>
          <w:szCs w:val="20"/>
          <w:lang w:val="en-US"/>
        </w:rPr>
        <w:t>CdS</w:t>
      </w:r>
      <w:r w:rsidRPr="001A5327">
        <w:rPr>
          <w:sz w:val="28"/>
          <w:szCs w:val="20"/>
        </w:rPr>
        <w:t xml:space="preserve"> полимерные композиты имеют слоистую структуру. Имеется полимерный слой желтого цвета вблизи поверхности полимерной пленки, который содержит кластеры</w:t>
      </w:r>
      <w:r w:rsidR="00CE61AA">
        <w:rPr>
          <w:sz w:val="28"/>
          <w:szCs w:val="20"/>
        </w:rPr>
        <w:t xml:space="preserve"> </w:t>
      </w:r>
      <w:r w:rsidR="00CE61AA" w:rsidRPr="001A5327">
        <w:rPr>
          <w:sz w:val="28"/>
          <w:szCs w:val="20"/>
          <w:lang w:val="en-US"/>
        </w:rPr>
        <w:t>CdS</w:t>
      </w:r>
      <w:r w:rsidR="00CE61AA" w:rsidRPr="001A5327">
        <w:rPr>
          <w:sz w:val="28"/>
          <w:szCs w:val="20"/>
        </w:rPr>
        <w:t xml:space="preserve"> и бесцветный полимерный слой в середине пленки, не содержащей CdS. </w:t>
      </w:r>
    </w:p>
    <w:p w:rsidR="00DE5192" w:rsidRPr="001A5327" w:rsidRDefault="00DE5192" w:rsidP="00755168">
      <w:pPr>
        <w:spacing w:line="360" w:lineRule="auto"/>
        <w:ind w:firstLine="709"/>
        <w:jc w:val="both"/>
        <w:rPr>
          <w:sz w:val="28"/>
          <w:szCs w:val="20"/>
        </w:rPr>
      </w:pPr>
      <w:r w:rsidRPr="001A5327">
        <w:rPr>
          <w:sz w:val="28"/>
          <w:szCs w:val="20"/>
        </w:rPr>
        <w:t xml:space="preserve">Типичная ширина полимерного слоя с CdS около 10 мкм, в то время, как вся ширина полимерного слоя около 100 мкм. Объемная концентрация была рассчитана для полимерного слоя </w:t>
      </w:r>
      <w:r w:rsidRPr="001A5327">
        <w:rPr>
          <w:sz w:val="28"/>
          <w:szCs w:val="20"/>
          <w:lang w:val="en-US"/>
        </w:rPr>
        <w:t>CdS</w:t>
      </w:r>
      <w:r w:rsidRPr="001A5327">
        <w:rPr>
          <w:sz w:val="28"/>
          <w:szCs w:val="20"/>
        </w:rPr>
        <w:t xml:space="preserve">, так как образцы имели слоистую структуру. Величина концентрации </w:t>
      </w:r>
      <w:r w:rsidRPr="001A5327">
        <w:rPr>
          <w:sz w:val="28"/>
          <w:szCs w:val="20"/>
          <w:lang w:val="en-US"/>
        </w:rPr>
        <w:t>CdS</w:t>
      </w:r>
      <w:r w:rsidRPr="001A5327">
        <w:rPr>
          <w:sz w:val="28"/>
          <w:szCs w:val="20"/>
        </w:rPr>
        <w:t xml:space="preserve"> в пленках варьировалась от 0.5%</w:t>
      </w:r>
    </w:p>
    <w:p w:rsidR="00CE61AA" w:rsidRDefault="0011539B" w:rsidP="00755168">
      <w:pPr>
        <w:spacing w:line="360" w:lineRule="auto"/>
        <w:ind w:firstLine="709"/>
        <w:jc w:val="both"/>
        <w:rPr>
          <w:sz w:val="28"/>
          <w:szCs w:val="20"/>
        </w:rPr>
      </w:pPr>
      <w:r>
        <w:rPr>
          <w:sz w:val="28"/>
          <w:szCs w:val="20"/>
        </w:rPr>
        <w:t xml:space="preserve">до </w:t>
      </w:r>
      <w:r w:rsidR="001A5327" w:rsidRPr="001A5327">
        <w:rPr>
          <w:sz w:val="28"/>
          <w:szCs w:val="20"/>
        </w:rPr>
        <w:t xml:space="preserve">90%, а объемная концентрация </w:t>
      </w:r>
      <w:r w:rsidR="001A5327" w:rsidRPr="001A5327">
        <w:rPr>
          <w:sz w:val="28"/>
          <w:szCs w:val="20"/>
          <w:lang w:val="en-US"/>
        </w:rPr>
        <w:t>CdS</w:t>
      </w:r>
      <w:r w:rsidR="001A5327" w:rsidRPr="001A5327">
        <w:rPr>
          <w:sz w:val="28"/>
          <w:szCs w:val="20"/>
        </w:rPr>
        <w:t xml:space="preserve"> в полимерном слое с </w:t>
      </w:r>
      <w:r w:rsidR="001A5327" w:rsidRPr="001A5327">
        <w:rPr>
          <w:sz w:val="28"/>
          <w:szCs w:val="20"/>
          <w:lang w:val="en-US"/>
        </w:rPr>
        <w:t>CdS</w:t>
      </w:r>
      <w:r w:rsidR="001A5327" w:rsidRPr="001A5327">
        <w:rPr>
          <w:sz w:val="28"/>
          <w:szCs w:val="20"/>
        </w:rPr>
        <w:t xml:space="preserve">- от 0.1 объемного процента до 50 объемных процентов. Дифрактограмма рентгеновских лучей показывает модель гексагонального </w:t>
      </w:r>
      <w:r w:rsidR="001A5327" w:rsidRPr="001A5327">
        <w:rPr>
          <w:sz w:val="28"/>
          <w:szCs w:val="20"/>
          <w:lang w:val="en-US"/>
        </w:rPr>
        <w:t>CdS</w:t>
      </w:r>
      <w:r w:rsidR="001A5327" w:rsidRPr="001A5327">
        <w:rPr>
          <w:sz w:val="28"/>
          <w:szCs w:val="20"/>
        </w:rPr>
        <w:t>.</w:t>
      </w:r>
      <w:r w:rsidR="00CE61AA">
        <w:rPr>
          <w:sz w:val="28"/>
          <w:szCs w:val="20"/>
        </w:rPr>
        <w:t xml:space="preserve"> </w:t>
      </w:r>
      <w:r w:rsidR="001A5327" w:rsidRPr="001A5327">
        <w:rPr>
          <w:sz w:val="28"/>
          <w:szCs w:val="20"/>
        </w:rPr>
        <w:t>Наблюдалось отражение в пределах 2</w:t>
      </w:r>
      <w:r w:rsidR="001A5327" w:rsidRPr="001A5327">
        <w:rPr>
          <w:rFonts w:ascii="Symbol" w:hAnsi="Symbol"/>
          <w:sz w:val="28"/>
          <w:szCs w:val="20"/>
          <w:lang w:val="en-US"/>
        </w:rPr>
        <w:t></w:t>
      </w:r>
      <w:r w:rsidR="001A5327" w:rsidRPr="001A5327">
        <w:rPr>
          <w:sz w:val="28"/>
          <w:szCs w:val="20"/>
        </w:rPr>
        <w:t>– 52˚, 44˚, 26.5˚ и 24˚. Уширение линии</w:t>
      </w:r>
      <w:r w:rsidR="00755168">
        <w:rPr>
          <w:sz w:val="28"/>
          <w:szCs w:val="20"/>
        </w:rPr>
        <w:t xml:space="preserve"> </w:t>
      </w:r>
      <w:r w:rsidR="001A5327" w:rsidRPr="001A5327">
        <w:rPr>
          <w:sz w:val="28"/>
          <w:szCs w:val="20"/>
        </w:rPr>
        <w:t xml:space="preserve">дифракционного сигнала при 44˚ было использовано для расчета </w:t>
      </w:r>
      <w:r w:rsidR="00755168">
        <w:object w:dxaOrig="8669" w:dyaOrig="8354">
          <v:shape id="_x0000_i1036" type="#_x0000_t75" style="width:321pt;height:321.75pt" o:ole="" fillcolor="window">
            <v:imagedata r:id="rId27" o:title=""/>
          </v:shape>
          <o:OLEObject Type="Embed" ProgID="PBrush" ShapeID="_x0000_i1036" DrawAspect="Content" ObjectID="_1469729971" r:id="rId28"/>
        </w:object>
      </w:r>
      <w:r w:rsidR="00CE61AA">
        <w:rPr>
          <w:b/>
          <w:bCs/>
          <w:noProof/>
          <w:sz w:val="20"/>
          <w:szCs w:val="20"/>
        </w:rPr>
        <w:t>.</w:t>
      </w:r>
    </w:p>
    <w:p w:rsidR="00CE61AA" w:rsidRDefault="00CE61AA" w:rsidP="00755168">
      <w:pPr>
        <w:spacing w:line="360" w:lineRule="auto"/>
        <w:ind w:firstLine="709"/>
        <w:jc w:val="both"/>
        <w:rPr>
          <w:sz w:val="28"/>
          <w:szCs w:val="20"/>
        </w:rPr>
      </w:pPr>
      <w:r>
        <w:rPr>
          <w:sz w:val="28"/>
          <w:szCs w:val="20"/>
        </w:rPr>
        <w:t xml:space="preserve">Рис.1.3. Зависимость спектра поглощения микрокристалла </w:t>
      </w:r>
      <w:r>
        <w:rPr>
          <w:sz w:val="28"/>
          <w:szCs w:val="20"/>
          <w:lang w:val="en-US"/>
        </w:rPr>
        <w:t>CdS</w:t>
      </w:r>
      <w:r>
        <w:rPr>
          <w:sz w:val="28"/>
          <w:szCs w:val="20"/>
        </w:rPr>
        <w:t xml:space="preserve"> от размера:  (1) -320 Ǻ</w:t>
      </w:r>
      <w:r>
        <w:t xml:space="preserve"> </w:t>
      </w:r>
      <w:r>
        <w:rPr>
          <w:sz w:val="28"/>
          <w:szCs w:val="20"/>
        </w:rPr>
        <w:t>; (2) - 23 Ǻ ; (3) – 15 Ǻ; (4) – 12 Ǻ [6].</w:t>
      </w:r>
    </w:p>
    <w:p w:rsidR="00CE61AA" w:rsidRDefault="00CE61AA" w:rsidP="00755168">
      <w:pPr>
        <w:spacing w:line="360" w:lineRule="auto"/>
        <w:ind w:firstLine="709"/>
        <w:jc w:val="both"/>
        <w:rPr>
          <w:sz w:val="28"/>
          <w:szCs w:val="20"/>
        </w:rPr>
      </w:pPr>
    </w:p>
    <w:p w:rsidR="001A5327" w:rsidRPr="001A5327" w:rsidRDefault="001A5327" w:rsidP="00755168">
      <w:pPr>
        <w:spacing w:line="360" w:lineRule="auto"/>
        <w:ind w:firstLine="709"/>
        <w:jc w:val="both"/>
        <w:rPr>
          <w:sz w:val="28"/>
          <w:szCs w:val="20"/>
        </w:rPr>
      </w:pPr>
      <w:r w:rsidRPr="001A5327">
        <w:rPr>
          <w:sz w:val="28"/>
          <w:szCs w:val="20"/>
        </w:rPr>
        <w:t xml:space="preserve">диаметра (размера) частиц </w:t>
      </w:r>
      <w:r w:rsidRPr="001A5327">
        <w:rPr>
          <w:sz w:val="28"/>
          <w:szCs w:val="20"/>
          <w:lang w:val="en-US"/>
        </w:rPr>
        <w:t>CdS</w:t>
      </w:r>
      <w:r w:rsidRPr="001A5327">
        <w:rPr>
          <w:sz w:val="28"/>
          <w:szCs w:val="20"/>
        </w:rPr>
        <w:t>. При высокой</w:t>
      </w:r>
      <w:r w:rsidRPr="001A5327">
        <w:rPr>
          <w:sz w:val="28"/>
          <w:szCs w:val="20"/>
        </w:rPr>
        <w:tab/>
        <w:t xml:space="preserve"> концентрации (~10%) среднее значение расстояния между частицами было такого же порядка, как и их размер (диаметр). При максимальных концентрациях </w:t>
      </w:r>
      <w:r w:rsidRPr="001A5327">
        <w:rPr>
          <w:sz w:val="28"/>
          <w:szCs w:val="20"/>
          <w:lang w:val="en-US"/>
        </w:rPr>
        <w:t>CdS</w:t>
      </w:r>
      <w:r w:rsidRPr="001A5327">
        <w:rPr>
          <w:sz w:val="28"/>
          <w:szCs w:val="20"/>
        </w:rPr>
        <w:t xml:space="preserve"> возможно существование агрегатов кластеров. </w:t>
      </w:r>
    </w:p>
    <w:p w:rsidR="001A5327" w:rsidRPr="001A5327" w:rsidRDefault="001A5327" w:rsidP="00755168">
      <w:pPr>
        <w:spacing w:line="360" w:lineRule="auto"/>
        <w:ind w:firstLine="709"/>
        <w:jc w:val="both"/>
        <w:rPr>
          <w:sz w:val="28"/>
          <w:szCs w:val="20"/>
        </w:rPr>
      </w:pPr>
      <w:r w:rsidRPr="001A5327">
        <w:rPr>
          <w:sz w:val="28"/>
          <w:szCs w:val="20"/>
        </w:rPr>
        <w:t>В образцах, подвергнутых одноосному натяжению [1 0 0</w:t>
      </w:r>
      <w:r w:rsidR="00A81B65" w:rsidRPr="00A81B65">
        <w:rPr>
          <w:sz w:val="28"/>
          <w:szCs w:val="20"/>
        </w:rPr>
        <w:t xml:space="preserve"> </w:t>
      </w:r>
      <w:r w:rsidRPr="001A5327">
        <w:rPr>
          <w:sz w:val="28"/>
          <w:szCs w:val="20"/>
        </w:rPr>
        <w:t xml:space="preserve">], отражение Х-лучей при 24˚ наблюдалось при незначительно меньшем угле, чем в макрокристаллическом материале (где оно локализовано при 24.8˚) и интенсивность этого отражения была повышена более чем на один порядок. Его уширение было также в 1.2-2 раза меньше, чем других отражений. Эти результаты можно, вероятно, объяснить, если предположить существование ориентации кластеров </w:t>
      </w:r>
      <w:r w:rsidRPr="001A5327">
        <w:rPr>
          <w:sz w:val="28"/>
          <w:szCs w:val="20"/>
          <w:lang w:val="en-US"/>
        </w:rPr>
        <w:t>CdS</w:t>
      </w:r>
      <w:r w:rsidRPr="001A5327">
        <w:rPr>
          <w:sz w:val="28"/>
          <w:szCs w:val="20"/>
        </w:rPr>
        <w:t>, и что среднее значение размера частицы удлиняется в направлении растяжения, т.е. существует текстура нанокомпонетов. Такое изменение кластеров может быть объяснено аномальной деформацией пор в полимерных пленках в растянутой  пленке и ростом ядра кластера с преимущественной ориентацией в направлении [1 0 0] в этих растянутых порах.</w:t>
      </w:r>
    </w:p>
    <w:p w:rsidR="001A5327" w:rsidRPr="001A5327" w:rsidRDefault="001A5327" w:rsidP="00755168">
      <w:pPr>
        <w:spacing w:line="360" w:lineRule="auto"/>
        <w:ind w:firstLine="709"/>
        <w:jc w:val="both"/>
        <w:rPr>
          <w:sz w:val="28"/>
          <w:szCs w:val="20"/>
        </w:rPr>
      </w:pPr>
      <w:r w:rsidRPr="001A5327">
        <w:rPr>
          <w:sz w:val="28"/>
          <w:szCs w:val="20"/>
        </w:rPr>
        <w:t>Оптические исследования были сделаны в ультраф</w:t>
      </w:r>
      <w:r w:rsidR="00C702F8">
        <w:rPr>
          <w:sz w:val="28"/>
          <w:szCs w:val="20"/>
        </w:rPr>
        <w:t>иолетовой  и видимых областях [2</w:t>
      </w:r>
      <w:r w:rsidRPr="001A5327">
        <w:rPr>
          <w:sz w:val="28"/>
          <w:szCs w:val="20"/>
        </w:rPr>
        <w:t xml:space="preserve">]. Нормированный коэффициент объемного поглощения </w:t>
      </w:r>
      <w:r w:rsidRPr="001A5327">
        <w:rPr>
          <w:sz w:val="28"/>
          <w:szCs w:val="20"/>
          <w:lang w:val="en-US"/>
        </w:rPr>
        <w:t>CdS</w:t>
      </w:r>
      <w:r w:rsidRPr="001A5327">
        <w:rPr>
          <w:sz w:val="28"/>
          <w:szCs w:val="20"/>
        </w:rPr>
        <w:t xml:space="preserve"> определяется из спектра поглощения, принимая во внимание расчет поглощения полимера. В случае прямых разрешенных оптических переходов  между параболическими зонами, если зависимость </w:t>
      </w:r>
      <w:r w:rsidRPr="001A5327">
        <w:rPr>
          <w:i/>
          <w:sz w:val="28"/>
          <w:szCs w:val="20"/>
        </w:rPr>
        <w:t>(</w:t>
      </w:r>
      <w:r w:rsidRPr="001A5327">
        <w:rPr>
          <w:i/>
          <w:sz w:val="28"/>
          <w:szCs w:val="20"/>
          <w:lang w:val="en-US"/>
        </w:rPr>
        <w:t>k</w:t>
      </w:r>
      <w:r w:rsidRPr="001A5327">
        <w:rPr>
          <w:i/>
          <w:sz w:val="28"/>
          <w:szCs w:val="20"/>
        </w:rPr>
        <w:t>(</w:t>
      </w:r>
      <w:r w:rsidRPr="001A5327">
        <w:rPr>
          <w:i/>
          <w:sz w:val="28"/>
          <w:szCs w:val="20"/>
          <w:lang w:val="en-US"/>
        </w:rPr>
        <w:t>x</w:t>
      </w:r>
      <w:r w:rsidRPr="001A5327">
        <w:rPr>
          <w:i/>
          <w:sz w:val="28"/>
          <w:szCs w:val="20"/>
        </w:rPr>
        <w:t>)</w:t>
      </w:r>
      <w:r w:rsidRPr="001A5327">
        <w:rPr>
          <w:i/>
          <w:sz w:val="28"/>
          <w:szCs w:val="20"/>
          <w:lang w:val="en-US"/>
        </w:rPr>
        <w:t>hω</w:t>
      </w:r>
      <w:r w:rsidRPr="001A5327">
        <w:rPr>
          <w:i/>
          <w:sz w:val="28"/>
          <w:szCs w:val="20"/>
        </w:rPr>
        <w:t>)</w:t>
      </w:r>
      <w:r w:rsidRPr="001A5327">
        <w:rPr>
          <w:i/>
          <w:sz w:val="28"/>
          <w:szCs w:val="20"/>
          <w:vertAlign w:val="superscript"/>
        </w:rPr>
        <w:t>1/2</w:t>
      </w:r>
      <w:r w:rsidRPr="001A5327">
        <w:rPr>
          <w:sz w:val="28"/>
          <w:szCs w:val="20"/>
        </w:rPr>
        <w:t xml:space="preserve"> от </w:t>
      </w:r>
      <w:r w:rsidRPr="001A5327">
        <w:rPr>
          <w:i/>
          <w:sz w:val="28"/>
          <w:szCs w:val="20"/>
          <w:lang w:val="en-US"/>
        </w:rPr>
        <w:t>hω</w:t>
      </w:r>
      <w:r w:rsidRPr="001A5327">
        <w:rPr>
          <w:sz w:val="28"/>
          <w:szCs w:val="20"/>
        </w:rPr>
        <w:t xml:space="preserve">  (где </w:t>
      </w:r>
      <w:r w:rsidRPr="001A5327">
        <w:rPr>
          <w:i/>
          <w:sz w:val="28"/>
          <w:szCs w:val="20"/>
          <w:lang w:val="en-US"/>
        </w:rPr>
        <w:t>k</w:t>
      </w:r>
      <w:r w:rsidRPr="001A5327">
        <w:rPr>
          <w:i/>
          <w:sz w:val="28"/>
          <w:szCs w:val="20"/>
        </w:rPr>
        <w:t>(</w:t>
      </w:r>
      <w:r w:rsidRPr="001A5327">
        <w:rPr>
          <w:i/>
          <w:sz w:val="28"/>
          <w:szCs w:val="20"/>
          <w:lang w:val="en-US"/>
        </w:rPr>
        <w:t>x</w:t>
      </w:r>
      <w:r w:rsidRPr="001A5327">
        <w:rPr>
          <w:i/>
          <w:sz w:val="28"/>
          <w:szCs w:val="20"/>
        </w:rPr>
        <w:t xml:space="preserve">) – </w:t>
      </w:r>
      <w:r w:rsidRPr="001A5327">
        <w:rPr>
          <w:sz w:val="28"/>
          <w:szCs w:val="20"/>
        </w:rPr>
        <w:t xml:space="preserve">коэффициент поглощения) известна, можно определить ширину запрещенной зоны </w:t>
      </w:r>
      <w:r w:rsidRPr="001A5327">
        <w:rPr>
          <w:sz w:val="28"/>
          <w:szCs w:val="20"/>
          <w:lang w:val="en-US"/>
        </w:rPr>
        <w:t>E</w:t>
      </w:r>
      <w:r w:rsidRPr="001A5327">
        <w:rPr>
          <w:sz w:val="28"/>
          <w:szCs w:val="20"/>
          <w:vertAlign w:val="subscript"/>
          <w:lang w:val="en-US"/>
        </w:rPr>
        <w:t>g</w:t>
      </w:r>
      <w:r w:rsidRPr="001A5327">
        <w:rPr>
          <w:sz w:val="28"/>
          <w:szCs w:val="20"/>
        </w:rPr>
        <w:t xml:space="preserve">. В этом случае </w:t>
      </w:r>
      <w:r w:rsidRPr="001A5327">
        <w:rPr>
          <w:sz w:val="28"/>
          <w:szCs w:val="20"/>
          <w:lang w:val="en-US"/>
        </w:rPr>
        <w:t>E</w:t>
      </w:r>
      <w:r w:rsidRPr="001A5327">
        <w:rPr>
          <w:sz w:val="28"/>
          <w:szCs w:val="20"/>
          <w:vertAlign w:val="subscript"/>
          <w:lang w:val="en-US"/>
        </w:rPr>
        <w:t>g</w:t>
      </w:r>
      <w:r w:rsidRPr="001A5327">
        <w:rPr>
          <w:sz w:val="28"/>
          <w:szCs w:val="20"/>
        </w:rPr>
        <w:t xml:space="preserve"> была определена для всех образцов  с различными концентрациями C</w:t>
      </w:r>
      <w:r w:rsidRPr="001A5327">
        <w:rPr>
          <w:sz w:val="28"/>
          <w:szCs w:val="20"/>
          <w:lang w:val="en-US"/>
        </w:rPr>
        <w:t>dS</w:t>
      </w:r>
      <w:r w:rsidRPr="001A5327">
        <w:rPr>
          <w:sz w:val="28"/>
          <w:szCs w:val="20"/>
        </w:rPr>
        <w:t xml:space="preserve">. При низких концентрациях (~0.8%) </w:t>
      </w:r>
      <w:r w:rsidRPr="001A5327">
        <w:rPr>
          <w:sz w:val="28"/>
          <w:szCs w:val="20"/>
          <w:lang w:val="en-US"/>
        </w:rPr>
        <w:t>E</w:t>
      </w:r>
      <w:r w:rsidRPr="001A5327">
        <w:rPr>
          <w:sz w:val="28"/>
          <w:szCs w:val="20"/>
          <w:vertAlign w:val="subscript"/>
          <w:lang w:val="en-US"/>
        </w:rPr>
        <w:t>g</w:t>
      </w:r>
      <w:r w:rsidRPr="001A5327">
        <w:rPr>
          <w:sz w:val="28"/>
          <w:szCs w:val="20"/>
          <w:vertAlign w:val="subscript"/>
        </w:rPr>
        <w:t xml:space="preserve"> </w:t>
      </w:r>
      <w:r w:rsidRPr="001A5327">
        <w:rPr>
          <w:sz w:val="28"/>
          <w:szCs w:val="20"/>
        </w:rPr>
        <w:t xml:space="preserve">была больше, чем в объеме. Этот  эффект, вероятно, может быть причиной размерного квантования электронов (дырок) в малых кластерах. Для больших концентраций </w:t>
      </w:r>
      <w:r w:rsidRPr="001A5327">
        <w:rPr>
          <w:sz w:val="28"/>
          <w:szCs w:val="20"/>
          <w:lang w:val="en-US"/>
        </w:rPr>
        <w:t>CdS</w:t>
      </w:r>
      <w:r w:rsidRPr="001A5327">
        <w:rPr>
          <w:sz w:val="28"/>
          <w:szCs w:val="20"/>
        </w:rPr>
        <w:t xml:space="preserve"> (&gt;10%) </w:t>
      </w:r>
      <w:r w:rsidRPr="001A5327">
        <w:rPr>
          <w:sz w:val="28"/>
          <w:szCs w:val="20"/>
          <w:lang w:val="en-US"/>
        </w:rPr>
        <w:t>E</w:t>
      </w:r>
      <w:r w:rsidRPr="001A5327">
        <w:rPr>
          <w:sz w:val="28"/>
          <w:szCs w:val="20"/>
          <w:vertAlign w:val="subscript"/>
          <w:lang w:val="en-US"/>
        </w:rPr>
        <w:t>g</w:t>
      </w:r>
      <w:r w:rsidRPr="001A5327">
        <w:rPr>
          <w:sz w:val="28"/>
          <w:szCs w:val="20"/>
        </w:rPr>
        <w:t xml:space="preserve"> меньше, чем в объеме </w:t>
      </w:r>
      <w:r w:rsidRPr="001A5327">
        <w:rPr>
          <w:sz w:val="28"/>
          <w:szCs w:val="20"/>
          <w:lang w:val="en-US"/>
        </w:rPr>
        <w:t>CdS</w:t>
      </w:r>
      <w:r w:rsidR="007D59C8">
        <w:rPr>
          <w:sz w:val="28"/>
          <w:szCs w:val="20"/>
        </w:rPr>
        <w:t xml:space="preserve"> [2</w:t>
      </w:r>
      <w:r w:rsidRPr="001A5327">
        <w:rPr>
          <w:sz w:val="28"/>
          <w:szCs w:val="20"/>
        </w:rPr>
        <w:t>].</w:t>
      </w:r>
    </w:p>
    <w:p w:rsidR="001A5327" w:rsidRPr="001A5327" w:rsidRDefault="001A5327" w:rsidP="00755168">
      <w:pPr>
        <w:spacing w:line="360" w:lineRule="auto"/>
        <w:ind w:firstLine="709"/>
        <w:jc w:val="both"/>
        <w:rPr>
          <w:sz w:val="28"/>
          <w:szCs w:val="20"/>
        </w:rPr>
      </w:pPr>
      <w:r w:rsidRPr="001A5327">
        <w:rPr>
          <w:sz w:val="28"/>
          <w:szCs w:val="20"/>
        </w:rPr>
        <w:t xml:space="preserve">Спектр люминесценции </w:t>
      </w:r>
      <w:r w:rsidRPr="001A5327">
        <w:rPr>
          <w:sz w:val="28"/>
          <w:szCs w:val="20"/>
          <w:lang w:val="en-US"/>
        </w:rPr>
        <w:t>CdS</w:t>
      </w:r>
      <w:r w:rsidRPr="001A5327">
        <w:rPr>
          <w:sz w:val="28"/>
          <w:szCs w:val="20"/>
        </w:rPr>
        <w:t xml:space="preserve"> в полимере был исследован при комнатной температуре и температуре жидкого азота. Пик в спектре Е</w:t>
      </w:r>
      <w:r w:rsidRPr="001A5327">
        <w:rPr>
          <w:sz w:val="28"/>
          <w:szCs w:val="20"/>
          <w:vertAlign w:val="subscript"/>
        </w:rPr>
        <w:t>мах</w:t>
      </w:r>
      <w:r w:rsidRPr="001A5327">
        <w:rPr>
          <w:sz w:val="28"/>
          <w:szCs w:val="20"/>
        </w:rPr>
        <w:t xml:space="preserve"> сдвигается в сторону меньших энергий, когда объемная концентрация </w:t>
      </w:r>
      <w:r w:rsidRPr="001A5327">
        <w:rPr>
          <w:sz w:val="28"/>
          <w:szCs w:val="20"/>
          <w:lang w:val="en-US"/>
        </w:rPr>
        <w:t>CdS</w:t>
      </w:r>
      <w:r w:rsidRPr="001A5327">
        <w:rPr>
          <w:sz w:val="28"/>
          <w:szCs w:val="20"/>
        </w:rPr>
        <w:t xml:space="preserve"> возрастает. Для максимума величин концентраций  (20-30 объемных процентов) пик люминесценции сдвигается до 0.7 эВ. Таким образом, как положение пика люминесценции, так и </w:t>
      </w:r>
      <w:r w:rsidRPr="001A5327">
        <w:rPr>
          <w:sz w:val="28"/>
          <w:szCs w:val="20"/>
          <w:lang w:val="en-US"/>
        </w:rPr>
        <w:t>E</w:t>
      </w:r>
      <w:r w:rsidRPr="001A5327">
        <w:rPr>
          <w:sz w:val="28"/>
          <w:szCs w:val="20"/>
          <w:vertAlign w:val="subscript"/>
          <w:lang w:val="en-US"/>
        </w:rPr>
        <w:t>g</w:t>
      </w:r>
      <w:r w:rsidRPr="001A5327">
        <w:rPr>
          <w:sz w:val="28"/>
          <w:szCs w:val="20"/>
        </w:rPr>
        <w:t xml:space="preserve"> , зависят от концентрации </w:t>
      </w:r>
      <w:r w:rsidRPr="001A5327">
        <w:rPr>
          <w:sz w:val="28"/>
          <w:szCs w:val="20"/>
          <w:lang w:val="en-US"/>
        </w:rPr>
        <w:t>CdS</w:t>
      </w:r>
      <w:r w:rsidRPr="001A5327">
        <w:rPr>
          <w:sz w:val="28"/>
          <w:szCs w:val="20"/>
        </w:rPr>
        <w:t xml:space="preserve"> матрицы. Полуширина спектра находится около 1 эв для малых концентраций и убывает до 0.5 эВ для больших. Интенсивность люминесценции убывает значительно при высоких концентрациях, и, следовательно, для этих композитов наблюдается концентрационное тушение люминесценции.</w:t>
      </w:r>
    </w:p>
    <w:p w:rsidR="001A5327" w:rsidRPr="001A5327" w:rsidRDefault="001A5327" w:rsidP="00755168">
      <w:pPr>
        <w:spacing w:line="360" w:lineRule="auto"/>
        <w:ind w:firstLine="709"/>
        <w:jc w:val="both"/>
        <w:rPr>
          <w:sz w:val="28"/>
          <w:szCs w:val="20"/>
        </w:rPr>
      </w:pPr>
      <w:r w:rsidRPr="001A5327">
        <w:rPr>
          <w:sz w:val="28"/>
          <w:szCs w:val="20"/>
        </w:rPr>
        <w:t xml:space="preserve">Убывание </w:t>
      </w:r>
      <w:r w:rsidRPr="001A5327">
        <w:rPr>
          <w:sz w:val="28"/>
          <w:szCs w:val="20"/>
          <w:lang w:val="en-US"/>
        </w:rPr>
        <w:t>E</w:t>
      </w:r>
      <w:r w:rsidRPr="001A5327">
        <w:rPr>
          <w:sz w:val="28"/>
          <w:szCs w:val="20"/>
          <w:vertAlign w:val="subscript"/>
          <w:lang w:val="en-US"/>
        </w:rPr>
        <w:t>g</w:t>
      </w:r>
      <w:r w:rsidRPr="001A5327">
        <w:rPr>
          <w:sz w:val="28"/>
          <w:szCs w:val="20"/>
          <w:vertAlign w:val="subscript"/>
        </w:rPr>
        <w:t xml:space="preserve"> </w:t>
      </w:r>
      <w:r w:rsidRPr="001A5327">
        <w:rPr>
          <w:sz w:val="28"/>
          <w:szCs w:val="20"/>
        </w:rPr>
        <w:t>может быть интерпретировано как влияние диполь дипольного  электрического взаимодействия в кластерах. Расчет показывает, что при высоких концентрациях кластеров электрическое поле внутри кластера, обуславливающее это взаимодействие, может быть 0.5 * 10</w:t>
      </w:r>
      <w:r w:rsidRPr="001A5327">
        <w:rPr>
          <w:sz w:val="28"/>
          <w:szCs w:val="20"/>
          <w:vertAlign w:val="superscript"/>
        </w:rPr>
        <w:t>7</w:t>
      </w:r>
      <w:r w:rsidRPr="001A5327">
        <w:rPr>
          <w:sz w:val="28"/>
          <w:szCs w:val="20"/>
        </w:rPr>
        <w:t xml:space="preserve"> В/см. Следовательно, уменьшение </w:t>
      </w:r>
      <w:r w:rsidRPr="001A5327">
        <w:rPr>
          <w:sz w:val="28"/>
          <w:szCs w:val="20"/>
          <w:lang w:val="en-US"/>
        </w:rPr>
        <w:t>E</w:t>
      </w:r>
      <w:r w:rsidRPr="001A5327">
        <w:rPr>
          <w:sz w:val="28"/>
          <w:szCs w:val="20"/>
          <w:vertAlign w:val="subscript"/>
          <w:lang w:val="en-US"/>
        </w:rPr>
        <w:t>g</w:t>
      </w:r>
      <w:r w:rsidRPr="001A5327">
        <w:rPr>
          <w:sz w:val="28"/>
          <w:szCs w:val="20"/>
        </w:rPr>
        <w:t>, обусловленное эффектом Франца-Келдыша, может быть значительно больше в случае экспериментально наблюдаемого эффекта. Уменьшение интенсивности люминесценции при высоких концентрациях можно также интерпретировать как результат передачи электронно-дырочного возбуждения от одного кластера к другому, обусловленного электрическим взаимодействием.</w:t>
      </w:r>
    </w:p>
    <w:p w:rsidR="006B6528" w:rsidRDefault="006B6528" w:rsidP="00755168">
      <w:pPr>
        <w:spacing w:line="360" w:lineRule="auto"/>
        <w:ind w:firstLine="709"/>
        <w:jc w:val="both"/>
        <w:rPr>
          <w:rFonts w:ascii="MS Shell Dlg" w:hAnsi="MS Shell Dlg"/>
          <w:snapToGrid w:val="0"/>
          <w:sz w:val="16"/>
        </w:rPr>
      </w:pPr>
    </w:p>
    <w:p w:rsidR="009A08CE" w:rsidRPr="009F6088" w:rsidRDefault="001A5327" w:rsidP="00755168">
      <w:pPr>
        <w:tabs>
          <w:tab w:val="num" w:pos="489"/>
        </w:tabs>
        <w:spacing w:line="360" w:lineRule="auto"/>
        <w:ind w:firstLine="709"/>
        <w:jc w:val="center"/>
        <w:outlineLvl w:val="1"/>
        <w:rPr>
          <w:b/>
          <w:sz w:val="28"/>
        </w:rPr>
      </w:pPr>
      <w:bookmarkStart w:id="6" w:name="_Toc73437642"/>
      <w:r>
        <w:rPr>
          <w:b/>
          <w:sz w:val="28"/>
        </w:rPr>
        <w:t>1.3</w:t>
      </w:r>
      <w:r w:rsidR="009A08CE" w:rsidRPr="009F6088">
        <w:rPr>
          <w:b/>
          <w:sz w:val="28"/>
        </w:rPr>
        <w:t>.</w:t>
      </w:r>
      <w:r w:rsidR="0022731A">
        <w:rPr>
          <w:b/>
          <w:sz w:val="28"/>
        </w:rPr>
        <w:t>Люминесцен</w:t>
      </w:r>
      <w:r w:rsidR="0022731A">
        <w:rPr>
          <w:b/>
          <w:sz w:val="28"/>
          <w:lang w:val="uk-UA"/>
        </w:rPr>
        <w:t>ция</w:t>
      </w:r>
      <w:r w:rsidR="009A08CE">
        <w:rPr>
          <w:b/>
          <w:sz w:val="28"/>
        </w:rPr>
        <w:t xml:space="preserve"> нанокристаллов сульфида кадмия,</w:t>
      </w:r>
      <w:r w:rsidR="00B43C79">
        <w:rPr>
          <w:b/>
          <w:sz w:val="28"/>
        </w:rPr>
        <w:t xml:space="preserve"> </w:t>
      </w:r>
      <w:r w:rsidR="009A08CE">
        <w:rPr>
          <w:b/>
          <w:sz w:val="28"/>
        </w:rPr>
        <w:t>внедренных в полимер</w:t>
      </w:r>
      <w:bookmarkEnd w:id="1"/>
      <w:bookmarkEnd w:id="6"/>
    </w:p>
    <w:p w:rsidR="009A08CE" w:rsidRDefault="009A08CE" w:rsidP="00755168">
      <w:pPr>
        <w:tabs>
          <w:tab w:val="num" w:pos="489"/>
        </w:tabs>
        <w:spacing w:line="360" w:lineRule="auto"/>
        <w:ind w:firstLine="709"/>
        <w:rPr>
          <w:b/>
          <w:sz w:val="28"/>
        </w:rPr>
      </w:pPr>
    </w:p>
    <w:p w:rsidR="00690A6F" w:rsidRDefault="00E35EED" w:rsidP="00755168">
      <w:pPr>
        <w:tabs>
          <w:tab w:val="num" w:pos="489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В работах [10, 11] приведены исследования люминесценции наночастиц </w:t>
      </w:r>
      <w:r>
        <w:rPr>
          <w:sz w:val="28"/>
          <w:lang w:val="en-US"/>
        </w:rPr>
        <w:t>CdS</w:t>
      </w:r>
      <w:r>
        <w:rPr>
          <w:sz w:val="28"/>
        </w:rPr>
        <w:t xml:space="preserve">, которые были  </w:t>
      </w:r>
      <w:r w:rsidR="00690A6F">
        <w:rPr>
          <w:sz w:val="28"/>
        </w:rPr>
        <w:t>получ</w:t>
      </w:r>
      <w:r>
        <w:rPr>
          <w:sz w:val="28"/>
        </w:rPr>
        <w:t>ены</w:t>
      </w:r>
      <w:r w:rsidR="00690A6F">
        <w:rPr>
          <w:sz w:val="28"/>
        </w:rPr>
        <w:t xml:space="preserve"> путем быстрого смешивания при комнатной температуре водных растворов сульфата кадмия, содержащих стабилизатор с эквимолярными количествами сульфида натрия в небольшом объеме воды. В качестве стабилизаторов использовали желатин и поливиниловый спирт (ПВС).</w:t>
      </w:r>
    </w:p>
    <w:p w:rsidR="00AF271F" w:rsidRDefault="00AF271F" w:rsidP="00755168">
      <w:pPr>
        <w:pStyle w:val="3"/>
        <w:ind w:firstLine="709"/>
      </w:pPr>
      <w:r>
        <w:t>Спектр испускания образцов C</w:t>
      </w:r>
      <w:r>
        <w:rPr>
          <w:lang w:val="en-US"/>
        </w:rPr>
        <w:t>dS</w:t>
      </w:r>
      <w:r>
        <w:t>/полимер представляет собой  широкую бесструктурную полосу с λ=630 нм (рис.1.4), т. е. на 40 нм сдвинут  в более коротковолновую область по</w:t>
      </w:r>
      <w:r w:rsidRPr="006A3BF1">
        <w:t xml:space="preserve"> </w:t>
      </w:r>
      <w:r>
        <w:t xml:space="preserve">сравнении со спектром образцов </w:t>
      </w:r>
      <w:r>
        <w:rPr>
          <w:lang w:val="en-US"/>
        </w:rPr>
        <w:t>CdS</w:t>
      </w:r>
      <w:r>
        <w:t>– ПВС.</w:t>
      </w:r>
    </w:p>
    <w:p w:rsidR="00690A6F" w:rsidRDefault="00690A6F" w:rsidP="00755168">
      <w:pPr>
        <w:pStyle w:val="3"/>
        <w:ind w:firstLine="709"/>
      </w:pPr>
      <w:r>
        <w:t xml:space="preserve">Наличие в растворе избытка сульфид ионов </w:t>
      </w:r>
      <w:r>
        <w:rPr>
          <w:lang w:val="en-US"/>
        </w:rPr>
        <w:t>CdS</w:t>
      </w:r>
      <w:r w:rsidRPr="006A3BF1">
        <w:t>-поливиниловый спирт (</w:t>
      </w:r>
      <w:r>
        <w:t>ПВС) тушит люминесценцию</w:t>
      </w:r>
      <w:r w:rsidR="007D59C8">
        <w:t xml:space="preserve"> [11</w:t>
      </w:r>
      <w:r w:rsidRPr="006A3BF1">
        <w:t>]</w:t>
      </w:r>
      <w:r>
        <w:t>, в то время как добавление ионов С</w:t>
      </w:r>
      <w:r>
        <w:rPr>
          <w:lang w:val="en-US"/>
        </w:rPr>
        <w:t>d</w:t>
      </w:r>
      <w:r w:rsidRPr="006A3BF1">
        <w:rPr>
          <w:vertAlign w:val="superscript"/>
        </w:rPr>
        <w:t>2+</w:t>
      </w:r>
      <w:r>
        <w:t xml:space="preserve"> не оказывает заметного влияния на спектральные и кинетические особенности  люминесценции. Указанное положение максимума спектра испускания  люминесценции соответствует донорному уровню, находящемуся на  0,55 эВ ниже дна зоны проводимости.</w:t>
      </w:r>
    </w:p>
    <w:p w:rsidR="00690A6F" w:rsidRDefault="00690A6F" w:rsidP="00755168">
      <w:pPr>
        <w:pStyle w:val="3"/>
        <w:ind w:firstLine="709"/>
      </w:pPr>
      <w:r>
        <w:t xml:space="preserve">Присутствие сульфид ионов тушит люминесценцию, а ионов </w:t>
      </w:r>
      <w:r>
        <w:rPr>
          <w:lang w:val="en-US"/>
        </w:rPr>
        <w:t>Cd</w:t>
      </w:r>
      <w:r w:rsidRPr="006A3BF1">
        <w:rPr>
          <w:vertAlign w:val="superscript"/>
        </w:rPr>
        <w:t>2+</w:t>
      </w:r>
      <w:r>
        <w:t xml:space="preserve"> – приводит к  небольшому (~20%) ее разгоранию. Наблюдаемая люминесценция образцов </w:t>
      </w:r>
      <w:r>
        <w:rPr>
          <w:lang w:val="en-US"/>
        </w:rPr>
        <w:t>CdS</w:t>
      </w:r>
      <w:r w:rsidRPr="006A3BF1">
        <w:t>/</w:t>
      </w:r>
      <w:r>
        <w:t xml:space="preserve">полимер, по-видимому, также связана с наличием  вакансий серы. Эффективное тушение люминесценции сульфид ионов указывает на то, что эти  вакансии в основном локализованы на поверхности закрепленных на полимере частиц. Сдвиг донорного уровня на 0,12 эВ по сравнению с уровнем </w:t>
      </w:r>
      <w:r>
        <w:rPr>
          <w:lang w:val="en-US"/>
        </w:rPr>
        <w:t>CdS</w:t>
      </w:r>
      <w:r w:rsidRPr="006A3BF1">
        <w:t>-</w:t>
      </w:r>
      <w:r>
        <w:t xml:space="preserve">ПВС обусловлен, вероятно, поверхностными вакансиями серы с отрицательно заряженными новообменными группами сульфированного фторопласта – </w:t>
      </w:r>
      <w:r>
        <w:rPr>
          <w:lang w:val="en-US"/>
        </w:rPr>
        <w:t>SO</w:t>
      </w:r>
      <w:r w:rsidRPr="006A3BF1">
        <w:rPr>
          <w:vertAlign w:val="subscript"/>
        </w:rPr>
        <w:t>3</w:t>
      </w:r>
      <w:r w:rsidRPr="006A3BF1">
        <w:rPr>
          <w:vertAlign w:val="superscript"/>
        </w:rPr>
        <w:t>2-</w:t>
      </w:r>
      <w:r w:rsidRPr="006A3BF1">
        <w:t>.</w:t>
      </w:r>
      <w:r>
        <w:t xml:space="preserve"> </w:t>
      </w:r>
    </w:p>
    <w:p w:rsidR="00690A6F" w:rsidRDefault="00690A6F" w:rsidP="00755168">
      <w:pPr>
        <w:spacing w:line="360" w:lineRule="auto"/>
        <w:ind w:right="-2" w:firstLine="709"/>
        <w:jc w:val="both"/>
        <w:rPr>
          <w:sz w:val="28"/>
        </w:rPr>
      </w:pPr>
      <w:r>
        <w:rPr>
          <w:sz w:val="28"/>
        </w:rPr>
        <w:t xml:space="preserve">Взаимодействие этих же групп с дополнительно вводимыми ионами </w:t>
      </w:r>
      <w:r>
        <w:rPr>
          <w:sz w:val="28"/>
          <w:lang w:val="en-US"/>
        </w:rPr>
        <w:t>Cd</w:t>
      </w:r>
      <w:r w:rsidRPr="006A3BF1">
        <w:rPr>
          <w:sz w:val="28"/>
          <w:vertAlign w:val="superscript"/>
        </w:rPr>
        <w:t>2+</w:t>
      </w:r>
      <w:r w:rsidRPr="006A3BF1">
        <w:rPr>
          <w:sz w:val="28"/>
        </w:rPr>
        <w:t xml:space="preserve"> </w:t>
      </w:r>
      <w:r>
        <w:rPr>
          <w:sz w:val="28"/>
        </w:rPr>
        <w:t xml:space="preserve">приводит к эффективной адсорбции последних на поверхности катионообменных полостей в полимере,  что частично ослабляет связи </w:t>
      </w:r>
      <w:r>
        <w:rPr>
          <w:sz w:val="28"/>
          <w:lang w:val="en-US"/>
        </w:rPr>
        <w:t>V</w:t>
      </w:r>
      <w:r>
        <w:rPr>
          <w:sz w:val="28"/>
          <w:vertAlign w:val="subscript"/>
          <w:lang w:val="en-US"/>
        </w:rPr>
        <w:t>S</w:t>
      </w:r>
      <w:r w:rsidRPr="006A3BF1">
        <w:rPr>
          <w:sz w:val="28"/>
        </w:rPr>
        <w:t xml:space="preserve"> - </w:t>
      </w:r>
      <w:r>
        <w:rPr>
          <w:sz w:val="28"/>
          <w:lang w:val="en-US"/>
        </w:rPr>
        <w:t>SO</w:t>
      </w:r>
      <w:r w:rsidRPr="006A3BF1">
        <w:rPr>
          <w:sz w:val="28"/>
          <w:vertAlign w:val="subscript"/>
        </w:rPr>
        <w:t>3</w:t>
      </w:r>
      <w:r w:rsidRPr="006A3BF1">
        <w:rPr>
          <w:sz w:val="28"/>
          <w:vertAlign w:val="superscript"/>
        </w:rPr>
        <w:t>2-</w:t>
      </w:r>
      <w:r>
        <w:rPr>
          <w:sz w:val="28"/>
        </w:rPr>
        <w:t>, тем самым, увеличивая</w:t>
      </w:r>
      <w:r w:rsidRPr="006A3BF1">
        <w:rPr>
          <w:sz w:val="28"/>
        </w:rPr>
        <w:t xml:space="preserve"> </w:t>
      </w:r>
      <w:r>
        <w:rPr>
          <w:sz w:val="28"/>
        </w:rPr>
        <w:t>число свободных вакансий серы и соответственно в интенсивности люминесценции.</w:t>
      </w:r>
    </w:p>
    <w:p w:rsidR="00690A6F" w:rsidRDefault="00690A6F" w:rsidP="00755168">
      <w:pPr>
        <w:spacing w:line="360" w:lineRule="auto"/>
        <w:ind w:right="-2" w:firstLine="709"/>
        <w:jc w:val="both"/>
        <w:rPr>
          <w:sz w:val="28"/>
        </w:rPr>
      </w:pPr>
      <w:r>
        <w:rPr>
          <w:sz w:val="28"/>
        </w:rPr>
        <w:t xml:space="preserve">Интегральный квантовый выход фотолюминесценции сухих образцов </w:t>
      </w:r>
      <w:r>
        <w:rPr>
          <w:sz w:val="28"/>
          <w:lang w:val="en-US"/>
        </w:rPr>
        <w:t>CdS</w:t>
      </w:r>
      <w:r w:rsidRPr="006A3BF1">
        <w:rPr>
          <w:sz w:val="28"/>
        </w:rPr>
        <w:t>/</w:t>
      </w:r>
      <w:r>
        <w:rPr>
          <w:sz w:val="28"/>
        </w:rPr>
        <w:t>полимер составляет Ф=(5.5±1)·10</w:t>
      </w:r>
      <w:r>
        <w:rPr>
          <w:sz w:val="28"/>
          <w:vertAlign w:val="superscript"/>
        </w:rPr>
        <w:t>-2</w:t>
      </w:r>
      <w:r>
        <w:rPr>
          <w:sz w:val="28"/>
        </w:rPr>
        <w:t>. Увлажнение тех же образцов  приводит к уменьшению квантового выхода в 3 – 5 раз, причем отмеченные  изменения квантового выхода происходят обратимым  образом. Авторы  работы [</w:t>
      </w:r>
      <w:r w:rsidR="007D59C8">
        <w:rPr>
          <w:sz w:val="28"/>
        </w:rPr>
        <w:t>3</w:t>
      </w:r>
      <w:r>
        <w:rPr>
          <w:sz w:val="28"/>
        </w:rPr>
        <w:t>] также отметившие аналогичные изменения квантового  выхода, связывали их с набуханием полимера в воде, которое</w:t>
      </w:r>
      <w:r>
        <w:rPr>
          <w:b/>
          <w:sz w:val="28"/>
        </w:rPr>
        <w:t xml:space="preserve"> </w:t>
      </w:r>
      <w:r>
        <w:rPr>
          <w:sz w:val="28"/>
        </w:rPr>
        <w:t>приводит к увеличению числа контактов типа поверхность частицы</w:t>
      </w:r>
      <w:r w:rsidRPr="006A3BF1">
        <w:rPr>
          <w:sz w:val="28"/>
        </w:rPr>
        <w:t xml:space="preserve"> </w:t>
      </w:r>
      <w:r>
        <w:rPr>
          <w:sz w:val="28"/>
          <w:lang w:val="en-US"/>
        </w:rPr>
        <w:t>CdS</w:t>
      </w:r>
      <w:r w:rsidRPr="006A3BF1">
        <w:rPr>
          <w:sz w:val="28"/>
        </w:rPr>
        <w:t>/</w:t>
      </w:r>
      <w:r>
        <w:rPr>
          <w:sz w:val="28"/>
        </w:rPr>
        <w:t>полимер. Это уменьшает количество поверхностных центров излучательной  рекомбинации и, следовательно, интенсивность фотолюминесценции.</w:t>
      </w:r>
    </w:p>
    <w:p w:rsidR="00690A6F" w:rsidRDefault="00690A6F" w:rsidP="00755168">
      <w:pPr>
        <w:spacing w:line="360" w:lineRule="auto"/>
        <w:ind w:right="-2" w:firstLine="709"/>
        <w:jc w:val="both"/>
        <w:rPr>
          <w:sz w:val="28"/>
        </w:rPr>
      </w:pPr>
      <w:r>
        <w:rPr>
          <w:sz w:val="28"/>
        </w:rPr>
        <w:t xml:space="preserve">Интегральный квантовый выход фотолюминесценции коллоида </w:t>
      </w:r>
      <w:r>
        <w:rPr>
          <w:sz w:val="28"/>
          <w:lang w:val="en-US"/>
        </w:rPr>
        <w:t>CdS</w:t>
      </w:r>
      <w:r>
        <w:rPr>
          <w:sz w:val="28"/>
        </w:rPr>
        <w:t xml:space="preserve"> –  ПВС равен (1.0±0.1)·10</w:t>
      </w:r>
      <w:r>
        <w:rPr>
          <w:sz w:val="28"/>
          <w:vertAlign w:val="superscript"/>
        </w:rPr>
        <w:t>-3</w:t>
      </w:r>
      <w:r>
        <w:rPr>
          <w:sz w:val="28"/>
        </w:rPr>
        <w:t xml:space="preserve">, т.е. примерно на порядок ниже квантового  выхода для влажных образцов </w:t>
      </w:r>
      <w:r>
        <w:rPr>
          <w:sz w:val="28"/>
          <w:lang w:val="en-US"/>
        </w:rPr>
        <w:t>CdS</w:t>
      </w:r>
      <w:r w:rsidRPr="006A3BF1">
        <w:rPr>
          <w:sz w:val="28"/>
        </w:rPr>
        <w:t>/</w:t>
      </w:r>
      <w:r>
        <w:rPr>
          <w:sz w:val="28"/>
        </w:rPr>
        <w:t xml:space="preserve">полимер. Такое различие обусловлено более высокой концентрацией вакансий на поверхности частиц </w:t>
      </w:r>
      <w:r>
        <w:rPr>
          <w:sz w:val="28"/>
          <w:lang w:val="en-US"/>
        </w:rPr>
        <w:t>CdS</w:t>
      </w:r>
      <w:r w:rsidRPr="006A3BF1">
        <w:rPr>
          <w:sz w:val="28"/>
        </w:rPr>
        <w:t xml:space="preserve"> в </w:t>
      </w:r>
      <w:r>
        <w:rPr>
          <w:sz w:val="28"/>
        </w:rPr>
        <w:t xml:space="preserve">полимере, поскольку в последнем случае вакансии могут возникать, по-видимому, также и из-за взаимодействия поверхностных ионов кадмия с группами </w:t>
      </w:r>
      <w:r>
        <w:rPr>
          <w:sz w:val="28"/>
          <w:lang w:val="en-US"/>
        </w:rPr>
        <w:t>SO</w:t>
      </w:r>
      <w:r w:rsidRPr="006A3BF1">
        <w:rPr>
          <w:sz w:val="28"/>
          <w:vertAlign w:val="subscript"/>
        </w:rPr>
        <w:t>3</w:t>
      </w:r>
      <w:r w:rsidRPr="006A3BF1">
        <w:rPr>
          <w:sz w:val="28"/>
          <w:vertAlign w:val="superscript"/>
        </w:rPr>
        <w:t>-</w:t>
      </w:r>
      <w:r>
        <w:rPr>
          <w:sz w:val="28"/>
        </w:rPr>
        <w:t xml:space="preserve"> полимера вместо сульфид ионов.</w:t>
      </w:r>
    </w:p>
    <w:p w:rsidR="00690A6F" w:rsidRPr="006A3BF1" w:rsidRDefault="00690A6F" w:rsidP="00755168">
      <w:pPr>
        <w:spacing w:line="360" w:lineRule="auto"/>
        <w:ind w:right="-2" w:firstLine="709"/>
        <w:jc w:val="both"/>
        <w:rPr>
          <w:sz w:val="28"/>
        </w:rPr>
      </w:pPr>
      <w:r>
        <w:rPr>
          <w:sz w:val="28"/>
        </w:rPr>
        <w:t>В работе [</w:t>
      </w:r>
      <w:r w:rsidR="007D59C8">
        <w:rPr>
          <w:sz w:val="28"/>
        </w:rPr>
        <w:t>11</w:t>
      </w:r>
      <w:r>
        <w:rPr>
          <w:sz w:val="28"/>
        </w:rPr>
        <w:t xml:space="preserve">] показано, что кинетические кривые затухания фотолюминесценции образцов </w:t>
      </w:r>
      <w:r>
        <w:rPr>
          <w:sz w:val="28"/>
          <w:lang w:val="en-US"/>
        </w:rPr>
        <w:t>CdS</w:t>
      </w:r>
      <w:r w:rsidRPr="006A3BF1">
        <w:rPr>
          <w:sz w:val="28"/>
        </w:rPr>
        <w:t>/</w:t>
      </w:r>
      <w:r>
        <w:rPr>
          <w:sz w:val="28"/>
        </w:rPr>
        <w:t>полимер неэкспоненциальны, причем суммарная продолжительность люминесценции  достигает почти микросекунды, что соответствует эффективному времени жизни люминесценции  200 – 300 пс. В то же время для  коллоидных образцов время жизни фотолюминесценции обычно со</w:t>
      </w:r>
      <w:r w:rsidR="007D59C8">
        <w:rPr>
          <w:sz w:val="28"/>
        </w:rPr>
        <w:t>ставляет несколько наносекунд [5,6,7</w:t>
      </w:r>
      <w:r>
        <w:rPr>
          <w:sz w:val="28"/>
        </w:rPr>
        <w:t>], хотя известны и случаи б</w:t>
      </w:r>
      <w:r w:rsidR="007D59C8">
        <w:rPr>
          <w:sz w:val="28"/>
        </w:rPr>
        <w:t>олее длительной люминесценции [4</w:t>
      </w:r>
      <w:r>
        <w:rPr>
          <w:sz w:val="28"/>
        </w:rPr>
        <w:t xml:space="preserve">]. Для сухих образцов </w:t>
      </w:r>
      <w:r>
        <w:rPr>
          <w:sz w:val="28"/>
          <w:lang w:val="en-US"/>
        </w:rPr>
        <w:t>CdS</w:t>
      </w:r>
      <w:r w:rsidRPr="006A3BF1">
        <w:rPr>
          <w:sz w:val="28"/>
        </w:rPr>
        <w:t>/</w:t>
      </w:r>
      <w:r>
        <w:rPr>
          <w:sz w:val="28"/>
        </w:rPr>
        <w:t xml:space="preserve">полимер также наблюдалась длительная неэкспоненциальная люминесценция (рис.1.5), причем в интервале 150 – 400 нс после  возбуждающего импульса характерное время жизни люминесценции оказалось равным 180 нс. Однако и для коллоидных образцов </w:t>
      </w:r>
      <w:r>
        <w:rPr>
          <w:sz w:val="28"/>
          <w:lang w:val="en-US"/>
        </w:rPr>
        <w:t>CdS</w:t>
      </w:r>
      <w:r>
        <w:rPr>
          <w:sz w:val="28"/>
        </w:rPr>
        <w:t xml:space="preserve"> - ПВС  наряду с относительно короткоживущей люминесценцией (время жизни  2 – 5 нс, т.е. чуть больше длительности вспышки возбуждающего света)  мы обнаружили долгоживущую фотолюминесценцию с эффективным временем (соответствующим краю кинетической кривой на рис.1.5) </w:t>
      </w:r>
      <w:r>
        <w:rPr>
          <w:b/>
          <w:sz w:val="28"/>
        </w:rPr>
        <w:t>~</w:t>
      </w:r>
      <w:r>
        <w:rPr>
          <w:sz w:val="28"/>
        </w:rPr>
        <w:t>500 пс. Последняя величина превышает время жизни люминесценции  образцов</w:t>
      </w:r>
      <w:r w:rsidRPr="006A3BF1">
        <w:rPr>
          <w:sz w:val="28"/>
        </w:rPr>
        <w:t xml:space="preserve"> </w:t>
      </w:r>
      <w:r>
        <w:rPr>
          <w:sz w:val="28"/>
          <w:lang w:val="en-US"/>
        </w:rPr>
        <w:t>CdS</w:t>
      </w:r>
      <w:r w:rsidRPr="006A3BF1">
        <w:rPr>
          <w:sz w:val="28"/>
        </w:rPr>
        <w:t>/</w:t>
      </w:r>
      <w:r>
        <w:rPr>
          <w:sz w:val="28"/>
        </w:rPr>
        <w:t xml:space="preserve">полимер. В целом кинетика фотолюминесценции исследованных образцов, особенно </w:t>
      </w:r>
      <w:r>
        <w:rPr>
          <w:sz w:val="28"/>
          <w:lang w:val="en-US"/>
        </w:rPr>
        <w:t>CdS</w:t>
      </w:r>
      <w:r w:rsidRPr="006A3BF1">
        <w:rPr>
          <w:sz w:val="28"/>
        </w:rPr>
        <w:t xml:space="preserve"> </w:t>
      </w:r>
      <w:r>
        <w:rPr>
          <w:sz w:val="28"/>
        </w:rPr>
        <w:t>– ПВС, имеет довольно сложный  вид и существенно неэксноненциальна (см. рис.1.5).</w:t>
      </w:r>
    </w:p>
    <w:p w:rsidR="00690A6F" w:rsidRDefault="007D59C8" w:rsidP="00755168">
      <w:pPr>
        <w:tabs>
          <w:tab w:val="left" w:pos="9070"/>
        </w:tabs>
        <w:spacing w:line="360" w:lineRule="auto"/>
        <w:ind w:right="-2" w:firstLine="709"/>
        <w:jc w:val="both"/>
        <w:rPr>
          <w:sz w:val="28"/>
        </w:rPr>
      </w:pPr>
      <w:r>
        <w:rPr>
          <w:sz w:val="28"/>
        </w:rPr>
        <w:t>Как показано в [5</w:t>
      </w:r>
      <w:r w:rsidR="00690A6F">
        <w:rPr>
          <w:sz w:val="28"/>
        </w:rPr>
        <w:t>], время жизни τ</w:t>
      </w:r>
      <w:r w:rsidR="00690A6F">
        <w:rPr>
          <w:sz w:val="28"/>
          <w:vertAlign w:val="subscript"/>
        </w:rPr>
        <w:t>а</w:t>
      </w:r>
      <w:r w:rsidR="00690A6F">
        <w:rPr>
          <w:sz w:val="28"/>
        </w:rPr>
        <w:t xml:space="preserve"> фотогенерированных дырок в малой частице полупроводника </w:t>
      </w:r>
      <w:r w:rsidR="00690A6F">
        <w:rPr>
          <w:sz w:val="28"/>
          <w:lang w:val="en-US"/>
        </w:rPr>
        <w:t>n</w:t>
      </w:r>
      <w:r w:rsidR="00690A6F">
        <w:rPr>
          <w:sz w:val="28"/>
        </w:rPr>
        <w:t>-типа сильно зависит от размеров частицы:</w:t>
      </w:r>
    </w:p>
    <w:p w:rsidR="00690A6F" w:rsidRDefault="00690A6F" w:rsidP="00755168">
      <w:pPr>
        <w:tabs>
          <w:tab w:val="left" w:pos="9070"/>
        </w:tabs>
        <w:spacing w:line="360" w:lineRule="auto"/>
        <w:ind w:right="-2" w:firstLine="709"/>
        <w:jc w:val="center"/>
        <w:rPr>
          <w:sz w:val="28"/>
        </w:rPr>
      </w:pPr>
      <w:r>
        <w:rPr>
          <w:position w:val="-30"/>
          <w:sz w:val="28"/>
        </w:rPr>
        <w:object w:dxaOrig="1219" w:dyaOrig="680">
          <v:shape id="_x0000_i1037" type="#_x0000_t75" style="width:60.75pt;height:33.75pt" o:ole="" fillcolor="window">
            <v:imagedata r:id="rId29" o:title=""/>
          </v:shape>
          <o:OLEObject Type="Embed" ProgID="Equation.3" ShapeID="_x0000_i1037" DrawAspect="Content" ObjectID="_1469729972" r:id="rId30"/>
        </w:object>
      </w:r>
      <w:r w:rsidR="00226F90">
        <w:rPr>
          <w:sz w:val="28"/>
        </w:rPr>
        <w:t xml:space="preserve">           (1.5</w:t>
      </w:r>
      <w:r>
        <w:rPr>
          <w:sz w:val="28"/>
        </w:rPr>
        <w:t>)</w:t>
      </w:r>
    </w:p>
    <w:p w:rsidR="00690A6F" w:rsidRDefault="00690A6F" w:rsidP="00755168">
      <w:pPr>
        <w:tabs>
          <w:tab w:val="left" w:pos="9070"/>
        </w:tabs>
        <w:spacing w:line="360" w:lineRule="auto"/>
        <w:ind w:right="-2" w:firstLine="709"/>
        <w:jc w:val="both"/>
        <w:rPr>
          <w:sz w:val="28"/>
        </w:rPr>
      </w:pPr>
      <w:r>
        <w:rPr>
          <w:sz w:val="28"/>
        </w:rPr>
        <w:t xml:space="preserve">где </w:t>
      </w:r>
      <w:r>
        <w:rPr>
          <w:position w:val="-6"/>
          <w:sz w:val="28"/>
        </w:rPr>
        <w:object w:dxaOrig="200" w:dyaOrig="220">
          <v:shape id="_x0000_i1038" type="#_x0000_t75" style="width:9.75pt;height:11.25pt" o:ole="" fillcolor="window">
            <v:imagedata r:id="rId31" o:title=""/>
          </v:shape>
          <o:OLEObject Type="Embed" ProgID="Equation.3" ShapeID="_x0000_i1038" DrawAspect="Content" ObjectID="_1469729973" r:id="rId32"/>
        </w:object>
      </w:r>
      <w:r>
        <w:rPr>
          <w:sz w:val="28"/>
        </w:rPr>
        <w:t xml:space="preserve"> – время жизни дырок в массивном полупроводнике,</w:t>
      </w:r>
      <w:r>
        <w:rPr>
          <w:b/>
          <w:i/>
          <w:sz w:val="28"/>
        </w:rPr>
        <w:t xml:space="preserve"> </w:t>
      </w:r>
      <w:r>
        <w:rPr>
          <w:i/>
          <w:sz w:val="28"/>
          <w:lang w:val="en-US"/>
        </w:rPr>
        <w:t>k</w:t>
      </w:r>
      <w:r>
        <w:rPr>
          <w:b/>
          <w:sz w:val="28"/>
        </w:rPr>
        <w:t xml:space="preserve"> – </w:t>
      </w:r>
      <w:r>
        <w:rPr>
          <w:sz w:val="28"/>
        </w:rPr>
        <w:t xml:space="preserve">эффективная константа скорости поверхностной реакции дырок, </w:t>
      </w:r>
      <w:r>
        <w:rPr>
          <w:i/>
          <w:sz w:val="28"/>
          <w:lang w:val="en-US"/>
        </w:rPr>
        <w:t>r</w:t>
      </w:r>
      <w:r>
        <w:rPr>
          <w:i/>
          <w:sz w:val="28"/>
          <w:vertAlign w:val="subscript"/>
          <w:lang w:val="en-US"/>
        </w:rPr>
        <w:t>o</w:t>
      </w:r>
      <w:r>
        <w:rPr>
          <w:sz w:val="28"/>
        </w:rPr>
        <w:t xml:space="preserve"> – радиус частицы.</w:t>
      </w:r>
    </w:p>
    <w:p w:rsidR="000A4EF7" w:rsidRDefault="007D59C8" w:rsidP="00755168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Согласно [6</w:t>
      </w:r>
      <w:r w:rsidR="00690A6F">
        <w:rPr>
          <w:sz w:val="28"/>
        </w:rPr>
        <w:t xml:space="preserve">], время жизни τ неравновесных дырок в массивном образце </w:t>
      </w:r>
      <w:r w:rsidR="00690A6F">
        <w:rPr>
          <w:sz w:val="28"/>
          <w:lang w:val="en-US"/>
        </w:rPr>
        <w:t>CdS</w:t>
      </w:r>
      <w:r w:rsidR="00690A6F">
        <w:rPr>
          <w:sz w:val="28"/>
        </w:rPr>
        <w:t xml:space="preserve"> составляет ~1 мкс, вследствие чего определяющий вклад в</w:t>
      </w:r>
      <w:r w:rsidR="00AF271F">
        <w:rPr>
          <w:sz w:val="28"/>
        </w:rPr>
        <w:t xml:space="preserve"> </w:t>
      </w:r>
    </w:p>
    <w:p w:rsidR="008240C2" w:rsidRDefault="008240C2" w:rsidP="00755168">
      <w:pPr>
        <w:spacing w:line="360" w:lineRule="auto"/>
        <w:ind w:firstLine="709"/>
        <w:jc w:val="both"/>
      </w:pPr>
    </w:p>
    <w:p w:rsidR="00690A6F" w:rsidRDefault="00715ECF" w:rsidP="00755168">
      <w:pPr>
        <w:spacing w:line="360" w:lineRule="auto"/>
        <w:ind w:firstLine="709"/>
        <w:jc w:val="center"/>
        <w:rPr>
          <w:sz w:val="28"/>
          <w:lang w:val="en-US"/>
        </w:rPr>
      </w:pPr>
      <w:r>
        <w:rPr>
          <w:noProof/>
        </w:rPr>
        <w:pict>
          <v:shape id="_x0000_s1028" type="#_x0000_t202" style="position:absolute;left:0;text-align:left;margin-left:60pt;margin-top:2.55pt;width:1in;height:18pt;z-index:251654656" stroked="f">
            <v:textbox style="mso-next-textbox:#_x0000_s1028">
              <w:txbxContent>
                <w:p w:rsidR="00FD6930" w:rsidRDefault="00FD6930" w:rsidP="00690A6F">
                  <w:r>
                    <w:rPr>
                      <w:lang w:val="en-US"/>
                    </w:rPr>
                    <w:t xml:space="preserve">I, </w:t>
                  </w:r>
                  <w:r>
                    <w:t>отн. ед.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29" type="#_x0000_t202" style="position:absolute;left:0;text-align:left;margin-left:109.35pt;margin-top:19.05pt;width:28.8pt;height:21.6pt;z-index:251653632" o:allowincell="f" stroked="f">
            <v:textbox style="mso-next-textbox:#_x0000_s1029">
              <w:txbxContent>
                <w:p w:rsidR="00FD6930" w:rsidRDefault="00FD6930" w:rsidP="00690A6F">
                  <w:r>
                    <w:t>90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0" type="#_x0000_t202" style="position:absolute;left:0;text-align:left;margin-left:109.35pt;margin-top:55.05pt;width:28.8pt;height:21.6pt;z-index:251652608" o:allowincell="f" stroked="f">
            <v:textbox style="mso-next-textbox:#_x0000_s1030">
              <w:txbxContent>
                <w:p w:rsidR="00FD6930" w:rsidRDefault="00FD6930" w:rsidP="00690A6F">
                  <w:r>
                    <w:t>60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1" type="#_x0000_t202" style="position:absolute;left:0;text-align:left;margin-left:109.35pt;margin-top:98.25pt;width:28.8pt;height:21.6pt;z-index:251651584" o:allowincell="f" stroked="f">
            <v:textbox style="mso-next-textbox:#_x0000_s1031">
              <w:txbxContent>
                <w:p w:rsidR="00FD6930" w:rsidRDefault="00FD6930" w:rsidP="00690A6F">
                  <w:r>
                    <w:t>30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2" type="#_x0000_t202" style="position:absolute;left:0;text-align:left;margin-left:390.15pt;margin-top:155.85pt;width:64.8pt;height:21.6pt;z-index:251650560" o:allowincell="f" stroked="f">
            <v:textbox style="mso-next-textbox:#_x0000_s1032">
              <w:txbxContent>
                <w:p w:rsidR="00FD6930" w:rsidRDefault="00FD6930" w:rsidP="00690A6F">
                  <w:r>
                    <w:rPr>
                      <w:rFonts w:ascii="Symbol" w:hAnsi="Symbol"/>
                      <w:lang w:val="en-US"/>
                    </w:rPr>
                    <w:t></w:t>
                  </w:r>
                  <w:r>
                    <w:rPr>
                      <w:rFonts w:ascii="Symbol" w:hAnsi="Symbol"/>
                      <w:lang w:val="en-US"/>
                    </w:rPr>
                    <w:t></w:t>
                  </w:r>
                  <w:r>
                    <w:rPr>
                      <w:rFonts w:ascii="Symbol" w:hAnsi="Symbol"/>
                      <w:lang w:val="en-US"/>
                    </w:rPr>
                    <w:t></w:t>
                  </w:r>
                  <w:r>
                    <w:t>нм</w:t>
                  </w:r>
                </w:p>
                <w:p w:rsidR="00FD6930" w:rsidRDefault="00FD6930" w:rsidP="00690A6F"/>
                <w:p w:rsidR="00FD6930" w:rsidRDefault="00FD6930" w:rsidP="00690A6F"/>
              </w:txbxContent>
            </v:textbox>
          </v:shape>
        </w:pict>
      </w:r>
      <w:r>
        <w:rPr>
          <w:noProof/>
        </w:rPr>
        <w:pict>
          <v:shape id="_x0000_s1033" type="#_x0000_t202" style="position:absolute;left:0;text-align:left;margin-left:346.95pt;margin-top:155.85pt;width:36pt;height:21.6pt;z-index:251649536" o:allowincell="f" stroked="f">
            <v:textbox style="mso-next-textbox:#_x0000_s1033">
              <w:txbxContent>
                <w:p w:rsidR="00FD6930" w:rsidRDefault="00FD6930" w:rsidP="00690A6F">
                  <w:pPr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800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4" type="#_x0000_t202" style="position:absolute;left:0;text-align:left;margin-left:303.75pt;margin-top:155.85pt;width:36pt;height:21.6pt;z-index:251648512" o:allowincell="f" stroked="f">
            <v:textbox style="mso-next-textbox:#_x0000_s1034">
              <w:txbxContent>
                <w:p w:rsidR="00FD6930" w:rsidRDefault="00FD6930" w:rsidP="00690A6F">
                  <w:pPr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7000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5" type="#_x0000_t202" style="position:absolute;left:0;text-align:left;margin-left:231.75pt;margin-top:155.85pt;width:36pt;height:21.6pt;z-index:251646464" o:allowincell="f" stroked="f">
            <v:textbox style="mso-next-textbox:#_x0000_s1035">
              <w:txbxContent>
                <w:p w:rsidR="00FD6930" w:rsidRDefault="00FD6930" w:rsidP="00690A6F">
                  <w:pPr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500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6" type="#_x0000_t202" style="position:absolute;left:0;text-align:left;margin-left:267.6pt;margin-top:155.85pt;width:36pt;height:21.6pt;z-index:251647488" o:allowincell="f" stroked="f">
            <v:textbox style="mso-next-textbox:#_x0000_s1036">
              <w:txbxContent>
                <w:p w:rsidR="00FD6930" w:rsidRDefault="00FD6930" w:rsidP="00690A6F">
                  <w:pPr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600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7" type="#_x0000_t202" style="position:absolute;left:0;text-align:left;margin-left:152.55pt;margin-top:155.85pt;width:36pt;height:21.6pt;z-index:251644416" o:allowincell="f" stroked="f">
            <v:textbox style="mso-next-textbox:#_x0000_s1037">
              <w:txbxContent>
                <w:p w:rsidR="00FD6930" w:rsidRDefault="00FD6930" w:rsidP="00690A6F">
                  <w:pPr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3000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8" type="#_x0000_t202" style="position:absolute;left:0;text-align:left;margin-left:188.55pt;margin-top:155.85pt;width:43.2pt;height:21.6pt;z-index:251645440" o:allowincell="f" stroked="f">
            <v:textbox style="mso-next-textbox:#_x0000_s1038">
              <w:txbxContent>
                <w:p w:rsidR="00FD6930" w:rsidRDefault="00FD6930" w:rsidP="00690A6F">
                  <w:pPr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400</w:t>
                  </w:r>
                </w:p>
              </w:txbxContent>
            </v:textbox>
          </v:shape>
        </w:pict>
      </w:r>
      <w:r w:rsidR="00690A6F">
        <w:rPr>
          <w:sz w:val="28"/>
          <w:lang w:val="en-US"/>
        </w:rPr>
        <w:object w:dxaOrig="4500" w:dyaOrig="3180">
          <v:shape id="_x0000_i1039" type="#_x0000_t75" style="width:225pt;height:159pt" o:ole="" fillcolor="window">
            <v:imagedata r:id="rId33" o:title=""/>
          </v:shape>
          <o:OLEObject Type="Embed" ProgID="PBrush" ShapeID="_x0000_i1039" DrawAspect="Content" ObjectID="_1469729974" r:id="rId34"/>
        </w:object>
      </w:r>
    </w:p>
    <w:p w:rsidR="00690A6F" w:rsidRDefault="00690A6F" w:rsidP="00755168">
      <w:pPr>
        <w:spacing w:line="360" w:lineRule="auto"/>
        <w:ind w:firstLine="709"/>
        <w:jc w:val="center"/>
        <w:rPr>
          <w:sz w:val="28"/>
          <w:lang w:val="en-US"/>
        </w:rPr>
      </w:pPr>
    </w:p>
    <w:p w:rsidR="00690A6F" w:rsidRDefault="00690A6F" w:rsidP="00755168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Рис.1.4. Спектры возбуждения и испускания люминесценции </w:t>
      </w:r>
      <w:r>
        <w:rPr>
          <w:sz w:val="28"/>
          <w:lang w:val="en-US"/>
        </w:rPr>
        <w:t>CdS</w:t>
      </w:r>
      <w:r w:rsidRPr="006A3BF1">
        <w:rPr>
          <w:sz w:val="28"/>
        </w:rPr>
        <w:t>/</w:t>
      </w:r>
      <w:r>
        <w:rPr>
          <w:sz w:val="28"/>
        </w:rPr>
        <w:t xml:space="preserve">полимер (сплошная линия), </w:t>
      </w:r>
      <w:r>
        <w:rPr>
          <w:sz w:val="28"/>
          <w:lang w:val="en-US"/>
        </w:rPr>
        <w:t>CdS</w:t>
      </w:r>
      <w:r w:rsidRPr="006A3BF1">
        <w:rPr>
          <w:sz w:val="28"/>
        </w:rPr>
        <w:t xml:space="preserve"> </w:t>
      </w:r>
      <w:r>
        <w:rPr>
          <w:sz w:val="28"/>
        </w:rPr>
        <w:t xml:space="preserve"> - ПВС (штриховая линия)</w:t>
      </w:r>
      <w:r w:rsidR="001D2D54">
        <w:rPr>
          <w:sz w:val="28"/>
        </w:rPr>
        <w:t xml:space="preserve"> [11</w:t>
      </w:r>
      <w:r w:rsidRPr="006A3BF1">
        <w:rPr>
          <w:sz w:val="28"/>
        </w:rPr>
        <w:t>]</w:t>
      </w:r>
      <w:r>
        <w:rPr>
          <w:sz w:val="28"/>
        </w:rPr>
        <w:t>.</w:t>
      </w:r>
    </w:p>
    <w:p w:rsidR="000A4EF7" w:rsidRPr="006A3BF1" w:rsidRDefault="00715ECF" w:rsidP="00755168">
      <w:pPr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shape id="_x0000_s1039" type="#_x0000_t202" style="position:absolute;left:0;text-align:left;margin-left:78pt;margin-top:16.25pt;width:64.8pt;height:27pt;z-index:251662848" stroked="f">
            <v:textbox style="mso-next-textbox:#_x0000_s1039">
              <w:txbxContent>
                <w:p w:rsidR="00FD6930" w:rsidRPr="000A4EF7" w:rsidRDefault="00FD6930" w:rsidP="00690A6F">
                  <w:r>
                    <w:rPr>
                      <w:lang w:val="en-US"/>
                    </w:rPr>
                    <w:t>I</w:t>
                  </w:r>
                  <w:r>
                    <w:t>л,.отн.ед</w:t>
                  </w:r>
                </w:p>
              </w:txbxContent>
            </v:textbox>
          </v:shape>
        </w:pict>
      </w:r>
    </w:p>
    <w:p w:rsidR="00690A6F" w:rsidRDefault="00715ECF" w:rsidP="00755168">
      <w:pPr>
        <w:tabs>
          <w:tab w:val="left" w:pos="9070"/>
        </w:tabs>
        <w:spacing w:line="360" w:lineRule="auto"/>
        <w:ind w:right="-2" w:firstLine="709"/>
        <w:jc w:val="center"/>
      </w:pPr>
      <w:r>
        <w:rPr>
          <w:noProof/>
        </w:rPr>
        <w:pict>
          <v:shape id="_x0000_s1040" type="#_x0000_t202" style="position:absolute;left:0;text-align:left;margin-left:253.35pt;margin-top:161.15pt;width:21.6pt;height:21.6pt;z-index:251668992" o:allowincell="f" stroked="f">
            <v:textbox style="mso-next-textbox:#_x0000_s1040">
              <w:txbxContent>
                <w:p w:rsidR="00FD6930" w:rsidRDefault="00FD6930" w:rsidP="00690A6F">
                  <w:r>
                    <w:t>4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41" type="#_x0000_t202" style="position:absolute;left:0;text-align:left;margin-left:368.55pt;margin-top:168.35pt;width:28.8pt;height:21.6pt;z-index:251667968" o:allowincell="f" stroked="f">
            <v:textbox style="mso-next-textbox:#_x0000_s1041">
              <w:txbxContent>
                <w:p w:rsidR="00FD6930" w:rsidRDefault="00FD6930" w:rsidP="00690A6F">
                  <w:r>
                    <w:t>3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42" type="#_x0000_t202" style="position:absolute;left:0;text-align:left;margin-left:368.55pt;margin-top:139.55pt;width:21.6pt;height:21.6pt;z-index:251666944" o:allowincell="f" stroked="f">
            <v:textbox style="mso-next-textbox:#_x0000_s1042">
              <w:txbxContent>
                <w:p w:rsidR="00FD6930" w:rsidRDefault="00FD6930" w:rsidP="00690A6F">
                  <w:r>
                    <w:t>2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43" type="#_x0000_t202" style="position:absolute;left:0;text-align:left;margin-left:368.55pt;margin-top:110.75pt;width:21.6pt;height:21.6pt;z-index:251665920" o:allowincell="f" stroked="f">
            <v:textbox style="mso-next-textbox:#_x0000_s1043">
              <w:txbxContent>
                <w:p w:rsidR="00FD6930" w:rsidRDefault="00FD6930" w:rsidP="00690A6F">
                  <w:r>
                    <w:t>1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44" type="#_x0000_t202" style="position:absolute;left:0;text-align:left;margin-left:231.75pt;margin-top:38.75pt;width:50.4pt;height:21.6pt;z-index:251664896" o:allowincell="f" stroked="f">
            <v:textbox style="mso-next-textbox:#_x0000_s1044">
              <w:txbxContent>
                <w:p w:rsidR="00FD6930" w:rsidRDefault="00FD6930" w:rsidP="00690A6F">
                  <w:r>
                    <w:rPr>
                      <w:lang w:val="en-US"/>
                    </w:rPr>
                    <w:t xml:space="preserve">100 </w:t>
                  </w:r>
                  <w:r>
                    <w:t>нс</w:t>
                  </w:r>
                </w:p>
              </w:txbxContent>
            </v:textbox>
          </v:shape>
        </w:pict>
      </w:r>
      <w:r>
        <w:rPr>
          <w:noProof/>
        </w:rPr>
        <w:pict>
          <v:line id="_x0000_s1045" style="position:absolute;left:0;text-align:left;z-index:251663872" from="231.75pt,67.55pt" to="267.75pt,67.55pt" o:allowincell="f">
            <v:stroke endarrow="block"/>
          </v:line>
        </w:pict>
      </w:r>
      <w:r>
        <w:rPr>
          <w:noProof/>
        </w:rPr>
        <w:pict>
          <v:shape id="_x0000_s1046" type="#_x0000_t202" style="position:absolute;left:0;text-align:left;margin-left:87.9pt;margin-top:45.95pt;width:50.4pt;height:28.8pt;z-index:251661824" o:allowincell="f" stroked="f">
            <v:textbox style="mso-next-textbox:#_x0000_s1046">
              <w:txbxContent>
                <w:p w:rsidR="00FD6930" w:rsidRDefault="00FD6930" w:rsidP="00690A6F">
                  <w:r>
                    <w:t>10000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47" type="#_x0000_t202" style="position:absolute;left:0;text-align:left;margin-left:94.95pt;margin-top:96.35pt;width:43.05pt;height:21.6pt;z-index:251660800" o:allowincell="f" stroked="f">
            <v:textbox style="mso-next-textbox:#_x0000_s1047">
              <w:txbxContent>
                <w:p w:rsidR="00FD6930" w:rsidRDefault="00FD6930" w:rsidP="00690A6F">
                  <w:r>
                    <w:t>1000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48" type="#_x0000_t202" style="position:absolute;left:0;text-align:left;margin-left:94.95pt;margin-top:146.75pt;width:36pt;height:21.6pt;z-index:251659776" o:allowincell="f" stroked="f">
            <v:textbox style="mso-next-textbox:#_x0000_s1048">
              <w:txbxContent>
                <w:p w:rsidR="00FD6930" w:rsidRDefault="00FD6930" w:rsidP="00690A6F">
                  <w:r>
                    <w:t>100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49" type="#_x0000_t202" style="position:absolute;left:0;text-align:left;margin-left:368.55pt;margin-top:189.95pt;width:50.4pt;height:21.6pt;z-index:251658752" o:allowincell="f" stroked="f">
            <v:textbox style="mso-next-textbox:#_x0000_s1049">
              <w:txbxContent>
                <w:p w:rsidR="00FD6930" w:rsidRDefault="00FD6930" w:rsidP="00690A6F">
                  <w:r>
                    <w:rPr>
                      <w:lang w:val="en-US"/>
                    </w:rPr>
                    <w:t xml:space="preserve">t, </w:t>
                  </w:r>
                  <w:r>
                    <w:t>нс</w:t>
                  </w:r>
                </w:p>
                <w:p w:rsidR="00FD6930" w:rsidRDefault="00FD6930" w:rsidP="00690A6F"/>
              </w:txbxContent>
            </v:textbox>
          </v:shape>
        </w:pict>
      </w:r>
      <w:r>
        <w:rPr>
          <w:noProof/>
        </w:rPr>
        <w:pict>
          <v:shape id="_x0000_s1050" type="#_x0000_t202" style="position:absolute;left:0;text-align:left;margin-left:310.95pt;margin-top:189.95pt;width:43.2pt;height:21.6pt;z-index:251657728" o:allowincell="f" stroked="f">
            <v:textbox style="mso-next-textbox:#_x0000_s1050">
              <w:txbxContent>
                <w:p w:rsidR="00FD6930" w:rsidRDefault="00FD6930" w:rsidP="00690A6F">
                  <w:r>
                    <w:t>1000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51" type="#_x0000_t202" style="position:absolute;left:0;text-align:left;margin-left:224.55pt;margin-top:189.95pt;width:36pt;height:21.6pt;z-index:251656704" o:allowincell="f" stroked="f">
            <v:textbox style="mso-next-textbox:#_x0000_s1051">
              <w:txbxContent>
                <w:p w:rsidR="00FD6930" w:rsidRDefault="00FD6930" w:rsidP="00690A6F">
                  <w:r>
                    <w:t>500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52" type="#_x0000_t202" style="position:absolute;left:0;text-align:left;margin-left:145.35pt;margin-top:189.95pt;width:21.6pt;height:21.6pt;z-index:251655680" o:allowincell="f" stroked="f">
            <v:textbox style="mso-next-textbox:#_x0000_s1052">
              <w:txbxContent>
                <w:p w:rsidR="00FD6930" w:rsidRDefault="00FD6930" w:rsidP="00690A6F">
                  <w:r>
                    <w:t>0</w:t>
                  </w:r>
                </w:p>
              </w:txbxContent>
            </v:textbox>
          </v:shape>
        </w:pict>
      </w:r>
      <w:r w:rsidR="00690A6F">
        <w:rPr>
          <w:sz w:val="28"/>
        </w:rPr>
        <w:object w:dxaOrig="4665" w:dyaOrig="3855">
          <v:shape id="_x0000_i1040" type="#_x0000_t75" style="width:233.25pt;height:192.75pt" o:ole="" fillcolor="window">
            <v:imagedata r:id="rId35" o:title=""/>
          </v:shape>
          <o:OLEObject Type="Embed" ProgID="PBrush" ShapeID="_x0000_i1040" DrawAspect="Content" ObjectID="_1469729975" r:id="rId36"/>
        </w:object>
      </w:r>
    </w:p>
    <w:p w:rsidR="00690A6F" w:rsidRDefault="00690A6F" w:rsidP="00755168">
      <w:pPr>
        <w:tabs>
          <w:tab w:val="left" w:pos="9070"/>
        </w:tabs>
        <w:spacing w:line="360" w:lineRule="auto"/>
        <w:ind w:right="-2" w:firstLine="709"/>
        <w:jc w:val="center"/>
      </w:pPr>
    </w:p>
    <w:p w:rsidR="00690A6F" w:rsidRDefault="00690A6F" w:rsidP="00755168">
      <w:pPr>
        <w:tabs>
          <w:tab w:val="left" w:pos="9070"/>
        </w:tabs>
        <w:spacing w:line="360" w:lineRule="auto"/>
        <w:ind w:right="-2" w:firstLine="709"/>
        <w:jc w:val="both"/>
        <w:rPr>
          <w:sz w:val="28"/>
        </w:rPr>
      </w:pPr>
      <w:r>
        <w:rPr>
          <w:sz w:val="28"/>
        </w:rPr>
        <w:t xml:space="preserve">Рис.1.5. Кинетические кривые спада фотолюминесценции (λ=670нм) коллоида </w:t>
      </w:r>
      <w:r>
        <w:rPr>
          <w:sz w:val="28"/>
          <w:lang w:val="en-US"/>
        </w:rPr>
        <w:t>CdS</w:t>
      </w:r>
      <w:r w:rsidRPr="006A3BF1">
        <w:rPr>
          <w:sz w:val="28"/>
        </w:rPr>
        <w:t>-</w:t>
      </w:r>
      <w:r>
        <w:rPr>
          <w:sz w:val="28"/>
        </w:rPr>
        <w:t>ПВС, [</w:t>
      </w:r>
      <w:r>
        <w:rPr>
          <w:sz w:val="28"/>
          <w:lang w:val="en-US"/>
        </w:rPr>
        <w:t>CdS</w:t>
      </w:r>
      <w:r w:rsidRPr="006A3BF1">
        <w:rPr>
          <w:sz w:val="28"/>
        </w:rPr>
        <w:t>]=5·10</w:t>
      </w:r>
      <w:r w:rsidRPr="006A3BF1">
        <w:rPr>
          <w:sz w:val="28"/>
          <w:vertAlign w:val="superscript"/>
        </w:rPr>
        <w:t>-4</w:t>
      </w:r>
      <w:r>
        <w:rPr>
          <w:sz w:val="28"/>
        </w:rPr>
        <w:t>моль/л (1), содержащего дополнительно [</w:t>
      </w:r>
      <w:r>
        <w:rPr>
          <w:sz w:val="28"/>
          <w:lang w:val="en-US"/>
        </w:rPr>
        <w:t>Na</w:t>
      </w:r>
      <w:r w:rsidRPr="006A3BF1">
        <w:rPr>
          <w:sz w:val="28"/>
          <w:vertAlign w:val="subscript"/>
        </w:rPr>
        <w:t>2</w:t>
      </w:r>
      <w:r>
        <w:rPr>
          <w:sz w:val="28"/>
          <w:lang w:val="en-US"/>
        </w:rPr>
        <w:t>S</w:t>
      </w:r>
      <w:r>
        <w:rPr>
          <w:sz w:val="28"/>
        </w:rPr>
        <w:t>]=3·10</w:t>
      </w:r>
      <w:r>
        <w:rPr>
          <w:sz w:val="28"/>
          <w:vertAlign w:val="superscript"/>
        </w:rPr>
        <w:t>-3</w:t>
      </w:r>
      <w:r>
        <w:rPr>
          <w:sz w:val="28"/>
        </w:rPr>
        <w:t>(2), 3.5·10</w:t>
      </w:r>
      <w:r>
        <w:rPr>
          <w:sz w:val="28"/>
          <w:vertAlign w:val="superscript"/>
        </w:rPr>
        <w:t>-4</w:t>
      </w:r>
      <w:r>
        <w:rPr>
          <w:sz w:val="28"/>
        </w:rPr>
        <w:t xml:space="preserve">моль/л (3); (4)-сухого образца </w:t>
      </w:r>
      <w:r>
        <w:rPr>
          <w:sz w:val="28"/>
          <w:lang w:val="en-US"/>
        </w:rPr>
        <w:t>CdS</w:t>
      </w:r>
      <w:r w:rsidRPr="006A3BF1">
        <w:rPr>
          <w:sz w:val="28"/>
        </w:rPr>
        <w:t>-</w:t>
      </w:r>
      <w:r>
        <w:rPr>
          <w:sz w:val="28"/>
        </w:rPr>
        <w:t>полимер (λ=630нм)</w:t>
      </w:r>
      <w:r w:rsidR="001D2D54">
        <w:rPr>
          <w:sz w:val="28"/>
        </w:rPr>
        <w:t xml:space="preserve"> [11</w:t>
      </w:r>
      <w:r w:rsidRPr="006A3BF1">
        <w:rPr>
          <w:sz w:val="28"/>
        </w:rPr>
        <w:t>]</w:t>
      </w:r>
      <w:r>
        <w:rPr>
          <w:sz w:val="28"/>
        </w:rPr>
        <w:t>.</w:t>
      </w:r>
      <w:r w:rsidR="00755168">
        <w:rPr>
          <w:sz w:val="28"/>
        </w:rPr>
        <w:t xml:space="preserve"> </w:t>
      </w:r>
      <w:r w:rsidR="008240C2">
        <w:rPr>
          <w:sz w:val="28"/>
        </w:rPr>
        <w:t xml:space="preserve">наблюдаемую кинетику фотолюминесценции обсуждаемых образцов вносят  реакции дырок на поверхности частиц полупроводника. Выше уже отмечалась существенная  полидисперсность </w:t>
      </w:r>
      <w:r w:rsidR="008240C2">
        <w:rPr>
          <w:sz w:val="28"/>
          <w:lang w:val="en-US"/>
        </w:rPr>
        <w:t>CdS</w:t>
      </w:r>
      <w:r w:rsidR="008240C2" w:rsidRPr="006A3BF1">
        <w:rPr>
          <w:sz w:val="28"/>
        </w:rPr>
        <w:t>/</w:t>
      </w:r>
      <w:r w:rsidR="008240C2">
        <w:rPr>
          <w:sz w:val="28"/>
        </w:rPr>
        <w:t xml:space="preserve">полимер и </w:t>
      </w:r>
      <w:r w:rsidR="008240C2">
        <w:rPr>
          <w:sz w:val="28"/>
          <w:lang w:val="en-US"/>
        </w:rPr>
        <w:t>CdS</w:t>
      </w:r>
      <w:r w:rsidR="008240C2" w:rsidRPr="006A3BF1">
        <w:rPr>
          <w:sz w:val="28"/>
        </w:rPr>
        <w:t xml:space="preserve"> </w:t>
      </w:r>
      <w:r w:rsidR="008240C2">
        <w:rPr>
          <w:sz w:val="28"/>
        </w:rPr>
        <w:t xml:space="preserve">– ПВС. </w:t>
      </w:r>
      <w:r>
        <w:rPr>
          <w:sz w:val="28"/>
        </w:rPr>
        <w:t xml:space="preserve">Наличие в образце частиц, различающихся по размерам в десятки раз, приводит к столь же широкому набору времен жизни фотолюминесценции и к неэкспоненциальности ее кинетики. Наблюдаемое  существенное отличие эффективных времен жизни фотолюминесценции  образцов </w:t>
      </w:r>
      <w:r>
        <w:rPr>
          <w:sz w:val="28"/>
          <w:lang w:val="en-US"/>
        </w:rPr>
        <w:t>CdS</w:t>
      </w:r>
      <w:r w:rsidRPr="006A3BF1">
        <w:rPr>
          <w:sz w:val="28"/>
        </w:rPr>
        <w:t>/</w:t>
      </w:r>
      <w:r>
        <w:rPr>
          <w:sz w:val="28"/>
        </w:rPr>
        <w:t xml:space="preserve">полимер и </w:t>
      </w:r>
      <w:r>
        <w:rPr>
          <w:sz w:val="28"/>
          <w:lang w:val="en-US"/>
        </w:rPr>
        <w:t>CdS</w:t>
      </w:r>
      <w:r w:rsidRPr="006A3BF1">
        <w:rPr>
          <w:sz w:val="28"/>
        </w:rPr>
        <w:t xml:space="preserve"> </w:t>
      </w:r>
      <w:r>
        <w:rPr>
          <w:sz w:val="28"/>
        </w:rPr>
        <w:t xml:space="preserve">– ПВС, возможно, обусловлено тем, что  в случае полимерной матрицы крупные частицы полупроводника, образующиеся, как указывалось, за счет ассоциация катион обменных полостей, не являются на самом деле поликристаллами, как  это имеет место  в </w:t>
      </w:r>
      <w:r>
        <w:rPr>
          <w:sz w:val="28"/>
          <w:lang w:val="en-US"/>
        </w:rPr>
        <w:t>CdS</w:t>
      </w:r>
      <w:r>
        <w:rPr>
          <w:sz w:val="28"/>
        </w:rPr>
        <w:t>, поскольку слагающие  их кристаллиты с размерами 10  и 36 Å могут быть электрически изолированными за счет тонких прослоек полимера. В целом же определяющее влияние дисперсности полупроводника на его люминесцентные кинетические характеристики является несомненным.</w:t>
      </w:r>
    </w:p>
    <w:p w:rsidR="00690A6F" w:rsidRDefault="00690A6F" w:rsidP="00755168">
      <w:pPr>
        <w:spacing w:line="360" w:lineRule="auto"/>
        <w:ind w:right="-2" w:firstLine="709"/>
        <w:jc w:val="both"/>
        <w:rPr>
          <w:sz w:val="28"/>
        </w:rPr>
      </w:pPr>
      <w:r>
        <w:rPr>
          <w:sz w:val="28"/>
        </w:rPr>
        <w:t xml:space="preserve">Присутствие в растворе сульфида натрия приводит к уменьшению  интенсивности люминесценции, но не влияет на вид кинетической кривой  затухания свечения (рис.1.5). Как видно из рис.1.6, зависимость интенсивности фотолюминесценции образца </w:t>
      </w:r>
      <w:r>
        <w:rPr>
          <w:sz w:val="28"/>
          <w:lang w:val="en-US"/>
        </w:rPr>
        <w:t>CdS</w:t>
      </w:r>
      <w:r>
        <w:rPr>
          <w:sz w:val="28"/>
        </w:rPr>
        <w:t xml:space="preserve"> – ПВС от концентрации тушителя описывается уравнением  </w:t>
      </w:r>
      <w:r>
        <w:rPr>
          <w:i/>
          <w:sz w:val="28"/>
          <w:lang w:val="en-US"/>
        </w:rPr>
        <w:t>ln</w:t>
      </w:r>
      <w:r w:rsidRPr="006A3BF1">
        <w:rPr>
          <w:i/>
          <w:sz w:val="28"/>
        </w:rPr>
        <w:t>(</w:t>
      </w:r>
      <w:r>
        <w:rPr>
          <w:i/>
          <w:sz w:val="28"/>
          <w:lang w:val="en-US"/>
        </w:rPr>
        <w:t>Io</w:t>
      </w:r>
      <w:r w:rsidRPr="006A3BF1">
        <w:rPr>
          <w:i/>
          <w:sz w:val="28"/>
        </w:rPr>
        <w:t>/</w:t>
      </w:r>
      <w:r>
        <w:rPr>
          <w:i/>
          <w:sz w:val="28"/>
          <w:lang w:val="en-US"/>
        </w:rPr>
        <w:t>I</w:t>
      </w:r>
      <w:r w:rsidRPr="006A3BF1">
        <w:rPr>
          <w:i/>
          <w:sz w:val="28"/>
        </w:rPr>
        <w:t>)=[</w:t>
      </w:r>
      <w:r>
        <w:rPr>
          <w:i/>
          <w:sz w:val="28"/>
          <w:lang w:val="en-US"/>
        </w:rPr>
        <w:t>Q</w:t>
      </w:r>
      <w:r w:rsidRPr="006A3BF1">
        <w:rPr>
          <w:i/>
          <w:sz w:val="28"/>
        </w:rPr>
        <w:t>]/</w:t>
      </w:r>
      <w:r>
        <w:rPr>
          <w:i/>
          <w:sz w:val="28"/>
          <w:lang w:val="en-US"/>
        </w:rPr>
        <w:t>Q</w:t>
      </w:r>
      <w:r w:rsidRPr="006A3BF1">
        <w:rPr>
          <w:sz w:val="28"/>
        </w:rPr>
        <w:t xml:space="preserve">, </w:t>
      </w:r>
      <w:r>
        <w:rPr>
          <w:sz w:val="28"/>
        </w:rPr>
        <w:t xml:space="preserve">где </w:t>
      </w:r>
      <w:r>
        <w:rPr>
          <w:i/>
          <w:sz w:val="28"/>
        </w:rPr>
        <w:t xml:space="preserve">Q </w:t>
      </w:r>
      <w:r>
        <w:rPr>
          <w:sz w:val="28"/>
        </w:rPr>
        <w:t xml:space="preserve">– средняя по объему  концентрация </w:t>
      </w:r>
      <w:r>
        <w:rPr>
          <w:sz w:val="28"/>
          <w:lang w:val="en-US"/>
        </w:rPr>
        <w:t>Na</w:t>
      </w:r>
      <w:r w:rsidRPr="006A3BF1">
        <w:rPr>
          <w:sz w:val="28"/>
          <w:vertAlign w:val="subscript"/>
        </w:rPr>
        <w:t>2</w:t>
      </w:r>
      <w:r>
        <w:rPr>
          <w:sz w:val="28"/>
          <w:lang w:val="en-US"/>
        </w:rPr>
        <w:t>S</w:t>
      </w:r>
      <w:r>
        <w:rPr>
          <w:sz w:val="28"/>
        </w:rPr>
        <w:t>, содержащегося в образце.</w:t>
      </w:r>
    </w:p>
    <w:p w:rsidR="00690A6F" w:rsidRDefault="001D2D54" w:rsidP="00755168">
      <w:pPr>
        <w:spacing w:line="360" w:lineRule="auto"/>
        <w:ind w:right="-2" w:firstLine="709"/>
        <w:jc w:val="both"/>
        <w:rPr>
          <w:sz w:val="28"/>
        </w:rPr>
      </w:pPr>
      <w:r>
        <w:rPr>
          <w:sz w:val="28"/>
        </w:rPr>
        <w:t>Ранее [5,6</w:t>
      </w:r>
      <w:r w:rsidR="00690A6F">
        <w:rPr>
          <w:sz w:val="28"/>
        </w:rPr>
        <w:t xml:space="preserve">] указывалось, что такие особенности тушения люминесценции могут возникать вследствие сильной адсорбции тушителя на поверхности частиц полупроводника. Действительно, полученная изотерма адсорбции сульфид ионов из водного раствора на поверхности частиц суспензии </w:t>
      </w:r>
      <w:r w:rsidR="00690A6F">
        <w:rPr>
          <w:sz w:val="28"/>
          <w:lang w:val="en-US"/>
        </w:rPr>
        <w:t>CdS</w:t>
      </w:r>
      <w:r w:rsidR="00690A6F">
        <w:rPr>
          <w:sz w:val="28"/>
        </w:rPr>
        <w:t xml:space="preserve"> указывает на то, что практически монослойное заполнение поверхности </w:t>
      </w:r>
      <w:r w:rsidR="00690A6F">
        <w:rPr>
          <w:sz w:val="28"/>
          <w:lang w:val="en-US"/>
        </w:rPr>
        <w:t>CdS</w:t>
      </w:r>
      <w:r w:rsidR="00690A6F">
        <w:rPr>
          <w:sz w:val="28"/>
        </w:rPr>
        <w:t xml:space="preserve"> сульфид ионами достигается уже при очень низких ~10</w:t>
      </w:r>
      <w:r w:rsidR="00690A6F">
        <w:rPr>
          <w:sz w:val="28"/>
          <w:vertAlign w:val="superscript"/>
        </w:rPr>
        <w:t>-4</w:t>
      </w:r>
      <w:r w:rsidR="00690A6F">
        <w:rPr>
          <w:sz w:val="28"/>
        </w:rPr>
        <w:t xml:space="preserve"> моль/л концентрациями сульфида натрия в растворе. При более высоких концентрациях </w:t>
      </w:r>
      <w:r w:rsidR="00690A6F">
        <w:rPr>
          <w:sz w:val="28"/>
          <w:lang w:val="en-US"/>
        </w:rPr>
        <w:t>Na</w:t>
      </w:r>
      <w:r w:rsidR="00690A6F" w:rsidRPr="006A3BF1">
        <w:rPr>
          <w:sz w:val="28"/>
          <w:vertAlign w:val="subscript"/>
        </w:rPr>
        <w:t>2</w:t>
      </w:r>
      <w:r w:rsidR="00690A6F">
        <w:rPr>
          <w:sz w:val="28"/>
          <w:lang w:val="en-US"/>
        </w:rPr>
        <w:t>S</w:t>
      </w:r>
      <w:r w:rsidR="00690A6F">
        <w:rPr>
          <w:sz w:val="28"/>
        </w:rPr>
        <w:t xml:space="preserve"> в растворе  количество  адсорбированного  сульфата натрия  остается  практически  постоянным  вплоть  до  [</w:t>
      </w:r>
      <w:r w:rsidR="00690A6F">
        <w:rPr>
          <w:sz w:val="28"/>
          <w:lang w:val="en-US"/>
        </w:rPr>
        <w:t>Na</w:t>
      </w:r>
      <w:r w:rsidR="00690A6F" w:rsidRPr="006A3BF1">
        <w:rPr>
          <w:sz w:val="28"/>
          <w:vertAlign w:val="subscript"/>
        </w:rPr>
        <w:t>2</w:t>
      </w:r>
      <w:r w:rsidR="00690A6F">
        <w:rPr>
          <w:sz w:val="28"/>
          <w:lang w:val="en-US"/>
        </w:rPr>
        <w:t>S</w:t>
      </w:r>
      <w:r w:rsidR="00690A6F" w:rsidRPr="006A3BF1">
        <w:rPr>
          <w:sz w:val="28"/>
        </w:rPr>
        <w:t>]=5х10</w:t>
      </w:r>
      <w:r w:rsidR="00690A6F" w:rsidRPr="006A3BF1">
        <w:rPr>
          <w:sz w:val="28"/>
          <w:vertAlign w:val="superscript"/>
        </w:rPr>
        <w:t>-3</w:t>
      </w:r>
      <w:r w:rsidR="00690A6F">
        <w:rPr>
          <w:sz w:val="28"/>
        </w:rPr>
        <w:t xml:space="preserve"> моль/л (при [</w:t>
      </w:r>
      <w:r w:rsidR="00690A6F">
        <w:rPr>
          <w:sz w:val="28"/>
          <w:lang w:val="en-US"/>
        </w:rPr>
        <w:t>Na</w:t>
      </w:r>
      <w:r w:rsidR="00690A6F" w:rsidRPr="006A3BF1">
        <w:rPr>
          <w:sz w:val="28"/>
          <w:vertAlign w:val="subscript"/>
        </w:rPr>
        <w:t>2</w:t>
      </w:r>
      <w:r w:rsidR="00690A6F">
        <w:rPr>
          <w:sz w:val="28"/>
          <w:lang w:val="en-US"/>
        </w:rPr>
        <w:t>S</w:t>
      </w:r>
      <w:r w:rsidR="00690A6F" w:rsidRPr="006A3BF1">
        <w:rPr>
          <w:sz w:val="28"/>
        </w:rPr>
        <w:t>]&gt;5·10</w:t>
      </w:r>
      <w:r w:rsidR="00690A6F" w:rsidRPr="006A3BF1">
        <w:rPr>
          <w:sz w:val="28"/>
          <w:vertAlign w:val="superscript"/>
        </w:rPr>
        <w:t>-3</w:t>
      </w:r>
      <w:r w:rsidR="00690A6F" w:rsidRPr="006A3BF1">
        <w:rPr>
          <w:sz w:val="28"/>
        </w:rPr>
        <w:t xml:space="preserve"> </w:t>
      </w:r>
      <w:r w:rsidR="00690A6F">
        <w:rPr>
          <w:sz w:val="28"/>
        </w:rPr>
        <w:t xml:space="preserve">моль/л наша методика не позволяет надежно измерить количество адсорбированного </w:t>
      </w:r>
      <w:r w:rsidR="00690A6F">
        <w:rPr>
          <w:sz w:val="28"/>
          <w:lang w:val="en-US"/>
        </w:rPr>
        <w:t>Na</w:t>
      </w:r>
      <w:r w:rsidR="00690A6F" w:rsidRPr="006A3BF1">
        <w:rPr>
          <w:sz w:val="28"/>
          <w:vertAlign w:val="subscript"/>
        </w:rPr>
        <w:t>2</w:t>
      </w:r>
      <w:r w:rsidR="00690A6F">
        <w:rPr>
          <w:sz w:val="28"/>
          <w:lang w:val="en-US"/>
        </w:rPr>
        <w:t>S</w:t>
      </w:r>
      <w:r w:rsidR="00690A6F" w:rsidRPr="006A3BF1">
        <w:rPr>
          <w:sz w:val="28"/>
        </w:rPr>
        <w:t xml:space="preserve">) и равно </w:t>
      </w:r>
      <w:r w:rsidR="00690A6F">
        <w:rPr>
          <w:i/>
          <w:sz w:val="28"/>
          <w:lang w:val="en-US"/>
        </w:rPr>
        <w:t>θ</w:t>
      </w:r>
      <w:r w:rsidR="00690A6F" w:rsidRPr="006A3BF1">
        <w:rPr>
          <w:i/>
          <w:sz w:val="28"/>
          <w:vertAlign w:val="subscript"/>
        </w:rPr>
        <w:t>∞</w:t>
      </w:r>
      <w:r w:rsidR="00690A6F" w:rsidRPr="006A3BF1">
        <w:rPr>
          <w:i/>
          <w:sz w:val="28"/>
        </w:rPr>
        <w:t>=(1.4±0.1)·10</w:t>
      </w:r>
      <w:r w:rsidR="00690A6F" w:rsidRPr="006A3BF1">
        <w:rPr>
          <w:i/>
          <w:sz w:val="28"/>
          <w:vertAlign w:val="superscript"/>
        </w:rPr>
        <w:t>-3</w:t>
      </w:r>
      <w:r w:rsidR="00690A6F" w:rsidRPr="006A3BF1">
        <w:rPr>
          <w:sz w:val="28"/>
        </w:rPr>
        <w:t xml:space="preserve"> </w:t>
      </w:r>
      <w:r w:rsidR="00690A6F">
        <w:rPr>
          <w:sz w:val="28"/>
        </w:rPr>
        <w:t>моль/см</w:t>
      </w:r>
      <w:r w:rsidR="00690A6F">
        <w:rPr>
          <w:sz w:val="28"/>
          <w:vertAlign w:val="superscript"/>
        </w:rPr>
        <w:t>2</w:t>
      </w:r>
      <w:r>
        <w:rPr>
          <w:sz w:val="28"/>
        </w:rPr>
        <w:t>. В соответствии с [6</w:t>
      </w:r>
      <w:r w:rsidR="00690A6F">
        <w:rPr>
          <w:sz w:val="28"/>
        </w:rPr>
        <w:t>]</w:t>
      </w:r>
    </w:p>
    <w:p w:rsidR="00690A6F" w:rsidRDefault="00690A6F" w:rsidP="00755168">
      <w:pPr>
        <w:spacing w:line="360" w:lineRule="auto"/>
        <w:ind w:right="-2" w:firstLine="709"/>
        <w:jc w:val="center"/>
        <w:rPr>
          <w:sz w:val="28"/>
        </w:rPr>
      </w:pPr>
      <w:r>
        <w:rPr>
          <w:position w:val="-10"/>
          <w:sz w:val="28"/>
        </w:rPr>
        <w:object w:dxaOrig="180" w:dyaOrig="340">
          <v:shape id="_x0000_i1041" type="#_x0000_t75" style="width:9pt;height:17.25pt" o:ole="" fillcolor="window">
            <v:imagedata r:id="rId37" o:title=""/>
          </v:shape>
          <o:OLEObject Type="Embed" ProgID="Equation.3" ShapeID="_x0000_i1041" DrawAspect="Content" ObjectID="_1469729976" r:id="rId38"/>
        </w:object>
      </w:r>
      <w:r>
        <w:rPr>
          <w:position w:val="-12"/>
          <w:sz w:val="28"/>
        </w:rPr>
        <w:object w:dxaOrig="2260" w:dyaOrig="380">
          <v:shape id="_x0000_i1042" type="#_x0000_t75" style="width:113.25pt;height:18.75pt" o:ole="" fillcolor="window">
            <v:imagedata r:id="rId39" o:title=""/>
          </v:shape>
          <o:OLEObject Type="Embed" ProgID="Equation.3" ShapeID="_x0000_i1042" DrawAspect="Content" ObjectID="_1469729977" r:id="rId40"/>
        </w:object>
      </w:r>
      <w:r>
        <w:rPr>
          <w:sz w:val="28"/>
        </w:rPr>
        <w:t>.   (1.</w:t>
      </w:r>
      <w:r w:rsidR="00A22190">
        <w:rPr>
          <w:sz w:val="28"/>
        </w:rPr>
        <w:t>6</w:t>
      </w:r>
      <w:r>
        <w:rPr>
          <w:sz w:val="28"/>
        </w:rPr>
        <w:t>)</w:t>
      </w:r>
    </w:p>
    <w:p w:rsidR="00690A6F" w:rsidRDefault="00690A6F" w:rsidP="00755168">
      <w:pPr>
        <w:tabs>
          <w:tab w:val="left" w:pos="4320"/>
        </w:tabs>
        <w:spacing w:line="360" w:lineRule="auto"/>
        <w:ind w:right="-2" w:firstLine="709"/>
        <w:jc w:val="both"/>
        <w:rPr>
          <w:sz w:val="28"/>
        </w:rPr>
      </w:pPr>
      <w:r>
        <w:rPr>
          <w:sz w:val="28"/>
        </w:rPr>
        <w:t xml:space="preserve">Это выражение позволяет из данных по тушению люминесценции вычислить эффективный диаметр частиц в коллоиде, </w:t>
      </w:r>
      <w:r>
        <w:rPr>
          <w:sz w:val="28"/>
          <w:lang w:val="en-US"/>
        </w:rPr>
        <w:t>d</w:t>
      </w:r>
      <w:r>
        <w:rPr>
          <w:sz w:val="28"/>
        </w:rPr>
        <w:t>=10 Å. Эта величина практически совпадает с непосредственно измеренными диаметрами частиц. По-видимому, для более точного вычисления радиуса  суспензированных частиц по данным люминесцентных измерений  необходимо</w:t>
      </w:r>
      <w:r w:rsidR="006F33FD">
        <w:rPr>
          <w:sz w:val="28"/>
        </w:rPr>
        <w:t xml:space="preserve">  усреднить соответствующее (1.6</w:t>
      </w:r>
      <w:r>
        <w:rPr>
          <w:sz w:val="28"/>
        </w:rPr>
        <w:t>) выражения по функции распределения частиц по размерам.</w:t>
      </w:r>
    </w:p>
    <w:p w:rsidR="009A08CE" w:rsidRDefault="009A08CE" w:rsidP="00755168">
      <w:pPr>
        <w:spacing w:line="360" w:lineRule="auto"/>
        <w:ind w:right="-2" w:firstLine="709"/>
        <w:jc w:val="both"/>
        <w:rPr>
          <w:sz w:val="28"/>
        </w:rPr>
      </w:pPr>
    </w:p>
    <w:p w:rsidR="009A08CE" w:rsidRDefault="0022731A" w:rsidP="00755168">
      <w:pPr>
        <w:spacing w:line="360" w:lineRule="auto"/>
        <w:ind w:firstLine="709"/>
        <w:jc w:val="center"/>
        <w:outlineLvl w:val="1"/>
        <w:rPr>
          <w:b/>
          <w:sz w:val="28"/>
          <w:szCs w:val="28"/>
        </w:rPr>
      </w:pPr>
      <w:bookmarkStart w:id="7" w:name="_Toc72836504"/>
      <w:bookmarkStart w:id="8" w:name="_Toc73437643"/>
      <w:r>
        <w:rPr>
          <w:b/>
          <w:sz w:val="28"/>
          <w:szCs w:val="28"/>
        </w:rPr>
        <w:t>1.</w:t>
      </w:r>
      <w:r>
        <w:rPr>
          <w:b/>
          <w:sz w:val="28"/>
          <w:szCs w:val="28"/>
          <w:lang w:val="uk-UA"/>
        </w:rPr>
        <w:t>4</w:t>
      </w:r>
      <w:r w:rsidR="009A08CE">
        <w:rPr>
          <w:b/>
          <w:sz w:val="28"/>
          <w:szCs w:val="28"/>
        </w:rPr>
        <w:t xml:space="preserve">.Влияние внешних факторов на </w:t>
      </w:r>
      <w:r w:rsidR="009A08CE" w:rsidRPr="003236AA">
        <w:rPr>
          <w:b/>
          <w:sz w:val="28"/>
          <w:szCs w:val="28"/>
        </w:rPr>
        <w:t>люминесценцию</w:t>
      </w:r>
      <w:bookmarkEnd w:id="7"/>
      <w:bookmarkEnd w:id="8"/>
    </w:p>
    <w:p w:rsidR="009A08CE" w:rsidRPr="003236AA" w:rsidRDefault="009A08CE" w:rsidP="00755168">
      <w:pPr>
        <w:spacing w:line="360" w:lineRule="auto"/>
        <w:ind w:firstLine="709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bookmarkStart w:id="9" w:name="_Toc72836505"/>
      <w:bookmarkStart w:id="10" w:name="_Toc73437644"/>
      <w:r>
        <w:rPr>
          <w:b/>
          <w:sz w:val="28"/>
          <w:szCs w:val="28"/>
        </w:rPr>
        <w:t>нанокристаллов соединений А</w:t>
      </w:r>
      <w:r>
        <w:rPr>
          <w:b/>
          <w:sz w:val="28"/>
          <w:szCs w:val="28"/>
          <w:vertAlign w:val="subscript"/>
        </w:rPr>
        <w:t>2</w:t>
      </w:r>
      <w:r>
        <w:rPr>
          <w:b/>
          <w:sz w:val="28"/>
          <w:szCs w:val="28"/>
        </w:rPr>
        <w:t>В</w:t>
      </w:r>
      <w:r>
        <w:rPr>
          <w:b/>
          <w:sz w:val="28"/>
          <w:szCs w:val="28"/>
          <w:vertAlign w:val="subscript"/>
        </w:rPr>
        <w:t>6</w:t>
      </w:r>
      <w:bookmarkEnd w:id="9"/>
      <w:bookmarkEnd w:id="10"/>
    </w:p>
    <w:p w:rsidR="009A08CE" w:rsidRDefault="009A08CE" w:rsidP="00755168">
      <w:pPr>
        <w:spacing w:line="360" w:lineRule="auto"/>
        <w:ind w:firstLine="709"/>
        <w:jc w:val="both"/>
        <w:rPr>
          <w:sz w:val="28"/>
          <w:szCs w:val="28"/>
        </w:rPr>
      </w:pPr>
    </w:p>
    <w:p w:rsidR="009A08CE" w:rsidRDefault="009A08CE" w:rsidP="00755168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работе </w:t>
      </w:r>
      <w:r w:rsidRPr="00FA4C80">
        <w:rPr>
          <w:sz w:val="28"/>
          <w:szCs w:val="28"/>
        </w:rPr>
        <w:t>[</w:t>
      </w:r>
      <w:r w:rsidR="001D2D54">
        <w:rPr>
          <w:sz w:val="28"/>
          <w:szCs w:val="28"/>
        </w:rPr>
        <w:t>12</w:t>
      </w:r>
      <w:r w:rsidRPr="00FA4C80">
        <w:rPr>
          <w:sz w:val="28"/>
          <w:szCs w:val="28"/>
        </w:rPr>
        <w:t>]</w:t>
      </w:r>
      <w:r>
        <w:rPr>
          <w:sz w:val="28"/>
          <w:szCs w:val="28"/>
        </w:rPr>
        <w:t xml:space="preserve"> были получены и исследованы спектры люминесценции квантовых точек CdSe при различных временах облучения на воздухе. Первоначально монослои выдерживали при давлении 10</w:t>
      </w:r>
      <w:r>
        <w:rPr>
          <w:sz w:val="28"/>
          <w:szCs w:val="28"/>
          <w:vertAlign w:val="superscript"/>
        </w:rPr>
        <w:t>-5</w:t>
      </w:r>
      <w:r>
        <w:rPr>
          <w:sz w:val="28"/>
          <w:szCs w:val="28"/>
        </w:rPr>
        <w:t xml:space="preserve"> Torr для стабилизации эталонной точки. При таких условиях наблюдались два максимума люминесценции: узкая экситонная полоса, локализованная у 580 нм и широкая полоса, обусловленная глубокими ловушками, локализованная вблизи 730 нм. Излучение на глубоких ловушках обусловлено излучением из состояний, закрепленных на  середине запрещённой зоны и которые возникают из-за поверхностных дефектов или атомов непассивированной поверхности и будут обсуждаться дальше в тексте. Квантовый выход (КВ) сухих монослоёв квантовых точек был измерен с использованием интегральной сферы и был равен 0,4% </w:t>
      </w:r>
      <w:r w:rsidR="001D2D54">
        <w:rPr>
          <w:sz w:val="28"/>
          <w:szCs w:val="28"/>
        </w:rPr>
        <w:t>[13</w:t>
      </w:r>
      <w:r w:rsidRPr="00CB648A">
        <w:rPr>
          <w:sz w:val="28"/>
          <w:szCs w:val="28"/>
        </w:rPr>
        <w:t>].</w:t>
      </w:r>
      <w:r>
        <w:rPr>
          <w:sz w:val="28"/>
          <w:szCs w:val="28"/>
        </w:rPr>
        <w:t xml:space="preserve"> Кстати, глубокоуровневая эмиссия представляет боле, чем половину от общей эмиссии пленок в вакууме и представляет менее 1% от общей эмиссии коллоидных растворов. </w:t>
      </w:r>
    </w:p>
    <w:p w:rsidR="009A08CE" w:rsidRDefault="009A08CE" w:rsidP="00755168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камере с образцом, через которую пропускался комнатный воздух, интенсивность экситонной люминесценции в максимуме увеличивался в 20 раз относительно вакуума на протяжении первых 200 сек (КВ 8%) и затем падал приблизительно асимптотически до величины в 6 раз больше, чем в вакууме (КВ 2,4%).  </w:t>
      </w:r>
    </w:p>
    <w:p w:rsidR="009A08CE" w:rsidRDefault="009A08CE" w:rsidP="00755168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Заметим, что глубокоуровневая эмиссия имеет намного меньшую долю в общей люминесценции, свидетельствуя о том, что увеличение КВ люминесценции происходит в основном из-за увеличения КВ экситонной эмиссии. Рост люминесценции происходит экспоненциально с постоянной времени 52 сек. Уменьшение люминесценции после 200 сек описывается двумя экспонентами с временными постоянными 560 и 2300 сек.  Дальнейший анализ подгонки спектров люминесценции показал изменение как положения максимума, так и полуширины спектра излучения. Положение экситонного максимума  сме</w:t>
      </w:r>
      <w:r w:rsidRPr="00C03E6A">
        <w:rPr>
          <w:sz w:val="28"/>
          <w:szCs w:val="28"/>
        </w:rPr>
        <w:t>с</w:t>
      </w:r>
      <w:r>
        <w:rPr>
          <w:sz w:val="28"/>
          <w:szCs w:val="28"/>
        </w:rPr>
        <w:t xml:space="preserve">тилось в голубую область на </w:t>
      </w:r>
      <w:r w:rsidRPr="00436C1D">
        <w:rPr>
          <w:sz w:val="28"/>
          <w:szCs w:val="28"/>
        </w:rPr>
        <w:t>~</w:t>
      </w:r>
      <w:r>
        <w:rPr>
          <w:sz w:val="28"/>
          <w:szCs w:val="28"/>
        </w:rPr>
        <w:t>16 нм (60 мэВ) с увеличением облучения на воздухе и все ещё продолжало смещаться после 5000 сек облучения. Это голубое смещение свидетельствует о том, что размер квантовых точек уменьшается вследствие фотохимии.  Постепенное голубое смещение квантовых точек, облучённых на воздухе, преимущественно наблюдаемое при комнатной температуре в люминесценции одиночных квантовых точек является следствием фотоокисления поверхности</w:t>
      </w:r>
      <w:r w:rsidRPr="00B5084F">
        <w:rPr>
          <w:sz w:val="28"/>
          <w:szCs w:val="28"/>
        </w:rPr>
        <w:t xml:space="preserve"> </w:t>
      </w:r>
      <w:r>
        <w:rPr>
          <w:sz w:val="28"/>
          <w:szCs w:val="28"/>
        </w:rPr>
        <w:t>[</w:t>
      </w:r>
      <w:r w:rsidR="00190E30">
        <w:rPr>
          <w:sz w:val="28"/>
          <w:szCs w:val="28"/>
        </w:rPr>
        <w:t>14</w:t>
      </w:r>
      <w:r w:rsidRPr="00CB648A">
        <w:rPr>
          <w:sz w:val="28"/>
          <w:szCs w:val="28"/>
        </w:rPr>
        <w:t>]</w:t>
      </w:r>
      <w:r w:rsidRPr="00B5084F">
        <w:rPr>
          <w:sz w:val="28"/>
          <w:szCs w:val="28"/>
        </w:rPr>
        <w:t>.</w:t>
      </w:r>
      <w:r>
        <w:rPr>
          <w:sz w:val="28"/>
          <w:szCs w:val="28"/>
        </w:rPr>
        <w:tab/>
      </w:r>
    </w:p>
    <w:p w:rsidR="009A08CE" w:rsidRDefault="009A08CE" w:rsidP="00755168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работе </w:t>
      </w:r>
      <w:r w:rsidRPr="009D16C1">
        <w:rPr>
          <w:sz w:val="28"/>
          <w:szCs w:val="28"/>
        </w:rPr>
        <w:t>[</w:t>
      </w:r>
      <w:r w:rsidR="00190E30">
        <w:rPr>
          <w:sz w:val="28"/>
          <w:szCs w:val="28"/>
        </w:rPr>
        <w:t>12</w:t>
      </w:r>
      <w:r w:rsidRPr="009D16C1">
        <w:rPr>
          <w:sz w:val="28"/>
          <w:szCs w:val="28"/>
        </w:rPr>
        <w:t>]</w:t>
      </w:r>
      <w:r>
        <w:rPr>
          <w:sz w:val="28"/>
          <w:szCs w:val="28"/>
        </w:rPr>
        <w:t xml:space="preserve"> определили, что активация люминесценции сильно зависит от атмосферных условий. Для установления того факта, что состав атмосферы играет существенную роль в активационном процессе был поставлен следующий эксперимент. Начиная от эталонной точки в вакууме (10</w:t>
      </w:r>
      <w:r>
        <w:rPr>
          <w:sz w:val="28"/>
          <w:szCs w:val="28"/>
          <w:vertAlign w:val="superscript"/>
        </w:rPr>
        <w:t>-5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Torr</w:t>
      </w:r>
      <w:r>
        <w:rPr>
          <w:sz w:val="28"/>
          <w:szCs w:val="28"/>
        </w:rPr>
        <w:t xml:space="preserve">), авторы пропускали через образец различные атмосферные газы, включая сухие </w:t>
      </w:r>
      <w:r>
        <w:rPr>
          <w:sz w:val="28"/>
          <w:szCs w:val="28"/>
          <w:lang w:val="en-US"/>
        </w:rPr>
        <w:t>Ar</w:t>
      </w:r>
      <w:r w:rsidRPr="00213477">
        <w:rPr>
          <w:sz w:val="28"/>
          <w:szCs w:val="28"/>
        </w:rPr>
        <w:t>,</w:t>
      </w:r>
      <w:r>
        <w:rPr>
          <w:sz w:val="28"/>
          <w:szCs w:val="28"/>
          <w:lang w:val="en-US"/>
        </w:rPr>
        <w:t>N</w:t>
      </w:r>
      <w:r>
        <w:rPr>
          <w:sz w:val="28"/>
          <w:szCs w:val="28"/>
          <w:vertAlign w:val="subscript"/>
        </w:rPr>
        <w:t>2</w:t>
      </w:r>
      <w:r w:rsidRPr="00213477">
        <w:rPr>
          <w:sz w:val="28"/>
          <w:szCs w:val="28"/>
        </w:rPr>
        <w:t>,</w:t>
      </w:r>
      <w:r>
        <w:rPr>
          <w:sz w:val="28"/>
          <w:szCs w:val="28"/>
          <w:lang w:val="en-US"/>
        </w:rPr>
        <w:t>O</w:t>
      </w:r>
      <w:r w:rsidRPr="008D6010">
        <w:rPr>
          <w:sz w:val="28"/>
          <w:szCs w:val="28"/>
          <w:vertAlign w:val="subscript"/>
        </w:rPr>
        <w:t>2</w:t>
      </w:r>
      <w:r w:rsidRPr="00213477">
        <w:rPr>
          <w:sz w:val="28"/>
          <w:szCs w:val="28"/>
        </w:rPr>
        <w:t>,</w:t>
      </w:r>
      <w:r>
        <w:rPr>
          <w:sz w:val="28"/>
          <w:szCs w:val="28"/>
          <w:lang w:val="en-US"/>
        </w:rPr>
        <w:t>CO</w:t>
      </w:r>
      <w:r w:rsidRPr="008D6010"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>, а также</w:t>
      </w:r>
      <w:r w:rsidRPr="00213477">
        <w:rPr>
          <w:sz w:val="28"/>
          <w:szCs w:val="28"/>
        </w:rPr>
        <w:t xml:space="preserve"> азот и кислор</w:t>
      </w:r>
      <w:r>
        <w:rPr>
          <w:sz w:val="28"/>
          <w:szCs w:val="28"/>
        </w:rPr>
        <w:t>од, пропущенные через деионизов</w:t>
      </w:r>
      <w:r w:rsidRPr="00213477">
        <w:rPr>
          <w:sz w:val="28"/>
          <w:szCs w:val="28"/>
        </w:rPr>
        <w:t>анную воду</w:t>
      </w:r>
      <w:r>
        <w:rPr>
          <w:sz w:val="28"/>
          <w:szCs w:val="28"/>
        </w:rPr>
        <w:t>,</w:t>
      </w:r>
      <w:r w:rsidRPr="00213477">
        <w:rPr>
          <w:sz w:val="28"/>
          <w:szCs w:val="28"/>
        </w:rPr>
        <w:t xml:space="preserve"> и проследили эволюцию </w:t>
      </w:r>
      <w:r>
        <w:rPr>
          <w:sz w:val="28"/>
          <w:szCs w:val="28"/>
        </w:rPr>
        <w:t>спектров люминесценцию. Фотоактивация не наблюдалась при пропускании сухих газов, но для влажных N</w:t>
      </w:r>
      <w:r w:rsidRPr="000F3857"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 xml:space="preserve"> и O</w:t>
      </w:r>
      <w:r w:rsidRPr="000F3857"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 xml:space="preserve"> наблюдалась активация, приблизительно идентичная той, которая наблюдалась ранее. Общее увеличение интенсивности  люминесценции при выдержке во влажном  азоте и кислороде было одинаково. Этот результат показывает, что вода, присутствующая в воздухе, принимает участие в фотоактивационном процессе. Возможно определить  зависимость фотоактивационного эффекта от относительной влажности газа. </w:t>
      </w:r>
    </w:p>
    <w:p w:rsidR="009A08CE" w:rsidRDefault="009A08CE" w:rsidP="00755168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Выдержка на воздухе без освещения не существенно активирует люминесценцию даже при повышенной температуре. </w:t>
      </w:r>
    </w:p>
    <w:p w:rsidR="009A08CE" w:rsidRDefault="009A08CE" w:rsidP="00755168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Данные в работе </w:t>
      </w:r>
      <w:r w:rsidRPr="008E4647">
        <w:rPr>
          <w:sz w:val="28"/>
          <w:szCs w:val="28"/>
        </w:rPr>
        <w:t>[</w:t>
      </w:r>
      <w:r w:rsidR="00190E30">
        <w:rPr>
          <w:sz w:val="28"/>
          <w:szCs w:val="28"/>
        </w:rPr>
        <w:t>12</w:t>
      </w:r>
      <w:r w:rsidRPr="008E4647">
        <w:rPr>
          <w:sz w:val="28"/>
          <w:szCs w:val="28"/>
        </w:rPr>
        <w:t>]</w:t>
      </w:r>
      <w:r>
        <w:rPr>
          <w:sz w:val="28"/>
          <w:szCs w:val="28"/>
        </w:rPr>
        <w:t xml:space="preserve"> свидетельствуют о том, что поверхностные адсорбенты, в частности молекулы вода, ответственны за активацию люминесценции. Модель, построенная на основании  этих данных, показывает, что молекулы воды адсорбируются на поверхности квантовых точек в процессе облучения и пассивируют поверхностные состояния. Эти поверхностные состояния были ответственны за гашение экситонной эмиссии в квантовых точках, а также и за уменьшение люминесценции на дефектах в вакууме. В процессе начального времени облучения (10 сек) экситонная эмиссия увеличивается, а «дефектная» уменьшается последовательно с уменьшением плотности дефектов, так как концентрация поверхностных адсорбентов увеличивается.</w:t>
      </w:r>
    </w:p>
    <w:p w:rsidR="009A08CE" w:rsidRDefault="009A08CE" w:rsidP="00755168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дополнение, авторы </w:t>
      </w:r>
      <w:r w:rsidRPr="00EE7569">
        <w:rPr>
          <w:sz w:val="28"/>
          <w:szCs w:val="28"/>
        </w:rPr>
        <w:t>[</w:t>
      </w:r>
      <w:r w:rsidR="009A4190">
        <w:rPr>
          <w:sz w:val="28"/>
          <w:szCs w:val="28"/>
        </w:rPr>
        <w:t>12</w:t>
      </w:r>
      <w:r w:rsidRPr="00EE7569">
        <w:rPr>
          <w:sz w:val="28"/>
          <w:szCs w:val="28"/>
        </w:rPr>
        <w:t>]</w:t>
      </w:r>
      <w:r>
        <w:rPr>
          <w:sz w:val="28"/>
          <w:szCs w:val="28"/>
        </w:rPr>
        <w:t xml:space="preserve"> установили, что уменьшение люминесценции при длительном облучении приводит к образованию окиси на поверхности. Окисление поверхности объёмного кристалла CdSe, как известно, является нестабильным и создает поверхностные дефекты. Фотоокисление квантовых точек может привести к созданию новых дефектов, которые гасят экситонную люминесценцию.</w:t>
      </w:r>
    </w:p>
    <w:p w:rsidR="009A08CE" w:rsidRDefault="009A08CE" w:rsidP="00755168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итоге, установили, что сложную кинетику КВ люминесценции и полуширины полосы экситонной эмиссии, которая свидетельствует о конкуренции между двумя процессами: пассивацией поверхностных дефектов адсорбированными молекулами воды, что увеличивает интенсивность люминесценции, и фотоокислением квантовых точек, которое уменьшает эффективность люминесценции. </w:t>
      </w:r>
    </w:p>
    <w:p w:rsidR="007A0BE1" w:rsidRPr="000E15BA" w:rsidRDefault="007A0BE1" w:rsidP="00755168">
      <w:pPr>
        <w:spacing w:line="360" w:lineRule="auto"/>
        <w:ind w:firstLine="709"/>
        <w:jc w:val="center"/>
        <w:outlineLvl w:val="0"/>
        <w:rPr>
          <w:b/>
          <w:sz w:val="28"/>
          <w:szCs w:val="28"/>
        </w:rPr>
      </w:pPr>
      <w:bookmarkStart w:id="11" w:name="_Toc72836506"/>
      <w:bookmarkStart w:id="12" w:name="_Toc73437645"/>
      <w:r w:rsidRPr="000E15BA">
        <w:rPr>
          <w:b/>
          <w:sz w:val="28"/>
          <w:szCs w:val="28"/>
        </w:rPr>
        <w:t xml:space="preserve">2. ЭКСПЕРИМЕНТАЛЬНОЕ ИССЛЕДОВАНИЕ </w:t>
      </w:r>
      <w:r w:rsidR="00B43C79">
        <w:rPr>
          <w:b/>
          <w:sz w:val="28"/>
          <w:szCs w:val="28"/>
        </w:rPr>
        <w:t xml:space="preserve">  </w:t>
      </w:r>
      <w:r w:rsidRPr="000E15BA">
        <w:rPr>
          <w:b/>
          <w:sz w:val="28"/>
          <w:szCs w:val="28"/>
        </w:rPr>
        <w:t xml:space="preserve">  ЛЮМИНЕСЦЕНЦИИ </w:t>
      </w:r>
      <w:r w:rsidR="00B43C79">
        <w:rPr>
          <w:b/>
          <w:sz w:val="28"/>
          <w:szCs w:val="28"/>
        </w:rPr>
        <w:t>Н</w:t>
      </w:r>
      <w:r w:rsidRPr="000E15BA">
        <w:rPr>
          <w:b/>
          <w:sz w:val="28"/>
          <w:szCs w:val="28"/>
        </w:rPr>
        <w:t>АНОКРИСТАЛЛОВ CdS,</w:t>
      </w:r>
      <w:bookmarkStart w:id="13" w:name="_Toc72836507"/>
      <w:bookmarkEnd w:id="11"/>
      <w:r w:rsidR="00B43C79">
        <w:rPr>
          <w:b/>
          <w:sz w:val="28"/>
          <w:szCs w:val="28"/>
        </w:rPr>
        <w:t xml:space="preserve">               </w:t>
      </w:r>
      <w:r w:rsidRPr="000E15BA">
        <w:rPr>
          <w:b/>
          <w:sz w:val="28"/>
          <w:szCs w:val="28"/>
        </w:rPr>
        <w:t>ВЫРАЩЕННЫХ В ЖЕЛАТИНЕ</w:t>
      </w:r>
      <w:bookmarkEnd w:id="12"/>
      <w:bookmarkEnd w:id="13"/>
    </w:p>
    <w:p w:rsidR="008C43CE" w:rsidRPr="00494FA2" w:rsidRDefault="008C43CE" w:rsidP="00755168">
      <w:pPr>
        <w:spacing w:line="360" w:lineRule="auto"/>
        <w:ind w:firstLine="709"/>
        <w:jc w:val="both"/>
        <w:rPr>
          <w:sz w:val="28"/>
          <w:szCs w:val="28"/>
        </w:rPr>
      </w:pPr>
    </w:p>
    <w:p w:rsidR="007A0BE1" w:rsidRDefault="007A0BE1" w:rsidP="00755168">
      <w:pPr>
        <w:spacing w:line="360" w:lineRule="auto"/>
        <w:ind w:firstLine="709"/>
        <w:jc w:val="center"/>
        <w:outlineLvl w:val="1"/>
        <w:rPr>
          <w:b/>
          <w:sz w:val="28"/>
          <w:szCs w:val="28"/>
        </w:rPr>
      </w:pPr>
      <w:bookmarkStart w:id="14" w:name="_Toc72836508"/>
      <w:bookmarkStart w:id="15" w:name="_Toc73437646"/>
      <w:r w:rsidRPr="000E15BA">
        <w:rPr>
          <w:b/>
          <w:sz w:val="28"/>
          <w:szCs w:val="28"/>
        </w:rPr>
        <w:t>2.1. Методика эксперимента</w:t>
      </w:r>
      <w:bookmarkEnd w:id="14"/>
      <w:bookmarkEnd w:id="15"/>
    </w:p>
    <w:p w:rsidR="007A0BE1" w:rsidRPr="000E15BA" w:rsidRDefault="007A0BE1" w:rsidP="00755168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7A0BE1" w:rsidRPr="00F95666" w:rsidRDefault="007A0BE1" w:rsidP="00755168">
      <w:pPr>
        <w:spacing w:line="360" w:lineRule="auto"/>
        <w:ind w:firstLine="709"/>
        <w:jc w:val="both"/>
        <w:rPr>
          <w:sz w:val="28"/>
          <w:szCs w:val="28"/>
        </w:rPr>
      </w:pPr>
      <w:r w:rsidRPr="00F95666">
        <w:rPr>
          <w:sz w:val="28"/>
          <w:szCs w:val="28"/>
        </w:rPr>
        <w:t xml:space="preserve"> а) Методика измерений.</w:t>
      </w:r>
    </w:p>
    <w:p w:rsidR="007A0BE1" w:rsidRPr="00F95666" w:rsidRDefault="007A0BE1" w:rsidP="00755168">
      <w:pPr>
        <w:spacing w:line="360" w:lineRule="auto"/>
        <w:ind w:firstLine="709"/>
        <w:jc w:val="both"/>
        <w:rPr>
          <w:sz w:val="28"/>
          <w:szCs w:val="28"/>
        </w:rPr>
      </w:pPr>
      <w:r w:rsidRPr="00F95666">
        <w:rPr>
          <w:sz w:val="28"/>
          <w:szCs w:val="28"/>
        </w:rPr>
        <w:t>Исследования фотолюминесценции (ФЛ) нанокристаллов сульфида кадмия, диспергированных в полимере в области длин волн 0,45 - 1,0 мкм производили на измерительной установке, блок-схема которой изображена на рис.2.1. Люминесцирующие образцы (О) охлаждались в стеклянной камере (К), в которую заливался жидкий азот. Ее основой был медный блок, снабженный снизу нагревателем из нихромовой проволоки, а сверху металлическим сосудом Дьюара, в который заливался жидкий азот. Температура кристалла, закрепленного на медном блоке, могла быть установлена в пределах от 77 до 450 К. Термический контакт образца с блоком осуществлялся посредством пасты из окиси бериллия. В измерительной камере создавался вакуум порядка 10-5   мм рт. ст. Температура образца измерялась с помощью дифференциальной медь константановой термопары (I), ЭДС которой регистрировалась вольтметром В7-21 (2). Возбуждение люминесценции образцов осуществлялось излучением гелий кадмиевого лазера ЛГМ-517 с длиной волны 441,6 нм (3). Интенсивность возбуждающего света регулировалась нейтральными светофильтрами. Люминесцентное излучение образцов, прошедшее через монохроматор УМ-2 (4), регистрировалось фотоэлектронным умножителем ФЭУ-62 или ФЭУ-106 (5). Питание ФЭУ осуществлялось стабилизированным напряжением (6).Сигнал с анода фотоумножителя подавался на усилитель постоянного тока ИМТ-05 (7), затем либо на вход двухкоординатного самопишущего потенциометра Н-306 (8), либо на цифровой вольтметр В7-21 (9).</w:t>
      </w:r>
    </w:p>
    <w:p w:rsidR="007A0BE1" w:rsidRDefault="007A0BE1" w:rsidP="00755168">
      <w:pPr>
        <w:spacing w:line="360" w:lineRule="auto"/>
        <w:ind w:firstLine="709"/>
        <w:jc w:val="both"/>
        <w:rPr>
          <w:szCs w:val="28"/>
        </w:rPr>
      </w:pPr>
    </w:p>
    <w:p w:rsidR="007A0BE1" w:rsidRDefault="00715ECF" w:rsidP="00755168">
      <w:pPr>
        <w:spacing w:line="360" w:lineRule="auto"/>
        <w:ind w:firstLine="709"/>
        <w:jc w:val="both"/>
        <w:rPr>
          <w:szCs w:val="28"/>
        </w:rPr>
      </w:pPr>
      <w:r>
        <w:pict>
          <v:shape id="_x0000_i1043" type="#_x0000_t75" style="width:353.25pt;height:396pt">
            <v:imagedata r:id="rId41" o:title=""/>
          </v:shape>
        </w:pict>
      </w:r>
    </w:p>
    <w:p w:rsidR="007A0BE1" w:rsidRDefault="007A0BE1" w:rsidP="00755168">
      <w:pPr>
        <w:spacing w:line="360" w:lineRule="auto"/>
        <w:ind w:firstLine="709"/>
        <w:jc w:val="both"/>
        <w:rPr>
          <w:szCs w:val="28"/>
        </w:rPr>
      </w:pPr>
    </w:p>
    <w:p w:rsidR="007A0BE1" w:rsidRPr="000C66EF" w:rsidRDefault="007A0BE1" w:rsidP="00755168">
      <w:pPr>
        <w:spacing w:line="360" w:lineRule="auto"/>
        <w:ind w:firstLine="709"/>
        <w:jc w:val="both"/>
        <w:rPr>
          <w:sz w:val="28"/>
          <w:szCs w:val="28"/>
        </w:rPr>
      </w:pPr>
      <w:r w:rsidRPr="000C66EF">
        <w:rPr>
          <w:sz w:val="28"/>
          <w:szCs w:val="28"/>
        </w:rPr>
        <w:t>Представленные в работе спектры фотолюминесценции построены с учетом спектральной чувствительности фотоумножителя. Поправочные коэффициенты для пересчета определялись с помощью лампы СИ-6 с вольфрамовым излучателем ленточного типа. Табличные значения относительных величин энергии излучения вольфрамовой ленты на различных длинах волн б</w:t>
      </w:r>
      <w:r w:rsidR="00A369A7">
        <w:rPr>
          <w:sz w:val="28"/>
          <w:szCs w:val="28"/>
        </w:rPr>
        <w:t>ыли позаимствованы из работы [9</w:t>
      </w:r>
      <w:r w:rsidRPr="000C66EF">
        <w:rPr>
          <w:sz w:val="28"/>
          <w:szCs w:val="28"/>
        </w:rPr>
        <w:t>].</w:t>
      </w:r>
    </w:p>
    <w:p w:rsidR="007A0BE1" w:rsidRPr="000C66EF" w:rsidRDefault="007A0BE1" w:rsidP="00755168">
      <w:pPr>
        <w:spacing w:line="360" w:lineRule="auto"/>
        <w:ind w:firstLine="709"/>
        <w:jc w:val="both"/>
        <w:rPr>
          <w:sz w:val="28"/>
          <w:szCs w:val="28"/>
        </w:rPr>
      </w:pPr>
      <w:r w:rsidRPr="000C66EF">
        <w:rPr>
          <w:sz w:val="28"/>
          <w:szCs w:val="28"/>
        </w:rPr>
        <w:t>Для изучения спектров возбуждения фотолюминесценции монохроматор настраивался на длину волны, соответствующую максимуму полосы свечения. В качестве источника возбуждения использоваласъ галогенная лампа, излучение которой разлагалось в спектр при помощи монохроматора спектрофотометра С-4А (10). Постоянство энергии возбуждающего света на разных длинах волн обеспечивалось изменением ширины щелей монохроматора</w:t>
      </w:r>
      <w:r>
        <w:rPr>
          <w:sz w:val="28"/>
          <w:szCs w:val="28"/>
        </w:rPr>
        <w:t>.</w:t>
      </w:r>
    </w:p>
    <w:p w:rsidR="007A0BE1" w:rsidRPr="000C66EF" w:rsidRDefault="007A0BE1" w:rsidP="00755168">
      <w:pPr>
        <w:spacing w:line="360" w:lineRule="auto"/>
        <w:ind w:firstLine="709"/>
        <w:jc w:val="both"/>
        <w:rPr>
          <w:sz w:val="28"/>
          <w:szCs w:val="28"/>
        </w:rPr>
      </w:pPr>
      <w:r w:rsidRPr="000C66EF">
        <w:rPr>
          <w:sz w:val="28"/>
          <w:szCs w:val="28"/>
        </w:rPr>
        <w:t>Измерения спектров фотолюминесценции проводились на нанокристаллических пленках представляющих собой нанокристаллы в желатиновой матрице. Механические свойства матрицы накладывали определенные ограничения на условия проведения эксперимента. Так как же</w:t>
      </w:r>
      <w:r w:rsidR="00C91B5C">
        <w:rPr>
          <w:sz w:val="28"/>
          <w:szCs w:val="28"/>
        </w:rPr>
        <w:t>латина плавиться при темпера</w:t>
      </w:r>
      <w:r w:rsidRPr="000C66EF">
        <w:rPr>
          <w:sz w:val="28"/>
          <w:szCs w:val="28"/>
        </w:rPr>
        <w:t xml:space="preserve">туре 50 0С, то прогрев выше этой температуры был сопряжён с риском «потери» образца. Однако, визуально контролируя состояние образцов, нагрев осуществлялся до 150 0С. При этом нанокристаллы в отличие от монокристаллов сохраняли заметное люминесцентное свечение даже при таких высоких температурах. </w:t>
      </w:r>
    </w:p>
    <w:p w:rsidR="007A0BE1" w:rsidRPr="000C66EF" w:rsidRDefault="007A0BE1" w:rsidP="00755168">
      <w:pPr>
        <w:spacing w:line="360" w:lineRule="auto"/>
        <w:ind w:firstLine="709"/>
        <w:jc w:val="both"/>
        <w:rPr>
          <w:sz w:val="28"/>
          <w:szCs w:val="28"/>
        </w:rPr>
      </w:pPr>
      <w:r w:rsidRPr="000C66EF">
        <w:rPr>
          <w:sz w:val="28"/>
          <w:szCs w:val="28"/>
        </w:rPr>
        <w:t xml:space="preserve"> Так же, были измерены спектры фотолюминесценции монокристаллов сульфида кадмия, с целью привязаться к природе центров свечения и определить механизмы излучательной рекомбинации. Для этого использовали монокристаллы отличающиеся друг от друга как по форме спектра излучения, так и по природе центров свечения.</w:t>
      </w:r>
    </w:p>
    <w:p w:rsidR="007A0BE1" w:rsidRPr="000C66EF" w:rsidRDefault="007A0BE1" w:rsidP="00755168">
      <w:pPr>
        <w:spacing w:line="360" w:lineRule="auto"/>
        <w:ind w:firstLine="709"/>
        <w:jc w:val="both"/>
        <w:rPr>
          <w:sz w:val="28"/>
          <w:szCs w:val="28"/>
        </w:rPr>
      </w:pPr>
      <w:r w:rsidRPr="000C66EF">
        <w:rPr>
          <w:sz w:val="28"/>
          <w:szCs w:val="28"/>
        </w:rPr>
        <w:t>б) Методика получения образцов.</w:t>
      </w:r>
    </w:p>
    <w:p w:rsidR="007A0BE1" w:rsidRPr="000C66EF" w:rsidRDefault="007A0BE1" w:rsidP="00755168">
      <w:pPr>
        <w:spacing w:line="360" w:lineRule="auto"/>
        <w:ind w:firstLine="709"/>
        <w:jc w:val="both"/>
        <w:rPr>
          <w:sz w:val="28"/>
          <w:szCs w:val="28"/>
        </w:rPr>
      </w:pPr>
      <w:r w:rsidRPr="000C66EF">
        <w:rPr>
          <w:sz w:val="28"/>
          <w:szCs w:val="28"/>
        </w:rPr>
        <w:t xml:space="preserve"> </w:t>
      </w:r>
      <w:r w:rsidR="00755168">
        <w:rPr>
          <w:sz w:val="28"/>
          <w:szCs w:val="28"/>
        </w:rPr>
        <w:t xml:space="preserve">В </w:t>
      </w:r>
      <w:r w:rsidRPr="000C66EF">
        <w:rPr>
          <w:sz w:val="28"/>
          <w:szCs w:val="28"/>
        </w:rPr>
        <w:t xml:space="preserve"> данной   работе    для    получения   нанокристаллов   сульфида   кадмия  использовался   метод   химического   синтеза.   В   соответствии   с   этим   методом     получение    проводится    в   две    стадии.  1  стадия -  приготовление   растворов   сульфида    натрия    с    концентрацией - 0.25  М,   </w:t>
      </w:r>
    </w:p>
    <w:p w:rsidR="007A0BE1" w:rsidRPr="000C66EF" w:rsidRDefault="007A0BE1" w:rsidP="00755168">
      <w:pPr>
        <w:spacing w:line="360" w:lineRule="auto"/>
        <w:ind w:firstLine="709"/>
        <w:jc w:val="both"/>
        <w:rPr>
          <w:sz w:val="28"/>
          <w:szCs w:val="28"/>
        </w:rPr>
      </w:pPr>
      <w:r w:rsidRPr="000C66EF">
        <w:rPr>
          <w:sz w:val="28"/>
          <w:szCs w:val="28"/>
        </w:rPr>
        <w:t xml:space="preserve">нитрата    кадмия    с   концентрацией – 0.025  М,  стабилизатора,   в   качестве   которого      использовалась      фотографическая       желатина  5%.   </w:t>
      </w:r>
    </w:p>
    <w:p w:rsidR="007A0BE1" w:rsidRDefault="007A0BE1" w:rsidP="00755168">
      <w:pPr>
        <w:spacing w:line="360" w:lineRule="auto"/>
        <w:ind w:firstLine="709"/>
        <w:jc w:val="both"/>
        <w:rPr>
          <w:sz w:val="28"/>
          <w:szCs w:val="28"/>
        </w:rPr>
      </w:pPr>
      <w:r w:rsidRPr="000C66EF">
        <w:rPr>
          <w:sz w:val="28"/>
          <w:szCs w:val="28"/>
        </w:rPr>
        <w:t xml:space="preserve">2   стадия -  проведение   реакции   в    растворе   желатины.   Реакция    проводилась    при  температуре    40  0С.   К   10  мл    раствора   желатины      добавлялось    10  мл   раствора   нитрата   кадмия.   Далее   колба    с    полученным   раствором    помещалась на   печь-мешалку    с    температурой   порядка   температуры реакции  (40  0С).  Использование    электромагнитной   мешалки   обусловлено    тем,  </w:t>
      </w:r>
      <w:r w:rsidR="00755168">
        <w:rPr>
          <w:sz w:val="28"/>
          <w:szCs w:val="28"/>
        </w:rPr>
        <w:t xml:space="preserve"> что   необходимо   исключение </w:t>
      </w:r>
      <w:r w:rsidRPr="000C66EF">
        <w:rPr>
          <w:sz w:val="28"/>
          <w:szCs w:val="28"/>
        </w:rPr>
        <w:t xml:space="preserve"> образования  пузырьков   на   поверхности      в   ходе    реакции,   чего   нельзя   достичь    обычным   перемешиванием    раствора.   На   следующем   этапе    в   раствор   добавлялся   сульфид   натрия,   очень   медленно   с   постоянной   скоростью  (1  капля   в  секунду).   Были   получены   образцы     с   различным     количеством   сульфида   натрия     в    реакции  (0.5  мл,  0.7  мл,  1 мл, 2   мл,  2.5 мл,  2.7  мл,  3 мл,  3.5 мл, 4  мл).  Реакция    проводилась   в течение   15  минут   при   непрерывном </w:t>
      </w:r>
      <w:r w:rsidR="00755168">
        <w:rPr>
          <w:sz w:val="28"/>
          <w:szCs w:val="28"/>
        </w:rPr>
        <w:t xml:space="preserve">помешивании. После чего, </w:t>
      </w:r>
      <w:r w:rsidRPr="000C66EF">
        <w:rPr>
          <w:sz w:val="28"/>
          <w:szCs w:val="28"/>
        </w:rPr>
        <w:t xml:space="preserve">одинаковое      количество  раствора </w:t>
      </w:r>
      <w:r w:rsidR="00755168">
        <w:rPr>
          <w:sz w:val="28"/>
          <w:szCs w:val="28"/>
        </w:rPr>
        <w:t xml:space="preserve"> (8   капель)  поливались  на </w:t>
      </w:r>
      <w:r w:rsidRPr="000C66EF">
        <w:rPr>
          <w:sz w:val="28"/>
          <w:szCs w:val="28"/>
        </w:rPr>
        <w:t xml:space="preserve"> стеклянные  подложки     и     помещались   в   сушильный   шкаф    на  3   часа    при     температуре   35-400С.   При получении все описанные технологические факторы  </w:t>
      </w:r>
      <w:r w:rsidR="00755168">
        <w:rPr>
          <w:sz w:val="28"/>
          <w:szCs w:val="28"/>
        </w:rPr>
        <w:t xml:space="preserve">поддерживались постоянными для изучения влияния </w:t>
      </w:r>
      <w:r w:rsidRPr="000C66EF">
        <w:rPr>
          <w:sz w:val="28"/>
          <w:szCs w:val="28"/>
        </w:rPr>
        <w:t>изменения   концентрации   исходных   реагентов на   свойства      получаемых   образцов.   По   внешнему   виду   образцы    отличались    по   цвету:  от    бледно-желтых  для  малых   концентраций ионов   серы     до    ярко-оранжевого     для   больших   концентраций.</w:t>
      </w:r>
    </w:p>
    <w:p w:rsidR="00755168" w:rsidRDefault="00755168" w:rsidP="00755168">
      <w:pPr>
        <w:widowControl w:val="0"/>
        <w:tabs>
          <w:tab w:val="num" w:pos="915"/>
        </w:tabs>
        <w:spacing w:line="360" w:lineRule="auto"/>
        <w:ind w:firstLine="709"/>
        <w:jc w:val="center"/>
        <w:outlineLvl w:val="1"/>
        <w:rPr>
          <w:b/>
          <w:snapToGrid w:val="0"/>
          <w:sz w:val="28"/>
          <w:szCs w:val="20"/>
        </w:rPr>
      </w:pPr>
      <w:bookmarkStart w:id="16" w:name="_Toc73437647"/>
    </w:p>
    <w:p w:rsidR="007A0BE1" w:rsidRPr="00595D0B" w:rsidRDefault="007A0BE1" w:rsidP="00755168">
      <w:pPr>
        <w:widowControl w:val="0"/>
        <w:tabs>
          <w:tab w:val="num" w:pos="915"/>
        </w:tabs>
        <w:spacing w:line="360" w:lineRule="auto"/>
        <w:ind w:firstLine="709"/>
        <w:jc w:val="center"/>
        <w:outlineLvl w:val="1"/>
        <w:rPr>
          <w:b/>
          <w:snapToGrid w:val="0"/>
          <w:sz w:val="28"/>
          <w:szCs w:val="20"/>
          <w:lang w:val="uk-UA"/>
        </w:rPr>
      </w:pPr>
      <w:r>
        <w:rPr>
          <w:b/>
          <w:snapToGrid w:val="0"/>
          <w:sz w:val="28"/>
          <w:szCs w:val="20"/>
        </w:rPr>
        <w:t>2.2</w:t>
      </w:r>
      <w:r w:rsidRPr="007A0BE1">
        <w:rPr>
          <w:b/>
          <w:snapToGrid w:val="0"/>
          <w:sz w:val="28"/>
          <w:szCs w:val="20"/>
        </w:rPr>
        <w:t xml:space="preserve">. </w:t>
      </w:r>
      <w:r w:rsidR="00595D0B">
        <w:rPr>
          <w:b/>
          <w:snapToGrid w:val="0"/>
          <w:sz w:val="28"/>
          <w:szCs w:val="20"/>
        </w:rPr>
        <w:t>Люминесцентные характеристики нанокристаллов CdS</w:t>
      </w:r>
      <w:bookmarkEnd w:id="16"/>
    </w:p>
    <w:p w:rsidR="007A0BE1" w:rsidRDefault="007A0BE1" w:rsidP="00755168">
      <w:pPr>
        <w:widowControl w:val="0"/>
        <w:tabs>
          <w:tab w:val="num" w:pos="915"/>
        </w:tabs>
        <w:spacing w:line="360" w:lineRule="auto"/>
        <w:ind w:firstLine="709"/>
        <w:jc w:val="both"/>
        <w:rPr>
          <w:snapToGrid w:val="0"/>
          <w:sz w:val="28"/>
          <w:szCs w:val="20"/>
        </w:rPr>
      </w:pPr>
    </w:p>
    <w:p w:rsidR="00595D0B" w:rsidRPr="00595D0B" w:rsidRDefault="00595D0B" w:rsidP="00755168">
      <w:pPr>
        <w:widowControl w:val="0"/>
        <w:tabs>
          <w:tab w:val="num" w:pos="915"/>
        </w:tabs>
        <w:spacing w:line="360" w:lineRule="auto"/>
        <w:ind w:firstLine="709"/>
        <w:jc w:val="both"/>
        <w:rPr>
          <w:snapToGrid w:val="0"/>
          <w:sz w:val="28"/>
          <w:szCs w:val="20"/>
        </w:rPr>
      </w:pPr>
      <w:r>
        <w:rPr>
          <w:snapToGrid w:val="0"/>
          <w:sz w:val="28"/>
          <w:szCs w:val="20"/>
        </w:rPr>
        <w:t xml:space="preserve">а) </w:t>
      </w:r>
      <w:r w:rsidRPr="00595D0B">
        <w:rPr>
          <w:snapToGrid w:val="0"/>
          <w:sz w:val="28"/>
          <w:szCs w:val="20"/>
        </w:rPr>
        <w:t>Спектры фотолюминесценции нано</w:t>
      </w:r>
      <w:r w:rsidR="007811E7">
        <w:rPr>
          <w:snapToGrid w:val="0"/>
          <w:sz w:val="28"/>
          <w:szCs w:val="20"/>
        </w:rPr>
        <w:t>-</w:t>
      </w:r>
      <w:r w:rsidRPr="00595D0B">
        <w:rPr>
          <w:snapToGrid w:val="0"/>
          <w:sz w:val="28"/>
          <w:szCs w:val="20"/>
        </w:rPr>
        <w:t xml:space="preserve"> и монокристаллов сульфида кадмия</w:t>
      </w:r>
      <w:r>
        <w:rPr>
          <w:snapToGrid w:val="0"/>
          <w:sz w:val="28"/>
          <w:szCs w:val="20"/>
        </w:rPr>
        <w:t>.</w:t>
      </w:r>
    </w:p>
    <w:p w:rsidR="007A0BE1" w:rsidRPr="007A0BE1" w:rsidRDefault="007A0BE1" w:rsidP="00755168">
      <w:pPr>
        <w:widowControl w:val="0"/>
        <w:tabs>
          <w:tab w:val="num" w:pos="915"/>
        </w:tabs>
        <w:spacing w:line="360" w:lineRule="auto"/>
        <w:ind w:firstLine="709"/>
        <w:jc w:val="both"/>
        <w:rPr>
          <w:noProof/>
          <w:snapToGrid w:val="0"/>
          <w:sz w:val="28"/>
          <w:szCs w:val="20"/>
        </w:rPr>
      </w:pPr>
      <w:r w:rsidRPr="007A0BE1">
        <w:rPr>
          <w:snapToGrid w:val="0"/>
          <w:sz w:val="28"/>
          <w:szCs w:val="20"/>
        </w:rPr>
        <w:t xml:space="preserve">В работе исследовались нано- и монокристаллические образцы, полученные при различных технологических режимах. Для получения образцов нанокристаллов использовались реагенты </w:t>
      </w:r>
      <w:r w:rsidRPr="007A0BE1">
        <w:rPr>
          <w:snapToGrid w:val="0"/>
          <w:sz w:val="28"/>
          <w:szCs w:val="20"/>
          <w:lang w:val="en-US"/>
        </w:rPr>
        <w:t>Cd</w:t>
      </w:r>
      <w:r w:rsidRPr="007A0BE1">
        <w:rPr>
          <w:snapToGrid w:val="0"/>
          <w:sz w:val="28"/>
          <w:szCs w:val="20"/>
        </w:rPr>
        <w:t>(</w:t>
      </w:r>
      <w:r w:rsidRPr="007A0BE1">
        <w:rPr>
          <w:snapToGrid w:val="0"/>
          <w:sz w:val="28"/>
          <w:szCs w:val="20"/>
          <w:lang w:val="en-US"/>
        </w:rPr>
        <w:t>N</w:t>
      </w:r>
      <w:r w:rsidRPr="007A0BE1">
        <w:rPr>
          <w:snapToGrid w:val="0"/>
          <w:sz w:val="28"/>
          <w:szCs w:val="20"/>
        </w:rPr>
        <w:t>0</w:t>
      </w:r>
      <w:r w:rsidRPr="007A0BE1">
        <w:rPr>
          <w:snapToGrid w:val="0"/>
          <w:sz w:val="28"/>
          <w:szCs w:val="20"/>
          <w:vertAlign w:val="subscript"/>
        </w:rPr>
        <w:t>3</w:t>
      </w:r>
      <w:r w:rsidRPr="007A0BE1">
        <w:rPr>
          <w:snapToGrid w:val="0"/>
          <w:sz w:val="28"/>
          <w:szCs w:val="20"/>
        </w:rPr>
        <w:t>)</w:t>
      </w:r>
      <w:r w:rsidRPr="007A0BE1">
        <w:rPr>
          <w:snapToGrid w:val="0"/>
          <w:sz w:val="28"/>
          <w:szCs w:val="20"/>
          <w:vertAlign w:val="subscript"/>
        </w:rPr>
        <w:t>2</w:t>
      </w:r>
      <w:r w:rsidRPr="007A0BE1">
        <w:rPr>
          <w:snapToGrid w:val="0"/>
          <w:sz w:val="28"/>
          <w:szCs w:val="20"/>
        </w:rPr>
        <w:t xml:space="preserve"> и</w:t>
      </w:r>
      <w:r w:rsidRPr="007A0BE1">
        <w:rPr>
          <w:noProof/>
          <w:snapToGrid w:val="0"/>
          <w:sz w:val="28"/>
          <w:szCs w:val="20"/>
        </w:rPr>
        <w:t xml:space="preserve"> Na</w:t>
      </w:r>
      <w:r w:rsidRPr="007A0BE1">
        <w:rPr>
          <w:noProof/>
          <w:snapToGrid w:val="0"/>
          <w:sz w:val="28"/>
          <w:szCs w:val="20"/>
          <w:vertAlign w:val="subscript"/>
        </w:rPr>
        <w:t>2</w:t>
      </w:r>
      <w:r w:rsidRPr="007A0BE1">
        <w:rPr>
          <w:noProof/>
          <w:snapToGrid w:val="0"/>
          <w:sz w:val="28"/>
          <w:szCs w:val="20"/>
        </w:rPr>
        <w:t>S</w:t>
      </w:r>
      <w:r w:rsidRPr="007A0BE1">
        <w:rPr>
          <w:snapToGrid w:val="0"/>
          <w:sz w:val="28"/>
          <w:szCs w:val="20"/>
        </w:rPr>
        <w:t xml:space="preserve"> концентрации которых изменялись в процессе синтеза. Было замечено, что состав раствора существенно влияет на спектральное распределение фотолюминесценции нанокристаллов. </w:t>
      </w:r>
      <w:r w:rsidRPr="007A0BE1">
        <w:rPr>
          <w:noProof/>
          <w:snapToGrid w:val="0"/>
          <w:sz w:val="28"/>
          <w:szCs w:val="20"/>
        </w:rPr>
        <w:t xml:space="preserve">С целью проведения сравнительного анализа люминесцентных свойств нанокристаллов и монокристаллов были выбранны монокристаллы </w:t>
      </w:r>
      <w:r w:rsidRPr="007A0BE1">
        <w:rPr>
          <w:snapToGrid w:val="0"/>
          <w:sz w:val="28"/>
          <w:szCs w:val="20"/>
          <w:lang w:val="en-US"/>
        </w:rPr>
        <w:t>CdS</w:t>
      </w:r>
      <w:r w:rsidRPr="007A0BE1">
        <w:rPr>
          <w:snapToGrid w:val="0"/>
          <w:sz w:val="28"/>
          <w:szCs w:val="20"/>
        </w:rPr>
        <w:t>, спектр которых содержал в видимой области три полосы свечения  (</w:t>
      </w:r>
      <w:r w:rsidRPr="007A0BE1">
        <w:rPr>
          <w:rFonts w:ascii="Symbol" w:hAnsi="Symbol"/>
          <w:snapToGrid w:val="0"/>
          <w:sz w:val="28"/>
          <w:szCs w:val="20"/>
          <w:lang w:val="en-US"/>
        </w:rPr>
        <w:t></w:t>
      </w:r>
      <w:r w:rsidRPr="007A0BE1">
        <w:rPr>
          <w:snapToGrid w:val="0"/>
          <w:sz w:val="28"/>
          <w:szCs w:val="20"/>
          <w:vertAlign w:val="subscript"/>
        </w:rPr>
        <w:t>1</w:t>
      </w:r>
      <w:r w:rsidRPr="007A0BE1">
        <w:rPr>
          <w:snapToGrid w:val="0"/>
          <w:sz w:val="28"/>
          <w:szCs w:val="20"/>
        </w:rPr>
        <w:t xml:space="preserve">=540 нм, </w:t>
      </w:r>
      <w:r w:rsidRPr="007A0BE1">
        <w:rPr>
          <w:rFonts w:ascii="Symbol" w:hAnsi="Symbol"/>
          <w:snapToGrid w:val="0"/>
          <w:sz w:val="28"/>
          <w:szCs w:val="20"/>
          <w:lang w:val="en-US"/>
        </w:rPr>
        <w:t></w:t>
      </w:r>
      <w:r w:rsidRPr="007A0BE1">
        <w:rPr>
          <w:rFonts w:ascii="Symbol" w:hAnsi="Symbol"/>
          <w:snapToGrid w:val="0"/>
          <w:sz w:val="28"/>
          <w:szCs w:val="20"/>
          <w:vertAlign w:val="subscript"/>
          <w:lang w:val="en-US"/>
        </w:rPr>
        <w:t></w:t>
      </w:r>
      <w:r w:rsidRPr="007A0BE1">
        <w:rPr>
          <w:rFonts w:ascii="Symbol" w:hAnsi="Symbol"/>
          <w:snapToGrid w:val="0"/>
          <w:sz w:val="28"/>
          <w:szCs w:val="20"/>
          <w:lang w:val="en-US"/>
        </w:rPr>
        <w:t></w:t>
      </w:r>
      <w:r w:rsidRPr="007A0BE1">
        <w:rPr>
          <w:snapToGrid w:val="0"/>
          <w:sz w:val="28"/>
          <w:szCs w:val="20"/>
        </w:rPr>
        <w:t>590</w:t>
      </w:r>
      <w:r w:rsidRPr="007A0BE1">
        <w:rPr>
          <w:rFonts w:ascii="Symbol" w:hAnsi="Symbol"/>
          <w:snapToGrid w:val="0"/>
          <w:sz w:val="28"/>
          <w:szCs w:val="20"/>
          <w:lang w:val="en-US"/>
        </w:rPr>
        <w:t></w:t>
      </w:r>
      <w:r w:rsidRPr="007A0BE1">
        <w:rPr>
          <w:snapToGrid w:val="0"/>
          <w:sz w:val="28"/>
          <w:szCs w:val="20"/>
        </w:rPr>
        <w:t>нм</w:t>
      </w:r>
      <w:r w:rsidRPr="007A0BE1">
        <w:rPr>
          <w:rFonts w:ascii="Symbol" w:hAnsi="Symbol"/>
          <w:snapToGrid w:val="0"/>
          <w:sz w:val="28"/>
          <w:szCs w:val="20"/>
          <w:lang w:val="en-US"/>
        </w:rPr>
        <w:t></w:t>
      </w:r>
      <w:r w:rsidRPr="007A0BE1">
        <w:rPr>
          <w:rFonts w:ascii="Symbol" w:hAnsi="Symbol"/>
          <w:snapToGrid w:val="0"/>
          <w:sz w:val="28"/>
          <w:szCs w:val="20"/>
          <w:lang w:val="en-US"/>
        </w:rPr>
        <w:t></w:t>
      </w:r>
      <w:r w:rsidRPr="007A0BE1">
        <w:rPr>
          <w:rFonts w:ascii="Symbol" w:hAnsi="Symbol"/>
          <w:snapToGrid w:val="0"/>
          <w:sz w:val="28"/>
          <w:szCs w:val="20"/>
          <w:lang w:val="en-US"/>
        </w:rPr>
        <w:t></w:t>
      </w:r>
      <w:r w:rsidRPr="007A0BE1">
        <w:rPr>
          <w:rFonts w:ascii="Symbol" w:hAnsi="Symbol"/>
          <w:snapToGrid w:val="0"/>
          <w:sz w:val="28"/>
          <w:szCs w:val="20"/>
          <w:vertAlign w:val="subscript"/>
          <w:lang w:val="en-US"/>
        </w:rPr>
        <w:t></w:t>
      </w:r>
      <w:r w:rsidRPr="007A0BE1">
        <w:rPr>
          <w:rFonts w:ascii="Symbol" w:hAnsi="Symbol"/>
          <w:snapToGrid w:val="0"/>
          <w:sz w:val="28"/>
          <w:szCs w:val="20"/>
          <w:lang w:val="en-US"/>
        </w:rPr>
        <w:t></w:t>
      </w:r>
      <w:r w:rsidRPr="007A0BE1">
        <w:rPr>
          <w:snapToGrid w:val="0"/>
          <w:sz w:val="28"/>
          <w:szCs w:val="20"/>
        </w:rPr>
        <w:t>740</w:t>
      </w:r>
      <w:r w:rsidRPr="007A0BE1">
        <w:rPr>
          <w:rFonts w:ascii="Symbol" w:hAnsi="Symbol"/>
          <w:snapToGrid w:val="0"/>
          <w:sz w:val="28"/>
          <w:szCs w:val="20"/>
          <w:lang w:val="en-US"/>
        </w:rPr>
        <w:t></w:t>
      </w:r>
      <w:r w:rsidRPr="007A0BE1">
        <w:rPr>
          <w:snapToGrid w:val="0"/>
          <w:sz w:val="28"/>
          <w:szCs w:val="20"/>
        </w:rPr>
        <w:t>нм</w:t>
      </w:r>
      <w:r w:rsidRPr="007A0BE1">
        <w:rPr>
          <w:rFonts w:ascii="Symbol" w:hAnsi="Symbol"/>
          <w:snapToGrid w:val="0"/>
          <w:sz w:val="28"/>
          <w:szCs w:val="20"/>
          <w:lang w:val="en-US"/>
        </w:rPr>
        <w:t></w:t>
      </w:r>
      <w:r w:rsidRPr="007A0BE1">
        <w:rPr>
          <w:rFonts w:ascii="Symbol" w:hAnsi="Symbol"/>
          <w:snapToGrid w:val="0"/>
          <w:sz w:val="28"/>
          <w:szCs w:val="20"/>
          <w:lang w:val="en-US"/>
        </w:rPr>
        <w:t></w:t>
      </w:r>
      <w:r w:rsidRPr="007A0BE1">
        <w:rPr>
          <w:snapToGrid w:val="0"/>
          <w:sz w:val="28"/>
          <w:szCs w:val="20"/>
        </w:rPr>
        <w:t>или две полосы (</w:t>
      </w:r>
      <w:r w:rsidRPr="007A0BE1">
        <w:rPr>
          <w:rFonts w:ascii="Symbol" w:hAnsi="Symbol"/>
          <w:snapToGrid w:val="0"/>
          <w:sz w:val="28"/>
          <w:szCs w:val="20"/>
          <w:lang w:val="en-US"/>
        </w:rPr>
        <w:t></w:t>
      </w:r>
      <w:r w:rsidRPr="007A0BE1">
        <w:rPr>
          <w:snapToGrid w:val="0"/>
          <w:sz w:val="28"/>
          <w:szCs w:val="20"/>
        </w:rPr>
        <w:t xml:space="preserve">=540 нм, </w:t>
      </w:r>
      <w:r w:rsidRPr="007A0BE1">
        <w:rPr>
          <w:rFonts w:ascii="Symbol" w:hAnsi="Symbol"/>
          <w:snapToGrid w:val="0"/>
          <w:sz w:val="28"/>
          <w:szCs w:val="20"/>
          <w:lang w:val="en-US"/>
        </w:rPr>
        <w:t></w:t>
      </w:r>
      <w:r w:rsidRPr="007A0BE1">
        <w:rPr>
          <w:rFonts w:ascii="Symbol" w:hAnsi="Symbol"/>
          <w:snapToGrid w:val="0"/>
          <w:sz w:val="28"/>
          <w:szCs w:val="20"/>
          <w:lang w:val="en-US"/>
        </w:rPr>
        <w:t></w:t>
      </w:r>
      <w:r w:rsidRPr="007A0BE1">
        <w:rPr>
          <w:snapToGrid w:val="0"/>
          <w:sz w:val="28"/>
          <w:szCs w:val="20"/>
        </w:rPr>
        <w:t xml:space="preserve">750 нм) </w:t>
      </w:r>
    </w:p>
    <w:p w:rsidR="007A0BE1" w:rsidRPr="007A0BE1" w:rsidRDefault="007A0BE1" w:rsidP="00755168">
      <w:pPr>
        <w:widowControl w:val="0"/>
        <w:tabs>
          <w:tab w:val="num" w:pos="915"/>
        </w:tabs>
        <w:spacing w:line="360" w:lineRule="auto"/>
        <w:ind w:firstLine="709"/>
        <w:jc w:val="both"/>
        <w:rPr>
          <w:noProof/>
          <w:snapToGrid w:val="0"/>
          <w:sz w:val="28"/>
          <w:szCs w:val="20"/>
        </w:rPr>
      </w:pPr>
      <w:r w:rsidRPr="007A0BE1">
        <w:rPr>
          <w:noProof/>
          <w:snapToGrid w:val="0"/>
          <w:sz w:val="28"/>
          <w:szCs w:val="20"/>
        </w:rPr>
        <w:t xml:space="preserve"> </w:t>
      </w:r>
      <w:r w:rsidRPr="007A0BE1">
        <w:rPr>
          <w:snapToGrid w:val="0"/>
          <w:sz w:val="28"/>
          <w:szCs w:val="20"/>
        </w:rPr>
        <w:t>На рис.</w:t>
      </w:r>
      <w:r w:rsidRPr="007A0BE1">
        <w:rPr>
          <w:noProof/>
          <w:snapToGrid w:val="0"/>
          <w:sz w:val="28"/>
          <w:szCs w:val="20"/>
        </w:rPr>
        <w:t xml:space="preserve"> 2.2</w:t>
      </w:r>
      <w:r w:rsidRPr="007A0BE1">
        <w:rPr>
          <w:snapToGrid w:val="0"/>
          <w:sz w:val="28"/>
          <w:szCs w:val="20"/>
        </w:rPr>
        <w:t xml:space="preserve"> показаны спектры ФЛ нано и монокристаллов сульфида кадмия, измеренные при температуре 113 К. Необходимо отметить, что у нанокристаллов по сравнению с монокристаллом</w:t>
      </w:r>
      <w:r w:rsidRPr="007A0BE1">
        <w:rPr>
          <w:noProof/>
          <w:snapToGrid w:val="0"/>
          <w:sz w:val="28"/>
          <w:szCs w:val="20"/>
        </w:rPr>
        <w:t xml:space="preserve"> CdS</w:t>
      </w:r>
      <w:r w:rsidRPr="007A0BE1">
        <w:rPr>
          <w:snapToGrid w:val="0"/>
          <w:sz w:val="28"/>
          <w:szCs w:val="20"/>
        </w:rPr>
        <w:t xml:space="preserve"> наблюдалась очень яркая люминесценция, причем в образцах с большой концентрацией ионов </w:t>
      </w:r>
      <w:r w:rsidR="00715ECF">
        <w:rPr>
          <w:noProof/>
        </w:rPr>
        <w:object w:dxaOrig="1440" w:dyaOrig="1440">
          <v:shape id="_x0000_s1053" type="#_x0000_t75" style="position:absolute;left:0;text-align:left;margin-left:20.1pt;margin-top:387.3pt;width:429.45pt;height:297pt;z-index:251635200;mso-position-horizontal-relative:text;mso-position-vertical-relative:text" o:allowincell="f">
            <v:imagedata r:id="rId42" o:title=""/>
            <w10:wrap type="topAndBottom"/>
          </v:shape>
          <o:OLEObject Type="Embed" ProgID="Excel.Sheet.8" ShapeID="_x0000_s1053" DrawAspect="Content" ObjectID="_1469729982" r:id="rId43"/>
        </w:object>
      </w:r>
      <w:r w:rsidRPr="007A0BE1">
        <w:rPr>
          <w:snapToGrid w:val="0"/>
          <w:sz w:val="28"/>
          <w:szCs w:val="20"/>
        </w:rPr>
        <w:t>серы в растворе доминировало длинноволновое свечение в спектре люминесценции.</w:t>
      </w:r>
    </w:p>
    <w:p w:rsidR="007A0BE1" w:rsidRPr="007A0BE1" w:rsidRDefault="007A0BE1" w:rsidP="00755168">
      <w:pPr>
        <w:widowControl w:val="0"/>
        <w:spacing w:line="360" w:lineRule="auto"/>
        <w:ind w:firstLine="709"/>
        <w:jc w:val="both"/>
        <w:rPr>
          <w:snapToGrid w:val="0"/>
          <w:sz w:val="28"/>
          <w:szCs w:val="20"/>
        </w:rPr>
      </w:pPr>
      <w:r w:rsidRPr="007A0BE1">
        <w:rPr>
          <w:snapToGrid w:val="0"/>
          <w:sz w:val="28"/>
          <w:szCs w:val="20"/>
        </w:rPr>
        <w:t>Это проиллюстрировано  на рис.</w:t>
      </w:r>
      <w:r w:rsidR="00492E85">
        <w:rPr>
          <w:noProof/>
          <w:snapToGrid w:val="0"/>
          <w:sz w:val="28"/>
          <w:szCs w:val="20"/>
        </w:rPr>
        <w:t xml:space="preserve"> 2.2,</w:t>
      </w:r>
      <w:r w:rsidRPr="007A0BE1">
        <w:rPr>
          <w:snapToGrid w:val="0"/>
          <w:sz w:val="28"/>
          <w:szCs w:val="20"/>
        </w:rPr>
        <w:t xml:space="preserve"> </w:t>
      </w:r>
      <w:r w:rsidR="00D434FE">
        <w:rPr>
          <w:snapToGrid w:val="0"/>
          <w:sz w:val="28"/>
          <w:szCs w:val="20"/>
        </w:rPr>
        <w:t xml:space="preserve"> нанокристаллы имею</w:t>
      </w:r>
      <w:r w:rsidRPr="007A0BE1">
        <w:rPr>
          <w:snapToGrid w:val="0"/>
          <w:sz w:val="28"/>
          <w:szCs w:val="20"/>
        </w:rPr>
        <w:t>т две полосы  люминесценции: коротковолновую</w:t>
      </w:r>
      <w:r w:rsidR="008E5944">
        <w:rPr>
          <w:snapToGrid w:val="0"/>
          <w:sz w:val="28"/>
          <w:szCs w:val="20"/>
        </w:rPr>
        <w:t xml:space="preserve"> (№2)</w:t>
      </w:r>
      <w:r w:rsidRPr="007A0BE1">
        <w:rPr>
          <w:snapToGrid w:val="0"/>
          <w:sz w:val="28"/>
          <w:szCs w:val="20"/>
        </w:rPr>
        <w:t xml:space="preserve"> </w:t>
      </w:r>
      <w:r w:rsidRPr="007A0BE1">
        <w:rPr>
          <w:snapToGrid w:val="0"/>
          <w:sz w:val="28"/>
          <w:szCs w:val="20"/>
          <w:lang w:val="en-US"/>
        </w:rPr>
        <w:t>E</w:t>
      </w:r>
      <w:r w:rsidRPr="007A0BE1">
        <w:rPr>
          <w:snapToGrid w:val="0"/>
          <w:sz w:val="28"/>
          <w:szCs w:val="20"/>
        </w:rPr>
        <w:t>=2.39 эВ (</w:t>
      </w:r>
      <w:r w:rsidRPr="007A0BE1">
        <w:rPr>
          <w:rFonts w:ascii="Symbol" w:hAnsi="Symbol"/>
          <w:snapToGrid w:val="0"/>
          <w:sz w:val="28"/>
          <w:szCs w:val="20"/>
          <w:lang w:val="en-US"/>
        </w:rPr>
        <w:t></w:t>
      </w:r>
      <w:r w:rsidRPr="007A0BE1">
        <w:rPr>
          <w:snapToGrid w:val="0"/>
          <w:sz w:val="28"/>
          <w:szCs w:val="20"/>
          <w:vertAlign w:val="subscript"/>
          <w:lang w:val="en-US"/>
        </w:rPr>
        <w:t>max</w:t>
      </w:r>
      <w:r w:rsidR="00657D9C">
        <w:rPr>
          <w:snapToGrid w:val="0"/>
          <w:sz w:val="28"/>
          <w:szCs w:val="20"/>
        </w:rPr>
        <w:t>=52</w:t>
      </w:r>
      <w:r w:rsidRPr="007A0BE1">
        <w:rPr>
          <w:snapToGrid w:val="0"/>
          <w:sz w:val="28"/>
          <w:szCs w:val="20"/>
        </w:rPr>
        <w:t>0 нм) и длинноволновую</w:t>
      </w:r>
      <w:r w:rsidR="008E5944">
        <w:rPr>
          <w:snapToGrid w:val="0"/>
          <w:sz w:val="28"/>
          <w:szCs w:val="20"/>
        </w:rPr>
        <w:t xml:space="preserve"> (№19)</w:t>
      </w:r>
      <w:r w:rsidRPr="007A0BE1">
        <w:rPr>
          <w:snapToGrid w:val="0"/>
          <w:sz w:val="28"/>
          <w:szCs w:val="20"/>
        </w:rPr>
        <w:t xml:space="preserve"> </w:t>
      </w:r>
      <w:r w:rsidRPr="007A0BE1">
        <w:rPr>
          <w:snapToGrid w:val="0"/>
          <w:sz w:val="28"/>
          <w:szCs w:val="20"/>
          <w:lang w:val="en-US"/>
        </w:rPr>
        <w:t>E</w:t>
      </w:r>
      <w:r w:rsidRPr="007A0BE1">
        <w:rPr>
          <w:snapToGrid w:val="0"/>
          <w:sz w:val="28"/>
          <w:szCs w:val="20"/>
        </w:rPr>
        <w:t>=1.73 эВ (</w:t>
      </w:r>
      <w:r w:rsidRPr="007A0BE1">
        <w:rPr>
          <w:rFonts w:ascii="Symbol" w:hAnsi="Symbol"/>
          <w:snapToGrid w:val="0"/>
          <w:sz w:val="28"/>
          <w:szCs w:val="20"/>
          <w:lang w:val="en-US"/>
        </w:rPr>
        <w:t></w:t>
      </w:r>
      <w:r w:rsidRPr="007A0BE1">
        <w:rPr>
          <w:snapToGrid w:val="0"/>
          <w:sz w:val="28"/>
          <w:szCs w:val="20"/>
          <w:vertAlign w:val="subscript"/>
          <w:lang w:val="en-US"/>
        </w:rPr>
        <w:t>max</w:t>
      </w:r>
      <w:r w:rsidRPr="007A0BE1">
        <w:rPr>
          <w:snapToGrid w:val="0"/>
          <w:sz w:val="28"/>
          <w:szCs w:val="20"/>
        </w:rPr>
        <w:t xml:space="preserve">=720 нм), как уже отмечалось, относительный вклад этих полос зависит от технологии приготовления плёнок. Удельный вес коротковолновой полосы больше в образцах содержащих меньшую концентрацию серы.    Монокристаллический образец </w:t>
      </w:r>
      <w:r w:rsidRPr="007A0BE1">
        <w:rPr>
          <w:snapToGrid w:val="0"/>
          <w:sz w:val="28"/>
          <w:szCs w:val="20"/>
          <w:lang w:val="en-US"/>
        </w:rPr>
        <w:t>CdS</w:t>
      </w:r>
      <w:r w:rsidRPr="007A0BE1">
        <w:rPr>
          <w:snapToGrid w:val="0"/>
          <w:sz w:val="28"/>
          <w:szCs w:val="20"/>
        </w:rPr>
        <w:t xml:space="preserve"> (№ 7) имеет три полосы фотолюминесценции (</w:t>
      </w:r>
      <w:r w:rsidRPr="007A0BE1">
        <w:rPr>
          <w:rFonts w:ascii="Symbol" w:hAnsi="Symbol"/>
          <w:snapToGrid w:val="0"/>
          <w:sz w:val="28"/>
          <w:szCs w:val="20"/>
          <w:lang w:val="en-US"/>
        </w:rPr>
        <w:t></w:t>
      </w:r>
      <w:r w:rsidRPr="007A0BE1">
        <w:rPr>
          <w:snapToGrid w:val="0"/>
          <w:sz w:val="28"/>
          <w:szCs w:val="20"/>
          <w:vertAlign w:val="subscript"/>
        </w:rPr>
        <w:t>1</w:t>
      </w:r>
      <w:r w:rsidRPr="007A0BE1">
        <w:rPr>
          <w:snapToGrid w:val="0"/>
          <w:sz w:val="28"/>
          <w:szCs w:val="20"/>
        </w:rPr>
        <w:t xml:space="preserve">=540 нм, </w:t>
      </w:r>
      <w:r w:rsidRPr="007A0BE1">
        <w:rPr>
          <w:rFonts w:ascii="Symbol" w:hAnsi="Symbol"/>
          <w:snapToGrid w:val="0"/>
          <w:sz w:val="28"/>
          <w:szCs w:val="20"/>
          <w:lang w:val="en-US"/>
        </w:rPr>
        <w:t></w:t>
      </w:r>
      <w:r w:rsidRPr="007A0BE1">
        <w:rPr>
          <w:rFonts w:ascii="Symbol" w:hAnsi="Symbol"/>
          <w:snapToGrid w:val="0"/>
          <w:sz w:val="28"/>
          <w:szCs w:val="20"/>
          <w:vertAlign w:val="subscript"/>
          <w:lang w:val="en-US"/>
        </w:rPr>
        <w:t></w:t>
      </w:r>
      <w:r w:rsidRPr="007A0BE1">
        <w:rPr>
          <w:rFonts w:ascii="Symbol" w:hAnsi="Symbol"/>
          <w:snapToGrid w:val="0"/>
          <w:sz w:val="28"/>
          <w:szCs w:val="20"/>
          <w:lang w:val="en-US"/>
        </w:rPr>
        <w:t></w:t>
      </w:r>
      <w:r w:rsidRPr="007A0BE1">
        <w:rPr>
          <w:rFonts w:ascii="Symbol" w:hAnsi="Symbol"/>
          <w:snapToGrid w:val="0"/>
          <w:sz w:val="28"/>
          <w:szCs w:val="20"/>
          <w:lang w:val="en-US"/>
        </w:rPr>
        <w:t></w:t>
      </w:r>
      <w:r w:rsidRPr="007A0BE1">
        <w:rPr>
          <w:rFonts w:ascii="Symbol" w:hAnsi="Symbol"/>
          <w:snapToGrid w:val="0"/>
          <w:sz w:val="28"/>
          <w:szCs w:val="20"/>
          <w:lang w:val="en-US"/>
        </w:rPr>
        <w:t></w:t>
      </w:r>
      <w:r w:rsidRPr="007A0BE1">
        <w:rPr>
          <w:rFonts w:ascii="Symbol" w:hAnsi="Symbol"/>
          <w:snapToGrid w:val="0"/>
          <w:sz w:val="28"/>
          <w:szCs w:val="20"/>
          <w:lang w:val="en-US"/>
        </w:rPr>
        <w:t></w:t>
      </w:r>
      <w:r w:rsidRPr="007A0BE1">
        <w:rPr>
          <w:rFonts w:ascii="Symbol" w:hAnsi="Symbol"/>
          <w:snapToGrid w:val="0"/>
          <w:sz w:val="28"/>
          <w:szCs w:val="20"/>
          <w:lang w:val="en-US"/>
        </w:rPr>
        <w:t></w:t>
      </w:r>
      <w:r w:rsidRPr="007A0BE1">
        <w:rPr>
          <w:snapToGrid w:val="0"/>
          <w:sz w:val="28"/>
          <w:szCs w:val="20"/>
        </w:rPr>
        <w:t>нм</w:t>
      </w:r>
      <w:r w:rsidRPr="007A0BE1">
        <w:rPr>
          <w:rFonts w:ascii="Symbol" w:hAnsi="Symbol"/>
          <w:snapToGrid w:val="0"/>
          <w:sz w:val="28"/>
          <w:szCs w:val="20"/>
          <w:lang w:val="en-US"/>
        </w:rPr>
        <w:t></w:t>
      </w:r>
      <w:r w:rsidRPr="007A0BE1">
        <w:rPr>
          <w:rFonts w:ascii="Symbol" w:hAnsi="Symbol"/>
          <w:snapToGrid w:val="0"/>
          <w:sz w:val="28"/>
          <w:szCs w:val="20"/>
          <w:lang w:val="en-US"/>
        </w:rPr>
        <w:t></w:t>
      </w:r>
      <w:r w:rsidRPr="007A0BE1">
        <w:rPr>
          <w:rFonts w:ascii="Symbol" w:hAnsi="Symbol"/>
          <w:snapToGrid w:val="0"/>
          <w:sz w:val="28"/>
          <w:szCs w:val="20"/>
          <w:lang w:val="en-US"/>
        </w:rPr>
        <w:t></w:t>
      </w:r>
      <w:r w:rsidRPr="007A0BE1">
        <w:rPr>
          <w:rFonts w:ascii="Symbol" w:hAnsi="Symbol"/>
          <w:snapToGrid w:val="0"/>
          <w:sz w:val="28"/>
          <w:szCs w:val="20"/>
          <w:vertAlign w:val="subscript"/>
          <w:lang w:val="en-US"/>
        </w:rPr>
        <w:t></w:t>
      </w:r>
      <w:r w:rsidRPr="007A0BE1">
        <w:rPr>
          <w:rFonts w:ascii="Symbol" w:hAnsi="Symbol"/>
          <w:snapToGrid w:val="0"/>
          <w:sz w:val="28"/>
          <w:szCs w:val="20"/>
          <w:lang w:val="en-US"/>
        </w:rPr>
        <w:t></w:t>
      </w:r>
      <w:r w:rsidRPr="007A0BE1">
        <w:rPr>
          <w:rFonts w:ascii="Symbol" w:hAnsi="Symbol"/>
          <w:snapToGrid w:val="0"/>
          <w:sz w:val="28"/>
          <w:szCs w:val="20"/>
          <w:lang w:val="en-US"/>
        </w:rPr>
        <w:t></w:t>
      </w:r>
      <w:r w:rsidRPr="007A0BE1">
        <w:rPr>
          <w:rFonts w:ascii="Symbol" w:hAnsi="Symbol"/>
          <w:snapToGrid w:val="0"/>
          <w:sz w:val="28"/>
          <w:szCs w:val="20"/>
          <w:lang w:val="en-US"/>
        </w:rPr>
        <w:t></w:t>
      </w:r>
      <w:r w:rsidRPr="007A0BE1">
        <w:rPr>
          <w:rFonts w:ascii="Symbol" w:hAnsi="Symbol"/>
          <w:snapToGrid w:val="0"/>
          <w:sz w:val="28"/>
          <w:szCs w:val="20"/>
          <w:lang w:val="en-US"/>
        </w:rPr>
        <w:t></w:t>
      </w:r>
      <w:r w:rsidRPr="007A0BE1">
        <w:rPr>
          <w:rFonts w:ascii="Symbol" w:hAnsi="Symbol"/>
          <w:snapToGrid w:val="0"/>
          <w:sz w:val="28"/>
          <w:szCs w:val="20"/>
          <w:lang w:val="en-US"/>
        </w:rPr>
        <w:t></w:t>
      </w:r>
      <w:r w:rsidRPr="007A0BE1">
        <w:rPr>
          <w:snapToGrid w:val="0"/>
          <w:sz w:val="28"/>
          <w:szCs w:val="20"/>
        </w:rPr>
        <w:t>нм</w:t>
      </w:r>
      <w:r w:rsidRPr="007A0BE1">
        <w:rPr>
          <w:rFonts w:ascii="Symbol" w:hAnsi="Symbol"/>
          <w:snapToGrid w:val="0"/>
          <w:sz w:val="28"/>
          <w:szCs w:val="20"/>
          <w:lang w:val="en-US"/>
        </w:rPr>
        <w:t></w:t>
      </w:r>
      <w:r w:rsidRPr="007A0BE1">
        <w:rPr>
          <w:rFonts w:ascii="Symbol" w:hAnsi="Symbol"/>
          <w:snapToGrid w:val="0"/>
          <w:sz w:val="28"/>
          <w:szCs w:val="20"/>
          <w:lang w:val="en-US"/>
        </w:rPr>
        <w:t></w:t>
      </w:r>
      <w:r w:rsidRPr="007A0BE1">
        <w:rPr>
          <w:snapToGrid w:val="0"/>
          <w:sz w:val="28"/>
          <w:szCs w:val="20"/>
        </w:rPr>
        <w:t>локализованные в области</w:t>
      </w:r>
      <w:r w:rsidRPr="007A0BE1">
        <w:rPr>
          <w:noProof/>
          <w:snapToGrid w:val="0"/>
          <w:sz w:val="28"/>
          <w:szCs w:val="20"/>
        </w:rPr>
        <w:t xml:space="preserve"> E</w:t>
      </w:r>
      <w:r w:rsidRPr="007A0BE1">
        <w:rPr>
          <w:noProof/>
          <w:snapToGrid w:val="0"/>
          <w:sz w:val="28"/>
          <w:szCs w:val="20"/>
          <w:vertAlign w:val="subscript"/>
        </w:rPr>
        <w:t>1</w:t>
      </w:r>
      <w:r w:rsidRPr="007A0BE1">
        <w:rPr>
          <w:noProof/>
          <w:snapToGrid w:val="0"/>
          <w:sz w:val="28"/>
          <w:szCs w:val="20"/>
        </w:rPr>
        <w:t>=1.68</w:t>
      </w:r>
      <w:r w:rsidRPr="007A0BE1">
        <w:rPr>
          <w:snapToGrid w:val="0"/>
          <w:sz w:val="28"/>
          <w:szCs w:val="20"/>
        </w:rPr>
        <w:t xml:space="preserve"> эВ, </w:t>
      </w:r>
      <w:r w:rsidRPr="007A0BE1">
        <w:rPr>
          <w:snapToGrid w:val="0"/>
          <w:sz w:val="28"/>
          <w:szCs w:val="20"/>
          <w:lang w:val="en-US"/>
        </w:rPr>
        <w:t>E</w:t>
      </w:r>
      <w:r w:rsidRPr="007A0BE1">
        <w:rPr>
          <w:snapToGrid w:val="0"/>
          <w:sz w:val="28"/>
          <w:szCs w:val="20"/>
          <w:vertAlign w:val="subscript"/>
        </w:rPr>
        <w:t>2</w:t>
      </w:r>
      <w:r w:rsidRPr="007A0BE1">
        <w:rPr>
          <w:snapToGrid w:val="0"/>
          <w:sz w:val="28"/>
          <w:szCs w:val="20"/>
        </w:rPr>
        <w:t xml:space="preserve">=2.1 эВ, </w:t>
      </w:r>
      <w:r w:rsidR="00BF43B0" w:rsidRPr="007A0BE1">
        <w:rPr>
          <w:snapToGrid w:val="0"/>
          <w:sz w:val="28"/>
          <w:szCs w:val="20"/>
          <w:lang w:val="en-US"/>
        </w:rPr>
        <w:t>E</w:t>
      </w:r>
      <w:r w:rsidR="00BF43B0" w:rsidRPr="007A0BE1">
        <w:rPr>
          <w:snapToGrid w:val="0"/>
          <w:sz w:val="28"/>
          <w:szCs w:val="20"/>
          <w:vertAlign w:val="subscript"/>
        </w:rPr>
        <w:t>3</w:t>
      </w:r>
      <w:r w:rsidR="00BF43B0" w:rsidRPr="007A0BE1">
        <w:rPr>
          <w:snapToGrid w:val="0"/>
          <w:sz w:val="28"/>
          <w:szCs w:val="20"/>
        </w:rPr>
        <w:t xml:space="preserve">=2.37 эВ, а монокристаллический образец </w:t>
      </w:r>
      <w:r w:rsidR="00BF43B0" w:rsidRPr="007A0BE1">
        <w:rPr>
          <w:snapToGrid w:val="0"/>
          <w:sz w:val="28"/>
          <w:szCs w:val="20"/>
          <w:lang w:val="en-US"/>
        </w:rPr>
        <w:t>CdS</w:t>
      </w:r>
      <w:r w:rsidR="00BF43B0" w:rsidRPr="007A0BE1">
        <w:rPr>
          <w:snapToGrid w:val="0"/>
          <w:sz w:val="28"/>
          <w:szCs w:val="20"/>
        </w:rPr>
        <w:t xml:space="preserve"> (№6) – две полосы, </w:t>
      </w:r>
    </w:p>
    <w:p w:rsidR="006D02D7" w:rsidRDefault="00715ECF" w:rsidP="00755168">
      <w:pPr>
        <w:widowControl w:val="0"/>
        <w:spacing w:line="360" w:lineRule="auto"/>
        <w:ind w:firstLine="709"/>
        <w:jc w:val="both"/>
        <w:rPr>
          <w:snapToGrid w:val="0"/>
          <w:sz w:val="28"/>
          <w:szCs w:val="20"/>
        </w:rPr>
      </w:pPr>
      <w:r>
        <w:rPr>
          <w:noProof/>
        </w:rPr>
        <w:pict>
          <v:shape id="_x0000_s1054" type="#_x0000_t202" style="position:absolute;left:0;text-align:left;margin-left:195.6pt;margin-top:80.1pt;width:21.75pt;height:21.6pt;z-index:251638272" o:allowincell="f" stroked="f">
            <v:textbox style="mso-next-textbox:#_x0000_s1054">
              <w:txbxContent>
                <w:p w:rsidR="00FD6930" w:rsidRDefault="00FD6930" w:rsidP="007A0BE1">
                  <w:pPr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3</w:t>
                  </w:r>
                </w:p>
              </w:txbxContent>
            </v:textbox>
            <w10:wrap type="topAndBottom"/>
          </v:shape>
        </w:pict>
      </w:r>
      <w:r>
        <w:rPr>
          <w:noProof/>
        </w:rPr>
        <w:pict>
          <v:shape id="_x0000_s1055" type="#_x0000_t202" style="position:absolute;left:0;text-align:left;margin-left:375.75pt;margin-top:73.2pt;width:28.8pt;height:21.6pt;z-index:251639296" o:allowincell="f" stroked="f">
            <v:textbox style="mso-next-textbox:#_x0000_s1055">
              <w:txbxContent>
                <w:p w:rsidR="00FD6930" w:rsidRDefault="00FD6930" w:rsidP="007A0BE1">
                  <w:pPr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4</w:t>
                  </w:r>
                </w:p>
              </w:txbxContent>
            </v:textbox>
            <w10:wrap type="topAndBottom"/>
          </v:shape>
        </w:pict>
      </w:r>
      <w:r>
        <w:rPr>
          <w:noProof/>
        </w:rPr>
        <w:pict>
          <v:shape id="_x0000_s1056" type="#_x0000_t202" style="position:absolute;left:0;text-align:left;margin-left:145.35pt;margin-top:80.25pt;width:21.6pt;height:21.6pt;z-index:251637248" o:allowincell="f" stroked="f">
            <v:textbox style="mso-next-textbox:#_x0000_s1056">
              <w:txbxContent>
                <w:p w:rsidR="00FD6930" w:rsidRDefault="00FD6930" w:rsidP="007A0BE1">
                  <w:pPr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2</w:t>
                  </w:r>
                </w:p>
              </w:txbxContent>
            </v:textbox>
            <w10:wrap type="topAndBottom"/>
          </v:shape>
        </w:pict>
      </w:r>
      <w:r>
        <w:rPr>
          <w:noProof/>
        </w:rPr>
        <w:pict>
          <v:shape id="_x0000_s1057" type="#_x0000_t202" style="position:absolute;left:0;text-align:left;margin-left:109.35pt;margin-top:80.1pt;width:21.6pt;height:21.6pt;z-index:251636224" o:allowincell="f" stroked="f">
            <v:textbox style="mso-next-textbox:#_x0000_s1057">
              <w:txbxContent>
                <w:p w:rsidR="00FD6930" w:rsidRDefault="00FD6930" w:rsidP="007A0BE1">
                  <w:pPr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1</w:t>
                  </w:r>
                </w:p>
              </w:txbxContent>
            </v:textbox>
            <w10:wrap type="topAndBottom"/>
          </v:shape>
        </w:pict>
      </w:r>
      <w:r>
        <w:rPr>
          <w:noProof/>
        </w:rPr>
        <w:pict>
          <v:shape id="_x0000_s1058" type="#_x0000_t202" style="position:absolute;left:0;text-align:left;margin-left:231.75pt;margin-top:375.3pt;width:21.75pt;height:28.8pt;z-index:251633152" o:allowincell="f" stroked="f">
            <v:textbox style="mso-next-textbox:#_x0000_s1058">
              <w:txbxContent>
                <w:p w:rsidR="00FD6930" w:rsidRDefault="00FD6930" w:rsidP="007A0BE1">
                  <w:pPr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1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59" type="#_x0000_t202" style="position:absolute;left:0;text-align:left;margin-left:296.55pt;margin-top:375.3pt;width:28.8pt;height:28.8pt;z-index:251634176" o:allowincell="f" stroked="f">
            <v:textbox style="mso-next-textbox:#_x0000_s1059">
              <w:txbxContent>
                <w:p w:rsidR="00FD6930" w:rsidRDefault="00FD6930" w:rsidP="007A0BE1">
                  <w:pPr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2</w:t>
                  </w:r>
                </w:p>
              </w:txbxContent>
            </v:textbox>
          </v:shape>
        </w:pict>
      </w:r>
      <w:r w:rsidR="007A0BE1" w:rsidRPr="007A0BE1">
        <w:rPr>
          <w:snapToGrid w:val="0"/>
          <w:sz w:val="28"/>
          <w:szCs w:val="20"/>
        </w:rPr>
        <w:t xml:space="preserve">Рис. 2.2 Спектры фотолюминесценции нано- и монокристаллов </w:t>
      </w:r>
      <w:r w:rsidR="007A0BE1" w:rsidRPr="007A0BE1">
        <w:rPr>
          <w:snapToGrid w:val="0"/>
          <w:sz w:val="28"/>
          <w:szCs w:val="20"/>
          <w:lang w:val="en-US"/>
        </w:rPr>
        <w:t>CdS</w:t>
      </w:r>
      <w:r w:rsidR="007A0BE1" w:rsidRPr="007A0BE1">
        <w:rPr>
          <w:snapToGrid w:val="0"/>
          <w:sz w:val="28"/>
          <w:szCs w:val="20"/>
        </w:rPr>
        <w:t xml:space="preserve">, полученных при  различных технологических режимах, измеренные при  Т=113 К. Монокристаллы </w:t>
      </w:r>
      <w:r w:rsidR="007A0BE1" w:rsidRPr="007A0BE1">
        <w:rPr>
          <w:snapToGrid w:val="0"/>
          <w:sz w:val="28"/>
          <w:szCs w:val="20"/>
          <w:lang w:val="en-US"/>
        </w:rPr>
        <w:t>CdS</w:t>
      </w:r>
      <w:r w:rsidR="007A0BE1" w:rsidRPr="007A0BE1">
        <w:rPr>
          <w:snapToGrid w:val="0"/>
          <w:sz w:val="28"/>
          <w:szCs w:val="20"/>
        </w:rPr>
        <w:t xml:space="preserve">: образец №6 (1), образец №7 (4). Нанокристаллы </w:t>
      </w:r>
      <w:r w:rsidR="007A0BE1" w:rsidRPr="007A0BE1">
        <w:rPr>
          <w:snapToGrid w:val="0"/>
          <w:sz w:val="28"/>
          <w:szCs w:val="20"/>
          <w:lang w:val="en-US"/>
        </w:rPr>
        <w:t>CdS</w:t>
      </w:r>
      <w:r w:rsidR="007A0BE1" w:rsidRPr="007A0BE1">
        <w:rPr>
          <w:snapToGrid w:val="0"/>
          <w:sz w:val="28"/>
          <w:szCs w:val="20"/>
        </w:rPr>
        <w:t>: образец №19 (2), образец №2 (3).</w:t>
      </w:r>
      <w:r w:rsidR="006D02D7" w:rsidRPr="006D02D7">
        <w:rPr>
          <w:snapToGrid w:val="0"/>
          <w:sz w:val="28"/>
          <w:szCs w:val="20"/>
        </w:rPr>
        <w:t xml:space="preserve"> </w:t>
      </w:r>
    </w:p>
    <w:p w:rsidR="006D02D7" w:rsidRPr="007A0BE1" w:rsidRDefault="006D02D7" w:rsidP="00755168">
      <w:pPr>
        <w:widowControl w:val="0"/>
        <w:spacing w:line="360" w:lineRule="auto"/>
        <w:ind w:firstLine="709"/>
        <w:jc w:val="both"/>
        <w:rPr>
          <w:snapToGrid w:val="0"/>
          <w:sz w:val="28"/>
          <w:szCs w:val="20"/>
        </w:rPr>
      </w:pPr>
      <w:r w:rsidRPr="007A0BE1">
        <w:rPr>
          <w:snapToGrid w:val="0"/>
          <w:sz w:val="28"/>
          <w:szCs w:val="20"/>
        </w:rPr>
        <w:t xml:space="preserve">локализованные в области 2,37 эВ ( </w:t>
      </w:r>
      <w:r w:rsidRPr="007A0BE1">
        <w:rPr>
          <w:rFonts w:ascii="Symbol" w:hAnsi="Symbol"/>
          <w:snapToGrid w:val="0"/>
          <w:sz w:val="28"/>
          <w:szCs w:val="20"/>
          <w:lang w:val="en-US"/>
        </w:rPr>
        <w:t></w:t>
      </w:r>
      <w:r>
        <w:rPr>
          <w:snapToGrid w:val="0"/>
          <w:sz w:val="28"/>
          <w:szCs w:val="20"/>
        </w:rPr>
        <w:t>=52</w:t>
      </w:r>
      <w:r w:rsidRPr="007A0BE1">
        <w:rPr>
          <w:snapToGrid w:val="0"/>
          <w:sz w:val="28"/>
          <w:szCs w:val="20"/>
        </w:rPr>
        <w:t>0 нм) и 1,63 эВ (</w:t>
      </w:r>
      <w:r w:rsidRPr="007A0BE1">
        <w:rPr>
          <w:rFonts w:ascii="Symbol" w:hAnsi="Symbol"/>
          <w:snapToGrid w:val="0"/>
          <w:sz w:val="28"/>
          <w:szCs w:val="20"/>
          <w:lang w:val="en-US"/>
        </w:rPr>
        <w:t></w:t>
      </w:r>
      <w:r w:rsidRPr="007A0BE1">
        <w:rPr>
          <w:rFonts w:ascii="Symbol" w:hAnsi="Symbol"/>
          <w:snapToGrid w:val="0"/>
          <w:sz w:val="28"/>
          <w:szCs w:val="20"/>
          <w:lang w:val="en-US"/>
        </w:rPr>
        <w:t></w:t>
      </w:r>
      <w:r w:rsidRPr="007A0BE1">
        <w:rPr>
          <w:snapToGrid w:val="0"/>
          <w:sz w:val="28"/>
          <w:szCs w:val="20"/>
        </w:rPr>
        <w:t>750 нм).</w:t>
      </w:r>
    </w:p>
    <w:p w:rsidR="006D02D7" w:rsidRPr="007A0BE1" w:rsidRDefault="006D02D7" w:rsidP="00755168">
      <w:pPr>
        <w:widowControl w:val="0"/>
        <w:spacing w:line="360" w:lineRule="auto"/>
        <w:ind w:firstLine="709"/>
        <w:jc w:val="both"/>
        <w:rPr>
          <w:snapToGrid w:val="0"/>
          <w:sz w:val="28"/>
          <w:szCs w:val="20"/>
        </w:rPr>
      </w:pPr>
      <w:r w:rsidRPr="007A0BE1">
        <w:rPr>
          <w:snapToGrid w:val="0"/>
          <w:sz w:val="28"/>
          <w:szCs w:val="20"/>
        </w:rPr>
        <w:t>В CdS монокристаллах различные группы полос люминесценции условно обозначают в соответствии с их цветовым вос</w:t>
      </w:r>
      <w:r w:rsidRPr="007A0BE1">
        <w:rPr>
          <w:snapToGrid w:val="0"/>
          <w:sz w:val="28"/>
          <w:szCs w:val="20"/>
        </w:rPr>
        <w:softHyphen/>
        <w:t>приятием: голубое, зеленое, оранжевое, красное и инфракрасное излучение. Тоже самое мы применим и к нанокристаллам.</w:t>
      </w:r>
    </w:p>
    <w:p w:rsidR="006D02D7" w:rsidRPr="007A0BE1" w:rsidRDefault="006D02D7" w:rsidP="00755168">
      <w:pPr>
        <w:widowControl w:val="0"/>
        <w:spacing w:line="360" w:lineRule="auto"/>
        <w:ind w:firstLine="709"/>
        <w:jc w:val="both"/>
        <w:rPr>
          <w:snapToGrid w:val="0"/>
          <w:sz w:val="28"/>
          <w:szCs w:val="20"/>
        </w:rPr>
      </w:pPr>
      <w:r w:rsidRPr="007A0BE1">
        <w:rPr>
          <w:snapToGrid w:val="0"/>
          <w:sz w:val="28"/>
          <w:szCs w:val="20"/>
        </w:rPr>
        <w:t>За исключением голубого свечения, обусловленного излучательной аннигиляцией свободных и связанных экситонов, остальные виды свечения обусловлены примесными атомами и дефектами кристаллической решетки.</w:t>
      </w:r>
    </w:p>
    <w:p w:rsidR="006D02D7" w:rsidRDefault="006D02D7" w:rsidP="00755168">
      <w:pPr>
        <w:widowControl w:val="0"/>
        <w:spacing w:line="360" w:lineRule="auto"/>
        <w:ind w:firstLine="709"/>
        <w:jc w:val="both"/>
        <w:rPr>
          <w:snapToGrid w:val="0"/>
          <w:sz w:val="28"/>
          <w:szCs w:val="20"/>
        </w:rPr>
      </w:pPr>
      <w:r w:rsidRPr="007A0BE1">
        <w:rPr>
          <w:snapToGrid w:val="0"/>
          <w:sz w:val="28"/>
          <w:szCs w:val="20"/>
        </w:rPr>
        <w:t>“Оранжевое” излучение в монокристаллах CdS регистрируется в спектраль</w:t>
      </w:r>
      <w:r>
        <w:rPr>
          <w:snapToGrid w:val="0"/>
          <w:sz w:val="28"/>
          <w:szCs w:val="20"/>
        </w:rPr>
        <w:t>ной области от 1,8 до 2,0 эВ [15</w:t>
      </w:r>
      <w:r w:rsidRPr="007A0BE1">
        <w:rPr>
          <w:snapToGrid w:val="0"/>
          <w:sz w:val="28"/>
          <w:szCs w:val="20"/>
        </w:rPr>
        <w:t xml:space="preserve">]. Природа центров, ответственных за такое излучение, может быть разной, так например в литературе приводятся следующие данные. Центры обуславливающие “оранжевую” полосу свечения  могут иметь следующую природу:  </w:t>
      </w:r>
    </w:p>
    <w:p w:rsidR="006D02D7" w:rsidRPr="006D02D7" w:rsidRDefault="006D02D7" w:rsidP="00755168">
      <w:pPr>
        <w:widowControl w:val="0"/>
        <w:spacing w:line="360" w:lineRule="auto"/>
        <w:ind w:firstLine="709"/>
        <w:jc w:val="both"/>
        <w:rPr>
          <w:snapToGrid w:val="0"/>
          <w:sz w:val="28"/>
          <w:szCs w:val="20"/>
          <w:lang w:val="en-US"/>
        </w:rPr>
      </w:pPr>
      <w:r w:rsidRPr="007A0BE1">
        <w:rPr>
          <w:snapToGrid w:val="0"/>
          <w:sz w:val="28"/>
          <w:szCs w:val="20"/>
          <w:lang w:val="en-US"/>
        </w:rPr>
        <w:t>Cd</w:t>
      </w:r>
      <w:r w:rsidRPr="007A0BE1">
        <w:rPr>
          <w:snapToGrid w:val="0"/>
          <w:sz w:val="28"/>
          <w:szCs w:val="20"/>
          <w:vertAlign w:val="subscript"/>
          <w:lang w:val="en-US"/>
        </w:rPr>
        <w:t>i</w:t>
      </w:r>
      <w:r w:rsidRPr="006D02D7">
        <w:rPr>
          <w:snapToGrid w:val="0"/>
          <w:sz w:val="28"/>
          <w:szCs w:val="20"/>
          <w:lang w:val="en-US"/>
        </w:rPr>
        <w:t xml:space="preserve"> , </w:t>
      </w:r>
      <w:r w:rsidRPr="007A0BE1">
        <w:rPr>
          <w:snapToGrid w:val="0"/>
          <w:sz w:val="28"/>
          <w:szCs w:val="20"/>
          <w:lang w:val="en-US"/>
        </w:rPr>
        <w:t>Ag</w:t>
      </w:r>
      <w:r w:rsidRPr="007A0BE1">
        <w:rPr>
          <w:snapToGrid w:val="0"/>
          <w:sz w:val="28"/>
          <w:szCs w:val="20"/>
          <w:vertAlign w:val="subscript"/>
          <w:lang w:val="en-US"/>
        </w:rPr>
        <w:t>Cd</w:t>
      </w:r>
      <w:r w:rsidRPr="006D02D7">
        <w:rPr>
          <w:snapToGrid w:val="0"/>
          <w:sz w:val="28"/>
          <w:szCs w:val="20"/>
          <w:lang w:val="en-US"/>
        </w:rPr>
        <w:t xml:space="preserve"> , </w:t>
      </w:r>
      <w:r w:rsidRPr="007A0BE1">
        <w:rPr>
          <w:snapToGrid w:val="0"/>
          <w:sz w:val="28"/>
          <w:szCs w:val="20"/>
          <w:lang w:val="en-US"/>
        </w:rPr>
        <w:t>Cu</w:t>
      </w:r>
      <w:r w:rsidRPr="007A0BE1">
        <w:rPr>
          <w:snapToGrid w:val="0"/>
          <w:sz w:val="28"/>
          <w:szCs w:val="20"/>
          <w:vertAlign w:val="subscript"/>
          <w:lang w:val="en-US"/>
        </w:rPr>
        <w:t>Cd</w:t>
      </w:r>
      <w:r w:rsidRPr="006D02D7">
        <w:rPr>
          <w:snapToGrid w:val="0"/>
          <w:sz w:val="28"/>
          <w:szCs w:val="20"/>
          <w:lang w:val="en-US"/>
        </w:rPr>
        <w:t xml:space="preserve"> [584], (</w:t>
      </w:r>
      <w:r w:rsidRPr="007A0BE1">
        <w:rPr>
          <w:snapToGrid w:val="0"/>
          <w:sz w:val="28"/>
          <w:szCs w:val="20"/>
          <w:lang w:val="en-US"/>
        </w:rPr>
        <w:t>Ag</w:t>
      </w:r>
      <w:r w:rsidRPr="007A0BE1">
        <w:rPr>
          <w:snapToGrid w:val="0"/>
          <w:sz w:val="28"/>
          <w:szCs w:val="20"/>
          <w:vertAlign w:val="subscript"/>
          <w:lang w:val="en-US"/>
        </w:rPr>
        <w:t>Cd</w:t>
      </w:r>
      <w:r w:rsidRPr="006D02D7">
        <w:rPr>
          <w:snapToGrid w:val="0"/>
          <w:sz w:val="28"/>
          <w:szCs w:val="20"/>
          <w:lang w:val="en-US"/>
        </w:rPr>
        <w:t>+</w:t>
      </w:r>
      <w:r w:rsidRPr="007A0BE1">
        <w:rPr>
          <w:snapToGrid w:val="0"/>
          <w:sz w:val="28"/>
          <w:szCs w:val="20"/>
          <w:lang w:val="en-US"/>
        </w:rPr>
        <w:t>Cl</w:t>
      </w:r>
      <w:r w:rsidRPr="007A0BE1">
        <w:rPr>
          <w:snapToGrid w:val="0"/>
          <w:sz w:val="28"/>
          <w:szCs w:val="20"/>
          <w:vertAlign w:val="subscript"/>
          <w:lang w:val="en-US"/>
        </w:rPr>
        <w:t>S</w:t>
      </w:r>
      <w:r w:rsidRPr="006D02D7">
        <w:rPr>
          <w:snapToGrid w:val="0"/>
          <w:sz w:val="28"/>
          <w:szCs w:val="20"/>
          <w:lang w:val="en-US"/>
        </w:rPr>
        <w:t>), ((</w:t>
      </w:r>
      <w:r w:rsidRPr="007A0BE1">
        <w:rPr>
          <w:snapToGrid w:val="0"/>
          <w:sz w:val="28"/>
          <w:szCs w:val="20"/>
          <w:lang w:val="en-US"/>
        </w:rPr>
        <w:t>Cu</w:t>
      </w:r>
      <w:r w:rsidRPr="007A0BE1">
        <w:rPr>
          <w:snapToGrid w:val="0"/>
          <w:sz w:val="28"/>
          <w:szCs w:val="20"/>
          <w:vertAlign w:val="subscript"/>
          <w:lang w:val="en-US"/>
        </w:rPr>
        <w:t>Cd</w:t>
      </w:r>
      <w:r w:rsidRPr="006D02D7">
        <w:rPr>
          <w:snapToGrid w:val="0"/>
          <w:sz w:val="28"/>
          <w:szCs w:val="20"/>
          <w:vertAlign w:val="superscript"/>
          <w:lang w:val="en-US"/>
        </w:rPr>
        <w:t>-</w:t>
      </w:r>
      <w:r w:rsidRPr="006D02D7">
        <w:rPr>
          <w:snapToGrid w:val="0"/>
          <w:sz w:val="28"/>
          <w:szCs w:val="20"/>
          <w:lang w:val="en-US"/>
        </w:rPr>
        <w:t xml:space="preserve">) + </w:t>
      </w:r>
      <w:r w:rsidRPr="007A0BE1">
        <w:rPr>
          <w:snapToGrid w:val="0"/>
          <w:sz w:val="28"/>
          <w:szCs w:val="20"/>
          <w:lang w:val="en-US"/>
        </w:rPr>
        <w:t>Cd</w:t>
      </w:r>
      <w:r w:rsidRPr="007A0BE1">
        <w:rPr>
          <w:snapToGrid w:val="0"/>
          <w:sz w:val="28"/>
          <w:szCs w:val="20"/>
          <w:vertAlign w:val="subscript"/>
          <w:lang w:val="en-US"/>
        </w:rPr>
        <w:t>i</w:t>
      </w:r>
      <w:r w:rsidRPr="006D02D7">
        <w:rPr>
          <w:snapToGrid w:val="0"/>
          <w:sz w:val="28"/>
          <w:szCs w:val="20"/>
          <w:vertAlign w:val="superscript"/>
          <w:lang w:val="en-US"/>
        </w:rPr>
        <w:t>+</w:t>
      </w:r>
      <w:r w:rsidRPr="006D02D7">
        <w:rPr>
          <w:snapToGrid w:val="0"/>
          <w:sz w:val="28"/>
          <w:szCs w:val="20"/>
          <w:lang w:val="en-US"/>
        </w:rPr>
        <w:t xml:space="preserve">) </w:t>
      </w:r>
      <w:r w:rsidRPr="006D02D7">
        <w:rPr>
          <w:snapToGrid w:val="0"/>
          <w:sz w:val="28"/>
          <w:szCs w:val="20"/>
          <w:vertAlign w:val="superscript"/>
          <w:lang w:val="en-US"/>
        </w:rPr>
        <w:t>0</w:t>
      </w:r>
      <w:r w:rsidRPr="006D02D7">
        <w:rPr>
          <w:snapToGrid w:val="0"/>
          <w:sz w:val="28"/>
          <w:szCs w:val="20"/>
          <w:lang w:val="en-US"/>
        </w:rPr>
        <w:t>,</w:t>
      </w:r>
    </w:p>
    <w:p w:rsidR="007A0BE1" w:rsidRPr="007A0BE1" w:rsidRDefault="006D02D7" w:rsidP="00755168">
      <w:pPr>
        <w:widowControl w:val="0"/>
        <w:spacing w:line="360" w:lineRule="auto"/>
        <w:ind w:firstLine="709"/>
        <w:jc w:val="both"/>
        <w:rPr>
          <w:snapToGrid w:val="0"/>
          <w:sz w:val="28"/>
          <w:szCs w:val="20"/>
        </w:rPr>
      </w:pPr>
      <w:r w:rsidRPr="007A0BE1">
        <w:rPr>
          <w:snapToGrid w:val="0"/>
          <w:sz w:val="28"/>
          <w:szCs w:val="20"/>
        </w:rPr>
        <w:t>(</w:t>
      </w:r>
      <w:r w:rsidRPr="007A0BE1">
        <w:rPr>
          <w:snapToGrid w:val="0"/>
          <w:sz w:val="28"/>
          <w:szCs w:val="20"/>
          <w:lang w:val="en-US"/>
        </w:rPr>
        <w:t>Ag</w:t>
      </w:r>
      <w:r w:rsidRPr="007A0BE1">
        <w:rPr>
          <w:snapToGrid w:val="0"/>
          <w:sz w:val="28"/>
          <w:szCs w:val="20"/>
          <w:vertAlign w:val="subscript"/>
        </w:rPr>
        <w:t>Св</w:t>
      </w:r>
      <w:r w:rsidRPr="007A0BE1">
        <w:rPr>
          <w:snapToGrid w:val="0"/>
          <w:sz w:val="28"/>
          <w:szCs w:val="20"/>
          <w:vertAlign w:val="superscript"/>
        </w:rPr>
        <w:t>-</w:t>
      </w:r>
      <w:r w:rsidRPr="007A0BE1">
        <w:rPr>
          <w:snapToGrid w:val="0"/>
          <w:sz w:val="28"/>
          <w:szCs w:val="20"/>
        </w:rPr>
        <w:t xml:space="preserve"> + </w:t>
      </w:r>
      <w:r w:rsidRPr="007A0BE1">
        <w:rPr>
          <w:snapToGrid w:val="0"/>
          <w:sz w:val="28"/>
          <w:szCs w:val="20"/>
          <w:lang w:val="en-US"/>
        </w:rPr>
        <w:t>Cd</w:t>
      </w:r>
      <w:r w:rsidRPr="007A0BE1">
        <w:rPr>
          <w:snapToGrid w:val="0"/>
          <w:sz w:val="28"/>
          <w:szCs w:val="20"/>
          <w:vertAlign w:val="subscript"/>
          <w:lang w:val="en-US"/>
        </w:rPr>
        <w:t>i</w:t>
      </w:r>
      <w:r w:rsidRPr="007A0BE1">
        <w:rPr>
          <w:snapToGrid w:val="0"/>
          <w:sz w:val="28"/>
          <w:szCs w:val="20"/>
          <w:vertAlign w:val="superscript"/>
        </w:rPr>
        <w:t>+</w:t>
      </w:r>
      <w:r w:rsidRPr="007A0BE1">
        <w:rPr>
          <w:snapToGrid w:val="0"/>
          <w:sz w:val="28"/>
          <w:szCs w:val="20"/>
        </w:rPr>
        <w:t>), ((</w:t>
      </w:r>
      <w:r w:rsidRPr="007A0BE1">
        <w:rPr>
          <w:snapToGrid w:val="0"/>
          <w:sz w:val="28"/>
          <w:szCs w:val="20"/>
          <w:lang w:val="en-US"/>
        </w:rPr>
        <w:t>Ag</w:t>
      </w:r>
      <w:r w:rsidRPr="007A0BE1">
        <w:rPr>
          <w:snapToGrid w:val="0"/>
          <w:sz w:val="28"/>
          <w:szCs w:val="20"/>
          <w:vertAlign w:val="subscript"/>
          <w:lang w:val="en-US"/>
        </w:rPr>
        <w:t>Cd</w:t>
      </w:r>
      <w:r w:rsidRPr="007A0BE1">
        <w:rPr>
          <w:snapToGrid w:val="0"/>
          <w:sz w:val="28"/>
          <w:szCs w:val="20"/>
          <w:vertAlign w:val="superscript"/>
        </w:rPr>
        <w:t>+</w:t>
      </w:r>
      <w:r w:rsidRPr="007A0BE1">
        <w:rPr>
          <w:snapToGrid w:val="0"/>
          <w:sz w:val="28"/>
          <w:szCs w:val="20"/>
        </w:rPr>
        <w:t>)+</w:t>
      </w:r>
      <w:r w:rsidRPr="007A0BE1">
        <w:rPr>
          <w:snapToGrid w:val="0"/>
          <w:sz w:val="28"/>
          <w:szCs w:val="20"/>
          <w:lang w:val="en-US"/>
        </w:rPr>
        <w:t>D</w:t>
      </w:r>
      <w:r w:rsidRPr="007A0BE1">
        <w:rPr>
          <w:snapToGrid w:val="0"/>
          <w:sz w:val="28"/>
          <w:szCs w:val="20"/>
          <w:vertAlign w:val="superscript"/>
        </w:rPr>
        <w:t>+</w:t>
      </w:r>
      <w:r w:rsidRPr="007A0BE1">
        <w:rPr>
          <w:snapToGrid w:val="0"/>
          <w:sz w:val="28"/>
          <w:szCs w:val="20"/>
        </w:rPr>
        <w:t>)</w:t>
      </w:r>
      <w:r w:rsidRPr="007A0BE1">
        <w:rPr>
          <w:snapToGrid w:val="0"/>
          <w:sz w:val="28"/>
          <w:szCs w:val="20"/>
          <w:vertAlign w:val="superscript"/>
        </w:rPr>
        <w:t>0</w:t>
      </w:r>
      <w:r w:rsidRPr="007A0BE1">
        <w:rPr>
          <w:snapToGrid w:val="0"/>
          <w:sz w:val="28"/>
          <w:szCs w:val="20"/>
        </w:rPr>
        <w:t>, (</w:t>
      </w:r>
      <w:r w:rsidRPr="007A0BE1">
        <w:rPr>
          <w:snapToGrid w:val="0"/>
          <w:sz w:val="28"/>
          <w:szCs w:val="20"/>
          <w:lang w:val="en-US"/>
        </w:rPr>
        <w:t>Ag</w:t>
      </w:r>
      <w:r w:rsidRPr="007A0BE1">
        <w:rPr>
          <w:snapToGrid w:val="0"/>
          <w:sz w:val="28"/>
          <w:szCs w:val="20"/>
          <w:vertAlign w:val="subscript"/>
          <w:lang w:val="en-US"/>
        </w:rPr>
        <w:t>i</w:t>
      </w:r>
      <w:r w:rsidRPr="007A0BE1">
        <w:rPr>
          <w:snapToGrid w:val="0"/>
          <w:sz w:val="28"/>
          <w:szCs w:val="20"/>
          <w:vertAlign w:val="superscript"/>
        </w:rPr>
        <w:t>+</w:t>
      </w:r>
      <w:r w:rsidRPr="007A0BE1">
        <w:rPr>
          <w:snapToGrid w:val="0"/>
          <w:sz w:val="28"/>
          <w:szCs w:val="20"/>
        </w:rPr>
        <w:t xml:space="preserve">+ </w:t>
      </w:r>
      <w:r w:rsidRPr="007A0BE1">
        <w:rPr>
          <w:snapToGrid w:val="0"/>
          <w:sz w:val="28"/>
          <w:szCs w:val="20"/>
          <w:lang w:val="en-US"/>
        </w:rPr>
        <w:t>Ag</w:t>
      </w:r>
      <w:r w:rsidRPr="007A0BE1">
        <w:rPr>
          <w:snapToGrid w:val="0"/>
          <w:sz w:val="28"/>
          <w:szCs w:val="20"/>
          <w:vertAlign w:val="subscript"/>
          <w:lang w:val="en-US"/>
        </w:rPr>
        <w:t>Cd</w:t>
      </w:r>
      <w:r w:rsidRPr="007A0BE1">
        <w:rPr>
          <w:snapToGrid w:val="0"/>
          <w:sz w:val="28"/>
          <w:szCs w:val="20"/>
          <w:vertAlign w:val="superscript"/>
        </w:rPr>
        <w:t>-</w:t>
      </w:r>
      <w:r w:rsidRPr="007A0BE1">
        <w:rPr>
          <w:snapToGrid w:val="0"/>
          <w:sz w:val="28"/>
          <w:szCs w:val="20"/>
        </w:rPr>
        <w:t>)</w:t>
      </w:r>
      <w:r w:rsidRPr="007A0BE1">
        <w:rPr>
          <w:snapToGrid w:val="0"/>
          <w:sz w:val="28"/>
          <w:szCs w:val="20"/>
          <w:vertAlign w:val="superscript"/>
        </w:rPr>
        <w:t>0</w:t>
      </w:r>
      <w:r w:rsidRPr="007A0BE1">
        <w:rPr>
          <w:snapToGrid w:val="0"/>
          <w:sz w:val="28"/>
          <w:szCs w:val="20"/>
        </w:rPr>
        <w:t xml:space="preserve"> [18].</w:t>
      </w:r>
    </w:p>
    <w:p w:rsidR="007A0BE1" w:rsidRPr="007A0BE1" w:rsidRDefault="007A0BE1" w:rsidP="00755168">
      <w:pPr>
        <w:widowControl w:val="0"/>
        <w:spacing w:line="360" w:lineRule="auto"/>
        <w:ind w:firstLine="709"/>
        <w:jc w:val="both"/>
        <w:rPr>
          <w:snapToGrid w:val="0"/>
          <w:sz w:val="28"/>
          <w:szCs w:val="20"/>
        </w:rPr>
      </w:pPr>
      <w:r w:rsidRPr="007A0BE1">
        <w:rPr>
          <w:snapToGrid w:val="0"/>
          <w:sz w:val="28"/>
          <w:szCs w:val="20"/>
        </w:rPr>
        <w:t>Красное излучение CdS наблюдается как в нелегированных , так и в легированных медью и серебром кристаллах, а также в CdS, облученном потоком электронов, теплов</w:t>
      </w:r>
      <w:r w:rsidR="003F65C9">
        <w:rPr>
          <w:snapToGrid w:val="0"/>
          <w:sz w:val="28"/>
          <w:szCs w:val="20"/>
        </w:rPr>
        <w:t>ых нейтронов или ионов азота [15</w:t>
      </w:r>
      <w:r w:rsidRPr="007A0BE1">
        <w:rPr>
          <w:snapToGrid w:val="0"/>
          <w:sz w:val="28"/>
          <w:szCs w:val="20"/>
        </w:rPr>
        <w:t>]. Положение мак</w:t>
      </w:r>
      <w:r w:rsidRPr="007A0BE1">
        <w:rPr>
          <w:snapToGrid w:val="0"/>
          <w:sz w:val="28"/>
          <w:szCs w:val="20"/>
        </w:rPr>
        <w:softHyphen/>
        <w:t>симума красной полосы CdS изменяется в пределах 1,40—1,73 эВ при Т = 77 К, что, как и в случае оранжевого излучения, свидетельствует о проявлении в люминесценции различных центров. Красную полосу разделяют на коротковолновую (</w:t>
      </w:r>
      <w:r w:rsidRPr="007A0BE1">
        <w:rPr>
          <w:snapToGrid w:val="0"/>
          <w:sz w:val="28"/>
          <w:szCs w:val="20"/>
          <w:lang w:val="en-US"/>
        </w:rPr>
        <w:t>KB</w:t>
      </w:r>
      <w:r w:rsidRPr="007A0BE1">
        <w:rPr>
          <w:snapToGrid w:val="0"/>
          <w:sz w:val="28"/>
          <w:szCs w:val="20"/>
        </w:rPr>
        <w:t>) (</w:t>
      </w:r>
      <w:r w:rsidRPr="007A0BE1">
        <w:rPr>
          <w:snapToGrid w:val="0"/>
          <w:sz w:val="28"/>
          <w:szCs w:val="20"/>
          <w:lang w:val="en-US"/>
        </w:rPr>
        <w:t>E</w:t>
      </w:r>
      <w:r w:rsidRPr="007A0BE1">
        <w:rPr>
          <w:snapToGrid w:val="0"/>
          <w:sz w:val="28"/>
          <w:szCs w:val="20"/>
          <w:vertAlign w:val="subscript"/>
          <w:lang w:val="en-US"/>
        </w:rPr>
        <w:t>max</w:t>
      </w:r>
      <w:r w:rsidRPr="007A0BE1">
        <w:rPr>
          <w:snapToGrid w:val="0"/>
          <w:sz w:val="28"/>
          <w:szCs w:val="20"/>
        </w:rPr>
        <w:t>=1.70-1.72 эВ) и  длинноволновую (ДВ) (</w:t>
      </w:r>
      <w:r w:rsidRPr="007A0BE1">
        <w:rPr>
          <w:snapToGrid w:val="0"/>
          <w:sz w:val="28"/>
          <w:szCs w:val="20"/>
          <w:lang w:val="en-US"/>
        </w:rPr>
        <w:t>E</w:t>
      </w:r>
      <w:r w:rsidRPr="007A0BE1">
        <w:rPr>
          <w:snapToGrid w:val="0"/>
          <w:sz w:val="28"/>
          <w:szCs w:val="20"/>
          <w:vertAlign w:val="subscript"/>
          <w:lang w:val="en-US"/>
        </w:rPr>
        <w:t>max</w:t>
      </w:r>
      <w:r w:rsidRPr="007A0BE1">
        <w:rPr>
          <w:snapToGrid w:val="0"/>
          <w:sz w:val="28"/>
          <w:szCs w:val="28"/>
          <w:lang w:val="en-US"/>
        </w:rPr>
        <w:sym w:font="Symbol" w:char="F0BB"/>
      </w:r>
      <w:r w:rsidR="008A40C8">
        <w:rPr>
          <w:snapToGrid w:val="0"/>
          <w:sz w:val="28"/>
          <w:szCs w:val="20"/>
        </w:rPr>
        <w:t>1.59 эВ). В [16,17</w:t>
      </w:r>
      <w:r w:rsidRPr="007A0BE1">
        <w:rPr>
          <w:snapToGrid w:val="0"/>
          <w:sz w:val="28"/>
          <w:szCs w:val="20"/>
        </w:rPr>
        <w:t>] КВ полосу связывают с вакансиями серы (</w:t>
      </w:r>
      <w:r w:rsidRPr="007A0BE1">
        <w:rPr>
          <w:snapToGrid w:val="0"/>
          <w:sz w:val="28"/>
          <w:szCs w:val="20"/>
          <w:lang w:val="en-US"/>
        </w:rPr>
        <w:t>V</w:t>
      </w:r>
      <w:r w:rsidRPr="007A0BE1">
        <w:rPr>
          <w:snapToGrid w:val="0"/>
          <w:sz w:val="28"/>
          <w:szCs w:val="20"/>
          <w:vertAlign w:val="subscript"/>
          <w:lang w:val="en-US"/>
        </w:rPr>
        <w:t>S</w:t>
      </w:r>
      <w:r w:rsidRPr="007A0BE1">
        <w:rPr>
          <w:snapToGrid w:val="0"/>
          <w:sz w:val="28"/>
          <w:szCs w:val="20"/>
        </w:rPr>
        <w:t>). Согласно [</w:t>
      </w:r>
      <w:r w:rsidR="00F336C9">
        <w:rPr>
          <w:snapToGrid w:val="0"/>
          <w:sz w:val="28"/>
          <w:szCs w:val="20"/>
        </w:rPr>
        <w:t>18</w:t>
      </w:r>
      <w:r w:rsidRPr="007A0BE1">
        <w:rPr>
          <w:snapToGrid w:val="0"/>
          <w:sz w:val="28"/>
          <w:szCs w:val="20"/>
        </w:rPr>
        <w:t xml:space="preserve">], центрами </w:t>
      </w:r>
      <w:r w:rsidRPr="007A0BE1">
        <w:rPr>
          <w:snapToGrid w:val="0"/>
          <w:sz w:val="28"/>
          <w:szCs w:val="20"/>
          <w:lang w:val="en-US"/>
        </w:rPr>
        <w:t>KB</w:t>
      </w:r>
      <w:r w:rsidRPr="007A0BE1">
        <w:rPr>
          <w:snapToGrid w:val="0"/>
          <w:sz w:val="28"/>
          <w:szCs w:val="20"/>
        </w:rPr>
        <w:t xml:space="preserve"> красной полосы являются комплексы (</w:t>
      </w:r>
      <w:r w:rsidRPr="007A0BE1">
        <w:rPr>
          <w:snapToGrid w:val="0"/>
          <w:sz w:val="28"/>
          <w:szCs w:val="20"/>
          <w:lang w:val="en-US"/>
        </w:rPr>
        <w:t>V</w:t>
      </w:r>
      <w:r w:rsidRPr="007A0BE1">
        <w:rPr>
          <w:snapToGrid w:val="0"/>
          <w:sz w:val="28"/>
          <w:szCs w:val="20"/>
          <w:vertAlign w:val="subscript"/>
          <w:lang w:val="en-US"/>
        </w:rPr>
        <w:t>Cd</w:t>
      </w:r>
      <w:r w:rsidRPr="007A0BE1">
        <w:rPr>
          <w:snapToGrid w:val="0"/>
          <w:sz w:val="28"/>
          <w:szCs w:val="20"/>
          <w:vertAlign w:val="superscript"/>
        </w:rPr>
        <w:t>2-</w:t>
      </w:r>
      <w:r w:rsidRPr="007A0BE1">
        <w:rPr>
          <w:snapToGrid w:val="0"/>
          <w:sz w:val="28"/>
          <w:szCs w:val="20"/>
        </w:rPr>
        <w:t>+</w:t>
      </w:r>
      <w:r w:rsidRPr="007A0BE1">
        <w:rPr>
          <w:snapToGrid w:val="0"/>
          <w:sz w:val="28"/>
          <w:szCs w:val="20"/>
          <w:lang w:val="en-US"/>
        </w:rPr>
        <w:t>V</w:t>
      </w:r>
      <w:r w:rsidRPr="007A0BE1">
        <w:rPr>
          <w:snapToGrid w:val="0"/>
          <w:sz w:val="28"/>
          <w:szCs w:val="20"/>
          <w:vertAlign w:val="subscript"/>
          <w:lang w:val="en-US"/>
        </w:rPr>
        <w:t>S</w:t>
      </w:r>
      <w:r w:rsidRPr="007A0BE1">
        <w:rPr>
          <w:snapToGrid w:val="0"/>
          <w:sz w:val="28"/>
          <w:szCs w:val="20"/>
          <w:vertAlign w:val="superscript"/>
        </w:rPr>
        <w:t>2+</w:t>
      </w:r>
      <w:r w:rsidRPr="007A0BE1">
        <w:rPr>
          <w:snapToGrid w:val="0"/>
          <w:sz w:val="28"/>
          <w:szCs w:val="20"/>
        </w:rPr>
        <w:t>)°, (</w:t>
      </w:r>
      <w:r w:rsidRPr="007A0BE1">
        <w:rPr>
          <w:snapToGrid w:val="0"/>
          <w:sz w:val="28"/>
          <w:szCs w:val="20"/>
          <w:lang w:val="en-US"/>
        </w:rPr>
        <w:t>Cu</w:t>
      </w:r>
      <w:r w:rsidRPr="007A0BE1">
        <w:rPr>
          <w:snapToGrid w:val="0"/>
          <w:sz w:val="28"/>
          <w:szCs w:val="20"/>
          <w:vertAlign w:val="subscript"/>
          <w:lang w:val="en-US"/>
        </w:rPr>
        <w:t>Cd</w:t>
      </w:r>
      <w:r w:rsidRPr="007A0BE1">
        <w:rPr>
          <w:snapToGrid w:val="0"/>
          <w:sz w:val="28"/>
          <w:szCs w:val="20"/>
          <w:vertAlign w:val="superscript"/>
        </w:rPr>
        <w:t>-</w:t>
      </w:r>
      <w:r w:rsidRPr="007A0BE1">
        <w:rPr>
          <w:snapToGrid w:val="0"/>
          <w:sz w:val="28"/>
          <w:szCs w:val="20"/>
        </w:rPr>
        <w:t>+</w:t>
      </w:r>
      <w:r w:rsidRPr="007A0BE1">
        <w:rPr>
          <w:snapToGrid w:val="0"/>
          <w:sz w:val="28"/>
          <w:szCs w:val="20"/>
          <w:lang w:val="en-US"/>
        </w:rPr>
        <w:t>V</w:t>
      </w:r>
      <w:r w:rsidRPr="007A0BE1">
        <w:rPr>
          <w:snapToGrid w:val="0"/>
          <w:sz w:val="28"/>
          <w:szCs w:val="20"/>
          <w:vertAlign w:val="subscript"/>
          <w:lang w:val="en-US"/>
        </w:rPr>
        <w:t>S</w:t>
      </w:r>
      <w:r w:rsidRPr="007A0BE1">
        <w:rPr>
          <w:snapToGrid w:val="0"/>
          <w:sz w:val="28"/>
          <w:szCs w:val="20"/>
          <w:vertAlign w:val="superscript"/>
        </w:rPr>
        <w:t>+</w:t>
      </w:r>
      <w:r w:rsidR="008A40C8">
        <w:rPr>
          <w:snapToGrid w:val="0"/>
          <w:sz w:val="28"/>
          <w:szCs w:val="20"/>
        </w:rPr>
        <w:t>)°. В [18</w:t>
      </w:r>
      <w:r w:rsidRPr="007A0BE1">
        <w:rPr>
          <w:snapToGrid w:val="0"/>
          <w:sz w:val="28"/>
          <w:szCs w:val="20"/>
        </w:rPr>
        <w:t xml:space="preserve">] для выяснения природы центров свечения в CdS исследовалась люминесценция монокристаллов, как специально нелегированных, так и легированных в процессе роста акцепторами (активаторами) — Си, Ag, донорами (соактиваторами) — </w:t>
      </w:r>
      <w:r w:rsidRPr="007A0BE1">
        <w:rPr>
          <w:snapToGrid w:val="0"/>
          <w:sz w:val="28"/>
          <w:szCs w:val="20"/>
          <w:lang w:val="en-US"/>
        </w:rPr>
        <w:t>In</w:t>
      </w:r>
      <w:r w:rsidRPr="007A0BE1">
        <w:rPr>
          <w:snapToGrid w:val="0"/>
          <w:sz w:val="28"/>
          <w:szCs w:val="20"/>
        </w:rPr>
        <w:t xml:space="preserve">, </w:t>
      </w:r>
      <w:r w:rsidRPr="007A0BE1">
        <w:rPr>
          <w:snapToGrid w:val="0"/>
          <w:sz w:val="28"/>
          <w:szCs w:val="20"/>
          <w:lang w:val="en-US"/>
        </w:rPr>
        <w:t>Ga</w:t>
      </w:r>
      <w:r w:rsidRPr="007A0BE1">
        <w:rPr>
          <w:snapToGrid w:val="0"/>
          <w:sz w:val="28"/>
          <w:szCs w:val="20"/>
        </w:rPr>
        <w:t xml:space="preserve">, </w:t>
      </w:r>
      <w:r w:rsidRPr="007A0BE1">
        <w:rPr>
          <w:snapToGrid w:val="0"/>
          <w:sz w:val="28"/>
          <w:szCs w:val="20"/>
          <w:lang w:val="en-US"/>
        </w:rPr>
        <w:t>C</w:t>
      </w:r>
      <w:r w:rsidRPr="007A0BE1">
        <w:rPr>
          <w:snapToGrid w:val="0"/>
          <w:sz w:val="28"/>
          <w:szCs w:val="20"/>
        </w:rPr>
        <w:t xml:space="preserve">1, </w:t>
      </w:r>
      <w:r w:rsidRPr="007A0BE1">
        <w:rPr>
          <w:snapToGrid w:val="0"/>
          <w:sz w:val="28"/>
          <w:szCs w:val="20"/>
          <w:lang w:val="en-US"/>
        </w:rPr>
        <w:t>I</w:t>
      </w:r>
      <w:r w:rsidRPr="007A0BE1">
        <w:rPr>
          <w:snapToGrid w:val="0"/>
          <w:sz w:val="28"/>
          <w:szCs w:val="20"/>
        </w:rPr>
        <w:t>, а также Си совместно с каждым из перечисленных доноров и Ag с C1 при различном соотношении их концентраций. При легировании CdS донорами — элементами III группы, а также при легировании хлором наблюдается некоторое смещение красной полосы в сторону длинноволновой области и уменьшение ее интенсив</w:t>
      </w:r>
      <w:r w:rsidRPr="007A0BE1">
        <w:rPr>
          <w:snapToGrid w:val="0"/>
          <w:sz w:val="28"/>
          <w:szCs w:val="20"/>
        </w:rPr>
        <w:softHyphen/>
        <w:t xml:space="preserve">ности по сравнению с такой же полосой нелегированных кристаллов. При легировании CdS йодом красная полоса уширяется за счет появления на ее длинноволновом краю новой полосы с энергией в максимуме излучения порядка 1,44 эВ. Легирование CdS медью приводит к уменьшению интенсивности красной полосы и некоторому смещению ее максимума в сторону длинноволновой области. Относительное уменьшение интенсивности красной полосы при легировании </w:t>
      </w:r>
      <w:r w:rsidRPr="007A0BE1">
        <w:rPr>
          <w:snapToGrid w:val="0"/>
          <w:sz w:val="28"/>
          <w:szCs w:val="20"/>
          <w:lang w:val="en-US"/>
        </w:rPr>
        <w:t>CdS</w:t>
      </w:r>
      <w:r w:rsidRPr="007A0BE1">
        <w:rPr>
          <w:snapToGrid w:val="0"/>
          <w:sz w:val="28"/>
          <w:szCs w:val="20"/>
        </w:rPr>
        <w:t xml:space="preserve"> донорами объясняется тем, что при этом в кристаллах образуются компенсирующие акцепторы </w:t>
      </w:r>
      <w:r w:rsidRPr="007A0BE1">
        <w:rPr>
          <w:snapToGrid w:val="0"/>
          <w:sz w:val="28"/>
          <w:szCs w:val="20"/>
          <w:lang w:val="en-US"/>
        </w:rPr>
        <w:t>V</w:t>
      </w:r>
      <w:r w:rsidRPr="007A0BE1">
        <w:rPr>
          <w:snapToGrid w:val="0"/>
          <w:sz w:val="28"/>
          <w:szCs w:val="20"/>
          <w:vertAlign w:val="subscript"/>
          <w:lang w:val="en-US"/>
        </w:rPr>
        <w:t>Cd</w:t>
      </w:r>
      <w:r w:rsidRPr="007A0BE1">
        <w:rPr>
          <w:snapToGrid w:val="0"/>
          <w:sz w:val="28"/>
          <w:szCs w:val="20"/>
        </w:rPr>
        <w:t xml:space="preserve">-центры </w:t>
      </w:r>
      <w:r w:rsidRPr="007A0BE1">
        <w:rPr>
          <w:snapToGrid w:val="0"/>
          <w:sz w:val="28"/>
          <w:szCs w:val="20"/>
          <w:lang w:val="en-US"/>
        </w:rPr>
        <w:t>r</w:t>
      </w:r>
      <w:r w:rsidRPr="007A0BE1">
        <w:rPr>
          <w:snapToGrid w:val="0"/>
          <w:sz w:val="28"/>
          <w:szCs w:val="20"/>
        </w:rPr>
        <w:t>-полосы, а образование собствен</w:t>
      </w:r>
      <w:r w:rsidRPr="007A0BE1">
        <w:rPr>
          <w:snapToGrid w:val="0"/>
          <w:sz w:val="28"/>
          <w:szCs w:val="20"/>
        </w:rPr>
        <w:softHyphen/>
        <w:t xml:space="preserve">ных доноров </w:t>
      </w:r>
      <w:r w:rsidRPr="007A0BE1">
        <w:rPr>
          <w:snapToGrid w:val="0"/>
          <w:sz w:val="28"/>
          <w:szCs w:val="20"/>
          <w:lang w:val="en-US"/>
        </w:rPr>
        <w:t>V</w:t>
      </w:r>
      <w:r w:rsidRPr="007A0BE1">
        <w:rPr>
          <w:snapToGrid w:val="0"/>
          <w:sz w:val="28"/>
          <w:szCs w:val="20"/>
          <w:vertAlign w:val="subscript"/>
          <w:lang w:val="en-US"/>
        </w:rPr>
        <w:t>S</w:t>
      </w:r>
      <w:r w:rsidRPr="007A0BE1">
        <w:rPr>
          <w:snapToGrid w:val="0"/>
          <w:sz w:val="28"/>
          <w:szCs w:val="20"/>
        </w:rPr>
        <w:t xml:space="preserve"> затруднено. Аналогичное уменьшение интенсивности красной полосы при легировании медью происходит из-за образования </w:t>
      </w:r>
      <w:r w:rsidRPr="007A0BE1">
        <w:rPr>
          <w:snapToGrid w:val="0"/>
          <w:sz w:val="28"/>
          <w:szCs w:val="20"/>
          <w:lang w:val="en-US"/>
        </w:rPr>
        <w:t>Cd</w:t>
      </w:r>
      <w:r w:rsidRPr="007A0BE1">
        <w:rPr>
          <w:snapToGrid w:val="0"/>
          <w:sz w:val="28"/>
          <w:szCs w:val="20"/>
          <w:vertAlign w:val="subscript"/>
          <w:lang w:val="en-US"/>
        </w:rPr>
        <w:t>i</w:t>
      </w:r>
      <w:r w:rsidRPr="007A0BE1">
        <w:rPr>
          <w:snapToGrid w:val="0"/>
          <w:sz w:val="28"/>
          <w:szCs w:val="20"/>
        </w:rPr>
        <w:t xml:space="preserve"> компенсирующего медь (при этом появляется оранжевая полоса). Центрами ДВ красной полосы являются комплексы (Cu</w:t>
      </w:r>
      <w:r w:rsidRPr="007A0BE1">
        <w:rPr>
          <w:snapToGrid w:val="0"/>
          <w:sz w:val="28"/>
          <w:szCs w:val="20"/>
          <w:vertAlign w:val="subscript"/>
          <w:lang w:val="en-US"/>
        </w:rPr>
        <w:t>Cd</w:t>
      </w:r>
      <w:r w:rsidRPr="007A0BE1">
        <w:rPr>
          <w:snapToGrid w:val="0"/>
          <w:sz w:val="28"/>
          <w:szCs w:val="20"/>
          <w:vertAlign w:val="superscript"/>
        </w:rPr>
        <w:t>-</w:t>
      </w:r>
      <w:r w:rsidRPr="007A0BE1">
        <w:rPr>
          <w:snapToGrid w:val="0"/>
          <w:sz w:val="28"/>
          <w:szCs w:val="20"/>
        </w:rPr>
        <w:t>+</w:t>
      </w:r>
      <w:r w:rsidRPr="007A0BE1">
        <w:rPr>
          <w:snapToGrid w:val="0"/>
          <w:sz w:val="28"/>
          <w:szCs w:val="20"/>
          <w:lang w:val="en-US"/>
        </w:rPr>
        <w:t>D</w:t>
      </w:r>
      <w:r w:rsidRPr="007A0BE1">
        <w:rPr>
          <w:snapToGrid w:val="0"/>
          <w:sz w:val="28"/>
          <w:szCs w:val="20"/>
          <w:vertAlign w:val="superscript"/>
        </w:rPr>
        <w:t>+</w:t>
      </w:r>
      <w:r w:rsidRPr="007A0BE1">
        <w:rPr>
          <w:snapToGrid w:val="0"/>
          <w:sz w:val="28"/>
          <w:szCs w:val="20"/>
        </w:rPr>
        <w:t xml:space="preserve"> )°, поскольку полоса значительно усиливается лишь при равной концентрации в кристал</w:t>
      </w:r>
      <w:r w:rsidRPr="007A0BE1">
        <w:rPr>
          <w:snapToGrid w:val="0"/>
          <w:sz w:val="28"/>
          <w:szCs w:val="20"/>
        </w:rPr>
        <w:softHyphen/>
        <w:t>лах меди и любого из вводимых доноров. Разные доноры приводят к несколь</w:t>
      </w:r>
      <w:r w:rsidRPr="007A0BE1">
        <w:rPr>
          <w:snapToGrid w:val="0"/>
          <w:sz w:val="28"/>
          <w:szCs w:val="20"/>
        </w:rPr>
        <w:softHyphen/>
        <w:t>ко отличающимся положениям</w:t>
      </w:r>
      <w:r w:rsidR="00962C92">
        <w:rPr>
          <w:snapToGrid w:val="0"/>
          <w:sz w:val="28"/>
          <w:szCs w:val="20"/>
        </w:rPr>
        <w:t xml:space="preserve"> максимума ДВ красной полосы [15</w:t>
      </w:r>
      <w:r w:rsidRPr="007A0BE1">
        <w:rPr>
          <w:snapToGrid w:val="0"/>
          <w:sz w:val="28"/>
          <w:szCs w:val="20"/>
        </w:rPr>
        <w:t>]. К</w:t>
      </w:r>
      <w:r w:rsidRPr="007A0BE1">
        <w:rPr>
          <w:i/>
          <w:snapToGrid w:val="0"/>
          <w:sz w:val="28"/>
          <w:szCs w:val="20"/>
        </w:rPr>
        <w:t>.</w:t>
      </w:r>
      <w:r w:rsidRPr="007A0BE1">
        <w:rPr>
          <w:snapToGrid w:val="0"/>
          <w:sz w:val="28"/>
          <w:szCs w:val="20"/>
        </w:rPr>
        <w:t xml:space="preserve"> появлению красной люминесценции ( </w:t>
      </w:r>
      <w:r w:rsidRPr="007A0BE1">
        <w:rPr>
          <w:rFonts w:ascii="Symbol" w:hAnsi="Symbol"/>
          <w:snapToGrid w:val="0"/>
          <w:sz w:val="28"/>
          <w:szCs w:val="20"/>
          <w:lang w:val="en-US"/>
        </w:rPr>
        <w:t></w:t>
      </w:r>
      <w:r w:rsidRPr="007A0BE1">
        <w:rPr>
          <w:snapToGrid w:val="0"/>
          <w:sz w:val="28"/>
          <w:szCs w:val="20"/>
          <w:vertAlign w:val="subscript"/>
          <w:lang w:val="en-US"/>
        </w:rPr>
        <w:t>max</w:t>
      </w:r>
      <w:r w:rsidRPr="007A0BE1">
        <w:rPr>
          <w:rFonts w:ascii="Symbol" w:hAnsi="Symbol"/>
          <w:snapToGrid w:val="0"/>
          <w:sz w:val="28"/>
          <w:szCs w:val="20"/>
          <w:lang w:val="en-US"/>
        </w:rPr>
        <w:t></w:t>
      </w:r>
      <w:r w:rsidRPr="007A0BE1">
        <w:rPr>
          <w:snapToGrid w:val="0"/>
          <w:sz w:val="28"/>
          <w:szCs w:val="20"/>
        </w:rPr>
        <w:t xml:space="preserve">730 нм при </w:t>
      </w:r>
      <w:r w:rsidRPr="007A0BE1">
        <w:rPr>
          <w:i/>
          <w:snapToGrid w:val="0"/>
          <w:sz w:val="28"/>
          <w:szCs w:val="20"/>
        </w:rPr>
        <w:t>Т</w:t>
      </w:r>
      <w:r w:rsidRPr="007A0BE1">
        <w:rPr>
          <w:snapToGrid w:val="0"/>
          <w:sz w:val="28"/>
          <w:szCs w:val="20"/>
        </w:rPr>
        <w:t xml:space="preserve"> = 77 К) приводит также облучение кристаллов CdS тепловыми нейтронами.</w:t>
      </w:r>
    </w:p>
    <w:p w:rsidR="007A0BE1" w:rsidRDefault="007A0BE1" w:rsidP="00755168">
      <w:pPr>
        <w:widowControl w:val="0"/>
        <w:spacing w:line="360" w:lineRule="auto"/>
        <w:ind w:firstLine="709"/>
        <w:jc w:val="both"/>
        <w:rPr>
          <w:snapToGrid w:val="0"/>
          <w:sz w:val="28"/>
          <w:szCs w:val="20"/>
        </w:rPr>
      </w:pPr>
      <w:r w:rsidRPr="007A0BE1">
        <w:rPr>
          <w:snapToGrid w:val="0"/>
          <w:sz w:val="28"/>
          <w:szCs w:val="20"/>
        </w:rPr>
        <w:t xml:space="preserve">Так как на наших нанокристаллических образцах мы не наблюдаем краевой полосы люминесценции, энергетическое положение которой должно примерно совпадать с энергетическим значением  ширены запрещённой зоны (2,6 – 2,9 эВ, значения получены из спектров пропускания измеренных в нашей лаборатории). Можно провести аналогию наблюдаемых полос в длинноволновой области в нанокристаллах с аналогичными полосами в монокристаллах. Однако в нанокристаллах в связи с существенным энергетическим расширением запрещенной зоны должны соответственно сместиться уровни свечения, что приведёт к изменению положения максимумов полос люминесценции в сторону больших энергий (меньших длин волн). Экспериментально установлено справедливость этого предположения. Итак, полоса с максимумом </w:t>
      </w:r>
      <w:r w:rsidRPr="007A0BE1">
        <w:rPr>
          <w:rFonts w:ascii="Symbol" w:hAnsi="Symbol"/>
          <w:snapToGrid w:val="0"/>
          <w:sz w:val="28"/>
          <w:szCs w:val="20"/>
          <w:lang w:val="en-US"/>
        </w:rPr>
        <w:t></w:t>
      </w:r>
      <w:r w:rsidRPr="007A0BE1">
        <w:rPr>
          <w:rFonts w:ascii="Symbol" w:hAnsi="Symbol"/>
          <w:snapToGrid w:val="0"/>
          <w:sz w:val="28"/>
          <w:szCs w:val="20"/>
          <w:lang w:val="en-US"/>
        </w:rPr>
        <w:t></w:t>
      </w:r>
      <w:r w:rsidRPr="007A0BE1">
        <w:rPr>
          <w:snapToGrid w:val="0"/>
          <w:sz w:val="28"/>
          <w:szCs w:val="20"/>
        </w:rPr>
        <w:t xml:space="preserve">520 нм в нанокристаллах аналогична оранжевой полосе в монокристаллах, а полоса с максимумом </w:t>
      </w:r>
      <w:r w:rsidRPr="007A0BE1">
        <w:rPr>
          <w:rFonts w:ascii="Symbol" w:hAnsi="Symbol"/>
          <w:snapToGrid w:val="0"/>
          <w:sz w:val="28"/>
          <w:szCs w:val="20"/>
          <w:lang w:val="en-US"/>
        </w:rPr>
        <w:t></w:t>
      </w:r>
      <w:r w:rsidRPr="007A0BE1">
        <w:rPr>
          <w:rFonts w:ascii="Symbol" w:hAnsi="Symbol"/>
          <w:snapToGrid w:val="0"/>
          <w:sz w:val="28"/>
          <w:szCs w:val="20"/>
          <w:lang w:val="en-US"/>
        </w:rPr>
        <w:t></w:t>
      </w:r>
      <w:r w:rsidRPr="007A0BE1">
        <w:rPr>
          <w:snapToGrid w:val="0"/>
          <w:sz w:val="28"/>
          <w:szCs w:val="20"/>
        </w:rPr>
        <w:t xml:space="preserve">720 нм в нанокристаллах аналогична красной в монокристаллах. Из рис.2.2. видно, что положения максимумов полос люминесценции нанокристаллов смещены в сторону больших энергий: для оранжевой полосы на 0,2 эВ, а для красной на 0,05. Можно сделать вывод о том, что менее глубокие уровни при увеличении ширины запрещенной зоны незначительно изменяют своё положение  в ней, в то время как более глубокие уровни менее привязаны к своему положению и могут существенно смещаться, увеличивая глубину залегания.    </w:t>
      </w:r>
    </w:p>
    <w:p w:rsidR="00D47ECF" w:rsidRDefault="00AC2F53" w:rsidP="00755168">
      <w:pPr>
        <w:widowControl w:val="0"/>
        <w:spacing w:line="360" w:lineRule="auto"/>
        <w:ind w:firstLine="709"/>
        <w:jc w:val="both"/>
        <w:rPr>
          <w:snapToGrid w:val="0"/>
          <w:sz w:val="28"/>
          <w:szCs w:val="20"/>
        </w:rPr>
      </w:pPr>
      <w:r w:rsidRPr="007A0BE1">
        <w:rPr>
          <w:snapToGrid w:val="0"/>
          <w:sz w:val="28"/>
          <w:szCs w:val="20"/>
        </w:rPr>
        <w:t>Из рис.</w:t>
      </w:r>
      <w:r w:rsidRPr="007A0BE1">
        <w:rPr>
          <w:noProof/>
          <w:snapToGrid w:val="0"/>
          <w:sz w:val="28"/>
          <w:szCs w:val="20"/>
        </w:rPr>
        <w:t xml:space="preserve"> 2.2</w:t>
      </w:r>
      <w:r w:rsidRPr="007A0BE1">
        <w:rPr>
          <w:snapToGrid w:val="0"/>
          <w:sz w:val="28"/>
          <w:szCs w:val="20"/>
        </w:rPr>
        <w:t xml:space="preserve"> также видно, что полоса люминесценции нанокристаллов имеет большую полуширину</w:t>
      </w:r>
      <w:r w:rsidRPr="007A0BE1">
        <w:rPr>
          <w:noProof/>
          <w:snapToGrid w:val="0"/>
          <w:sz w:val="28"/>
          <w:szCs w:val="20"/>
        </w:rPr>
        <w:t xml:space="preserve"> (0.72</w:t>
      </w:r>
      <w:r w:rsidRPr="007A0BE1">
        <w:rPr>
          <w:snapToGrid w:val="0"/>
          <w:sz w:val="28"/>
          <w:szCs w:val="20"/>
        </w:rPr>
        <w:t xml:space="preserve"> эВ), чем у монокристалла</w:t>
      </w:r>
      <w:r w:rsidRPr="007A0BE1">
        <w:rPr>
          <w:noProof/>
          <w:snapToGrid w:val="0"/>
          <w:sz w:val="28"/>
          <w:szCs w:val="20"/>
        </w:rPr>
        <w:t xml:space="preserve"> (0.4</w:t>
      </w:r>
      <w:r w:rsidRPr="007A0BE1">
        <w:rPr>
          <w:snapToGrid w:val="0"/>
          <w:sz w:val="28"/>
          <w:szCs w:val="20"/>
        </w:rPr>
        <w:t xml:space="preserve"> эВ) </w:t>
      </w:r>
      <w:r w:rsidR="00D47ECF" w:rsidRPr="007A0BE1">
        <w:rPr>
          <w:snapToGrid w:val="0"/>
          <w:sz w:val="28"/>
          <w:szCs w:val="20"/>
        </w:rPr>
        <w:t>сульфида кадмия. Это обусловлено дисперсией частиц по размерам в наших  наноструктурах, что подтв</w:t>
      </w:r>
      <w:r w:rsidR="00D47ECF">
        <w:rPr>
          <w:snapToGrid w:val="0"/>
          <w:sz w:val="28"/>
          <w:szCs w:val="20"/>
        </w:rPr>
        <w:t>ерждается результатами работы [7].</w:t>
      </w:r>
    </w:p>
    <w:p w:rsidR="00D47ECF" w:rsidRPr="007A0BE1" w:rsidRDefault="00D47ECF" w:rsidP="00755168">
      <w:pPr>
        <w:widowControl w:val="0"/>
        <w:spacing w:line="360" w:lineRule="auto"/>
        <w:ind w:firstLine="709"/>
        <w:jc w:val="both"/>
        <w:rPr>
          <w:snapToGrid w:val="0"/>
          <w:sz w:val="28"/>
          <w:szCs w:val="20"/>
        </w:rPr>
      </w:pPr>
      <w:r w:rsidRPr="007A0BE1">
        <w:rPr>
          <w:snapToGrid w:val="0"/>
          <w:sz w:val="28"/>
          <w:szCs w:val="20"/>
        </w:rPr>
        <w:t>На рис.2.3. приведен сравнительный спектр возбуждения полос люминесценции нано- и монокристаллов. Хотя не удалось продвинуться в более коротковолновую область, из него видно, что длинноволновый край полосы возбуждения нанокристаллов существенно смещен в сторону более коротких длин волн по сравнению с аналогичным в монокристаллах. Таким образом, приходим к заключению, что для нанокристаллов полупроводниковых соединений А</w:t>
      </w:r>
      <w:r w:rsidRPr="007A0BE1">
        <w:rPr>
          <w:snapToGrid w:val="0"/>
          <w:sz w:val="28"/>
          <w:szCs w:val="20"/>
          <w:vertAlign w:val="subscript"/>
        </w:rPr>
        <w:t>2</w:t>
      </w:r>
      <w:r w:rsidRPr="007A0BE1">
        <w:rPr>
          <w:snapToGrid w:val="0"/>
          <w:sz w:val="28"/>
          <w:szCs w:val="20"/>
        </w:rPr>
        <w:t>В</w:t>
      </w:r>
      <w:r w:rsidRPr="007A0BE1">
        <w:rPr>
          <w:snapToGrid w:val="0"/>
          <w:sz w:val="28"/>
          <w:szCs w:val="20"/>
          <w:vertAlign w:val="subscript"/>
        </w:rPr>
        <w:t>6</w:t>
      </w:r>
      <w:r w:rsidRPr="007A0BE1">
        <w:rPr>
          <w:snapToGrid w:val="0"/>
          <w:sz w:val="28"/>
          <w:szCs w:val="20"/>
        </w:rPr>
        <w:t xml:space="preserve"> характерно существенное увеличение ширины запрещённой зоны (при комнатной температуре от 2,37  эВ до 2,6 –2,9 эВ в зависимости от технологии получения)   </w:t>
      </w:r>
    </w:p>
    <w:p w:rsidR="00591AEB" w:rsidRDefault="00D47ECF" w:rsidP="00755168">
      <w:pPr>
        <w:widowControl w:val="0"/>
        <w:spacing w:line="360" w:lineRule="auto"/>
        <w:ind w:firstLine="709"/>
        <w:jc w:val="both"/>
        <w:rPr>
          <w:snapToGrid w:val="0"/>
          <w:sz w:val="28"/>
          <w:szCs w:val="20"/>
        </w:rPr>
      </w:pPr>
      <w:r w:rsidRPr="007A0BE1">
        <w:rPr>
          <w:snapToGrid w:val="0"/>
          <w:sz w:val="28"/>
          <w:szCs w:val="20"/>
        </w:rPr>
        <w:t xml:space="preserve">Исследуемые нанокристаллические образцы специально не легировались, а технология такова, что исключает попадание  случайной примеси. Можно предположить, что за  полосы люминесценции </w:t>
      </w:r>
    </w:p>
    <w:p w:rsidR="00591AEB" w:rsidRDefault="00715ECF" w:rsidP="00755168">
      <w:pPr>
        <w:widowControl w:val="0"/>
        <w:spacing w:line="360" w:lineRule="auto"/>
        <w:ind w:firstLine="709"/>
        <w:jc w:val="both"/>
        <w:rPr>
          <w:snapToGrid w:val="0"/>
          <w:sz w:val="28"/>
          <w:szCs w:val="20"/>
        </w:rPr>
      </w:pPr>
      <w:r>
        <w:rPr>
          <w:noProof/>
        </w:rPr>
        <w:object w:dxaOrig="1440" w:dyaOrig="1440">
          <v:shape id="_x0000_s1060" type="#_x0000_t75" style="position:absolute;left:0;text-align:left;margin-left:27.45pt;margin-top:-34.15pt;width:357pt;height:289.45pt;z-index:251673088">
            <v:imagedata r:id="rId44" o:title=""/>
            <w10:wrap type="topAndBottom"/>
          </v:shape>
          <o:OLEObject Type="Embed" ProgID="Excel.Sheet.8" ShapeID="_x0000_s1060" DrawAspect="Content" ObjectID="_1469729983" r:id="rId45"/>
        </w:object>
      </w:r>
    </w:p>
    <w:p w:rsidR="005354FC" w:rsidRPr="007A0BE1" w:rsidRDefault="005354FC" w:rsidP="00755168">
      <w:pPr>
        <w:widowControl w:val="0"/>
        <w:spacing w:line="360" w:lineRule="auto"/>
        <w:ind w:firstLine="709"/>
        <w:jc w:val="both"/>
        <w:rPr>
          <w:snapToGrid w:val="0"/>
          <w:sz w:val="28"/>
          <w:szCs w:val="20"/>
        </w:rPr>
      </w:pPr>
      <w:r w:rsidRPr="007A0BE1">
        <w:rPr>
          <w:snapToGrid w:val="0"/>
          <w:sz w:val="28"/>
          <w:szCs w:val="20"/>
        </w:rPr>
        <w:t>Рис.</w:t>
      </w:r>
      <w:r w:rsidR="006C77D7">
        <w:rPr>
          <w:snapToGrid w:val="0"/>
          <w:sz w:val="28"/>
          <w:szCs w:val="20"/>
        </w:rPr>
        <w:t>2.</w:t>
      </w:r>
      <w:r w:rsidRPr="007A0BE1">
        <w:rPr>
          <w:snapToGrid w:val="0"/>
          <w:sz w:val="28"/>
          <w:szCs w:val="20"/>
        </w:rPr>
        <w:t>3</w:t>
      </w:r>
      <w:r w:rsidR="006C77D7">
        <w:rPr>
          <w:snapToGrid w:val="0"/>
          <w:sz w:val="28"/>
          <w:szCs w:val="20"/>
        </w:rPr>
        <w:t xml:space="preserve">. </w:t>
      </w:r>
      <w:r w:rsidRPr="007A0BE1">
        <w:rPr>
          <w:snapToGrid w:val="0"/>
          <w:sz w:val="28"/>
          <w:szCs w:val="20"/>
        </w:rPr>
        <w:t>Спектры возбуждения красной полосы фотолюминесценции нанокристаллов (1, 2) и монокристаллов (3, 4), измеренные   при Т= 113 К (1, 3), Т= 300 К (2,4).</w:t>
      </w:r>
    </w:p>
    <w:p w:rsidR="006D1E61" w:rsidRDefault="006D1E61" w:rsidP="00755168">
      <w:pPr>
        <w:widowControl w:val="0"/>
        <w:spacing w:line="360" w:lineRule="auto"/>
        <w:ind w:firstLine="709"/>
        <w:jc w:val="both"/>
        <w:rPr>
          <w:snapToGrid w:val="0"/>
          <w:sz w:val="28"/>
          <w:szCs w:val="20"/>
        </w:rPr>
      </w:pPr>
    </w:p>
    <w:p w:rsidR="006D1E61" w:rsidRPr="007A0BE1" w:rsidRDefault="006D1E61" w:rsidP="00755168">
      <w:pPr>
        <w:widowControl w:val="0"/>
        <w:spacing w:line="360" w:lineRule="auto"/>
        <w:ind w:firstLine="709"/>
        <w:jc w:val="both"/>
        <w:rPr>
          <w:snapToGrid w:val="0"/>
          <w:sz w:val="28"/>
          <w:szCs w:val="20"/>
        </w:rPr>
      </w:pPr>
      <w:r w:rsidRPr="007A0BE1">
        <w:rPr>
          <w:snapToGrid w:val="0"/>
          <w:sz w:val="28"/>
          <w:szCs w:val="20"/>
        </w:rPr>
        <w:t xml:space="preserve">ответственны собственные дефекты и соответствующие полосы имеют одинаковую природу. Таким образом,  дефектом ответственным за </w:t>
      </w:r>
    </w:p>
    <w:p w:rsidR="006D1E61" w:rsidRPr="007A0BE1" w:rsidRDefault="006D1E61" w:rsidP="00755168">
      <w:pPr>
        <w:widowControl w:val="0"/>
        <w:spacing w:line="360" w:lineRule="auto"/>
        <w:ind w:firstLine="709"/>
        <w:jc w:val="both"/>
        <w:rPr>
          <w:snapToGrid w:val="0"/>
          <w:sz w:val="28"/>
          <w:szCs w:val="20"/>
        </w:rPr>
      </w:pPr>
      <w:r w:rsidRPr="007A0BE1">
        <w:rPr>
          <w:snapToGrid w:val="0"/>
          <w:sz w:val="28"/>
          <w:szCs w:val="20"/>
        </w:rPr>
        <w:t xml:space="preserve">оранжевую полосу </w:t>
      </w:r>
      <w:r w:rsidRPr="007A0BE1">
        <w:rPr>
          <w:rFonts w:ascii="Symbol" w:hAnsi="Symbol"/>
          <w:snapToGrid w:val="0"/>
          <w:sz w:val="28"/>
          <w:szCs w:val="20"/>
          <w:lang w:val="en-US"/>
        </w:rPr>
        <w:t></w:t>
      </w:r>
      <w:r w:rsidRPr="007A0BE1">
        <w:rPr>
          <w:snapToGrid w:val="0"/>
          <w:sz w:val="28"/>
          <w:szCs w:val="20"/>
        </w:rPr>
        <w:t xml:space="preserve">=520 нм является </w:t>
      </w:r>
      <w:r w:rsidRPr="007A0BE1">
        <w:rPr>
          <w:snapToGrid w:val="0"/>
          <w:sz w:val="28"/>
          <w:szCs w:val="20"/>
          <w:lang w:val="en-US"/>
        </w:rPr>
        <w:t>Cd</w:t>
      </w:r>
      <w:r w:rsidRPr="007A0BE1">
        <w:rPr>
          <w:snapToGrid w:val="0"/>
          <w:sz w:val="28"/>
          <w:szCs w:val="20"/>
          <w:vertAlign w:val="subscript"/>
          <w:lang w:val="en-US"/>
        </w:rPr>
        <w:t>i</w:t>
      </w:r>
      <w:r w:rsidRPr="007A0BE1">
        <w:rPr>
          <w:snapToGrid w:val="0"/>
          <w:sz w:val="28"/>
          <w:szCs w:val="20"/>
        </w:rPr>
        <w:t>, что согласуется с литературными данными о люминесценции на монокристаллах сульфида кадмия</w:t>
      </w:r>
      <w:r>
        <w:rPr>
          <w:noProof/>
          <w:snapToGrid w:val="0"/>
          <w:sz w:val="28"/>
          <w:szCs w:val="20"/>
        </w:rPr>
        <w:t xml:space="preserve"> [18,19</w:t>
      </w:r>
      <w:r w:rsidRPr="007A0BE1">
        <w:rPr>
          <w:noProof/>
          <w:snapToGrid w:val="0"/>
          <w:sz w:val="28"/>
          <w:szCs w:val="20"/>
        </w:rPr>
        <w:t>].</w:t>
      </w:r>
      <w:r w:rsidRPr="007A0BE1">
        <w:rPr>
          <w:snapToGrid w:val="0"/>
          <w:sz w:val="28"/>
          <w:szCs w:val="20"/>
        </w:rPr>
        <w:t>Эта полоса и проявляется в наших образцах, содержащих недостаток серы. Собственным дефектом ответственным за длинноволновую полосу люминесценции является сложный центр (</w:t>
      </w:r>
      <w:r w:rsidRPr="007A0BE1">
        <w:rPr>
          <w:snapToGrid w:val="0"/>
          <w:sz w:val="28"/>
          <w:szCs w:val="20"/>
          <w:lang w:val="en-US"/>
        </w:rPr>
        <w:t>V</w:t>
      </w:r>
      <w:r w:rsidRPr="007A0BE1">
        <w:rPr>
          <w:snapToGrid w:val="0"/>
          <w:sz w:val="28"/>
          <w:szCs w:val="20"/>
          <w:vertAlign w:val="subscript"/>
          <w:lang w:val="en-US"/>
        </w:rPr>
        <w:t>Cd</w:t>
      </w:r>
      <w:r w:rsidRPr="007A0BE1">
        <w:rPr>
          <w:snapToGrid w:val="0"/>
          <w:sz w:val="28"/>
          <w:szCs w:val="20"/>
          <w:vertAlign w:val="subscript"/>
        </w:rPr>
        <w:softHyphen/>
      </w:r>
      <w:r w:rsidRPr="007A0BE1">
        <w:rPr>
          <w:snapToGrid w:val="0"/>
          <w:sz w:val="28"/>
          <w:szCs w:val="20"/>
          <w:vertAlign w:val="subscript"/>
        </w:rPr>
        <w:softHyphen/>
      </w:r>
      <w:r w:rsidRPr="007A0BE1">
        <w:rPr>
          <w:snapToGrid w:val="0"/>
          <w:sz w:val="28"/>
          <w:szCs w:val="20"/>
          <w:vertAlign w:val="subscript"/>
        </w:rPr>
        <w:softHyphen/>
      </w:r>
      <w:r w:rsidRPr="007A0BE1">
        <w:rPr>
          <w:snapToGrid w:val="0"/>
          <w:sz w:val="28"/>
          <w:szCs w:val="20"/>
          <w:vertAlign w:val="subscript"/>
        </w:rPr>
        <w:softHyphen/>
      </w:r>
      <w:r w:rsidRPr="007A0BE1">
        <w:rPr>
          <w:snapToGrid w:val="0"/>
          <w:sz w:val="28"/>
          <w:szCs w:val="20"/>
        </w:rPr>
        <w:softHyphen/>
      </w:r>
      <w:r w:rsidRPr="007A0BE1">
        <w:rPr>
          <w:snapToGrid w:val="0"/>
          <w:sz w:val="28"/>
          <w:szCs w:val="20"/>
        </w:rPr>
        <w:softHyphen/>
      </w:r>
      <w:r w:rsidRPr="007A0BE1">
        <w:rPr>
          <w:snapToGrid w:val="0"/>
          <w:sz w:val="28"/>
          <w:szCs w:val="20"/>
        </w:rPr>
        <w:softHyphen/>
      </w:r>
      <w:r w:rsidRPr="007A0BE1">
        <w:rPr>
          <w:snapToGrid w:val="0"/>
          <w:sz w:val="28"/>
          <w:szCs w:val="20"/>
        </w:rPr>
        <w:softHyphen/>
      </w:r>
      <w:r w:rsidRPr="007A0BE1">
        <w:rPr>
          <w:snapToGrid w:val="0"/>
          <w:sz w:val="28"/>
          <w:szCs w:val="20"/>
        </w:rPr>
        <w:softHyphen/>
      </w:r>
      <w:r w:rsidRPr="007A0BE1">
        <w:rPr>
          <w:snapToGrid w:val="0"/>
          <w:sz w:val="28"/>
          <w:szCs w:val="20"/>
        </w:rPr>
        <w:softHyphen/>
      </w:r>
      <w:r w:rsidRPr="007A0BE1">
        <w:rPr>
          <w:snapToGrid w:val="0"/>
          <w:sz w:val="28"/>
          <w:szCs w:val="20"/>
        </w:rPr>
        <w:softHyphen/>
      </w:r>
      <w:r w:rsidRPr="007A0BE1">
        <w:rPr>
          <w:snapToGrid w:val="0"/>
          <w:sz w:val="28"/>
          <w:szCs w:val="20"/>
        </w:rPr>
        <w:softHyphen/>
      </w:r>
      <w:r w:rsidRPr="007A0BE1">
        <w:rPr>
          <w:snapToGrid w:val="0"/>
          <w:sz w:val="28"/>
          <w:szCs w:val="20"/>
        </w:rPr>
        <w:softHyphen/>
      </w:r>
      <w:r w:rsidRPr="007A0BE1">
        <w:rPr>
          <w:snapToGrid w:val="0"/>
          <w:sz w:val="28"/>
          <w:szCs w:val="20"/>
        </w:rPr>
        <w:softHyphen/>
      </w:r>
      <w:r w:rsidRPr="007A0BE1">
        <w:rPr>
          <w:snapToGrid w:val="0"/>
          <w:sz w:val="28"/>
          <w:szCs w:val="20"/>
        </w:rPr>
        <w:softHyphen/>
      </w:r>
      <w:r w:rsidRPr="007A0BE1">
        <w:rPr>
          <w:snapToGrid w:val="0"/>
          <w:sz w:val="28"/>
          <w:szCs w:val="20"/>
          <w:vertAlign w:val="superscript"/>
        </w:rPr>
        <w:t>2-</w:t>
      </w:r>
      <w:r w:rsidRPr="007A0BE1">
        <w:rPr>
          <w:snapToGrid w:val="0"/>
          <w:sz w:val="28"/>
          <w:szCs w:val="20"/>
        </w:rPr>
        <w:t>+</w:t>
      </w:r>
      <w:r w:rsidRPr="007A0BE1">
        <w:rPr>
          <w:snapToGrid w:val="0"/>
          <w:sz w:val="28"/>
          <w:szCs w:val="20"/>
          <w:lang w:val="en-US"/>
        </w:rPr>
        <w:t>V</w:t>
      </w:r>
      <w:r w:rsidRPr="007A0BE1">
        <w:rPr>
          <w:snapToGrid w:val="0"/>
          <w:sz w:val="28"/>
          <w:szCs w:val="20"/>
          <w:vertAlign w:val="subscript"/>
          <w:lang w:val="en-US"/>
        </w:rPr>
        <w:t>S</w:t>
      </w:r>
      <w:r w:rsidRPr="007A0BE1">
        <w:rPr>
          <w:snapToGrid w:val="0"/>
          <w:sz w:val="28"/>
          <w:szCs w:val="20"/>
          <w:vertAlign w:val="superscript"/>
        </w:rPr>
        <w:t>2+</w:t>
      </w:r>
      <w:r w:rsidRPr="007A0BE1">
        <w:rPr>
          <w:snapToGrid w:val="0"/>
          <w:sz w:val="28"/>
          <w:szCs w:val="20"/>
        </w:rPr>
        <w:t>)</w:t>
      </w:r>
      <w:r w:rsidRPr="007A0BE1">
        <w:rPr>
          <w:snapToGrid w:val="0"/>
          <w:sz w:val="28"/>
          <w:szCs w:val="20"/>
          <w:vertAlign w:val="superscript"/>
        </w:rPr>
        <w:t>0</w:t>
      </w:r>
      <w:r w:rsidRPr="007A0BE1">
        <w:rPr>
          <w:snapToGrid w:val="0"/>
          <w:sz w:val="28"/>
          <w:szCs w:val="20"/>
        </w:rPr>
        <w:t xml:space="preserve"> . </w:t>
      </w:r>
    </w:p>
    <w:p w:rsidR="00427692" w:rsidRDefault="006D1E61" w:rsidP="00755168">
      <w:pPr>
        <w:widowControl w:val="0"/>
        <w:spacing w:line="360" w:lineRule="auto"/>
        <w:ind w:firstLine="709"/>
        <w:jc w:val="both"/>
        <w:rPr>
          <w:snapToGrid w:val="0"/>
          <w:sz w:val="28"/>
          <w:szCs w:val="20"/>
          <w:lang w:val="uk-UA"/>
        </w:rPr>
      </w:pPr>
      <w:r w:rsidRPr="007A0BE1">
        <w:rPr>
          <w:snapToGrid w:val="0"/>
          <w:sz w:val="28"/>
          <w:szCs w:val="20"/>
        </w:rPr>
        <w:t>Таким образом, можно сказать, что в исследуемых нами образцах есть два центра свечения: один</w:t>
      </w:r>
      <w:r w:rsidRPr="007A0BE1">
        <w:rPr>
          <w:noProof/>
          <w:snapToGrid w:val="0"/>
          <w:sz w:val="28"/>
          <w:szCs w:val="20"/>
        </w:rPr>
        <w:t xml:space="preserve"> -</w:t>
      </w:r>
      <w:r w:rsidRPr="007A0BE1">
        <w:rPr>
          <w:snapToGrid w:val="0"/>
          <w:sz w:val="28"/>
          <w:szCs w:val="20"/>
        </w:rPr>
        <w:t xml:space="preserve"> отвечает за коротковолновое свечение, второй</w:t>
      </w:r>
      <w:r w:rsidRPr="007A0BE1">
        <w:rPr>
          <w:noProof/>
          <w:snapToGrid w:val="0"/>
          <w:sz w:val="28"/>
          <w:szCs w:val="20"/>
        </w:rPr>
        <w:t xml:space="preserve"> -</w:t>
      </w:r>
      <w:r w:rsidRPr="007A0BE1">
        <w:rPr>
          <w:snapToGrid w:val="0"/>
          <w:sz w:val="28"/>
          <w:szCs w:val="20"/>
        </w:rPr>
        <w:t>отвечает за длинноволновое свечение. В свою очередь, наблюдаемое спектральное распределение интенсивности люминесценции зависит от концентра</w:t>
      </w:r>
      <w:r w:rsidRPr="007A0BE1">
        <w:rPr>
          <w:snapToGrid w:val="0"/>
          <w:sz w:val="28"/>
          <w:szCs w:val="20"/>
        </w:rPr>
        <w:softHyphen/>
        <w:t>ции центров свечения и эффективности излучательной рекомбинации на этих центрах свечения.</w:t>
      </w:r>
    </w:p>
    <w:p w:rsidR="00427692" w:rsidRPr="00BC3801" w:rsidRDefault="00427692" w:rsidP="00755168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  <w:lang w:val="uk-UA"/>
        </w:rPr>
      </w:pPr>
      <w:r>
        <w:rPr>
          <w:snapToGrid w:val="0"/>
          <w:sz w:val="28"/>
          <w:szCs w:val="20"/>
          <w:lang w:val="uk-UA"/>
        </w:rPr>
        <w:t>б</w:t>
      </w:r>
      <w:r w:rsidRPr="00BC3801">
        <w:rPr>
          <w:snapToGrid w:val="0"/>
          <w:sz w:val="28"/>
          <w:szCs w:val="28"/>
          <w:lang w:val="uk-UA"/>
        </w:rPr>
        <w:t xml:space="preserve">) </w:t>
      </w:r>
      <w:r w:rsidRPr="00BC3801">
        <w:rPr>
          <w:sz w:val="28"/>
          <w:szCs w:val="28"/>
        </w:rPr>
        <w:t>Зависимость формы спектра люминесценции нанокристаллов от интенсивности возбуждающего света.</w:t>
      </w:r>
    </w:p>
    <w:p w:rsidR="001F666F" w:rsidRDefault="007A0BE1" w:rsidP="00755168">
      <w:pPr>
        <w:widowControl w:val="0"/>
        <w:spacing w:line="360" w:lineRule="auto"/>
        <w:ind w:firstLine="709"/>
        <w:jc w:val="both"/>
        <w:rPr>
          <w:snapToGrid w:val="0"/>
          <w:sz w:val="28"/>
          <w:szCs w:val="20"/>
        </w:rPr>
      </w:pPr>
      <w:r w:rsidRPr="007A0BE1">
        <w:rPr>
          <w:snapToGrid w:val="0"/>
          <w:sz w:val="28"/>
          <w:szCs w:val="20"/>
        </w:rPr>
        <w:t>Исследования зависимости свойств полос фотолюминесценции от интенсивности возбуждающего света показаны на рис.</w:t>
      </w:r>
      <w:r w:rsidRPr="007A0BE1">
        <w:rPr>
          <w:noProof/>
          <w:snapToGrid w:val="0"/>
          <w:sz w:val="28"/>
          <w:szCs w:val="20"/>
        </w:rPr>
        <w:t xml:space="preserve"> 2.4</w:t>
      </w:r>
      <w:r w:rsidRPr="007A0BE1">
        <w:rPr>
          <w:snapToGrid w:val="0"/>
          <w:sz w:val="28"/>
          <w:szCs w:val="20"/>
        </w:rPr>
        <w:t xml:space="preserve"> и 2.5</w:t>
      </w:r>
      <w:r w:rsidRPr="007A0BE1">
        <w:rPr>
          <w:noProof/>
          <w:snapToGrid w:val="0"/>
          <w:sz w:val="28"/>
          <w:szCs w:val="20"/>
        </w:rPr>
        <w:t>.</w:t>
      </w:r>
      <w:r w:rsidRPr="007A0BE1">
        <w:rPr>
          <w:snapToGrid w:val="0"/>
          <w:sz w:val="28"/>
          <w:szCs w:val="20"/>
        </w:rPr>
        <w:t xml:space="preserve"> Объекты исследования образцы</w:t>
      </w:r>
      <w:r w:rsidRPr="007A0BE1">
        <w:rPr>
          <w:noProof/>
          <w:snapToGrid w:val="0"/>
          <w:sz w:val="28"/>
          <w:szCs w:val="20"/>
        </w:rPr>
        <w:t xml:space="preserve"> №2 и №19</w:t>
      </w:r>
      <w:r w:rsidRPr="007A0BE1">
        <w:rPr>
          <w:snapToGrid w:val="0"/>
          <w:sz w:val="28"/>
          <w:szCs w:val="20"/>
        </w:rPr>
        <w:t xml:space="preserve"> обладают двумя полосами свечения фотолюминесценции: как коротковолновой, так и длинноволновой, удельный вес которых для каждого образца различен</w:t>
      </w:r>
      <w:r w:rsidRPr="007A0BE1">
        <w:rPr>
          <w:noProof/>
          <w:snapToGrid w:val="0"/>
          <w:sz w:val="28"/>
          <w:szCs w:val="20"/>
        </w:rPr>
        <w:t>.</w:t>
      </w:r>
      <w:r w:rsidRPr="007A0BE1">
        <w:rPr>
          <w:snapToGrid w:val="0"/>
          <w:sz w:val="28"/>
          <w:szCs w:val="20"/>
        </w:rPr>
        <w:t xml:space="preserve"> При уменьшении интенсивности возбуждающего света в</w:t>
      </w:r>
      <w:r w:rsidRPr="007A0BE1">
        <w:rPr>
          <w:noProof/>
          <w:snapToGrid w:val="0"/>
          <w:sz w:val="28"/>
          <w:szCs w:val="20"/>
        </w:rPr>
        <w:t xml:space="preserve"> 10</w:t>
      </w:r>
      <w:r w:rsidRPr="007A0BE1">
        <w:rPr>
          <w:noProof/>
          <w:snapToGrid w:val="0"/>
          <w:sz w:val="28"/>
          <w:szCs w:val="20"/>
          <w:vertAlign w:val="superscript"/>
        </w:rPr>
        <w:t>3</w:t>
      </w:r>
      <w:r w:rsidRPr="007A0BE1">
        <w:rPr>
          <w:snapToGrid w:val="0"/>
          <w:sz w:val="28"/>
          <w:szCs w:val="20"/>
        </w:rPr>
        <w:t xml:space="preserve"> раз форма спектра излучения и положение максимума для образца №19 совершенно не изменились (рис. 2.4). Аналогичная ситуация наблюдалась и на образце №2 (рис. 2.5). Этот факт можно объяснить из следующих соображений. Размеры наших нанокристаллов таковы, что в кристалле имеется не более 10</w:t>
      </w:r>
      <w:r w:rsidRPr="007A0BE1">
        <w:rPr>
          <w:snapToGrid w:val="0"/>
          <w:sz w:val="28"/>
          <w:szCs w:val="20"/>
          <w:vertAlign w:val="superscript"/>
        </w:rPr>
        <w:t>3</w:t>
      </w:r>
      <w:r w:rsidRPr="007A0BE1">
        <w:rPr>
          <w:snapToGrid w:val="0"/>
          <w:sz w:val="28"/>
          <w:szCs w:val="20"/>
        </w:rPr>
        <w:t xml:space="preserve"> атомов. При таком количестве атомов присутствие даже одного дефекта даёт содержание дефектов один на 10</w:t>
      </w:r>
      <w:r w:rsidRPr="007A0BE1">
        <w:rPr>
          <w:snapToGrid w:val="0"/>
          <w:sz w:val="28"/>
          <w:szCs w:val="20"/>
          <w:vertAlign w:val="superscript"/>
        </w:rPr>
        <w:t>3</w:t>
      </w:r>
      <w:r w:rsidRPr="007A0BE1">
        <w:rPr>
          <w:snapToGrid w:val="0"/>
          <w:sz w:val="28"/>
          <w:szCs w:val="20"/>
        </w:rPr>
        <w:t xml:space="preserve"> атомов, когда для монокристаллов оно не превосходит одного дефекта на 10</w:t>
      </w:r>
      <w:r w:rsidRPr="007A0BE1">
        <w:rPr>
          <w:snapToGrid w:val="0"/>
          <w:sz w:val="28"/>
          <w:szCs w:val="20"/>
          <w:vertAlign w:val="superscript"/>
        </w:rPr>
        <w:t xml:space="preserve">6 </w:t>
      </w:r>
      <w:r w:rsidRPr="007A0BE1">
        <w:rPr>
          <w:snapToGrid w:val="0"/>
          <w:sz w:val="28"/>
          <w:szCs w:val="20"/>
        </w:rPr>
        <w:t xml:space="preserve">атомов. Кроме того, в нанокристаллах нет такого распределения по размеру донорно-акцепторных пар. Каждый нанокристалл </w:t>
      </w:r>
    </w:p>
    <w:p w:rsidR="007A0BE1" w:rsidRPr="007A0BE1" w:rsidRDefault="00715ECF" w:rsidP="00755168">
      <w:pPr>
        <w:spacing w:line="360" w:lineRule="auto"/>
        <w:ind w:firstLine="709"/>
        <w:jc w:val="both"/>
        <w:rPr>
          <w:sz w:val="28"/>
          <w:szCs w:val="20"/>
        </w:rPr>
      </w:pPr>
      <w:r>
        <w:rPr>
          <w:noProof/>
        </w:rPr>
        <w:object w:dxaOrig="1440" w:dyaOrig="1440">
          <v:shape id="_x0000_s1061" type="#_x0000_t75" style="position:absolute;left:0;text-align:left;margin-left:-24pt;margin-top:-398.65pt;width:421.95pt;height:308.25pt;z-index:251672064">
            <v:imagedata r:id="rId46" o:title=""/>
            <w10:wrap type="topAndBottom"/>
          </v:shape>
          <o:OLEObject Type="Embed" ProgID="Excel.Sheet.8" ShapeID="_x0000_s1061" DrawAspect="Content" ObjectID="_1469729984" r:id="rId47"/>
        </w:object>
      </w:r>
      <w:r w:rsidR="007A0BE1" w:rsidRPr="007A0BE1">
        <w:rPr>
          <w:sz w:val="28"/>
          <w:szCs w:val="20"/>
        </w:rPr>
        <w:t xml:space="preserve">Рис. 2.4 Спектры фотолюминесценции образца №2 при разных интенсивностях возбуждающего излучения: </w:t>
      </w:r>
      <w:r w:rsidR="007A0BE1" w:rsidRPr="007A0BE1">
        <w:rPr>
          <w:sz w:val="28"/>
          <w:szCs w:val="28"/>
        </w:rPr>
        <w:sym w:font="Webdings" w:char="F03C"/>
      </w:r>
      <w:r w:rsidR="007A0BE1" w:rsidRPr="007A0BE1">
        <w:rPr>
          <w:sz w:val="28"/>
          <w:szCs w:val="20"/>
          <w:lang w:val="en-US"/>
        </w:rPr>
        <w:t>I</w:t>
      </w:r>
      <w:r w:rsidR="007A0BE1" w:rsidRPr="007A0BE1">
        <w:rPr>
          <w:sz w:val="28"/>
          <w:szCs w:val="20"/>
        </w:rPr>
        <w:t>=</w:t>
      </w:r>
      <w:r w:rsidR="007A0BE1" w:rsidRPr="007A0BE1">
        <w:rPr>
          <w:sz w:val="28"/>
          <w:szCs w:val="20"/>
          <w:lang w:val="en-US"/>
        </w:rPr>
        <w:t>I</w:t>
      </w:r>
      <w:r w:rsidR="007A0BE1" w:rsidRPr="007A0BE1">
        <w:rPr>
          <w:sz w:val="28"/>
          <w:szCs w:val="20"/>
          <w:vertAlign w:val="subscript"/>
        </w:rPr>
        <w:t>0</w:t>
      </w:r>
      <w:r w:rsidR="007A0BE1" w:rsidRPr="007A0BE1">
        <w:rPr>
          <w:sz w:val="28"/>
          <w:szCs w:val="20"/>
        </w:rPr>
        <w:t xml:space="preserve">, </w:t>
      </w:r>
      <w:r w:rsidR="007A0BE1" w:rsidRPr="007A0BE1">
        <w:rPr>
          <w:sz w:val="28"/>
          <w:szCs w:val="28"/>
        </w:rPr>
        <w:sym w:font="Webdings" w:char="F035"/>
      </w:r>
      <w:r w:rsidR="007A0BE1" w:rsidRPr="007A0BE1">
        <w:rPr>
          <w:sz w:val="28"/>
          <w:szCs w:val="20"/>
          <w:lang w:val="en-US"/>
        </w:rPr>
        <w:t>I</w:t>
      </w:r>
      <w:r w:rsidR="007A0BE1" w:rsidRPr="007A0BE1">
        <w:rPr>
          <w:sz w:val="28"/>
          <w:szCs w:val="20"/>
        </w:rPr>
        <w:t>=0.02</w:t>
      </w:r>
      <w:r w:rsidR="007A0BE1" w:rsidRPr="007A0BE1">
        <w:rPr>
          <w:sz w:val="28"/>
          <w:szCs w:val="20"/>
          <w:lang w:val="en-US"/>
        </w:rPr>
        <w:t>I</w:t>
      </w:r>
      <w:r w:rsidR="007A0BE1" w:rsidRPr="007A0BE1">
        <w:rPr>
          <w:sz w:val="28"/>
          <w:szCs w:val="20"/>
          <w:vertAlign w:val="subscript"/>
        </w:rPr>
        <w:t>0</w:t>
      </w:r>
      <w:r w:rsidR="007A0BE1" w:rsidRPr="007A0BE1">
        <w:rPr>
          <w:sz w:val="28"/>
          <w:szCs w:val="20"/>
        </w:rPr>
        <w:t xml:space="preserve">, </w:t>
      </w:r>
      <w:r w:rsidR="007A0BE1" w:rsidRPr="007A0BE1">
        <w:rPr>
          <w:sz w:val="28"/>
          <w:szCs w:val="28"/>
        </w:rPr>
        <w:sym w:font="Symbol" w:char="F0A8"/>
      </w:r>
      <w:r w:rsidR="007A0BE1" w:rsidRPr="007A0BE1">
        <w:rPr>
          <w:sz w:val="28"/>
          <w:szCs w:val="20"/>
          <w:lang w:val="en-US"/>
        </w:rPr>
        <w:t>I</w:t>
      </w:r>
      <w:r w:rsidR="007A0BE1" w:rsidRPr="007A0BE1">
        <w:rPr>
          <w:sz w:val="28"/>
          <w:szCs w:val="20"/>
        </w:rPr>
        <w:t>=0.005</w:t>
      </w:r>
      <w:r w:rsidR="007A0BE1" w:rsidRPr="007A0BE1">
        <w:rPr>
          <w:sz w:val="28"/>
          <w:szCs w:val="20"/>
          <w:lang w:val="en-US"/>
        </w:rPr>
        <w:t>I</w:t>
      </w:r>
      <w:r w:rsidR="007A0BE1" w:rsidRPr="007A0BE1">
        <w:rPr>
          <w:sz w:val="28"/>
          <w:szCs w:val="20"/>
          <w:vertAlign w:val="subscript"/>
        </w:rPr>
        <w:t>0</w:t>
      </w:r>
      <w:r w:rsidR="007A0BE1" w:rsidRPr="007A0BE1">
        <w:rPr>
          <w:sz w:val="28"/>
          <w:szCs w:val="20"/>
        </w:rPr>
        <w:t xml:space="preserve">. </w:t>
      </w:r>
    </w:p>
    <w:p w:rsidR="006A191C" w:rsidRPr="007A0BE1" w:rsidRDefault="00715ECF" w:rsidP="00755168">
      <w:pPr>
        <w:widowControl w:val="0"/>
        <w:spacing w:line="360" w:lineRule="auto"/>
        <w:ind w:firstLine="709"/>
        <w:jc w:val="both"/>
        <w:rPr>
          <w:snapToGrid w:val="0"/>
          <w:sz w:val="28"/>
          <w:szCs w:val="20"/>
        </w:rPr>
      </w:pPr>
      <w:r>
        <w:rPr>
          <w:noProof/>
        </w:rPr>
        <w:object w:dxaOrig="1440" w:dyaOrig="1440">
          <v:shape id="_x0000_s1062" type="#_x0000_t75" style="position:absolute;left:0;text-align:left;margin-left:1.35pt;margin-top:8.4pt;width:377.1pt;height:314.4pt;z-index:251643392" o:allowincell="f">
            <v:imagedata r:id="rId48" o:title=""/>
            <w10:wrap type="topAndBottom"/>
          </v:shape>
          <o:OLEObject Type="Embed" ProgID="Excel.Sheet.8" ShapeID="_x0000_s1062" DrawAspect="Content" ObjectID="_1469729985" r:id="rId49"/>
        </w:object>
      </w:r>
      <w:r>
        <w:rPr>
          <w:noProof/>
        </w:rPr>
        <w:pict>
          <v:shape id="_x0000_s1063" type="#_x0000_t202" style="position:absolute;left:0;text-align:left;margin-left:94.95pt;margin-top:389.7pt;width:21.6pt;height:28.8pt;z-index:251642368" o:allowincell="f" stroked="f">
            <v:textbox style="mso-next-textbox:#_x0000_s1063">
              <w:txbxContent>
                <w:p w:rsidR="00FD6930" w:rsidRDefault="00FD6930" w:rsidP="007A0BE1">
                  <w:r>
                    <w:t>3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64" type="#_x0000_t202" style="position:absolute;left:0;text-align:left;margin-left:102.15pt;margin-top:497.85pt;width:28.8pt;height:21.6pt;z-index:251641344" o:allowincell="f" stroked="f">
            <v:textbox style="mso-next-textbox:#_x0000_s1064">
              <w:txbxContent>
                <w:p w:rsidR="00FD6930" w:rsidRDefault="00FD6930" w:rsidP="007A0BE1">
                  <w:r>
                    <w:t>2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65" type="#_x0000_t202" style="position:absolute;left:0;text-align:left;margin-left:66.15pt;margin-top:512.1pt;width:21.6pt;height:21.6pt;z-index:251640320" o:allowincell="f" stroked="f">
            <v:textbox style="mso-next-textbox:#_x0000_s1065">
              <w:txbxContent>
                <w:p w:rsidR="00FD6930" w:rsidRDefault="00FD6930" w:rsidP="007A0BE1">
                  <w:r>
                    <w:t>1</w:t>
                  </w:r>
                </w:p>
              </w:txbxContent>
            </v:textbox>
          </v:shape>
        </w:pict>
      </w:r>
      <w:r w:rsidR="007A0BE1" w:rsidRPr="007A0BE1">
        <w:rPr>
          <w:snapToGrid w:val="0"/>
          <w:sz w:val="28"/>
          <w:szCs w:val="20"/>
        </w:rPr>
        <w:t xml:space="preserve">Рис. 2.5 Спектры фотолюминесценции образца №19 при разных интенсивностях возбуждающего излучения: </w:t>
      </w:r>
      <w:r w:rsidR="007A0BE1" w:rsidRPr="007A0BE1">
        <w:rPr>
          <w:snapToGrid w:val="0"/>
          <w:sz w:val="28"/>
          <w:szCs w:val="28"/>
        </w:rPr>
        <w:sym w:font="Webdings" w:char="F03C"/>
      </w:r>
      <w:r w:rsidR="007A0BE1" w:rsidRPr="007A0BE1">
        <w:rPr>
          <w:snapToGrid w:val="0"/>
          <w:sz w:val="28"/>
          <w:szCs w:val="20"/>
        </w:rPr>
        <w:t xml:space="preserve"> </w:t>
      </w:r>
      <w:r w:rsidR="007A0BE1" w:rsidRPr="007A0BE1">
        <w:rPr>
          <w:snapToGrid w:val="0"/>
          <w:sz w:val="28"/>
          <w:szCs w:val="20"/>
          <w:lang w:val="en-US"/>
        </w:rPr>
        <w:t>I</w:t>
      </w:r>
      <w:r w:rsidR="007A0BE1" w:rsidRPr="007A0BE1">
        <w:rPr>
          <w:snapToGrid w:val="0"/>
          <w:sz w:val="28"/>
          <w:szCs w:val="20"/>
        </w:rPr>
        <w:t>=</w:t>
      </w:r>
      <w:r w:rsidR="007A0BE1" w:rsidRPr="007A0BE1">
        <w:rPr>
          <w:snapToGrid w:val="0"/>
          <w:sz w:val="28"/>
          <w:szCs w:val="20"/>
          <w:lang w:val="en-US"/>
        </w:rPr>
        <w:t>I</w:t>
      </w:r>
      <w:r w:rsidR="007A0BE1" w:rsidRPr="007A0BE1">
        <w:rPr>
          <w:snapToGrid w:val="0"/>
          <w:sz w:val="28"/>
          <w:szCs w:val="20"/>
          <w:vertAlign w:val="subscript"/>
        </w:rPr>
        <w:t>0</w:t>
      </w:r>
      <w:r w:rsidR="007A0BE1" w:rsidRPr="007A0BE1">
        <w:rPr>
          <w:snapToGrid w:val="0"/>
          <w:sz w:val="28"/>
          <w:szCs w:val="20"/>
        </w:rPr>
        <w:t xml:space="preserve">, </w:t>
      </w:r>
      <w:r w:rsidR="007A0BE1" w:rsidRPr="007A0BE1">
        <w:rPr>
          <w:snapToGrid w:val="0"/>
          <w:sz w:val="28"/>
          <w:szCs w:val="28"/>
        </w:rPr>
        <w:sym w:font="Webdings" w:char="F072"/>
      </w:r>
      <w:r w:rsidR="007A0BE1" w:rsidRPr="007A0BE1">
        <w:rPr>
          <w:snapToGrid w:val="0"/>
          <w:sz w:val="28"/>
          <w:szCs w:val="20"/>
          <w:lang w:val="en-US"/>
        </w:rPr>
        <w:t>I</w:t>
      </w:r>
      <w:r w:rsidR="007A0BE1" w:rsidRPr="007A0BE1">
        <w:rPr>
          <w:snapToGrid w:val="0"/>
          <w:sz w:val="28"/>
          <w:szCs w:val="20"/>
        </w:rPr>
        <w:t>=0.01</w:t>
      </w:r>
      <w:r w:rsidR="007A0BE1" w:rsidRPr="007A0BE1">
        <w:rPr>
          <w:snapToGrid w:val="0"/>
          <w:sz w:val="28"/>
          <w:szCs w:val="20"/>
          <w:lang w:val="en-US"/>
        </w:rPr>
        <w:t>I</w:t>
      </w:r>
      <w:r w:rsidR="007A0BE1" w:rsidRPr="007A0BE1">
        <w:rPr>
          <w:snapToGrid w:val="0"/>
          <w:sz w:val="28"/>
          <w:szCs w:val="20"/>
          <w:vertAlign w:val="subscript"/>
        </w:rPr>
        <w:t>0</w:t>
      </w:r>
      <w:r w:rsidR="007A0BE1" w:rsidRPr="007A0BE1">
        <w:rPr>
          <w:snapToGrid w:val="0"/>
          <w:sz w:val="28"/>
          <w:szCs w:val="20"/>
        </w:rPr>
        <w:t xml:space="preserve">, </w:t>
      </w:r>
      <w:r w:rsidR="007A0BE1" w:rsidRPr="007A0BE1">
        <w:rPr>
          <w:snapToGrid w:val="0"/>
          <w:sz w:val="28"/>
          <w:szCs w:val="28"/>
        </w:rPr>
        <w:sym w:font="Webdings" w:char="F035"/>
      </w:r>
      <w:r w:rsidR="007A0BE1" w:rsidRPr="007A0BE1">
        <w:rPr>
          <w:snapToGrid w:val="0"/>
          <w:sz w:val="28"/>
          <w:szCs w:val="20"/>
        </w:rPr>
        <w:t xml:space="preserve"> </w:t>
      </w:r>
      <w:r w:rsidR="007A0BE1" w:rsidRPr="007A0BE1">
        <w:rPr>
          <w:snapToGrid w:val="0"/>
          <w:sz w:val="28"/>
          <w:szCs w:val="20"/>
          <w:lang w:val="en-US"/>
        </w:rPr>
        <w:t>I</w:t>
      </w:r>
      <w:r w:rsidR="007A0BE1" w:rsidRPr="007A0BE1">
        <w:rPr>
          <w:snapToGrid w:val="0"/>
          <w:sz w:val="28"/>
          <w:szCs w:val="20"/>
        </w:rPr>
        <w:t>=0.001</w:t>
      </w:r>
      <w:r w:rsidR="007A0BE1" w:rsidRPr="007A0BE1">
        <w:rPr>
          <w:snapToGrid w:val="0"/>
          <w:sz w:val="28"/>
          <w:szCs w:val="20"/>
          <w:lang w:val="en-US"/>
        </w:rPr>
        <w:t>I</w:t>
      </w:r>
      <w:r w:rsidR="007A0BE1" w:rsidRPr="007A0BE1">
        <w:rPr>
          <w:snapToGrid w:val="0"/>
          <w:sz w:val="28"/>
          <w:szCs w:val="20"/>
          <w:vertAlign w:val="subscript"/>
        </w:rPr>
        <w:t>0</w:t>
      </w:r>
      <w:r w:rsidR="007A0BE1" w:rsidRPr="007A0BE1">
        <w:rPr>
          <w:snapToGrid w:val="0"/>
          <w:sz w:val="28"/>
          <w:szCs w:val="20"/>
        </w:rPr>
        <w:t>.</w:t>
      </w:r>
      <w:r w:rsidR="006A191C" w:rsidRPr="006A191C">
        <w:rPr>
          <w:snapToGrid w:val="0"/>
          <w:sz w:val="28"/>
          <w:szCs w:val="20"/>
        </w:rPr>
        <w:t xml:space="preserve"> </w:t>
      </w:r>
      <w:r w:rsidR="006A191C" w:rsidRPr="007A0BE1">
        <w:rPr>
          <w:snapToGrid w:val="0"/>
          <w:sz w:val="28"/>
          <w:szCs w:val="20"/>
        </w:rPr>
        <w:t>даёт узкую полосу люминесценции, но так как в наших образцах присутствует дисперсия по размеру, то мы наблюдаем очень широкие спектры люминесценции.</w:t>
      </w:r>
    </w:p>
    <w:p w:rsidR="00CA1A0D" w:rsidRDefault="00CA1A0D" w:rsidP="00755168">
      <w:pPr>
        <w:spacing w:line="360" w:lineRule="auto"/>
        <w:ind w:firstLine="709"/>
        <w:jc w:val="both"/>
        <w:rPr>
          <w:snapToGrid w:val="0"/>
          <w:sz w:val="28"/>
          <w:szCs w:val="20"/>
        </w:rPr>
      </w:pPr>
    </w:p>
    <w:p w:rsidR="007A0BE1" w:rsidRDefault="006A191C" w:rsidP="00755168">
      <w:pPr>
        <w:spacing w:line="360" w:lineRule="auto"/>
        <w:ind w:firstLine="709"/>
        <w:jc w:val="both"/>
        <w:rPr>
          <w:snapToGrid w:val="0"/>
          <w:sz w:val="28"/>
          <w:szCs w:val="20"/>
        </w:rPr>
      </w:pPr>
      <w:r w:rsidRPr="007A0BE1">
        <w:rPr>
          <w:snapToGrid w:val="0"/>
          <w:sz w:val="28"/>
          <w:szCs w:val="20"/>
        </w:rPr>
        <w:t xml:space="preserve">Тогда при уменьшении интенсивности возбуждения убывает число возбужденных носителей, но рекомбинационный поток продолжает идти всё через те же центры свечения. Таким образом, интенсивность свечения убывает, но форма спектра остается неизменной.  </w:t>
      </w:r>
    </w:p>
    <w:p w:rsidR="006A191C" w:rsidRPr="007A0BE1" w:rsidRDefault="006A191C" w:rsidP="00755168">
      <w:pPr>
        <w:spacing w:line="360" w:lineRule="auto"/>
        <w:ind w:firstLine="709"/>
        <w:jc w:val="both"/>
        <w:rPr>
          <w:snapToGrid w:val="0"/>
          <w:sz w:val="28"/>
          <w:szCs w:val="20"/>
        </w:rPr>
      </w:pPr>
    </w:p>
    <w:p w:rsidR="001556D1" w:rsidRPr="00BA655A" w:rsidRDefault="001556D1" w:rsidP="00755168">
      <w:pPr>
        <w:spacing w:line="360" w:lineRule="auto"/>
        <w:ind w:firstLine="709"/>
        <w:jc w:val="center"/>
        <w:outlineLvl w:val="1"/>
        <w:rPr>
          <w:b/>
          <w:sz w:val="28"/>
          <w:szCs w:val="28"/>
        </w:rPr>
      </w:pPr>
      <w:bookmarkStart w:id="17" w:name="_Toc72836509"/>
      <w:bookmarkStart w:id="18" w:name="_Toc73437648"/>
      <w:r w:rsidRPr="00BA655A">
        <w:rPr>
          <w:b/>
          <w:sz w:val="28"/>
          <w:szCs w:val="28"/>
        </w:rPr>
        <w:t>2.</w:t>
      </w:r>
      <w:r>
        <w:rPr>
          <w:b/>
          <w:sz w:val="28"/>
          <w:szCs w:val="28"/>
        </w:rPr>
        <w:t>3</w:t>
      </w:r>
      <w:bookmarkStart w:id="19" w:name="_Toc72836510"/>
      <w:bookmarkEnd w:id="17"/>
      <w:r>
        <w:rPr>
          <w:b/>
          <w:sz w:val="28"/>
          <w:szCs w:val="28"/>
        </w:rPr>
        <w:t>.Эволюция спектров люминесценции</w:t>
      </w:r>
      <w:bookmarkEnd w:id="19"/>
      <w:r>
        <w:rPr>
          <w:b/>
          <w:sz w:val="28"/>
          <w:szCs w:val="28"/>
        </w:rPr>
        <w:t xml:space="preserve"> </w:t>
      </w:r>
      <w:r w:rsidR="000B5F98">
        <w:rPr>
          <w:b/>
          <w:sz w:val="28"/>
          <w:szCs w:val="28"/>
        </w:rPr>
        <w:t xml:space="preserve">нанокристаллов сульфида кадмия </w:t>
      </w:r>
      <w:r>
        <w:rPr>
          <w:b/>
          <w:sz w:val="28"/>
          <w:szCs w:val="28"/>
        </w:rPr>
        <w:t xml:space="preserve">в процессе </w:t>
      </w:r>
      <w:r w:rsidR="000B5F98">
        <w:rPr>
          <w:b/>
          <w:sz w:val="28"/>
          <w:szCs w:val="28"/>
        </w:rPr>
        <w:t xml:space="preserve">их </w:t>
      </w:r>
      <w:r>
        <w:rPr>
          <w:b/>
          <w:sz w:val="28"/>
          <w:szCs w:val="28"/>
        </w:rPr>
        <w:t>«старения»</w:t>
      </w:r>
      <w:bookmarkEnd w:id="18"/>
    </w:p>
    <w:p w:rsidR="001556D1" w:rsidRPr="000E15BA" w:rsidRDefault="001556D1" w:rsidP="00755168">
      <w:pPr>
        <w:spacing w:line="360" w:lineRule="auto"/>
        <w:ind w:firstLine="709"/>
        <w:jc w:val="both"/>
        <w:rPr>
          <w:szCs w:val="28"/>
        </w:rPr>
      </w:pPr>
    </w:p>
    <w:p w:rsidR="001556D1" w:rsidRPr="00BA655A" w:rsidRDefault="000B5F98" w:rsidP="00755168">
      <w:pPr>
        <w:spacing w:line="360" w:lineRule="auto"/>
        <w:ind w:firstLine="709"/>
        <w:jc w:val="both"/>
        <w:outlineLvl w:val="1"/>
        <w:rPr>
          <w:sz w:val="28"/>
          <w:szCs w:val="28"/>
        </w:rPr>
      </w:pPr>
      <w:r w:rsidRPr="000B5F98">
        <w:rPr>
          <w:sz w:val="28"/>
          <w:szCs w:val="28"/>
        </w:rPr>
        <w:t xml:space="preserve">Эволюция спектров люминесценции </w:t>
      </w:r>
      <w:r w:rsidR="00A404F0">
        <w:rPr>
          <w:sz w:val="28"/>
          <w:szCs w:val="28"/>
        </w:rPr>
        <w:t xml:space="preserve">нанокристаллов сульфида кадмия </w:t>
      </w:r>
      <w:r w:rsidRPr="000B5F98">
        <w:rPr>
          <w:sz w:val="28"/>
          <w:szCs w:val="28"/>
        </w:rPr>
        <w:t xml:space="preserve">в процессе </w:t>
      </w:r>
      <w:r w:rsidR="00A404F0">
        <w:rPr>
          <w:sz w:val="28"/>
          <w:szCs w:val="28"/>
        </w:rPr>
        <w:t xml:space="preserve"> их </w:t>
      </w:r>
      <w:r w:rsidRPr="000B5F98">
        <w:rPr>
          <w:sz w:val="28"/>
          <w:szCs w:val="28"/>
        </w:rPr>
        <w:t>«старения»</w:t>
      </w:r>
      <w:r w:rsidR="00A404F0">
        <w:rPr>
          <w:sz w:val="28"/>
          <w:szCs w:val="28"/>
        </w:rPr>
        <w:t xml:space="preserve"> изучалась на образцах, которые  имели </w:t>
      </w:r>
      <w:r w:rsidR="001556D1" w:rsidRPr="00BA655A">
        <w:rPr>
          <w:sz w:val="28"/>
          <w:szCs w:val="28"/>
        </w:rPr>
        <w:t>преимущественно с коротковолновой полосой свечения (λmax = 520-530нм) и преимущественно с длинноволновой полосой свечения (λmax = 710-720нм). Такие образцы были получены при использовании разных соотношений количества Cd и S в растворе. Заметим, что в спектрах излучения всех образцов наблюдаются обе полосы, так как в кристаллах присутствуют два дефекта, от концентраций которых зависит проявление той или иной полосы свечения. Одним из дефектов является междоузельный Cd</w:t>
      </w:r>
      <w:r w:rsidR="002E1CD0">
        <w:rPr>
          <w:sz w:val="28"/>
          <w:szCs w:val="28"/>
          <w:vertAlign w:val="subscript"/>
          <w:lang w:val="en-US"/>
        </w:rPr>
        <w:t>i</w:t>
      </w:r>
      <w:r w:rsidR="002E1CD0">
        <w:rPr>
          <w:sz w:val="28"/>
          <w:szCs w:val="28"/>
        </w:rPr>
        <w:t xml:space="preserve"> </w:t>
      </w:r>
      <w:r w:rsidR="001556D1" w:rsidRPr="00BA655A">
        <w:rPr>
          <w:sz w:val="28"/>
          <w:szCs w:val="28"/>
        </w:rPr>
        <w:t>, отвечающий за коротковолновую полосу свечения, другим – ассоциативный центр свечения, представляющий собой совокупность вакансий Cd</w:t>
      </w:r>
      <w:r w:rsidR="002E1CD0">
        <w:rPr>
          <w:sz w:val="28"/>
          <w:szCs w:val="28"/>
          <w:vertAlign w:val="subscript"/>
          <w:lang w:val="en-US"/>
        </w:rPr>
        <w:t>i</w:t>
      </w:r>
      <w:r w:rsidR="001556D1" w:rsidRPr="00BA655A">
        <w:rPr>
          <w:sz w:val="28"/>
          <w:szCs w:val="28"/>
        </w:rPr>
        <w:t xml:space="preserve"> и S</w:t>
      </w:r>
      <w:r w:rsidR="002E1CD0" w:rsidRPr="002E1CD0">
        <w:rPr>
          <w:sz w:val="28"/>
          <w:szCs w:val="28"/>
        </w:rPr>
        <w:t xml:space="preserve"> (</w:t>
      </w:r>
      <w:r w:rsidR="002E1CD0">
        <w:rPr>
          <w:sz w:val="28"/>
          <w:szCs w:val="28"/>
          <w:lang w:val="en-US"/>
        </w:rPr>
        <w:t>V</w:t>
      </w:r>
      <w:r w:rsidR="002E1CD0">
        <w:rPr>
          <w:sz w:val="28"/>
          <w:szCs w:val="28"/>
          <w:vertAlign w:val="subscript"/>
          <w:lang w:val="en-US"/>
        </w:rPr>
        <w:t>Cd</w:t>
      </w:r>
      <w:r w:rsidR="002E1CD0" w:rsidRPr="002E1CD0">
        <w:rPr>
          <w:sz w:val="28"/>
          <w:szCs w:val="28"/>
        </w:rPr>
        <w:t>-</w:t>
      </w:r>
      <w:r w:rsidR="002E1CD0">
        <w:rPr>
          <w:sz w:val="28"/>
          <w:szCs w:val="28"/>
          <w:lang w:val="en-US"/>
        </w:rPr>
        <w:t>V</w:t>
      </w:r>
      <w:r w:rsidR="002E1CD0">
        <w:rPr>
          <w:sz w:val="28"/>
          <w:szCs w:val="28"/>
          <w:vertAlign w:val="subscript"/>
          <w:lang w:val="en-US"/>
        </w:rPr>
        <w:t>S</w:t>
      </w:r>
      <w:r w:rsidR="002E1CD0" w:rsidRPr="002E1CD0">
        <w:rPr>
          <w:sz w:val="28"/>
          <w:szCs w:val="28"/>
        </w:rPr>
        <w:t>)</w:t>
      </w:r>
      <w:r w:rsidR="002E1CD0">
        <w:rPr>
          <w:sz w:val="28"/>
          <w:szCs w:val="28"/>
        </w:rPr>
        <w:t xml:space="preserve"> или друг</w:t>
      </w:r>
      <w:r w:rsidR="002E1CD0" w:rsidRPr="002E1CD0">
        <w:rPr>
          <w:sz w:val="28"/>
          <w:szCs w:val="28"/>
        </w:rPr>
        <w:t>ого</w:t>
      </w:r>
      <w:r w:rsidR="001556D1" w:rsidRPr="00BA655A">
        <w:rPr>
          <w:sz w:val="28"/>
          <w:szCs w:val="28"/>
        </w:rPr>
        <w:t xml:space="preserve"> </w:t>
      </w:r>
      <w:r w:rsidR="002E1CD0">
        <w:rPr>
          <w:sz w:val="28"/>
          <w:szCs w:val="28"/>
        </w:rPr>
        <w:t xml:space="preserve">донорного дефекта вместо </w:t>
      </w:r>
      <w:r w:rsidR="002E1CD0">
        <w:rPr>
          <w:sz w:val="28"/>
          <w:szCs w:val="28"/>
          <w:lang w:val="en-US"/>
        </w:rPr>
        <w:t>V</w:t>
      </w:r>
      <w:r w:rsidR="002E1CD0">
        <w:rPr>
          <w:sz w:val="28"/>
          <w:szCs w:val="28"/>
          <w:vertAlign w:val="subscript"/>
          <w:lang w:val="en-US"/>
        </w:rPr>
        <w:t>S</w:t>
      </w:r>
      <w:r w:rsidR="00D161AB" w:rsidRPr="00D161AB">
        <w:rPr>
          <w:sz w:val="28"/>
          <w:szCs w:val="28"/>
          <w:vertAlign w:val="subscript"/>
        </w:rPr>
        <w:t xml:space="preserve"> </w:t>
      </w:r>
      <w:r w:rsidR="00313581">
        <w:rPr>
          <w:sz w:val="28"/>
          <w:szCs w:val="28"/>
        </w:rPr>
        <w:t>[18</w:t>
      </w:r>
      <w:r w:rsidR="00D161AB" w:rsidRPr="00D161AB">
        <w:rPr>
          <w:sz w:val="28"/>
          <w:szCs w:val="28"/>
        </w:rPr>
        <w:t>,1</w:t>
      </w:r>
      <w:r w:rsidR="00313581">
        <w:rPr>
          <w:sz w:val="28"/>
          <w:szCs w:val="28"/>
        </w:rPr>
        <w:t>9</w:t>
      </w:r>
      <w:r w:rsidR="00D161AB" w:rsidRPr="00D161AB">
        <w:rPr>
          <w:sz w:val="28"/>
          <w:szCs w:val="28"/>
        </w:rPr>
        <w:t>]</w:t>
      </w:r>
      <w:r w:rsidR="001556D1" w:rsidRPr="00BA655A">
        <w:rPr>
          <w:sz w:val="28"/>
          <w:szCs w:val="28"/>
        </w:rPr>
        <w:t>. Этот центр имеет полосу свечения в длинноволновой области.</w:t>
      </w:r>
    </w:p>
    <w:p w:rsidR="00C22DA3" w:rsidRDefault="001556D1" w:rsidP="00755168">
      <w:pPr>
        <w:spacing w:line="360" w:lineRule="auto"/>
        <w:ind w:firstLine="709"/>
        <w:jc w:val="both"/>
        <w:rPr>
          <w:sz w:val="28"/>
          <w:szCs w:val="28"/>
        </w:rPr>
      </w:pPr>
      <w:r w:rsidRPr="00BA655A">
        <w:rPr>
          <w:sz w:val="28"/>
          <w:szCs w:val="28"/>
        </w:rPr>
        <w:t xml:space="preserve">При проведении опытов с образцами, приготовленными ранее и хранящимися какое-то время, был замечен эффект старения, заключающийся в том, что произошло смещение в длинноволновую область максимумов спектров излучения по сравнению со спектрами, измеренными сразу после приготовления образцов. </w:t>
      </w:r>
      <w:r w:rsidR="0089706F">
        <w:rPr>
          <w:sz w:val="28"/>
          <w:szCs w:val="28"/>
        </w:rPr>
        <w:t>Причём основные изменения проис</w:t>
      </w:r>
      <w:r w:rsidR="00577D15">
        <w:rPr>
          <w:sz w:val="28"/>
          <w:szCs w:val="28"/>
        </w:rPr>
        <w:t>ходят в увеличении интенсивности свечения  длинноволновой полосы. Следует отметить, что  наблюдаемые полосы в свежеприготовленных образцах имели большие полуширины. Так для полосы с   λ</w:t>
      </w:r>
      <w:r w:rsidR="000F1E6B">
        <w:rPr>
          <w:sz w:val="28"/>
          <w:szCs w:val="28"/>
          <w:vertAlign w:val="subscript"/>
          <w:lang w:val="en-US"/>
        </w:rPr>
        <w:t>max</w:t>
      </w:r>
      <w:r w:rsidR="000F1E6B">
        <w:rPr>
          <w:sz w:val="28"/>
          <w:szCs w:val="28"/>
        </w:rPr>
        <w:t xml:space="preserve">  </w:t>
      </w:r>
      <w:r w:rsidR="00577D15">
        <w:rPr>
          <w:sz w:val="28"/>
          <w:szCs w:val="28"/>
        </w:rPr>
        <w:t>=</w:t>
      </w:r>
      <w:r w:rsidR="000F1E6B" w:rsidRPr="00C02117">
        <w:rPr>
          <w:sz w:val="28"/>
          <w:szCs w:val="28"/>
        </w:rPr>
        <w:t xml:space="preserve"> </w:t>
      </w:r>
      <w:r w:rsidR="00577D15">
        <w:rPr>
          <w:sz w:val="28"/>
          <w:szCs w:val="28"/>
        </w:rPr>
        <w:t xml:space="preserve">540 нм     </w:t>
      </w:r>
      <w:r w:rsidR="000F1E6B">
        <w:rPr>
          <w:sz w:val="28"/>
          <w:szCs w:val="28"/>
        </w:rPr>
        <w:t>Δ</w:t>
      </w:r>
      <w:r w:rsidR="00577D15">
        <w:rPr>
          <w:sz w:val="28"/>
          <w:szCs w:val="28"/>
        </w:rPr>
        <w:t>Н</w:t>
      </w:r>
      <w:r w:rsidR="000F1E6B" w:rsidRPr="00C02117">
        <w:rPr>
          <w:sz w:val="28"/>
          <w:szCs w:val="28"/>
        </w:rPr>
        <w:t xml:space="preserve"> </w:t>
      </w:r>
      <w:r w:rsidR="00577D15">
        <w:rPr>
          <w:sz w:val="28"/>
          <w:szCs w:val="28"/>
        </w:rPr>
        <w:t>=</w:t>
      </w:r>
      <w:r w:rsidR="000F1E6B" w:rsidRPr="00C02117">
        <w:rPr>
          <w:sz w:val="28"/>
          <w:szCs w:val="28"/>
        </w:rPr>
        <w:t xml:space="preserve"> </w:t>
      </w:r>
      <w:r w:rsidR="00577D15">
        <w:rPr>
          <w:sz w:val="28"/>
          <w:szCs w:val="28"/>
        </w:rPr>
        <w:t>0.7</w:t>
      </w:r>
      <w:r w:rsidR="008266B7">
        <w:rPr>
          <w:sz w:val="28"/>
          <w:szCs w:val="28"/>
        </w:rPr>
        <w:t xml:space="preserve"> </w:t>
      </w:r>
      <w:r w:rsidR="00577D15">
        <w:rPr>
          <w:sz w:val="28"/>
          <w:szCs w:val="28"/>
        </w:rPr>
        <w:t>эВ</w:t>
      </w:r>
      <w:r w:rsidR="000F1E6B" w:rsidRPr="00C02117">
        <w:rPr>
          <w:sz w:val="28"/>
          <w:szCs w:val="28"/>
        </w:rPr>
        <w:t>,  а для</w:t>
      </w:r>
      <w:r w:rsidR="00C02117">
        <w:rPr>
          <w:sz w:val="28"/>
          <w:szCs w:val="28"/>
        </w:rPr>
        <w:t xml:space="preserve"> полосы </w:t>
      </w:r>
      <w:r w:rsidR="008266B7">
        <w:rPr>
          <w:sz w:val="28"/>
          <w:szCs w:val="28"/>
        </w:rPr>
        <w:t xml:space="preserve">с </w:t>
      </w:r>
      <w:r w:rsidR="00C22DA3">
        <w:rPr>
          <w:sz w:val="28"/>
          <w:szCs w:val="28"/>
          <w:lang w:val="en-US"/>
        </w:rPr>
        <w:t>c</w:t>
      </w:r>
      <w:r w:rsidR="008266B7">
        <w:rPr>
          <w:sz w:val="28"/>
          <w:szCs w:val="28"/>
        </w:rPr>
        <w:t xml:space="preserve">,  ΔН = 0.4 эВ. В связи с этим, в зависимости </w:t>
      </w:r>
      <w:r w:rsidR="00C22DA3">
        <w:rPr>
          <w:sz w:val="28"/>
          <w:szCs w:val="28"/>
        </w:rPr>
        <w:t>от интенсивности свечения каждой  из полос, полоса люминесценции λ</w:t>
      </w:r>
      <w:r w:rsidR="00C22DA3">
        <w:rPr>
          <w:sz w:val="28"/>
          <w:szCs w:val="28"/>
          <w:vertAlign w:val="subscript"/>
          <w:lang w:val="en-US"/>
        </w:rPr>
        <w:t>max</w:t>
      </w:r>
      <w:r w:rsidR="00C22DA3" w:rsidRPr="00C22DA3">
        <w:rPr>
          <w:sz w:val="28"/>
          <w:szCs w:val="28"/>
        </w:rPr>
        <w:t xml:space="preserve">=540 нм и  </w:t>
      </w:r>
      <w:r w:rsidR="00C22DA3">
        <w:rPr>
          <w:sz w:val="28"/>
          <w:szCs w:val="28"/>
        </w:rPr>
        <w:t>λ</w:t>
      </w:r>
      <w:r w:rsidR="00C22DA3">
        <w:rPr>
          <w:sz w:val="28"/>
          <w:szCs w:val="28"/>
          <w:vertAlign w:val="subscript"/>
          <w:lang w:val="en-US"/>
        </w:rPr>
        <w:t>max</w:t>
      </w:r>
      <w:r w:rsidR="00C22DA3" w:rsidRPr="00C22DA3">
        <w:rPr>
          <w:sz w:val="28"/>
          <w:szCs w:val="28"/>
        </w:rPr>
        <w:t>=710</w:t>
      </w:r>
      <w:r w:rsidR="00C22DA3">
        <w:rPr>
          <w:sz w:val="28"/>
          <w:szCs w:val="28"/>
        </w:rPr>
        <w:t xml:space="preserve"> нм могут перекрываться  и максимум интегрального свечения будет смещаться в сторону максимума полосы имеющей большую интенсивность.</w:t>
      </w:r>
    </w:p>
    <w:p w:rsidR="002E1CD0" w:rsidRDefault="00C22DA3" w:rsidP="00755168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Эта закономерность и на</w:t>
      </w:r>
      <w:r w:rsidR="003C7BDC">
        <w:rPr>
          <w:sz w:val="28"/>
          <w:szCs w:val="28"/>
        </w:rPr>
        <w:t>бл</w:t>
      </w:r>
      <w:r w:rsidR="00BC2E41">
        <w:rPr>
          <w:sz w:val="28"/>
          <w:szCs w:val="28"/>
        </w:rPr>
        <w:t>юдается в эксперименте. На рис.2.6</w:t>
      </w:r>
      <w:r w:rsidR="003C7BDC">
        <w:rPr>
          <w:sz w:val="28"/>
          <w:szCs w:val="28"/>
        </w:rPr>
        <w:t xml:space="preserve"> показаны спектры свечения образца </w:t>
      </w:r>
      <w:r>
        <w:rPr>
          <w:sz w:val="28"/>
          <w:szCs w:val="28"/>
        </w:rPr>
        <w:t xml:space="preserve"> </w:t>
      </w:r>
      <w:r w:rsidR="003C7BDC">
        <w:rPr>
          <w:sz w:val="28"/>
          <w:szCs w:val="20"/>
        </w:rPr>
        <w:t xml:space="preserve">№2, с </w:t>
      </w:r>
      <w:r>
        <w:rPr>
          <w:sz w:val="28"/>
          <w:szCs w:val="28"/>
        </w:rPr>
        <w:t xml:space="preserve"> </w:t>
      </w:r>
      <w:r w:rsidR="003C7BDC">
        <w:rPr>
          <w:sz w:val="28"/>
          <w:szCs w:val="28"/>
        </w:rPr>
        <w:t>λ</w:t>
      </w:r>
      <w:r w:rsidR="003C7BDC">
        <w:rPr>
          <w:sz w:val="28"/>
          <w:szCs w:val="28"/>
          <w:vertAlign w:val="subscript"/>
          <w:lang w:val="en-US"/>
        </w:rPr>
        <w:t>max</w:t>
      </w:r>
      <w:r w:rsidR="003C7BDC" w:rsidRPr="00C22DA3">
        <w:rPr>
          <w:sz w:val="28"/>
          <w:szCs w:val="28"/>
        </w:rPr>
        <w:t>=540 нм</w:t>
      </w:r>
      <w:r w:rsidR="003C7BDC">
        <w:rPr>
          <w:sz w:val="28"/>
          <w:szCs w:val="28"/>
        </w:rPr>
        <w:t xml:space="preserve"> (кривая 1), после хранения на воздухе максимум полосы локализуется  уже при  λ</w:t>
      </w:r>
      <w:r w:rsidR="003C7BDC">
        <w:rPr>
          <w:sz w:val="28"/>
          <w:szCs w:val="28"/>
          <w:vertAlign w:val="subscript"/>
          <w:lang w:val="en-US"/>
        </w:rPr>
        <w:t>max</w:t>
      </w:r>
      <w:r w:rsidR="003C7BDC">
        <w:rPr>
          <w:sz w:val="28"/>
          <w:szCs w:val="28"/>
        </w:rPr>
        <w:t xml:space="preserve">=590 нм (кривая 2). Видно, что в спектре полосы (кривая 1) присутствует длинноволновая </w:t>
      </w:r>
      <w:r w:rsidR="00DD3FEC">
        <w:rPr>
          <w:sz w:val="28"/>
          <w:szCs w:val="28"/>
        </w:rPr>
        <w:t xml:space="preserve">полоса, однако её интенсивность меньше чем интенсивность коротковолновой. В спектре, же, который представлен кривой 2, вклад длинноволновой полосы более весомый, что и проявляется в смещении суммарной полосы в длинноволновую область. </w:t>
      </w:r>
    </w:p>
    <w:p w:rsidR="00DD3FEC" w:rsidRPr="003C7BDC" w:rsidRDefault="00DD3FEC" w:rsidP="00755168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Аналогичная тенденция </w:t>
      </w:r>
      <w:r w:rsidR="00313702">
        <w:rPr>
          <w:sz w:val="28"/>
          <w:szCs w:val="28"/>
        </w:rPr>
        <w:t xml:space="preserve">наблюдалась и на образцах, которые содержали преимущественно длинноволновую </w:t>
      </w:r>
      <w:r w:rsidR="00BC2E41">
        <w:rPr>
          <w:sz w:val="28"/>
          <w:szCs w:val="28"/>
        </w:rPr>
        <w:t>полосу. Это иллюстрируется рис.2.6</w:t>
      </w:r>
      <w:r w:rsidR="00313702">
        <w:rPr>
          <w:sz w:val="28"/>
          <w:szCs w:val="28"/>
        </w:rPr>
        <w:t xml:space="preserve"> (кривые 3,4).</w:t>
      </w:r>
    </w:p>
    <w:p w:rsidR="00FE7FA5" w:rsidRDefault="00CA1A0D" w:rsidP="00755168">
      <w:pPr>
        <w:spacing w:line="360" w:lineRule="auto"/>
        <w:ind w:firstLine="709"/>
        <w:jc w:val="both"/>
        <w:rPr>
          <w:sz w:val="28"/>
          <w:szCs w:val="28"/>
        </w:rPr>
      </w:pPr>
      <w:r>
        <w:object w:dxaOrig="9240" w:dyaOrig="6750">
          <v:shape id="_x0000_i1048" type="#_x0000_t75" style="width:462pt;height:337.5pt" o:ole="">
            <v:imagedata r:id="rId50" o:title=""/>
          </v:shape>
          <o:OLEObject Type="Embed" ProgID="Excel.Sheet.8" ShapeID="_x0000_i1048" DrawAspect="Content" ObjectID="_1469729978" r:id="rId51">
            <o:FieldCodes>\s</o:FieldCodes>
          </o:OLEObject>
        </w:object>
      </w:r>
    </w:p>
    <w:p w:rsidR="00FE7FA5" w:rsidRDefault="00FE7FA5" w:rsidP="00755168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Рис.2.6.</w:t>
      </w:r>
      <w:r w:rsidR="00E1125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Эволюция спектров </w:t>
      </w:r>
      <w:r w:rsidR="003D496F">
        <w:rPr>
          <w:sz w:val="28"/>
          <w:szCs w:val="28"/>
        </w:rPr>
        <w:t xml:space="preserve">свечения </w:t>
      </w:r>
      <w:r>
        <w:rPr>
          <w:sz w:val="28"/>
          <w:szCs w:val="28"/>
        </w:rPr>
        <w:t>в процессе хранения:</w:t>
      </w:r>
      <w:r w:rsidR="00E11254">
        <w:rPr>
          <w:sz w:val="28"/>
          <w:szCs w:val="28"/>
        </w:rPr>
        <w:t xml:space="preserve"> </w:t>
      </w:r>
      <w:r>
        <w:rPr>
          <w:sz w:val="28"/>
          <w:szCs w:val="28"/>
        </w:rPr>
        <w:t>1 –</w:t>
      </w:r>
      <w:r w:rsidR="00E11254">
        <w:rPr>
          <w:sz w:val="28"/>
          <w:szCs w:val="28"/>
        </w:rPr>
        <w:t xml:space="preserve"> свеже выращенный </w:t>
      </w:r>
      <w:r>
        <w:rPr>
          <w:sz w:val="28"/>
          <w:szCs w:val="28"/>
        </w:rPr>
        <w:t>образец с</w:t>
      </w:r>
      <w:r w:rsidR="003D496F">
        <w:rPr>
          <w:sz w:val="28"/>
          <w:szCs w:val="28"/>
        </w:rPr>
        <w:t xml:space="preserve"> </w:t>
      </w:r>
      <w:r w:rsidR="00E11254">
        <w:rPr>
          <w:sz w:val="28"/>
          <w:szCs w:val="28"/>
        </w:rPr>
        <w:t>λ</w:t>
      </w:r>
      <w:r w:rsidR="003D496F" w:rsidRPr="00E11254">
        <w:rPr>
          <w:sz w:val="28"/>
          <w:szCs w:val="28"/>
          <w:vertAlign w:val="subscript"/>
        </w:rPr>
        <w:t>max</w:t>
      </w:r>
      <w:r w:rsidR="003D496F">
        <w:rPr>
          <w:sz w:val="28"/>
          <w:szCs w:val="28"/>
        </w:rPr>
        <w:t xml:space="preserve"> = 540нм, </w:t>
      </w:r>
      <w:r>
        <w:rPr>
          <w:sz w:val="28"/>
          <w:szCs w:val="28"/>
        </w:rPr>
        <w:t>2 – эт</w:t>
      </w:r>
      <w:r w:rsidR="003D496F">
        <w:rPr>
          <w:sz w:val="28"/>
          <w:szCs w:val="28"/>
        </w:rPr>
        <w:t>от же образец после хранения</w:t>
      </w:r>
      <w:r w:rsidR="00E11254">
        <w:rPr>
          <w:sz w:val="28"/>
          <w:szCs w:val="28"/>
        </w:rPr>
        <w:t>,</w:t>
      </w:r>
      <w:r w:rsidR="003D496F">
        <w:rPr>
          <w:sz w:val="28"/>
          <w:szCs w:val="28"/>
        </w:rPr>
        <w:t xml:space="preserve">  3-</w:t>
      </w:r>
      <w:r w:rsidR="00E11254" w:rsidRPr="00E11254">
        <w:rPr>
          <w:sz w:val="28"/>
          <w:szCs w:val="28"/>
        </w:rPr>
        <w:t xml:space="preserve"> </w:t>
      </w:r>
      <w:r w:rsidR="00E11254">
        <w:rPr>
          <w:sz w:val="28"/>
          <w:szCs w:val="28"/>
        </w:rPr>
        <w:t>свежевыращенный образец с λ</w:t>
      </w:r>
      <w:r w:rsidR="00E11254" w:rsidRPr="00E11254">
        <w:rPr>
          <w:sz w:val="28"/>
          <w:szCs w:val="28"/>
          <w:vertAlign w:val="subscript"/>
        </w:rPr>
        <w:t>max</w:t>
      </w:r>
      <w:r w:rsidR="00E11254">
        <w:rPr>
          <w:sz w:val="28"/>
          <w:szCs w:val="28"/>
        </w:rPr>
        <w:t xml:space="preserve"> </w:t>
      </w:r>
      <w:r>
        <w:rPr>
          <w:sz w:val="28"/>
          <w:szCs w:val="28"/>
        </w:rPr>
        <w:t>=</w:t>
      </w:r>
      <w:r w:rsidR="003D496F">
        <w:rPr>
          <w:sz w:val="28"/>
          <w:szCs w:val="28"/>
        </w:rPr>
        <w:t xml:space="preserve"> </w:t>
      </w:r>
      <w:r>
        <w:rPr>
          <w:sz w:val="28"/>
          <w:szCs w:val="28"/>
        </w:rPr>
        <w:t>690нм, 4 – этот же образец п</w:t>
      </w:r>
      <w:r w:rsidR="003D496F">
        <w:rPr>
          <w:sz w:val="28"/>
          <w:szCs w:val="28"/>
        </w:rPr>
        <w:t>осле хранения</w:t>
      </w:r>
      <w:r>
        <w:rPr>
          <w:sz w:val="28"/>
          <w:szCs w:val="28"/>
        </w:rPr>
        <w:t xml:space="preserve">.  </w:t>
      </w:r>
    </w:p>
    <w:p w:rsidR="00FD6930" w:rsidRDefault="00FD6930" w:rsidP="00755168">
      <w:pPr>
        <w:spacing w:line="360" w:lineRule="auto"/>
        <w:ind w:firstLine="709"/>
        <w:jc w:val="both"/>
        <w:rPr>
          <w:sz w:val="28"/>
          <w:szCs w:val="28"/>
        </w:rPr>
      </w:pPr>
    </w:p>
    <w:p w:rsidR="002E1CD0" w:rsidRDefault="005A545B" w:rsidP="00755168">
      <w:pPr>
        <w:spacing w:line="360" w:lineRule="auto"/>
        <w:ind w:firstLine="709"/>
        <w:jc w:val="center"/>
        <w:outlineLvl w:val="1"/>
        <w:rPr>
          <w:b/>
          <w:sz w:val="28"/>
          <w:szCs w:val="28"/>
        </w:rPr>
      </w:pPr>
      <w:bookmarkStart w:id="20" w:name="_Toc73437649"/>
      <w:r>
        <w:rPr>
          <w:b/>
          <w:sz w:val="28"/>
          <w:szCs w:val="28"/>
        </w:rPr>
        <w:t>2.4</w:t>
      </w:r>
      <w:r w:rsidR="002E1CD0">
        <w:rPr>
          <w:b/>
          <w:sz w:val="28"/>
          <w:szCs w:val="28"/>
        </w:rPr>
        <w:t>.Влияние обработок на спектр люминесценции нанокристаллов CdS</w:t>
      </w:r>
      <w:bookmarkEnd w:id="20"/>
    </w:p>
    <w:p w:rsidR="002E1CD0" w:rsidRPr="002E1CD0" w:rsidRDefault="002E1CD0" w:rsidP="00755168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1556D1" w:rsidRPr="00BA655A" w:rsidRDefault="001556D1" w:rsidP="00755168">
      <w:pPr>
        <w:spacing w:line="360" w:lineRule="auto"/>
        <w:ind w:firstLine="709"/>
        <w:jc w:val="both"/>
        <w:rPr>
          <w:sz w:val="28"/>
          <w:szCs w:val="28"/>
        </w:rPr>
      </w:pPr>
      <w:r w:rsidRPr="00BA655A">
        <w:rPr>
          <w:sz w:val="28"/>
          <w:szCs w:val="28"/>
        </w:rPr>
        <w:t>Предполагая, что основное влияние происходит из-за впитывания влаги образцом со временем, решили провести искусственное старение, опираясь на это предположение.</w:t>
      </w:r>
    </w:p>
    <w:p w:rsidR="001556D1" w:rsidRPr="00BA655A" w:rsidRDefault="00BC2E41" w:rsidP="00755168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рис.2.7</w:t>
      </w:r>
      <w:r w:rsidR="001556D1" w:rsidRPr="00BA655A">
        <w:rPr>
          <w:sz w:val="28"/>
          <w:szCs w:val="28"/>
        </w:rPr>
        <w:t xml:space="preserve"> приведены спектры исходного образца с полосой свечения в коротковолновой области (λmax=610нм), отожженного на воздухе и отожженного в вакууме. При отжиге на воздухе видны незначительные изменения в спектре излучения. После отжига в вакууме видно смещение максимума спектра в коротковолновую область к 520нм, так как при таких условиях десорбция воды наилучшая.</w:t>
      </w:r>
    </w:p>
    <w:p w:rsidR="001556D1" w:rsidRPr="00BA655A" w:rsidRDefault="00BC2E41" w:rsidP="00755168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рис.2.8</w:t>
      </w:r>
      <w:r w:rsidR="001556D1" w:rsidRPr="00BA655A">
        <w:rPr>
          <w:sz w:val="28"/>
          <w:szCs w:val="28"/>
        </w:rPr>
        <w:t xml:space="preserve"> приведены спектры исходного образца с полосой свечения в длинноволновой области (λmax=720нм), отожженного на воздухе и отожженного в вакууме. Видим аналогичную тенденцию. При отжиге на воздухе изменения почти не наблюдаются, а при отжиге в вакууме максимум спектра излучения смещается в коротковолновую область до 530нм и на кривой спектра наблюдается изгиб в длинноволновой области.</w:t>
      </w:r>
    </w:p>
    <w:p w:rsidR="001556D1" w:rsidRPr="0014594D" w:rsidRDefault="00BC2E41" w:rsidP="00755168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рис.2.9</w:t>
      </w:r>
      <w:r w:rsidR="001556D1" w:rsidRPr="00BA655A">
        <w:rPr>
          <w:sz w:val="28"/>
          <w:szCs w:val="28"/>
        </w:rPr>
        <w:t xml:space="preserve"> показаны спектры после следующих воздействий на образец с полосой свечения в коротко</w:t>
      </w:r>
      <w:r>
        <w:rPr>
          <w:sz w:val="28"/>
          <w:szCs w:val="28"/>
        </w:rPr>
        <w:t>волновой области. Кривая 1 рис.2.9</w:t>
      </w:r>
      <w:r w:rsidR="001556D1" w:rsidRPr="00BA655A">
        <w:rPr>
          <w:sz w:val="28"/>
          <w:szCs w:val="28"/>
        </w:rPr>
        <w:t xml:space="preserve"> показывает спектр исходного образца (отожженн</w:t>
      </w:r>
      <w:r>
        <w:rPr>
          <w:sz w:val="28"/>
          <w:szCs w:val="28"/>
        </w:rPr>
        <w:t>ого в вакууме, кривая 3 рис.2.7</w:t>
      </w:r>
      <w:r w:rsidR="001556D1" w:rsidRPr="00BA655A">
        <w:rPr>
          <w:sz w:val="28"/>
          <w:szCs w:val="28"/>
        </w:rPr>
        <w:t>) после выдерживания в воде некоторое время (до проявления разрушения желатинового стабилизатора) с максимумом λ=650нм.</w:t>
      </w:r>
      <w:r>
        <w:rPr>
          <w:szCs w:val="28"/>
        </w:rPr>
        <w:t xml:space="preserve"> Кривая 2 рис.2.9</w:t>
      </w:r>
      <w:r w:rsidR="001556D1" w:rsidRPr="000E15BA">
        <w:rPr>
          <w:szCs w:val="28"/>
        </w:rPr>
        <w:t xml:space="preserve"> отображает </w:t>
      </w:r>
      <w:r w:rsidR="001556D1" w:rsidRPr="0014594D">
        <w:rPr>
          <w:sz w:val="28"/>
          <w:szCs w:val="28"/>
        </w:rPr>
        <w:t>спектр после последующего отжига в вакууме при 160оС на протяжении 30 мин. Наблюдается  смещение максимума спектра к 530нм.</w:t>
      </w:r>
    </w:p>
    <w:p w:rsidR="001556D1" w:rsidRPr="0014594D" w:rsidRDefault="00BC2E41" w:rsidP="00755168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рис.2.10</w:t>
      </w:r>
      <w:r w:rsidR="001556D1" w:rsidRPr="0014594D">
        <w:rPr>
          <w:sz w:val="28"/>
          <w:szCs w:val="28"/>
        </w:rPr>
        <w:t xml:space="preserve"> изображена серия спектров люминесценции после следующих воздействий на образец с полосой свечения в длинно</w:t>
      </w:r>
      <w:r>
        <w:rPr>
          <w:sz w:val="28"/>
          <w:szCs w:val="28"/>
        </w:rPr>
        <w:t>волновой области. Кривая 1 рис.2.10</w:t>
      </w:r>
      <w:r w:rsidR="001556D1" w:rsidRPr="0014594D">
        <w:rPr>
          <w:sz w:val="28"/>
          <w:szCs w:val="28"/>
        </w:rPr>
        <w:t xml:space="preserve"> показывает спектр, когда после отжига в вакууме (кривая 3 рис.2</w:t>
      </w:r>
      <w:r>
        <w:rPr>
          <w:sz w:val="28"/>
          <w:szCs w:val="28"/>
        </w:rPr>
        <w:t>.8</w:t>
      </w:r>
      <w:r w:rsidR="001556D1" w:rsidRPr="0014594D">
        <w:rPr>
          <w:sz w:val="28"/>
          <w:szCs w:val="28"/>
        </w:rPr>
        <w:t xml:space="preserve">) образец выдержали в воде. Наблюдается смещение максимума спектра в исходное положение (λ=720нм). Следующие кривые </w:t>
      </w:r>
      <w:r>
        <w:rPr>
          <w:sz w:val="28"/>
          <w:szCs w:val="28"/>
        </w:rPr>
        <w:t>2,3,4 рис.2.10</w:t>
      </w:r>
      <w:r w:rsidR="001556D1" w:rsidRPr="0014594D">
        <w:rPr>
          <w:sz w:val="28"/>
          <w:szCs w:val="28"/>
        </w:rPr>
        <w:t xml:space="preserve"> отображают спектры излучения после отжига в вакууме при 160оС на протяжении 5 мин, 30 мин и 2 часов, соответственно. Наблюдаются две полосы и изменение соотношения интенсивностей между ними по мере увеличения времени отжига. </w:t>
      </w:r>
    </w:p>
    <w:p w:rsidR="001556D1" w:rsidRPr="00F87477" w:rsidRDefault="00CA1A0D" w:rsidP="00755168">
      <w:pPr>
        <w:spacing w:line="360" w:lineRule="auto"/>
        <w:ind w:firstLine="709"/>
        <w:rPr>
          <w:sz w:val="28"/>
          <w:szCs w:val="28"/>
        </w:rPr>
      </w:pPr>
      <w:r w:rsidRPr="00F87477">
        <w:rPr>
          <w:sz w:val="28"/>
          <w:szCs w:val="28"/>
        </w:rPr>
        <w:object w:dxaOrig="7840" w:dyaOrig="5621">
          <v:shape id="_x0000_i1049" type="#_x0000_t75" style="width:392.25pt;height:281.25pt" o:ole="">
            <v:imagedata r:id="rId52" o:title=""/>
          </v:shape>
          <o:OLEObject Type="Embed" ProgID="Excel.Sheet.8" ShapeID="_x0000_i1049" DrawAspect="Content" ObjectID="_1469729979" r:id="rId53">
            <o:FieldCodes>\s</o:FieldCodes>
          </o:OLEObject>
        </w:object>
      </w:r>
      <w:r w:rsidR="00BC2E41">
        <w:rPr>
          <w:sz w:val="28"/>
          <w:szCs w:val="28"/>
        </w:rPr>
        <w:t xml:space="preserve"> Рис.2.7</w:t>
      </w:r>
      <w:r w:rsidR="001556D1" w:rsidRPr="00F87477">
        <w:rPr>
          <w:sz w:val="28"/>
          <w:szCs w:val="28"/>
        </w:rPr>
        <w:t xml:space="preserve">. Влияние  отжига на спектр фотолюминесценции исходных     нанокристаллов </w:t>
      </w:r>
      <w:r w:rsidR="001556D1" w:rsidRPr="00F87477">
        <w:rPr>
          <w:sz w:val="28"/>
          <w:szCs w:val="28"/>
          <w:lang w:val="en-US"/>
        </w:rPr>
        <w:t>CdS</w:t>
      </w:r>
      <w:r w:rsidR="001556D1" w:rsidRPr="00F87477">
        <w:rPr>
          <w:sz w:val="28"/>
          <w:szCs w:val="28"/>
        </w:rPr>
        <w:t xml:space="preserve"> (λ</w:t>
      </w:r>
      <w:r w:rsidR="001556D1" w:rsidRPr="00F87477">
        <w:rPr>
          <w:sz w:val="28"/>
          <w:szCs w:val="28"/>
          <w:vertAlign w:val="subscript"/>
          <w:lang w:val="en-US"/>
        </w:rPr>
        <w:t>max</w:t>
      </w:r>
      <w:r w:rsidR="001556D1" w:rsidRPr="00F87477">
        <w:rPr>
          <w:sz w:val="28"/>
          <w:szCs w:val="28"/>
        </w:rPr>
        <w:t>=610нм)</w:t>
      </w:r>
    </w:p>
    <w:p w:rsidR="001556D1" w:rsidRPr="00F87477" w:rsidRDefault="00715ECF" w:rsidP="00755168">
      <w:pPr>
        <w:tabs>
          <w:tab w:val="left" w:pos="0"/>
        </w:tabs>
        <w:spacing w:line="36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pict>
          <v:shape id="_x0000_i1050" type="#_x0000_t75" style="width:345.75pt;height:323.25pt">
            <v:imagedata r:id="rId54" o:title=""/>
          </v:shape>
        </w:pict>
      </w:r>
      <w:r w:rsidR="001556D1" w:rsidRPr="00F87477">
        <w:rPr>
          <w:sz w:val="28"/>
          <w:szCs w:val="28"/>
        </w:rPr>
        <w:t>Рис.2</w:t>
      </w:r>
      <w:r w:rsidR="00BC2E41">
        <w:rPr>
          <w:sz w:val="28"/>
          <w:szCs w:val="28"/>
        </w:rPr>
        <w:t>.8</w:t>
      </w:r>
      <w:r w:rsidR="001556D1" w:rsidRPr="00F87477">
        <w:rPr>
          <w:sz w:val="28"/>
          <w:szCs w:val="28"/>
        </w:rPr>
        <w:t xml:space="preserve">. Влияние  отжига на спектр фотолюминесценции исходных          нанокристаллов </w:t>
      </w:r>
      <w:r w:rsidR="001556D1" w:rsidRPr="00F87477">
        <w:rPr>
          <w:sz w:val="28"/>
          <w:szCs w:val="28"/>
          <w:lang w:val="en-US"/>
        </w:rPr>
        <w:t>CdS</w:t>
      </w:r>
      <w:r w:rsidR="001556D1" w:rsidRPr="00F87477">
        <w:rPr>
          <w:sz w:val="28"/>
          <w:szCs w:val="28"/>
        </w:rPr>
        <w:t xml:space="preserve"> (λ</w:t>
      </w:r>
      <w:r w:rsidR="001556D1" w:rsidRPr="00F87477">
        <w:rPr>
          <w:sz w:val="28"/>
          <w:szCs w:val="28"/>
          <w:vertAlign w:val="subscript"/>
          <w:lang w:val="en-US"/>
        </w:rPr>
        <w:t>max</w:t>
      </w:r>
      <w:r w:rsidR="001556D1" w:rsidRPr="00F87477">
        <w:rPr>
          <w:sz w:val="28"/>
          <w:szCs w:val="28"/>
        </w:rPr>
        <w:t>=720нм)</w:t>
      </w:r>
    </w:p>
    <w:p w:rsidR="001556D1" w:rsidRPr="00F87477" w:rsidRDefault="00CA1A0D" w:rsidP="00755168">
      <w:pPr>
        <w:spacing w:line="360" w:lineRule="auto"/>
        <w:ind w:firstLine="709"/>
        <w:rPr>
          <w:sz w:val="28"/>
          <w:szCs w:val="28"/>
        </w:rPr>
      </w:pPr>
      <w:r w:rsidRPr="00F87477">
        <w:rPr>
          <w:sz w:val="28"/>
          <w:szCs w:val="28"/>
        </w:rPr>
        <w:object w:dxaOrig="8262" w:dyaOrig="5943">
          <v:shape id="_x0000_i1051" type="#_x0000_t75" style="width:413.25pt;height:297pt" o:ole="">
            <v:imagedata r:id="rId55" o:title=""/>
          </v:shape>
          <o:OLEObject Type="Embed" ProgID="Excel.Sheet.8" ShapeID="_x0000_i1051" DrawAspect="Content" ObjectID="_1469729980" r:id="rId56">
            <o:FieldCodes>\s</o:FieldCodes>
          </o:OLEObject>
        </w:object>
      </w:r>
      <w:r w:rsidR="00EA643E">
        <w:rPr>
          <w:sz w:val="28"/>
          <w:szCs w:val="28"/>
        </w:rPr>
        <w:t xml:space="preserve">  Рис.2.9</w:t>
      </w:r>
      <w:r w:rsidR="001556D1" w:rsidRPr="00F87477">
        <w:rPr>
          <w:sz w:val="28"/>
          <w:szCs w:val="28"/>
        </w:rPr>
        <w:t>. Влияние в</w:t>
      </w:r>
      <w:r w:rsidR="00E40D94">
        <w:rPr>
          <w:sz w:val="28"/>
          <w:szCs w:val="28"/>
        </w:rPr>
        <w:t>лаги</w:t>
      </w:r>
      <w:r w:rsidR="001556D1" w:rsidRPr="00F87477">
        <w:rPr>
          <w:sz w:val="28"/>
          <w:szCs w:val="28"/>
        </w:rPr>
        <w:t xml:space="preserve"> и последующего отжига в вакууме на спектры</w:t>
      </w:r>
    </w:p>
    <w:p w:rsidR="001556D1" w:rsidRPr="00F87477" w:rsidRDefault="001556D1" w:rsidP="00CA1A0D">
      <w:pPr>
        <w:spacing w:line="360" w:lineRule="auto"/>
        <w:rPr>
          <w:sz w:val="28"/>
          <w:szCs w:val="28"/>
        </w:rPr>
      </w:pPr>
      <w:r w:rsidRPr="00F87477">
        <w:rPr>
          <w:sz w:val="28"/>
          <w:szCs w:val="28"/>
        </w:rPr>
        <w:t xml:space="preserve"> фотолюминесценции  нанокристаллов </w:t>
      </w:r>
      <w:r w:rsidRPr="00F87477">
        <w:rPr>
          <w:sz w:val="28"/>
          <w:szCs w:val="28"/>
          <w:lang w:val="en-US"/>
        </w:rPr>
        <w:t>CdS</w:t>
      </w:r>
      <w:r w:rsidRPr="00F87477">
        <w:rPr>
          <w:sz w:val="28"/>
          <w:szCs w:val="28"/>
        </w:rPr>
        <w:t xml:space="preserve"> (λ</w:t>
      </w:r>
      <w:r w:rsidRPr="00F87477">
        <w:rPr>
          <w:sz w:val="28"/>
          <w:szCs w:val="28"/>
          <w:vertAlign w:val="subscript"/>
          <w:lang w:val="en-US"/>
        </w:rPr>
        <w:t>max</w:t>
      </w:r>
      <w:r w:rsidRPr="00F87477">
        <w:rPr>
          <w:sz w:val="28"/>
          <w:szCs w:val="28"/>
        </w:rPr>
        <w:t xml:space="preserve"> исходного образца 610 нм)</w:t>
      </w:r>
    </w:p>
    <w:p w:rsidR="001556D1" w:rsidRPr="00F87477" w:rsidRDefault="00CA1A0D" w:rsidP="00755168">
      <w:pPr>
        <w:spacing w:line="360" w:lineRule="auto"/>
        <w:ind w:firstLine="709"/>
        <w:rPr>
          <w:sz w:val="28"/>
          <w:szCs w:val="28"/>
        </w:rPr>
      </w:pPr>
      <w:r w:rsidRPr="00F87477">
        <w:rPr>
          <w:sz w:val="28"/>
          <w:szCs w:val="28"/>
        </w:rPr>
        <w:object w:dxaOrig="9107" w:dyaOrig="6298">
          <v:shape id="_x0000_i1052" type="#_x0000_t75" style="width:455.25pt;height:315pt" o:ole="">
            <v:imagedata r:id="rId57" o:title=""/>
          </v:shape>
          <o:OLEObject Type="Embed" ProgID="Excel.Sheet.8" ShapeID="_x0000_i1052" DrawAspect="Content" ObjectID="_1469729981" r:id="rId58">
            <o:FieldCodes>\s</o:FieldCodes>
          </o:OLEObject>
        </w:object>
      </w:r>
      <w:r w:rsidR="008200F3">
        <w:rPr>
          <w:sz w:val="28"/>
          <w:szCs w:val="28"/>
        </w:rPr>
        <w:t xml:space="preserve">   Рис.2.10</w:t>
      </w:r>
      <w:r w:rsidR="001556D1" w:rsidRPr="00F87477">
        <w:rPr>
          <w:sz w:val="28"/>
          <w:szCs w:val="28"/>
        </w:rPr>
        <w:t>. Влияние в</w:t>
      </w:r>
      <w:r w:rsidR="003C617C">
        <w:rPr>
          <w:sz w:val="28"/>
          <w:szCs w:val="28"/>
        </w:rPr>
        <w:t>лаги</w:t>
      </w:r>
      <w:r w:rsidR="001556D1" w:rsidRPr="00F87477">
        <w:rPr>
          <w:sz w:val="28"/>
          <w:szCs w:val="28"/>
        </w:rPr>
        <w:t xml:space="preserve"> и последующего отжига в вакууме на спектры</w:t>
      </w:r>
    </w:p>
    <w:p w:rsidR="001556D1" w:rsidRPr="00F87477" w:rsidRDefault="001556D1" w:rsidP="00CA1A0D">
      <w:pPr>
        <w:spacing w:line="360" w:lineRule="auto"/>
        <w:rPr>
          <w:sz w:val="28"/>
          <w:szCs w:val="28"/>
        </w:rPr>
      </w:pPr>
      <w:r w:rsidRPr="00F87477">
        <w:rPr>
          <w:sz w:val="28"/>
          <w:szCs w:val="28"/>
        </w:rPr>
        <w:t xml:space="preserve">фотолюминесценции  нанокристаллов </w:t>
      </w:r>
      <w:r w:rsidRPr="00F87477">
        <w:rPr>
          <w:sz w:val="28"/>
          <w:szCs w:val="28"/>
          <w:lang w:val="en-US"/>
        </w:rPr>
        <w:t>CdS</w:t>
      </w:r>
      <w:r w:rsidRPr="00F87477">
        <w:rPr>
          <w:sz w:val="28"/>
          <w:szCs w:val="28"/>
        </w:rPr>
        <w:t xml:space="preserve"> (λ</w:t>
      </w:r>
      <w:r w:rsidRPr="00F87477">
        <w:rPr>
          <w:sz w:val="28"/>
          <w:szCs w:val="28"/>
          <w:vertAlign w:val="subscript"/>
          <w:lang w:val="en-US"/>
        </w:rPr>
        <w:t>max</w:t>
      </w:r>
      <w:r w:rsidRPr="00F87477">
        <w:rPr>
          <w:sz w:val="28"/>
          <w:szCs w:val="28"/>
        </w:rPr>
        <w:t xml:space="preserve"> исходного образца 720 нм)</w:t>
      </w:r>
    </w:p>
    <w:p w:rsidR="001556D1" w:rsidRPr="00F87477" w:rsidRDefault="005A545B" w:rsidP="00755168">
      <w:pPr>
        <w:spacing w:line="360" w:lineRule="auto"/>
        <w:ind w:firstLine="709"/>
        <w:jc w:val="center"/>
        <w:outlineLvl w:val="1"/>
        <w:rPr>
          <w:sz w:val="28"/>
          <w:szCs w:val="28"/>
        </w:rPr>
      </w:pPr>
      <w:bookmarkStart w:id="21" w:name="_Toc72836511"/>
      <w:bookmarkStart w:id="22" w:name="_Toc73437650"/>
      <w:r>
        <w:rPr>
          <w:b/>
          <w:sz w:val="28"/>
          <w:szCs w:val="28"/>
        </w:rPr>
        <w:t>2.5</w:t>
      </w:r>
      <w:r w:rsidR="001556D1" w:rsidRPr="00F87477">
        <w:rPr>
          <w:b/>
          <w:sz w:val="28"/>
          <w:szCs w:val="28"/>
        </w:rPr>
        <w:t>. Обсуждение результатов</w:t>
      </w:r>
      <w:bookmarkEnd w:id="21"/>
      <w:bookmarkEnd w:id="22"/>
    </w:p>
    <w:p w:rsidR="001556D1" w:rsidRPr="00F87477" w:rsidRDefault="001556D1" w:rsidP="00755168">
      <w:pPr>
        <w:spacing w:line="360" w:lineRule="auto"/>
        <w:ind w:firstLine="709"/>
        <w:jc w:val="both"/>
        <w:rPr>
          <w:sz w:val="28"/>
          <w:szCs w:val="28"/>
        </w:rPr>
      </w:pPr>
    </w:p>
    <w:p w:rsidR="001556D1" w:rsidRPr="00F87477" w:rsidRDefault="001556D1" w:rsidP="00755168">
      <w:pPr>
        <w:spacing w:line="360" w:lineRule="auto"/>
        <w:ind w:firstLine="709"/>
        <w:jc w:val="both"/>
        <w:rPr>
          <w:sz w:val="28"/>
          <w:szCs w:val="28"/>
        </w:rPr>
      </w:pPr>
      <w:r w:rsidRPr="00F87477">
        <w:rPr>
          <w:sz w:val="28"/>
          <w:szCs w:val="28"/>
        </w:rPr>
        <w:t>Из экспериментальных данных видно значительное влияние молекул воды на люминесценцию нанокристаллов. Объясним это следующим образом.</w:t>
      </w:r>
    </w:p>
    <w:p w:rsidR="001556D1" w:rsidRPr="00F87477" w:rsidRDefault="001556D1" w:rsidP="00755168">
      <w:pPr>
        <w:spacing w:line="360" w:lineRule="auto"/>
        <w:ind w:firstLine="709"/>
        <w:jc w:val="both"/>
        <w:rPr>
          <w:sz w:val="28"/>
          <w:szCs w:val="28"/>
        </w:rPr>
      </w:pPr>
      <w:r w:rsidRPr="00F87477">
        <w:rPr>
          <w:sz w:val="28"/>
          <w:szCs w:val="28"/>
        </w:rPr>
        <w:t>На поверхности нанокристаллов существуют «оборванные» связи,  поверхностные уровни, образовавшиеся в связи с обрывом пространственно-периодического потенциала кристаллической решётки. На этих уровнях, возможно, идет без</w:t>
      </w:r>
      <w:r w:rsidR="003C617C">
        <w:rPr>
          <w:sz w:val="28"/>
          <w:szCs w:val="28"/>
        </w:rPr>
        <w:t>ы</w:t>
      </w:r>
      <w:r w:rsidRPr="00F87477">
        <w:rPr>
          <w:sz w:val="28"/>
          <w:szCs w:val="28"/>
        </w:rPr>
        <w:t>злучательный захват или без</w:t>
      </w:r>
      <w:r w:rsidR="003C617C">
        <w:rPr>
          <w:sz w:val="28"/>
          <w:szCs w:val="28"/>
        </w:rPr>
        <w:t>ы</w:t>
      </w:r>
      <w:r w:rsidRPr="00F87477">
        <w:rPr>
          <w:sz w:val="28"/>
          <w:szCs w:val="28"/>
        </w:rPr>
        <w:t>злучательная рекомбинация основных носителей заряда. Это приводит к значительному уменьшению потока излучательной рекомбинации на центрах свечения. Так как в нанокристаллах поверхность больше объёма, то процессы на поверхностных состояниях вероятнее и интенсивнее процессов на центрах свечения в объёме.</w:t>
      </w:r>
    </w:p>
    <w:p w:rsidR="0059278D" w:rsidRDefault="001556D1" w:rsidP="00755168">
      <w:pPr>
        <w:spacing w:line="360" w:lineRule="auto"/>
        <w:ind w:firstLine="709"/>
        <w:jc w:val="both"/>
        <w:rPr>
          <w:sz w:val="28"/>
          <w:szCs w:val="28"/>
        </w:rPr>
      </w:pPr>
      <w:r w:rsidRPr="00F87477">
        <w:rPr>
          <w:sz w:val="28"/>
          <w:szCs w:val="28"/>
        </w:rPr>
        <w:t xml:space="preserve">В свою очередь, молекулы воды, проникая при адсорбции в полимерную матрицу, диссоциируют на положительно и отрицательно заряженные ионы Н+ и ОН-. Так как поверхностные состояния нанокристалла могут быть по-разному заряжены, то образовавшиеся в результате диссоциации воды ионы взаимодействуют с ними, нейтрализуя их. </w:t>
      </w:r>
    </w:p>
    <w:p w:rsidR="0059278D" w:rsidRPr="0059278D" w:rsidRDefault="00715ECF" w:rsidP="00755168">
      <w:pPr>
        <w:spacing w:line="360" w:lineRule="auto"/>
        <w:ind w:firstLine="709"/>
      </w:pPr>
      <w:r>
        <w:rPr>
          <w:noProof/>
        </w:rPr>
        <w:pict>
          <v:shape id="_x0000_s1066" type="#_x0000_t202" style="position:absolute;left:0;text-align:left;margin-left:282pt;margin-top:54pt;width:1in;height:27pt;z-index:251677184" filled="f" stroked="f">
            <v:textbox style="mso-next-textbox:#_x0000_s1066">
              <w:txbxContent>
                <w:p w:rsidR="00FD6930" w:rsidRDefault="00FD6930" w:rsidP="0059278D">
                  <w:r>
                    <w:t>десорбция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67" type="#_x0000_t202" style="position:absolute;left:0;text-align:left;margin-left:120.3pt;margin-top:56.6pt;width:71.95pt;height:27pt;z-index:251676160" filled="f" stroked="f">
            <v:textbox style="mso-next-textbox:#_x0000_s1067">
              <w:txbxContent>
                <w:p w:rsidR="00FD6930" w:rsidRPr="00D05652" w:rsidRDefault="00FD6930" w:rsidP="0059278D">
                  <w:r>
                    <w:t>адсорбция</w:t>
                  </w:r>
                </w:p>
              </w:txbxContent>
            </v:textbox>
          </v:shape>
        </w:pict>
      </w:r>
      <w:r>
        <w:rPr>
          <w:noProof/>
        </w:rPr>
        <w:pict>
          <v:line id="_x0000_s1068" style="position:absolute;left:0;text-align:left;z-index:251675136" from="282pt,81pt" to="348pt,81pt">
            <v:stroke endarrow="block"/>
          </v:line>
        </w:pict>
      </w:r>
      <w:r>
        <w:rPr>
          <w:noProof/>
        </w:rPr>
        <w:pict>
          <v:line id="_x0000_s1069" style="position:absolute;left:0;text-align:left;z-index:251674112" from="126pt,81pt" to="186pt,81pt">
            <v:stroke endarrow="block"/>
          </v:line>
        </w:pict>
      </w:r>
      <w:r>
        <w:pict>
          <v:group id="_x0000_s1070" editas="canvas" style="width:120.5pt;height:135pt;mso-position-horizontal-relative:char;mso-position-vertical-relative:line" coordorigin="3981,2544" coordsize="1830,2090">
            <o:lock v:ext="edit" aspectratio="t"/>
            <v:shape id="_x0000_s1071" type="#_x0000_t75" style="position:absolute;left:3981;top:2544;width:1830;height:2090" o:preferrelative="f" fillcolor="black" strokecolor="yellow">
              <v:fill o:detectmouseclick="t"/>
              <v:path o:extrusionok="t" o:connecttype="none"/>
              <o:lock v:ext="edit" text="t"/>
            </v:shape>
            <v:oval id="_x0000_s1072" style="position:absolute;left:4612;top:3101;width:827;height:836">
              <v:textbox style="mso-next-textbox:#_x0000_s1072">
                <w:txbxContent>
                  <w:p w:rsidR="00FD6930" w:rsidRPr="00B32E2A" w:rsidRDefault="00FD6930" w:rsidP="0059278D">
                    <w:pPr>
                      <w:rPr>
                        <w:sz w:val="32"/>
                        <w:szCs w:val="32"/>
                        <w:lang w:val="en-US"/>
                      </w:rPr>
                    </w:pPr>
                    <w:r>
                      <w:rPr>
                        <w:lang w:val="en-US"/>
                      </w:rPr>
                      <w:t xml:space="preserve"> </w:t>
                    </w:r>
                    <w:r w:rsidRPr="00B32E2A">
                      <w:rPr>
                        <w:sz w:val="32"/>
                        <w:szCs w:val="32"/>
                        <w:lang w:val="en-US"/>
                      </w:rPr>
                      <w:t>CdS</w:t>
                    </w:r>
                  </w:p>
                </w:txbxContent>
              </v:textbox>
            </v:oval>
            <v:shape id="_x0000_s1073" style="position:absolute;left:4254;top:2962;width:456;height:417" coordsize="1663,690" path="m28,315hdc43,300,61,288,73,270,163,135,,322,118,180,183,102,245,33,343,v45,5,91,3,135,15c561,39,654,131,718,195v34,101,-13,-9,60,75c802,297,818,330,838,360v12,19,18,41,30,60c924,510,897,451,958,525v12,14,16,33,30,45c1047,621,1154,671,1228,690v66,-17,130,-38,195,-60c1440,624,1452,607,1468,600v29,-13,90,-30,90,-30c1644,587,1610,574,1663,600e" filled="f">
              <v:path arrowok="t"/>
            </v:shape>
            <v:shape id="_x0000_s1074" style="position:absolute;left:4346;top:3659;width:273;height:417" coordsize="1800,705" path="m,705hdc17,655,27,604,45,555v8,-21,22,-39,30,-60c89,457,87,426,105,390v8,-16,22,-29,30,-45c142,331,140,312,150,300v11,-14,30,-20,45,-30c205,255,210,235,225,225v27,-17,90,-30,90,-30c384,204,508,213,570,255v81,54,159,111,240,165c851,447,901,476,945,495v29,13,90,30,90,30c1130,509,1150,500,1215,435v25,-75,50,-150,75,-225c1305,164,1314,111,1350,75v29,-29,53,-33,90,-45c1494,48,1551,57,1605,75v30,10,90,30,90,30c1741,74,1761,39,1800,e" filled="f">
              <v:path arrowok="t"/>
            </v:shape>
            <v:shape id="_x0000_s1075" style="position:absolute;left:4801;top:3937;width:182;height:557" coordsize="795,1470" path="m,1470hdc162,1459,322,1449,480,1410v145,-97,-84,48,120,-45c633,1350,690,1305,690,1305v20,-30,40,-60,60,-90c760,1200,780,1170,780,1170,764,996,765,880,615,780,560,697,482,652,450,555v7,-60,-12,-148,60,-180c538,363,570,365,600,360v15,-10,29,-22,45,-30c659,323,679,326,690,315v25,-25,40,-60,60,-90c760,210,780,180,780,180v5,-25,15,-50,15,-75c795,70,780,35,780,e" filled="f">
              <v:path arrowok="t"/>
            </v:shape>
            <v:shape id="_x0000_s1076" style="position:absolute;left:4909;top:2618;width:456;height:452;rotation:-1768219fd" coordsize="2055,945" path="m,945hdc6,866,3,671,60,585v74,-112,-21,25,75,-90c147,481,150,460,165,450v27,-17,90,-30,90,-30c340,425,426,424,510,435v119,15,214,114,315,165c913,644,864,623,975,660v15,5,30,10,45,15c1035,680,1065,690,1065,690v72,-10,163,-14,225,-60c1365,574,1449,452,1500,375v9,-13,7,-31,15,-45c1533,298,1564,274,1575,240v25,-75,50,-150,75,-225c1655,,1680,5,1695,v106,12,121,10,210,30c2046,62,1981,60,2055,60e" filled="f">
              <v:path arrowok="t"/>
            </v:shape>
            <v:shape id="_x0000_s1077" style="position:absolute;left:5453;top:3311;width:358;height:283;rotation:-1474520fd" coordsize="2400,700" path="m,47hdc142,,184,21,375,32v88,44,139,94,210,165c600,212,621,223,630,242v29,57,76,166,120,210c763,465,782,470,795,482v75,67,90,105,180,135c1086,700,1120,675,1275,662v60,-40,68,-83,120,-135c1419,456,1470,400,1500,332v13,-29,12,-64,30,-90c1585,160,1626,73,1710,17v13,1,206,3,270,30c2032,69,2090,116,2115,167v7,14,7,31,15,45c2165,273,2209,334,2250,392v42,59,27,78,90,120c2376,566,2354,549,2400,572e" filled="f">
              <v:path arrowok="t"/>
            </v:shape>
            <v:shape id="_x0000_s1078" style="position:absolute;left:5348;top:3798;width:365;height:418" coordsize="2100,1769" path="m,hdc54,40,115,76,165,120v123,108,12,14,90,105c308,286,357,329,390,405v36,84,42,181,60,270c455,755,453,836,465,915v14,92,115,139,180,180c732,1150,817,1165,915,1185v114,23,211,48,330,60c1275,1255,1313,1253,1335,1275v59,59,134,95,195,150c1597,1486,1661,1556,1725,1620v39,39,81,87,135,105c1890,1735,1950,1755,1950,1755v134,-17,91,14,150,-45e" filled="f">
              <v:path arrowok="t"/>
            </v:shape>
            <v:oval id="_x0000_s1079" style="position:absolute;left:4437;top:4216;width:92;height:140" fillcolor="black"/>
            <v:oval id="_x0000_s1080" style="position:absolute;left:5348;top:4495;width:94;height:139" fillcolor="black"/>
            <v:oval id="_x0000_s1081" style="position:absolute;left:5530;top:3659;width:92;height:139" fillcolor="black"/>
            <v:oval id="_x0000_s1082" style="position:absolute;left:3981;top:3380;width:92;height:138" fillcolor="black"/>
            <v:oval id="_x0000_s1083" style="position:absolute;left:4619;top:2683;width:92;height:138" fillcolor="black"/>
            <v:oval id="_x0000_s1084" style="position:absolute;left:5622;top:2962;width:92;height:138" fillcolor="black"/>
            <w10:wrap type="none"/>
            <w10:anchorlock/>
          </v:group>
        </w:pict>
      </w:r>
      <w:r w:rsidR="0059278D" w:rsidRPr="0059278D">
        <w:t xml:space="preserve">                 </w:t>
      </w:r>
      <w:r>
        <w:rPr>
          <w:lang w:val="en-US"/>
        </w:rPr>
      </w:r>
      <w:r>
        <w:rPr>
          <w:lang w:val="en-US"/>
        </w:rPr>
        <w:pict>
          <v:group id="_x0000_s1085" editas="canvas" style="width:114.65pt;height:126pt;mso-position-horizontal-relative:char;mso-position-vertical-relative:line" coordorigin="4163,2544" coordsize="1742,1950">
            <o:lock v:ext="edit" aspectratio="t"/>
            <v:shape id="_x0000_s1086" type="#_x0000_t75" style="position:absolute;left:4163;top:2544;width:1742;height:1950" o:preferrelative="f" fillcolor="black" strokecolor="yellow">
              <v:fill o:detectmouseclick="t"/>
              <v:path o:extrusionok="t" o:connecttype="none"/>
              <o:lock v:ext="edit" text="t"/>
            </v:shape>
            <v:oval id="_x0000_s1087" style="position:absolute;left:4612;top:3101;width:827;height:836">
              <v:textbox style="mso-next-textbox:#_x0000_s1087">
                <w:txbxContent>
                  <w:p w:rsidR="00FD6930" w:rsidRPr="00B32E2A" w:rsidRDefault="00FD6930" w:rsidP="0059278D">
                    <w:pPr>
                      <w:rPr>
                        <w:sz w:val="32"/>
                        <w:szCs w:val="32"/>
                        <w:lang w:val="en-US"/>
                      </w:rPr>
                    </w:pPr>
                    <w:r>
                      <w:rPr>
                        <w:lang w:val="en-US"/>
                      </w:rPr>
                      <w:t xml:space="preserve"> </w:t>
                    </w:r>
                    <w:r w:rsidRPr="00B32E2A">
                      <w:rPr>
                        <w:sz w:val="32"/>
                        <w:szCs w:val="32"/>
                        <w:lang w:val="en-US"/>
                      </w:rPr>
                      <w:t>CdS</w:t>
                    </w:r>
                  </w:p>
                </w:txbxContent>
              </v:textbox>
            </v:oval>
            <v:shape id="_x0000_s1088" style="position:absolute;left:4163;top:2962;width:547;height:417" coordsize="1663,690" path="m28,315hdc43,300,61,288,73,270,163,135,,322,118,180,183,102,245,33,343,v45,5,91,3,135,15c561,39,654,131,718,195v34,101,-13,-9,60,75c802,297,818,330,838,360v12,19,18,41,30,60c924,510,897,451,958,525v12,14,16,33,30,45c1047,621,1154,671,1228,690v66,-17,130,-38,195,-60c1440,624,1452,607,1468,600v29,-13,90,-30,90,-30c1644,587,1610,574,1663,600e" filled="f">
              <v:path arrowok="t"/>
            </v:shape>
            <v:shape id="_x0000_s1089" style="position:absolute;left:4254;top:3659;width:365;height:545" coordsize="1800,705" path="m,705hdc17,655,27,604,45,555v8,-21,22,-39,30,-60c89,457,87,426,105,390v8,-16,22,-29,30,-45c142,331,140,312,150,300v11,-14,30,-20,45,-30c205,255,210,235,225,225v27,-17,90,-30,90,-30c384,204,508,213,570,255v81,54,159,111,240,165c851,447,901,476,945,495v29,13,90,30,90,30c1130,509,1150,500,1215,435v25,-75,50,-150,75,-225c1305,164,1314,111,1350,75v29,-29,53,-33,90,-45c1494,48,1551,57,1605,75v30,10,90,30,90,30c1741,74,1761,39,1800,e" filled="f">
              <v:path arrowok="t"/>
            </v:shape>
            <v:shape id="_x0000_s1090" style="position:absolute;left:4528;top:3937;width:455;height:418" coordsize="795,1470" path="m,1470hdc162,1459,322,1449,480,1410v145,-97,-84,48,120,-45c633,1350,690,1305,690,1305v20,-30,40,-60,60,-90c760,1200,780,1170,780,1170,764,996,765,880,615,780,560,697,482,652,450,555v7,-60,-12,-148,60,-180c538,363,570,365,600,360v15,-10,29,-22,45,-30c659,323,679,326,690,315v25,-25,40,-60,60,-90c760,210,780,180,780,180v5,-25,15,-50,15,-75c795,70,780,35,780,e" filled="f">
              <v:path arrowok="t"/>
            </v:shape>
            <v:shape id="_x0000_s1091" style="position:absolute;left:4909;top:2618;width:456;height:452;rotation:-1768219fd" coordsize="2055,945" path="m,945hdc6,866,3,671,60,585v74,-112,-21,25,75,-90c147,481,150,460,165,450v27,-17,90,-30,90,-30c340,425,426,424,510,435v119,15,214,114,315,165c913,644,864,623,975,660v15,5,30,10,45,15c1035,680,1065,690,1065,690v72,-10,163,-14,225,-60c1365,574,1449,452,1500,375v9,-13,7,-31,15,-45c1533,298,1564,274,1575,240v25,-75,50,-150,75,-225c1655,,1680,5,1695,v106,12,121,10,210,30c2046,62,1981,60,2055,60e" filled="f">
              <v:path arrowok="t"/>
            </v:shape>
            <v:shape id="_x0000_s1092" style="position:absolute;left:5438;top:3193;width:464;height:279;rotation:-3188079fd" coordsize="2400,700" path="m,47hdc142,,184,21,375,32v88,44,139,94,210,165c600,212,621,223,630,242v29,57,76,166,120,210c763,465,782,470,795,482v75,67,90,105,180,135c1086,700,1120,675,1275,662v60,-40,68,-83,120,-135c1419,456,1470,400,1500,332v13,-29,12,-64,30,-90c1585,160,1626,73,1710,17v13,1,206,3,270,30c2032,69,2090,116,2115,167v7,14,7,31,15,45c2165,273,2209,334,2250,392v42,59,27,78,90,120c2376,566,2354,549,2400,572e" filled="f">
              <v:path arrowok="t"/>
            </v:shape>
            <v:shape id="_x0000_s1093" style="position:absolute;left:5348;top:3798;width:365;height:418" coordsize="2100,1769" path="m,hdc54,40,115,76,165,120v123,108,12,14,90,105c308,286,357,329,390,405v36,84,42,181,60,270c455,755,453,836,465,915v14,92,115,139,180,180c732,1150,817,1165,915,1185v114,23,211,48,330,60c1275,1255,1313,1253,1335,1275v59,59,134,95,195,150c1597,1486,1661,1556,1725,1620v39,39,81,87,135,105c1890,1735,1950,1755,1950,1755v134,-17,91,14,150,-45e" filled="f">
              <v:path arrowok="t"/>
            </v:shape>
            <v:oval id="_x0000_s1094" style="position:absolute;left:4710;top:3798;width:93;height:140" fillcolor="black"/>
            <v:oval id="_x0000_s1095" style="position:absolute;left:5075;top:3937;width:94;height:139" fillcolor="black"/>
            <v:oval id="_x0000_s1096" style="position:absolute;left:5439;top:3519;width:92;height:139" fillcolor="black"/>
            <v:oval id="_x0000_s1097" style="position:absolute;left:4528;top:3519;width:92;height:138" fillcolor="black"/>
            <v:oval id="_x0000_s1098" style="position:absolute;left:4710;top:3101;width:92;height:138" fillcolor="black"/>
            <v:oval id="_x0000_s1099" style="position:absolute;left:5257;top:3101;width:92;height:138" fillcolor="black"/>
            <w10:wrap type="none"/>
            <w10:anchorlock/>
          </v:group>
        </w:pict>
      </w:r>
      <w:r w:rsidR="0059278D" w:rsidRPr="0059278D">
        <w:t xml:space="preserve">              </w:t>
      </w:r>
      <w:r>
        <w:rPr>
          <w:lang w:val="en-US"/>
        </w:rPr>
      </w:r>
      <w:r>
        <w:rPr>
          <w:lang w:val="en-US"/>
        </w:rPr>
        <w:pict>
          <v:group id="_x0000_s1100" editas="canvas" style="width:132.45pt;height:135pt;mso-position-horizontal-relative:char;mso-position-vertical-relative:line" coordorigin="3981,2544" coordsize="2012,2090">
            <o:lock v:ext="edit" aspectratio="t"/>
            <v:shape id="_x0000_s1101" type="#_x0000_t75" style="position:absolute;left:3981;top:2544;width:2012;height:2090" o:preferrelative="f" fillcolor="black" strokecolor="yellow">
              <v:fill o:detectmouseclick="t"/>
              <v:path o:extrusionok="t" o:connecttype="none"/>
              <o:lock v:ext="edit" text="t"/>
            </v:shape>
            <v:oval id="_x0000_s1102" style="position:absolute;left:4612;top:3101;width:827;height:836">
              <v:textbox style="mso-next-textbox:#_x0000_s1102">
                <w:txbxContent>
                  <w:p w:rsidR="00FD6930" w:rsidRPr="00B32E2A" w:rsidRDefault="00FD6930" w:rsidP="0059278D">
                    <w:pPr>
                      <w:rPr>
                        <w:sz w:val="32"/>
                        <w:szCs w:val="32"/>
                        <w:lang w:val="en-US"/>
                      </w:rPr>
                    </w:pPr>
                    <w:r>
                      <w:rPr>
                        <w:lang w:val="en-US"/>
                      </w:rPr>
                      <w:t xml:space="preserve"> </w:t>
                    </w:r>
                    <w:r w:rsidRPr="00B32E2A">
                      <w:rPr>
                        <w:sz w:val="32"/>
                        <w:szCs w:val="32"/>
                        <w:lang w:val="en-US"/>
                      </w:rPr>
                      <w:t>CdS</w:t>
                    </w:r>
                  </w:p>
                </w:txbxContent>
              </v:textbox>
            </v:oval>
            <v:shape id="_x0000_s1103" style="position:absolute;left:4163;top:2962;width:547;height:417" coordsize="1663,690" path="m28,315hdc43,300,61,288,73,270,163,135,,322,118,180,183,102,245,33,343,v45,5,91,3,135,15c561,39,654,131,718,195v34,101,-13,-9,60,75c802,297,818,330,838,360v12,19,18,41,30,60c924,510,897,451,958,525v12,14,16,33,30,45c1047,621,1154,671,1228,690v66,-17,130,-38,195,-60c1440,624,1452,607,1468,600v29,-13,90,-30,90,-30c1644,587,1610,574,1663,600e" filled="f">
              <v:path arrowok="t"/>
            </v:shape>
            <v:shape id="_x0000_s1104" style="position:absolute;left:4254;top:3659;width:365;height:417" coordsize="1800,705" path="m,705hdc17,655,27,604,45,555v8,-21,22,-39,30,-60c89,457,87,426,105,390v8,-16,22,-29,30,-45c142,331,140,312,150,300v11,-14,30,-20,45,-30c205,255,210,235,225,225v27,-17,90,-30,90,-30c384,204,508,213,570,255v81,54,159,111,240,165c851,447,901,476,945,495v29,13,90,30,90,30c1130,509,1150,500,1215,435v25,-75,50,-150,75,-225c1305,164,1314,111,1350,75v29,-29,53,-33,90,-45c1494,48,1551,57,1605,75v30,10,90,30,90,30c1741,74,1761,39,1800,e" filled="f">
              <v:path arrowok="t"/>
            </v:shape>
            <v:shape id="_x0000_s1105" style="position:absolute;left:4710;top:3937;width:273;height:557" coordsize="795,1470" path="m,1470hdc162,1459,322,1449,480,1410v145,-97,-84,48,120,-45c633,1350,690,1305,690,1305v20,-30,40,-60,60,-90c760,1200,780,1170,780,1170,764,996,765,880,615,780,560,697,482,652,450,555v7,-60,-12,-148,60,-180c538,363,570,365,600,360v15,-10,29,-22,45,-30c659,323,679,326,690,315v25,-25,40,-60,60,-90c760,210,780,180,780,180v5,-25,15,-50,15,-75c795,70,780,35,780,e" filled="f">
              <v:path arrowok="t"/>
            </v:shape>
            <v:shape id="_x0000_s1106" style="position:absolute;left:4909;top:2618;width:456;height:452;rotation:-1768219fd" coordsize="2055,945" path="m,945hdc6,866,3,671,60,585v74,-112,-21,25,75,-90c147,481,150,460,165,450v27,-17,90,-30,90,-30c340,425,426,424,510,435v119,15,214,114,315,165c913,644,864,623,975,660v15,5,30,10,45,15c1035,680,1065,690,1065,690v72,-10,163,-14,225,-60c1365,574,1449,452,1500,375v9,-13,7,-31,15,-45c1533,298,1564,274,1575,240v25,-75,50,-150,75,-225c1655,,1680,5,1695,v106,12,121,10,210,30c2046,62,1981,60,2055,60e" filled="f">
              <v:path arrowok="t"/>
            </v:shape>
            <v:shape id="_x0000_s1107" style="position:absolute;left:5446;top:3275;width:547;height:283;rotation:-1474520fd" coordsize="2400,700" path="m,47hdc142,,184,21,375,32v88,44,139,94,210,165c600,212,621,223,630,242v29,57,76,166,120,210c763,465,782,470,795,482v75,67,90,105,180,135c1086,700,1120,675,1275,662v60,-40,68,-83,120,-135c1419,456,1470,400,1500,332v13,-29,12,-64,30,-90c1585,160,1626,73,1710,17v13,1,206,3,270,30c2032,69,2090,116,2115,167v7,14,7,31,15,45c2165,273,2209,334,2250,392v42,59,27,78,90,120c2376,566,2354,549,2400,572e" filled="f">
              <v:path arrowok="t"/>
            </v:shape>
            <v:shape id="_x0000_s1108" style="position:absolute;left:5348;top:3798;width:365;height:418" coordsize="2100,1769" path="m,hdc54,40,115,76,165,120v123,108,12,14,90,105c308,286,357,329,390,405v36,84,42,181,60,270c455,755,453,836,465,915v14,92,115,139,180,180c732,1150,817,1165,915,1185v114,23,211,48,330,60c1275,1255,1313,1253,1335,1275v59,59,134,95,195,150c1597,1486,1661,1556,1725,1620v39,39,81,87,135,105c1890,1735,1950,1755,1950,1755v134,-17,91,14,150,-45e" filled="f">
              <v:path arrowok="t"/>
            </v:shape>
            <v:oval id="_x0000_s1109" style="position:absolute;left:4437;top:4216;width:92;height:140" fillcolor="black"/>
            <v:oval id="_x0000_s1110" style="position:absolute;left:5348;top:4495;width:94;height:139" fillcolor="black"/>
            <v:oval id="_x0000_s1111" style="position:absolute;left:5530;top:3659;width:92;height:139" fillcolor="black"/>
            <v:oval id="_x0000_s1112" style="position:absolute;left:4163;top:3241;width:92;height:137" fillcolor="black"/>
            <v:oval id="_x0000_s1113" style="position:absolute;left:4619;top:2683;width:92;height:138" fillcolor="black"/>
            <v:oval id="_x0000_s1114" style="position:absolute;left:5622;top:2962;width:92;height:138" fillcolor="black"/>
            <w10:wrap type="none"/>
            <w10:anchorlock/>
          </v:group>
        </w:pict>
      </w:r>
      <w:r w:rsidR="0059278D" w:rsidRPr="0059278D">
        <w:t xml:space="preserve">  </w:t>
      </w:r>
    </w:p>
    <w:p w:rsidR="0059278D" w:rsidRDefault="0059278D" w:rsidP="00755168">
      <w:pPr>
        <w:spacing w:line="360" w:lineRule="auto"/>
        <w:ind w:firstLine="709"/>
        <w:jc w:val="both"/>
        <w:rPr>
          <w:sz w:val="28"/>
          <w:szCs w:val="28"/>
        </w:rPr>
      </w:pPr>
    </w:p>
    <w:p w:rsidR="0059278D" w:rsidRPr="0059278D" w:rsidRDefault="0059278D" w:rsidP="00755168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Рис.2.11. Схема адсорбции, десорбции молекул воды на поверхности нанокристаллов CdS.</w:t>
      </w:r>
    </w:p>
    <w:p w:rsidR="0059278D" w:rsidRDefault="0059278D" w:rsidP="00755168">
      <w:pPr>
        <w:spacing w:line="360" w:lineRule="auto"/>
        <w:ind w:firstLine="709"/>
        <w:jc w:val="both"/>
        <w:rPr>
          <w:sz w:val="28"/>
          <w:szCs w:val="28"/>
        </w:rPr>
      </w:pPr>
    </w:p>
    <w:p w:rsidR="001556D1" w:rsidRPr="00F87477" w:rsidRDefault="001556D1" w:rsidP="00755168">
      <w:pPr>
        <w:spacing w:line="360" w:lineRule="auto"/>
        <w:ind w:firstLine="709"/>
        <w:jc w:val="both"/>
        <w:rPr>
          <w:sz w:val="28"/>
          <w:szCs w:val="28"/>
        </w:rPr>
      </w:pPr>
      <w:r w:rsidRPr="00F87477">
        <w:rPr>
          <w:sz w:val="28"/>
          <w:szCs w:val="28"/>
        </w:rPr>
        <w:t>Таким образом, происходит пассивация поверхности нанокристалла. Вследствие этого увеличивается поток рекомби</w:t>
      </w:r>
      <w:r w:rsidR="00C96D6A">
        <w:rPr>
          <w:sz w:val="28"/>
          <w:szCs w:val="28"/>
        </w:rPr>
        <w:t>нации на центрах свечения (рис.2.9 кривая 1, рис.2.10</w:t>
      </w:r>
      <w:r w:rsidRPr="00F87477">
        <w:rPr>
          <w:sz w:val="28"/>
          <w:szCs w:val="28"/>
        </w:rPr>
        <w:t xml:space="preserve"> кривая 1). Так же возможен и обратный процесс, когда в результате отжига  происходит десорбция молекул воды, что приводит к «активизации» поверхностных состояний</w:t>
      </w:r>
      <w:r w:rsidR="003C617C">
        <w:rPr>
          <w:sz w:val="28"/>
          <w:szCs w:val="28"/>
        </w:rPr>
        <w:t xml:space="preserve">. Таким образом, адсорбционно-десорбционные процессы </w:t>
      </w:r>
      <w:r w:rsidRPr="00F87477">
        <w:rPr>
          <w:sz w:val="28"/>
          <w:szCs w:val="28"/>
        </w:rPr>
        <w:t xml:space="preserve"> </w:t>
      </w:r>
      <w:r w:rsidR="003C617C">
        <w:rPr>
          <w:sz w:val="28"/>
          <w:szCs w:val="28"/>
        </w:rPr>
        <w:t xml:space="preserve">играют существенную роль в рекомбинационных </w:t>
      </w:r>
      <w:r w:rsidR="00E16C16">
        <w:rPr>
          <w:sz w:val="28"/>
          <w:szCs w:val="28"/>
        </w:rPr>
        <w:t xml:space="preserve">процессах.  </w:t>
      </w:r>
      <w:r w:rsidR="00C96D6A">
        <w:rPr>
          <w:sz w:val="28"/>
          <w:szCs w:val="28"/>
        </w:rPr>
        <w:t>(рис.2.7 кривая 3, рис.2.8 кривая 3, рис.2.9 кривая 2, рис.2.10</w:t>
      </w:r>
      <w:r w:rsidRPr="00F87477">
        <w:rPr>
          <w:sz w:val="28"/>
          <w:szCs w:val="28"/>
        </w:rPr>
        <w:t xml:space="preserve"> кривые 2,3,4).</w:t>
      </w:r>
    </w:p>
    <w:p w:rsidR="001556D1" w:rsidRPr="00495C9D" w:rsidRDefault="00CA1A0D" w:rsidP="00755168">
      <w:pPr>
        <w:spacing w:line="360" w:lineRule="auto"/>
        <w:ind w:firstLine="709"/>
        <w:jc w:val="center"/>
        <w:outlineLvl w:val="0"/>
        <w:rPr>
          <w:b/>
          <w:sz w:val="28"/>
          <w:szCs w:val="28"/>
        </w:rPr>
      </w:pPr>
      <w:bookmarkStart w:id="23" w:name="_Toc72836512"/>
      <w:bookmarkStart w:id="24" w:name="_Toc73437651"/>
      <w:r>
        <w:rPr>
          <w:sz w:val="28"/>
          <w:szCs w:val="28"/>
        </w:rPr>
        <w:br w:type="page"/>
      </w:r>
      <w:r w:rsidR="001556D1" w:rsidRPr="00495C9D">
        <w:rPr>
          <w:b/>
          <w:sz w:val="28"/>
          <w:szCs w:val="28"/>
        </w:rPr>
        <w:t>ВЫВОДЫ</w:t>
      </w:r>
      <w:bookmarkEnd w:id="23"/>
      <w:bookmarkEnd w:id="24"/>
    </w:p>
    <w:p w:rsidR="001556D1" w:rsidRPr="00F87477" w:rsidRDefault="001556D1" w:rsidP="00755168">
      <w:pPr>
        <w:spacing w:line="360" w:lineRule="auto"/>
        <w:ind w:firstLine="709"/>
        <w:jc w:val="both"/>
        <w:rPr>
          <w:sz w:val="28"/>
          <w:szCs w:val="28"/>
        </w:rPr>
      </w:pPr>
    </w:p>
    <w:p w:rsidR="001556D1" w:rsidRDefault="001556D1" w:rsidP="00755168">
      <w:pPr>
        <w:spacing w:line="360" w:lineRule="auto"/>
        <w:ind w:firstLine="709"/>
        <w:jc w:val="both"/>
        <w:rPr>
          <w:sz w:val="28"/>
          <w:szCs w:val="28"/>
        </w:rPr>
      </w:pPr>
      <w:r w:rsidRPr="00F87477">
        <w:rPr>
          <w:sz w:val="28"/>
          <w:szCs w:val="28"/>
        </w:rPr>
        <w:t xml:space="preserve">На основе </w:t>
      </w:r>
      <w:r w:rsidR="00E16C16">
        <w:rPr>
          <w:sz w:val="28"/>
          <w:szCs w:val="28"/>
        </w:rPr>
        <w:t xml:space="preserve">результатов </w:t>
      </w:r>
      <w:r w:rsidRPr="00F87477">
        <w:rPr>
          <w:sz w:val="28"/>
          <w:szCs w:val="28"/>
        </w:rPr>
        <w:t>про</w:t>
      </w:r>
      <w:r w:rsidR="00E16C16">
        <w:rPr>
          <w:sz w:val="28"/>
          <w:szCs w:val="28"/>
        </w:rPr>
        <w:t>веде</w:t>
      </w:r>
      <w:r w:rsidRPr="00F87477">
        <w:rPr>
          <w:sz w:val="28"/>
          <w:szCs w:val="28"/>
        </w:rPr>
        <w:t>ной работы можно сделать следующие выводы:</w:t>
      </w:r>
    </w:p>
    <w:p w:rsidR="0026143C" w:rsidRPr="00AA4860" w:rsidRDefault="0026143C" w:rsidP="00755168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 Люминесценция нанокриста</w:t>
      </w:r>
      <w:r w:rsidR="00AA4860">
        <w:rPr>
          <w:sz w:val="28"/>
          <w:szCs w:val="28"/>
        </w:rPr>
        <w:t>ллов сульфида кадмия обусловлен</w:t>
      </w:r>
      <w:r>
        <w:rPr>
          <w:sz w:val="28"/>
          <w:szCs w:val="28"/>
        </w:rPr>
        <w:t xml:space="preserve">а излучательной рекомбинацией на глубоких центрах свечения двух типов, которые ответственны за полосы с </w:t>
      </w:r>
      <w:r w:rsidR="00AA4860" w:rsidRPr="00F87477">
        <w:rPr>
          <w:sz w:val="28"/>
          <w:szCs w:val="28"/>
        </w:rPr>
        <w:t>λ</w:t>
      </w:r>
      <w:r w:rsidR="00AA4860" w:rsidRPr="00F87477">
        <w:rPr>
          <w:sz w:val="28"/>
          <w:szCs w:val="28"/>
          <w:vertAlign w:val="subscript"/>
          <w:lang w:val="en-US"/>
        </w:rPr>
        <w:t>max</w:t>
      </w:r>
      <w:r w:rsidR="00AA4860">
        <w:rPr>
          <w:sz w:val="28"/>
          <w:szCs w:val="28"/>
        </w:rPr>
        <w:t>=520нм (природа этого центра свечения связана с собственным дефектом-Cd</w:t>
      </w:r>
      <w:r w:rsidR="00AA4860">
        <w:rPr>
          <w:sz w:val="28"/>
          <w:szCs w:val="28"/>
          <w:vertAlign w:val="subscript"/>
          <w:lang w:val="en-US"/>
        </w:rPr>
        <w:t>i</w:t>
      </w:r>
      <w:r w:rsidR="00AA4860">
        <w:rPr>
          <w:sz w:val="28"/>
          <w:szCs w:val="28"/>
        </w:rPr>
        <w:t>)</w:t>
      </w:r>
      <w:r w:rsidR="00AA4860" w:rsidRPr="00AA4860">
        <w:rPr>
          <w:sz w:val="28"/>
          <w:szCs w:val="28"/>
        </w:rPr>
        <w:t xml:space="preserve"> </w:t>
      </w:r>
      <w:r w:rsidR="00AA4860">
        <w:rPr>
          <w:sz w:val="28"/>
          <w:szCs w:val="28"/>
        </w:rPr>
        <w:t xml:space="preserve">и с </w:t>
      </w:r>
      <w:r w:rsidR="00AA4860" w:rsidRPr="00F87477">
        <w:rPr>
          <w:sz w:val="28"/>
          <w:szCs w:val="28"/>
        </w:rPr>
        <w:t>λ</w:t>
      </w:r>
      <w:r w:rsidR="00AA4860" w:rsidRPr="00F87477">
        <w:rPr>
          <w:sz w:val="28"/>
          <w:szCs w:val="28"/>
          <w:vertAlign w:val="subscript"/>
          <w:lang w:val="en-US"/>
        </w:rPr>
        <w:t>max</w:t>
      </w:r>
      <w:r w:rsidR="00AA4860">
        <w:rPr>
          <w:sz w:val="28"/>
          <w:szCs w:val="28"/>
        </w:rPr>
        <w:t>=720нм (природа этого центра свечения</w:t>
      </w:r>
      <w:r w:rsidR="00AA4860" w:rsidRPr="00AA4860">
        <w:rPr>
          <w:sz w:val="28"/>
          <w:szCs w:val="28"/>
        </w:rPr>
        <w:t xml:space="preserve"> </w:t>
      </w:r>
      <w:r w:rsidR="00AA4860">
        <w:rPr>
          <w:sz w:val="28"/>
          <w:szCs w:val="28"/>
        </w:rPr>
        <w:t>связана с ассоциативным комплексом</w:t>
      </w:r>
      <w:r w:rsidR="00AA4860" w:rsidRPr="00AA4860">
        <w:rPr>
          <w:sz w:val="28"/>
          <w:szCs w:val="28"/>
        </w:rPr>
        <w:t xml:space="preserve"> – (</w:t>
      </w:r>
      <w:r w:rsidR="00AA4860">
        <w:rPr>
          <w:sz w:val="28"/>
          <w:szCs w:val="28"/>
          <w:lang w:val="en-US"/>
        </w:rPr>
        <w:t>V</w:t>
      </w:r>
      <w:r w:rsidR="00AA4860">
        <w:rPr>
          <w:sz w:val="28"/>
          <w:szCs w:val="28"/>
          <w:vertAlign w:val="subscript"/>
          <w:lang w:val="en-US"/>
        </w:rPr>
        <w:t>Cd</w:t>
      </w:r>
      <w:r w:rsidR="00AA4860" w:rsidRPr="00AA4860">
        <w:rPr>
          <w:sz w:val="28"/>
          <w:szCs w:val="28"/>
        </w:rPr>
        <w:t>-</w:t>
      </w:r>
      <w:r w:rsidR="00AA4860">
        <w:rPr>
          <w:sz w:val="28"/>
          <w:szCs w:val="28"/>
          <w:lang w:val="en-US"/>
        </w:rPr>
        <w:t>V</w:t>
      </w:r>
      <w:r w:rsidR="00AA4860">
        <w:rPr>
          <w:sz w:val="28"/>
          <w:szCs w:val="28"/>
          <w:vertAlign w:val="subscript"/>
          <w:lang w:val="en-US"/>
        </w:rPr>
        <w:t>S</w:t>
      </w:r>
      <w:r w:rsidR="00AA4860">
        <w:rPr>
          <w:sz w:val="28"/>
          <w:szCs w:val="28"/>
        </w:rPr>
        <w:t>))</w:t>
      </w:r>
      <w:r w:rsidR="0074402E">
        <w:rPr>
          <w:sz w:val="28"/>
          <w:szCs w:val="28"/>
        </w:rPr>
        <w:t>.</w:t>
      </w:r>
    </w:p>
    <w:p w:rsidR="001556D1" w:rsidRPr="00F87477" w:rsidRDefault="00212C8E" w:rsidP="00755168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1556D1" w:rsidRPr="00F87477">
        <w:rPr>
          <w:sz w:val="28"/>
          <w:szCs w:val="28"/>
        </w:rPr>
        <w:t>.</w:t>
      </w:r>
      <w:r w:rsidR="001556D1" w:rsidRPr="00F87477">
        <w:rPr>
          <w:sz w:val="28"/>
          <w:szCs w:val="28"/>
        </w:rPr>
        <w:tab/>
        <w:t>Обнаружено влияние времени хранения нанокристаллов CdS в желатине на спектры их люминесценции.</w:t>
      </w:r>
    </w:p>
    <w:p w:rsidR="001556D1" w:rsidRPr="00F87477" w:rsidRDefault="00212C8E" w:rsidP="00755168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1556D1" w:rsidRPr="00F87477">
        <w:rPr>
          <w:sz w:val="28"/>
          <w:szCs w:val="28"/>
        </w:rPr>
        <w:t>.</w:t>
      </w:r>
      <w:r w:rsidR="001556D1" w:rsidRPr="00F87477">
        <w:rPr>
          <w:sz w:val="28"/>
          <w:szCs w:val="28"/>
        </w:rPr>
        <w:tab/>
        <w:t>Показано, что эволюция спектров люминесценции связана с влиянием адсорбции молекул воды на поверхность нанокристаллов.</w:t>
      </w:r>
    </w:p>
    <w:p w:rsidR="001556D1" w:rsidRPr="00F87477" w:rsidRDefault="00212C8E" w:rsidP="00755168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1556D1" w:rsidRPr="00F87477">
        <w:rPr>
          <w:sz w:val="28"/>
          <w:szCs w:val="28"/>
        </w:rPr>
        <w:t>.</w:t>
      </w:r>
      <w:r w:rsidR="001556D1" w:rsidRPr="00F87477">
        <w:rPr>
          <w:sz w:val="28"/>
          <w:szCs w:val="28"/>
        </w:rPr>
        <w:tab/>
        <w:t>Перераспределение интенсивностей полос люминесценции является обратимым процессом.</w:t>
      </w:r>
    </w:p>
    <w:p w:rsidR="00B43C79" w:rsidRDefault="00CA1A0D" w:rsidP="00755168">
      <w:pPr>
        <w:spacing w:line="360" w:lineRule="auto"/>
        <w:ind w:firstLine="709"/>
        <w:jc w:val="center"/>
        <w:outlineLvl w:val="0"/>
        <w:rPr>
          <w:b/>
          <w:sz w:val="28"/>
          <w:szCs w:val="28"/>
        </w:rPr>
      </w:pPr>
      <w:bookmarkStart w:id="25" w:name="_Toc73437652"/>
      <w:r>
        <w:rPr>
          <w:sz w:val="28"/>
          <w:szCs w:val="28"/>
        </w:rPr>
        <w:br w:type="page"/>
      </w:r>
      <w:r w:rsidR="00B43C79">
        <w:rPr>
          <w:b/>
          <w:sz w:val="28"/>
          <w:szCs w:val="28"/>
        </w:rPr>
        <w:t>ЛИТЕРАТУРА</w:t>
      </w:r>
      <w:bookmarkEnd w:id="25"/>
    </w:p>
    <w:p w:rsidR="00B43C79" w:rsidRDefault="00B43C79" w:rsidP="00755168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44019B" w:rsidRPr="00BB2F19" w:rsidRDefault="0044019B" w:rsidP="00CA1A0D">
      <w:pPr>
        <w:numPr>
          <w:ilvl w:val="0"/>
          <w:numId w:val="2"/>
        </w:numPr>
        <w:tabs>
          <w:tab w:val="clear" w:pos="720"/>
          <w:tab w:val="num" w:pos="0"/>
        </w:tabs>
        <w:spacing w:line="360" w:lineRule="auto"/>
        <w:ind w:left="0" w:firstLine="0"/>
        <w:rPr>
          <w:sz w:val="28"/>
          <w:szCs w:val="28"/>
        </w:rPr>
      </w:pPr>
      <w:r w:rsidRPr="00BB2F19">
        <w:rPr>
          <w:sz w:val="28"/>
          <w:szCs w:val="28"/>
        </w:rPr>
        <w:t>Екимов А.И., Онущенко А.А. Оптические свойства полупроводниковых микрокристаллов.</w:t>
      </w:r>
      <w:r w:rsidRPr="00BB2F19">
        <w:rPr>
          <w:noProof/>
          <w:sz w:val="28"/>
          <w:szCs w:val="28"/>
        </w:rPr>
        <w:t xml:space="preserve"> //</w:t>
      </w:r>
      <w:r w:rsidRPr="00BB2F19">
        <w:rPr>
          <w:sz w:val="28"/>
          <w:szCs w:val="28"/>
        </w:rPr>
        <w:t xml:space="preserve"> Письма в ЖЭТФ.-1994.-Т.40,№8.-С.337-340.</w:t>
      </w:r>
    </w:p>
    <w:p w:rsidR="0044019B" w:rsidRPr="00BB2F19" w:rsidRDefault="0044019B" w:rsidP="00CA1A0D">
      <w:pPr>
        <w:numPr>
          <w:ilvl w:val="0"/>
          <w:numId w:val="2"/>
        </w:numPr>
        <w:tabs>
          <w:tab w:val="clear" w:pos="720"/>
          <w:tab w:val="num" w:pos="0"/>
        </w:tabs>
        <w:spacing w:line="360" w:lineRule="auto"/>
        <w:ind w:left="0" w:firstLine="0"/>
        <w:rPr>
          <w:sz w:val="28"/>
          <w:szCs w:val="28"/>
          <w:lang w:val="en-US"/>
        </w:rPr>
      </w:pPr>
      <w:r w:rsidRPr="00BB2F19">
        <w:rPr>
          <w:sz w:val="28"/>
          <w:szCs w:val="28"/>
          <w:lang w:val="en-US"/>
        </w:rPr>
        <w:t xml:space="preserve"> Ekimov A.I., Efros ALL., Onushchenko A.A. Quantum size effect in semicon</w:t>
      </w:r>
      <w:r w:rsidRPr="00BB2F19">
        <w:rPr>
          <w:sz w:val="28"/>
          <w:szCs w:val="28"/>
          <w:lang w:val="en-US"/>
        </w:rPr>
        <w:softHyphen/>
        <w:t>ductor microcrystals.</w:t>
      </w:r>
      <w:r w:rsidRPr="00BB2F19">
        <w:rPr>
          <w:noProof/>
          <w:sz w:val="28"/>
          <w:szCs w:val="28"/>
          <w:lang w:val="en-US"/>
        </w:rPr>
        <w:t xml:space="preserve"> //</w:t>
      </w:r>
      <w:r w:rsidRPr="00BB2F19">
        <w:rPr>
          <w:sz w:val="28"/>
          <w:szCs w:val="28"/>
          <w:lang w:val="en-US"/>
        </w:rPr>
        <w:t xml:space="preserve"> </w:t>
      </w:r>
      <w:smartTag w:uri="urn:schemas-microsoft-com:office:smarttags" w:element="place">
        <w:smartTag w:uri="urn:schemas-microsoft-com:office:smarttags" w:element="PlaceName">
          <w:r w:rsidRPr="00BB2F19">
            <w:rPr>
              <w:sz w:val="28"/>
              <w:szCs w:val="28"/>
              <w:lang w:val="en-US"/>
            </w:rPr>
            <w:t>Solid</w:t>
          </w:r>
        </w:smartTag>
        <w:r w:rsidRPr="00BB2F19">
          <w:rPr>
            <w:sz w:val="28"/>
            <w:szCs w:val="28"/>
            <w:lang w:val="en-US"/>
          </w:rPr>
          <w:t xml:space="preserve"> </w:t>
        </w:r>
        <w:smartTag w:uri="urn:schemas-microsoft-com:office:smarttags" w:element="PlaceType">
          <w:r w:rsidRPr="00BB2F19">
            <w:rPr>
              <w:sz w:val="28"/>
              <w:szCs w:val="28"/>
              <w:lang w:val="en-US"/>
            </w:rPr>
            <w:t>State</w:t>
          </w:r>
        </w:smartTag>
      </w:smartTag>
      <w:r w:rsidRPr="00BB2F19">
        <w:rPr>
          <w:sz w:val="28"/>
          <w:szCs w:val="28"/>
          <w:lang w:val="en-US"/>
        </w:rPr>
        <w:t xml:space="preserve"> Communication.-</w:t>
      </w:r>
      <w:r w:rsidRPr="00BB2F19">
        <w:rPr>
          <w:noProof/>
          <w:sz w:val="28"/>
          <w:szCs w:val="28"/>
          <w:lang w:val="en-US"/>
        </w:rPr>
        <w:t>1995.</w:t>
      </w:r>
      <w:r w:rsidRPr="00BB2F19">
        <w:rPr>
          <w:sz w:val="28"/>
          <w:szCs w:val="28"/>
          <w:lang w:val="en-US"/>
        </w:rPr>
        <w:t xml:space="preserve"> -V.56.,№</w:t>
      </w:r>
      <w:r w:rsidRPr="00BB2F19">
        <w:rPr>
          <w:noProof/>
          <w:sz w:val="28"/>
          <w:szCs w:val="28"/>
          <w:lang w:val="en-US"/>
        </w:rPr>
        <w:t xml:space="preserve"> 11. -</w:t>
      </w:r>
      <w:r w:rsidRPr="00BB2F19">
        <w:rPr>
          <w:sz w:val="28"/>
          <w:szCs w:val="28"/>
        </w:rPr>
        <w:t>Р</w:t>
      </w:r>
      <w:r w:rsidRPr="00BB2F19">
        <w:rPr>
          <w:sz w:val="28"/>
          <w:szCs w:val="28"/>
          <w:lang w:val="en-US"/>
        </w:rPr>
        <w:t>.92</w:t>
      </w:r>
      <w:r w:rsidRPr="00BB2F19">
        <w:rPr>
          <w:noProof/>
          <w:sz w:val="28"/>
          <w:szCs w:val="28"/>
          <w:lang w:val="en-US"/>
        </w:rPr>
        <w:t>1-924.</w:t>
      </w:r>
    </w:p>
    <w:p w:rsidR="0044019B" w:rsidRPr="00BB2F19" w:rsidRDefault="0044019B" w:rsidP="00CA1A0D">
      <w:pPr>
        <w:numPr>
          <w:ilvl w:val="0"/>
          <w:numId w:val="2"/>
        </w:numPr>
        <w:tabs>
          <w:tab w:val="clear" w:pos="720"/>
          <w:tab w:val="num" w:pos="0"/>
        </w:tabs>
        <w:spacing w:line="360" w:lineRule="auto"/>
        <w:ind w:left="0" w:firstLine="0"/>
        <w:rPr>
          <w:sz w:val="28"/>
          <w:szCs w:val="28"/>
        </w:rPr>
      </w:pPr>
      <w:r w:rsidRPr="00BB2F19">
        <w:rPr>
          <w:sz w:val="28"/>
          <w:szCs w:val="28"/>
        </w:rPr>
        <w:t>Походенко В.Д., Кучмий С.Я., Коржак А.В., Крюков А.И. Фотохимиче</w:t>
      </w:r>
      <w:r w:rsidRPr="00BB2F19">
        <w:rPr>
          <w:sz w:val="28"/>
          <w:szCs w:val="28"/>
        </w:rPr>
        <w:softHyphen/>
        <w:t>ское поведение наночастиц сульфида кадмия в присутствии восстанови</w:t>
      </w:r>
      <w:r w:rsidRPr="00BB2F19">
        <w:rPr>
          <w:sz w:val="28"/>
          <w:szCs w:val="28"/>
        </w:rPr>
        <w:softHyphen/>
        <w:t>телей.</w:t>
      </w:r>
      <w:r w:rsidRPr="00BB2F19">
        <w:rPr>
          <w:noProof/>
          <w:sz w:val="28"/>
          <w:szCs w:val="28"/>
        </w:rPr>
        <w:t xml:space="preserve"> //</w:t>
      </w:r>
      <w:r w:rsidRPr="00BB2F19">
        <w:rPr>
          <w:sz w:val="28"/>
          <w:szCs w:val="28"/>
        </w:rPr>
        <w:t xml:space="preserve"> Теоретическая и экспериментальная химия.-1996.-Т.32,№2.-С.102-106.</w:t>
      </w:r>
    </w:p>
    <w:p w:rsidR="0044019B" w:rsidRPr="00BB2F19" w:rsidRDefault="0044019B" w:rsidP="00CA1A0D">
      <w:pPr>
        <w:numPr>
          <w:ilvl w:val="0"/>
          <w:numId w:val="2"/>
        </w:numPr>
        <w:tabs>
          <w:tab w:val="clear" w:pos="720"/>
          <w:tab w:val="num" w:pos="0"/>
        </w:tabs>
        <w:spacing w:line="360" w:lineRule="auto"/>
        <w:ind w:left="0" w:firstLine="0"/>
        <w:rPr>
          <w:sz w:val="28"/>
          <w:szCs w:val="28"/>
          <w:lang w:val="en-US"/>
        </w:rPr>
      </w:pPr>
      <w:r w:rsidRPr="00BB2F19">
        <w:rPr>
          <w:sz w:val="28"/>
          <w:szCs w:val="28"/>
          <w:lang w:val="en-US"/>
        </w:rPr>
        <w:t>Jialong Zhao, Kai Dau, Yimin Chen. Temperature dependence of photoluminescence  in CdS nanocrystals prepared by sol-gel method // Journal of Luminescence.-1996.-V.67,</w:t>
      </w:r>
      <w:r w:rsidRPr="00BB2F19">
        <w:rPr>
          <w:noProof/>
          <w:sz w:val="28"/>
          <w:szCs w:val="28"/>
          <w:lang w:val="en-US"/>
        </w:rPr>
        <w:t>№66.</w:t>
      </w:r>
      <w:r w:rsidRPr="00BB2F19">
        <w:rPr>
          <w:sz w:val="28"/>
          <w:szCs w:val="28"/>
          <w:lang w:val="en-US"/>
        </w:rPr>
        <w:t>-P.</w:t>
      </w:r>
      <w:r w:rsidRPr="00BB2F19">
        <w:rPr>
          <w:noProof/>
          <w:sz w:val="28"/>
          <w:szCs w:val="28"/>
          <w:lang w:val="en-US"/>
        </w:rPr>
        <w:t>332-336.</w:t>
      </w:r>
    </w:p>
    <w:p w:rsidR="0044019B" w:rsidRPr="00BB2F19" w:rsidRDefault="0044019B" w:rsidP="00CA1A0D">
      <w:pPr>
        <w:numPr>
          <w:ilvl w:val="0"/>
          <w:numId w:val="2"/>
        </w:numPr>
        <w:tabs>
          <w:tab w:val="clear" w:pos="720"/>
          <w:tab w:val="num" w:pos="0"/>
        </w:tabs>
        <w:spacing w:line="360" w:lineRule="auto"/>
        <w:ind w:left="0" w:firstLine="0"/>
        <w:rPr>
          <w:sz w:val="28"/>
          <w:szCs w:val="28"/>
        </w:rPr>
      </w:pPr>
      <w:r w:rsidRPr="00BB2F19">
        <w:rPr>
          <w:sz w:val="28"/>
          <w:szCs w:val="28"/>
        </w:rPr>
        <w:t>Екимов А.И., Эфрос Ал.Л. Спектроскопические исследования квантового размерного эффекта в полупроводниковых микрокристаллах.</w:t>
      </w:r>
      <w:r w:rsidRPr="00BB2F19">
        <w:rPr>
          <w:noProof/>
          <w:sz w:val="28"/>
          <w:szCs w:val="28"/>
        </w:rPr>
        <w:t xml:space="preserve"> //</w:t>
      </w:r>
      <w:r w:rsidRPr="00BB2F19">
        <w:rPr>
          <w:sz w:val="28"/>
          <w:szCs w:val="28"/>
        </w:rPr>
        <w:t xml:space="preserve"> Материалы</w:t>
      </w:r>
      <w:r w:rsidRPr="00BB2F19">
        <w:rPr>
          <w:noProof/>
          <w:sz w:val="28"/>
          <w:szCs w:val="28"/>
        </w:rPr>
        <w:t xml:space="preserve"> XII</w:t>
      </w:r>
      <w:r w:rsidRPr="00BB2F19">
        <w:rPr>
          <w:sz w:val="28"/>
          <w:szCs w:val="28"/>
        </w:rPr>
        <w:t xml:space="preserve"> Зимней школы по физике полупроводников.-ФТН,</w:t>
      </w:r>
      <w:r w:rsidRPr="00BB2F19">
        <w:rPr>
          <w:noProof/>
          <w:sz w:val="28"/>
          <w:szCs w:val="28"/>
        </w:rPr>
        <w:t xml:space="preserve"> 27</w:t>
      </w:r>
      <w:r w:rsidRPr="00BB2F19">
        <w:rPr>
          <w:sz w:val="28"/>
          <w:szCs w:val="28"/>
        </w:rPr>
        <w:t xml:space="preserve"> февраля-</w:t>
      </w:r>
      <w:r w:rsidRPr="00BB2F19">
        <w:rPr>
          <w:noProof/>
          <w:sz w:val="28"/>
          <w:szCs w:val="28"/>
        </w:rPr>
        <w:t>6</w:t>
      </w:r>
      <w:r w:rsidRPr="00BB2F19">
        <w:rPr>
          <w:sz w:val="28"/>
          <w:szCs w:val="28"/>
        </w:rPr>
        <w:t xml:space="preserve"> марта</w:t>
      </w:r>
      <w:r w:rsidRPr="00BB2F19">
        <w:rPr>
          <w:noProof/>
          <w:sz w:val="28"/>
          <w:szCs w:val="28"/>
        </w:rPr>
        <w:t xml:space="preserve"> 1985</w:t>
      </w:r>
      <w:r w:rsidRPr="00BB2F19">
        <w:rPr>
          <w:sz w:val="28"/>
          <w:szCs w:val="28"/>
        </w:rPr>
        <w:t xml:space="preserve"> г.-Л.:Б.н.-1986.-С.65-106.</w:t>
      </w:r>
    </w:p>
    <w:p w:rsidR="0044019B" w:rsidRPr="00BB2F19" w:rsidRDefault="0044019B" w:rsidP="00CA1A0D">
      <w:pPr>
        <w:numPr>
          <w:ilvl w:val="0"/>
          <w:numId w:val="2"/>
        </w:numPr>
        <w:tabs>
          <w:tab w:val="clear" w:pos="720"/>
          <w:tab w:val="num" w:pos="0"/>
        </w:tabs>
        <w:spacing w:line="360" w:lineRule="auto"/>
        <w:ind w:left="0" w:firstLine="0"/>
        <w:rPr>
          <w:sz w:val="28"/>
          <w:szCs w:val="28"/>
        </w:rPr>
      </w:pPr>
      <w:r w:rsidRPr="00BB2F19">
        <w:rPr>
          <w:sz w:val="28"/>
          <w:szCs w:val="28"/>
        </w:rPr>
        <w:t>Н.Р.Кулиш, В.П.Кунец, М.П.Лисица. Оптические методы определения параметров нанокристаллов в квазинульмерных полупроводниковых структурах.</w:t>
      </w:r>
      <w:r w:rsidRPr="00BB2F19">
        <w:rPr>
          <w:noProof/>
          <w:sz w:val="28"/>
          <w:szCs w:val="28"/>
        </w:rPr>
        <w:t xml:space="preserve"> //</w:t>
      </w:r>
      <w:r w:rsidRPr="00BB2F19">
        <w:rPr>
          <w:sz w:val="28"/>
          <w:szCs w:val="28"/>
        </w:rPr>
        <w:t xml:space="preserve"> Украинский физический журнал.</w:t>
      </w:r>
      <w:r w:rsidRPr="00BB2F19">
        <w:rPr>
          <w:noProof/>
          <w:sz w:val="28"/>
          <w:szCs w:val="28"/>
        </w:rPr>
        <w:t>-1996.</w:t>
      </w:r>
      <w:r w:rsidRPr="00BB2F19">
        <w:rPr>
          <w:sz w:val="28"/>
          <w:szCs w:val="28"/>
        </w:rPr>
        <w:t>-Т.41,№1</w:t>
      </w:r>
      <w:r w:rsidRPr="00BB2F19">
        <w:rPr>
          <w:noProof/>
          <w:sz w:val="28"/>
          <w:szCs w:val="28"/>
        </w:rPr>
        <w:t>1-12.-</w:t>
      </w:r>
      <w:r w:rsidRPr="00BB2F19">
        <w:rPr>
          <w:sz w:val="28"/>
          <w:szCs w:val="28"/>
        </w:rPr>
        <w:t>С.1075-1081.</w:t>
      </w:r>
    </w:p>
    <w:p w:rsidR="0044019B" w:rsidRPr="00BB2F19" w:rsidRDefault="0044019B" w:rsidP="00CA1A0D">
      <w:pPr>
        <w:numPr>
          <w:ilvl w:val="0"/>
          <w:numId w:val="2"/>
        </w:numPr>
        <w:tabs>
          <w:tab w:val="clear" w:pos="720"/>
          <w:tab w:val="num" w:pos="0"/>
        </w:tabs>
        <w:spacing w:line="360" w:lineRule="auto"/>
        <w:ind w:left="0" w:firstLine="0"/>
        <w:rPr>
          <w:sz w:val="28"/>
          <w:szCs w:val="28"/>
        </w:rPr>
      </w:pPr>
      <w:r w:rsidRPr="00BB2F19">
        <w:rPr>
          <w:noProof/>
          <w:sz w:val="28"/>
          <w:szCs w:val="28"/>
        </w:rPr>
        <w:t>.</w:t>
      </w:r>
      <w:r w:rsidRPr="00BB2F19">
        <w:rPr>
          <w:sz w:val="28"/>
          <w:szCs w:val="28"/>
        </w:rPr>
        <w:t xml:space="preserve"> Екимов А.И., Онущенко А.А. Квантовый размерный эффект в оптических спектрах полупроводниковых микрокристаллов.</w:t>
      </w:r>
      <w:r w:rsidRPr="00BB2F19">
        <w:rPr>
          <w:noProof/>
          <w:sz w:val="28"/>
          <w:szCs w:val="28"/>
        </w:rPr>
        <w:t xml:space="preserve"> //</w:t>
      </w:r>
      <w:r w:rsidRPr="00BB2F19">
        <w:rPr>
          <w:sz w:val="28"/>
          <w:szCs w:val="28"/>
        </w:rPr>
        <w:t xml:space="preserve"> Физика и техника полупроводников.-</w:t>
      </w:r>
      <w:r w:rsidRPr="00BB2F19">
        <w:rPr>
          <w:noProof/>
          <w:sz w:val="28"/>
          <w:szCs w:val="28"/>
        </w:rPr>
        <w:t xml:space="preserve"> 1</w:t>
      </w:r>
      <w:r w:rsidRPr="00BB2F19">
        <w:rPr>
          <w:sz w:val="28"/>
          <w:szCs w:val="28"/>
        </w:rPr>
        <w:t>992.-Т.</w:t>
      </w:r>
      <w:r w:rsidRPr="00BB2F19">
        <w:rPr>
          <w:noProof/>
          <w:sz w:val="28"/>
          <w:szCs w:val="28"/>
        </w:rPr>
        <w:t xml:space="preserve"> 1</w:t>
      </w:r>
      <w:r w:rsidRPr="00BB2F19">
        <w:rPr>
          <w:sz w:val="28"/>
          <w:szCs w:val="28"/>
        </w:rPr>
        <w:t xml:space="preserve"> б,Вып.7.-С.</w:t>
      </w:r>
      <w:r w:rsidRPr="00BB2F19">
        <w:rPr>
          <w:noProof/>
          <w:sz w:val="28"/>
          <w:szCs w:val="28"/>
        </w:rPr>
        <w:t xml:space="preserve"> 1215-1223.</w:t>
      </w:r>
    </w:p>
    <w:p w:rsidR="0044019B" w:rsidRPr="00BB2F19" w:rsidRDefault="0044019B" w:rsidP="00CA1A0D">
      <w:pPr>
        <w:numPr>
          <w:ilvl w:val="0"/>
          <w:numId w:val="2"/>
        </w:numPr>
        <w:tabs>
          <w:tab w:val="clear" w:pos="720"/>
          <w:tab w:val="num" w:pos="0"/>
        </w:tabs>
        <w:spacing w:line="360" w:lineRule="auto"/>
        <w:ind w:left="0" w:firstLine="0"/>
        <w:rPr>
          <w:sz w:val="28"/>
          <w:szCs w:val="28"/>
        </w:rPr>
      </w:pPr>
      <w:r w:rsidRPr="00BB2F19">
        <w:rPr>
          <w:sz w:val="28"/>
          <w:szCs w:val="28"/>
        </w:rPr>
        <w:t xml:space="preserve">Клейкий С.В., Кулиш Н.Р., Кунец В.П. и др. Оптические свойства нанокристаллических полупроводников </w:t>
      </w:r>
      <w:r w:rsidRPr="00BB2F19">
        <w:rPr>
          <w:sz w:val="28"/>
          <w:szCs w:val="28"/>
          <w:lang w:val="en-US"/>
        </w:rPr>
        <w:t>CdS</w:t>
      </w:r>
      <w:r w:rsidRPr="00BB2F19">
        <w:rPr>
          <w:sz w:val="28"/>
          <w:szCs w:val="28"/>
        </w:rPr>
        <w:t xml:space="preserve"> с размерным квантованием.</w:t>
      </w:r>
      <w:r w:rsidRPr="00BB2F19">
        <w:rPr>
          <w:noProof/>
          <w:sz w:val="28"/>
          <w:szCs w:val="28"/>
        </w:rPr>
        <w:t xml:space="preserve"> // </w:t>
      </w:r>
      <w:r w:rsidRPr="00BB2F19">
        <w:rPr>
          <w:sz w:val="28"/>
          <w:szCs w:val="28"/>
        </w:rPr>
        <w:t>Украинский физический журнал.</w:t>
      </w:r>
      <w:r w:rsidRPr="00BB2F19">
        <w:rPr>
          <w:noProof/>
          <w:sz w:val="28"/>
          <w:szCs w:val="28"/>
        </w:rPr>
        <w:t>-199</w:t>
      </w:r>
      <w:r w:rsidRPr="00BB2F19">
        <w:rPr>
          <w:sz w:val="28"/>
          <w:szCs w:val="28"/>
        </w:rPr>
        <w:t>1.-Т.36,№1.-С.</w:t>
      </w:r>
      <w:r w:rsidRPr="00BB2F19">
        <w:rPr>
          <w:noProof/>
          <w:sz w:val="28"/>
          <w:szCs w:val="28"/>
        </w:rPr>
        <w:t xml:space="preserve"> 18-28.</w:t>
      </w:r>
    </w:p>
    <w:p w:rsidR="0044019B" w:rsidRPr="00BB2F19" w:rsidRDefault="0044019B" w:rsidP="00CA1A0D">
      <w:pPr>
        <w:numPr>
          <w:ilvl w:val="0"/>
          <w:numId w:val="2"/>
        </w:numPr>
        <w:tabs>
          <w:tab w:val="clear" w:pos="720"/>
          <w:tab w:val="num" w:pos="0"/>
        </w:tabs>
        <w:spacing w:line="360" w:lineRule="auto"/>
        <w:ind w:left="0" w:firstLine="0"/>
        <w:rPr>
          <w:sz w:val="28"/>
          <w:szCs w:val="28"/>
        </w:rPr>
      </w:pPr>
      <w:r w:rsidRPr="00BB2F19">
        <w:rPr>
          <w:sz w:val="28"/>
          <w:szCs w:val="28"/>
        </w:rPr>
        <w:t>Акимов И.А., Денисюк И.Ю., Мешков А.М. Нанокристаллы полупровод</w:t>
      </w:r>
      <w:r w:rsidRPr="00BB2F19">
        <w:rPr>
          <w:sz w:val="28"/>
          <w:szCs w:val="28"/>
        </w:rPr>
        <w:softHyphen/>
        <w:t>ников в полимерной матрице</w:t>
      </w:r>
      <w:r w:rsidRPr="00BB2F19">
        <w:rPr>
          <w:noProof/>
          <w:sz w:val="28"/>
          <w:szCs w:val="28"/>
        </w:rPr>
        <w:t xml:space="preserve"> -</w:t>
      </w:r>
      <w:r w:rsidRPr="00BB2F19">
        <w:rPr>
          <w:sz w:val="28"/>
          <w:szCs w:val="28"/>
        </w:rPr>
        <w:t xml:space="preserve"> новые оптические среды.</w:t>
      </w:r>
      <w:r w:rsidRPr="00BB2F19">
        <w:rPr>
          <w:noProof/>
          <w:sz w:val="28"/>
          <w:szCs w:val="28"/>
        </w:rPr>
        <w:t xml:space="preserve"> //</w:t>
      </w:r>
      <w:r w:rsidRPr="00BB2F19">
        <w:rPr>
          <w:sz w:val="28"/>
          <w:szCs w:val="28"/>
        </w:rPr>
        <w:t xml:space="preserve"> Оптика и спек</w:t>
      </w:r>
      <w:r w:rsidRPr="00BB2F19">
        <w:rPr>
          <w:sz w:val="28"/>
          <w:szCs w:val="28"/>
        </w:rPr>
        <w:softHyphen/>
        <w:t>троскопия.-</w:t>
      </w:r>
      <w:r w:rsidRPr="00BB2F19">
        <w:rPr>
          <w:noProof/>
          <w:sz w:val="28"/>
          <w:szCs w:val="28"/>
        </w:rPr>
        <w:t xml:space="preserve"> 1992.</w:t>
      </w:r>
      <w:r w:rsidRPr="00BB2F19">
        <w:rPr>
          <w:sz w:val="28"/>
          <w:szCs w:val="28"/>
        </w:rPr>
        <w:t xml:space="preserve"> -Т.72,Вып.4.-С.</w:t>
      </w:r>
      <w:r w:rsidRPr="00BB2F19">
        <w:rPr>
          <w:noProof/>
          <w:sz w:val="28"/>
          <w:szCs w:val="28"/>
        </w:rPr>
        <w:t xml:space="preserve"> 1026-1032.</w:t>
      </w:r>
    </w:p>
    <w:p w:rsidR="0044019B" w:rsidRPr="00BB2F19" w:rsidRDefault="0044019B" w:rsidP="00CA1A0D">
      <w:pPr>
        <w:numPr>
          <w:ilvl w:val="0"/>
          <w:numId w:val="2"/>
        </w:numPr>
        <w:tabs>
          <w:tab w:val="clear" w:pos="720"/>
          <w:tab w:val="num" w:pos="0"/>
        </w:tabs>
        <w:spacing w:line="360" w:lineRule="auto"/>
        <w:ind w:left="0" w:firstLine="0"/>
        <w:rPr>
          <w:sz w:val="28"/>
          <w:szCs w:val="28"/>
        </w:rPr>
      </w:pPr>
      <w:r w:rsidRPr="00BB2F19">
        <w:rPr>
          <w:sz w:val="28"/>
          <w:szCs w:val="28"/>
        </w:rPr>
        <w:t>Воронцова М.М., Малушин Н.В., Скобеева В.М., Смынтына В.А. Оптические и люминесцентные свойства нанокристаллов сульфида кадмия.</w:t>
      </w:r>
      <w:r w:rsidRPr="00BB2F19">
        <w:rPr>
          <w:noProof/>
          <w:sz w:val="28"/>
          <w:szCs w:val="28"/>
        </w:rPr>
        <w:t xml:space="preserve"> // </w:t>
      </w:r>
      <w:r w:rsidRPr="00BB2F19">
        <w:rPr>
          <w:sz w:val="28"/>
          <w:szCs w:val="28"/>
        </w:rPr>
        <w:t>Научный сборник Фотоэлектроника.-2002.-№1</w:t>
      </w:r>
      <w:r w:rsidRPr="00BB2F19">
        <w:rPr>
          <w:noProof/>
          <w:sz w:val="28"/>
          <w:szCs w:val="28"/>
        </w:rPr>
        <w:t>1.</w:t>
      </w:r>
      <w:r w:rsidRPr="00BB2F19">
        <w:rPr>
          <w:sz w:val="28"/>
          <w:szCs w:val="28"/>
        </w:rPr>
        <w:t>-С.</w:t>
      </w:r>
      <w:r w:rsidRPr="00BB2F19">
        <w:rPr>
          <w:noProof/>
          <w:sz w:val="28"/>
          <w:szCs w:val="28"/>
        </w:rPr>
        <w:t xml:space="preserve"> 104-106.</w:t>
      </w:r>
    </w:p>
    <w:p w:rsidR="0044019B" w:rsidRPr="00BB2F19" w:rsidRDefault="0044019B" w:rsidP="00CA1A0D">
      <w:pPr>
        <w:numPr>
          <w:ilvl w:val="0"/>
          <w:numId w:val="2"/>
        </w:numPr>
        <w:tabs>
          <w:tab w:val="clear" w:pos="720"/>
          <w:tab w:val="num" w:pos="0"/>
        </w:tabs>
        <w:spacing w:line="360" w:lineRule="auto"/>
        <w:ind w:left="0" w:firstLine="0"/>
        <w:rPr>
          <w:sz w:val="28"/>
          <w:szCs w:val="28"/>
        </w:rPr>
      </w:pPr>
      <w:r w:rsidRPr="00BB2F19">
        <w:rPr>
          <w:sz w:val="28"/>
          <w:szCs w:val="28"/>
        </w:rPr>
        <w:t>Груздков Ю.А., Савинов Е.Н., Коломийчук В.Н., Пармон В.Н. Фотолю</w:t>
      </w:r>
      <w:r w:rsidRPr="00BB2F19">
        <w:rPr>
          <w:sz w:val="28"/>
          <w:szCs w:val="28"/>
        </w:rPr>
        <w:softHyphen/>
        <w:t>минесценция и морфологические особенности строения малых частиц сульфида кадмия, внедренных в сульфированный фторопласт.</w:t>
      </w:r>
      <w:r w:rsidRPr="00BB2F19">
        <w:rPr>
          <w:noProof/>
          <w:sz w:val="28"/>
          <w:szCs w:val="28"/>
        </w:rPr>
        <w:t xml:space="preserve"> //</w:t>
      </w:r>
      <w:r w:rsidRPr="00BB2F19">
        <w:rPr>
          <w:sz w:val="28"/>
          <w:szCs w:val="28"/>
        </w:rPr>
        <w:t xml:space="preserve"> Химиче</w:t>
      </w:r>
      <w:r w:rsidRPr="00BB2F19">
        <w:rPr>
          <w:sz w:val="28"/>
          <w:szCs w:val="28"/>
        </w:rPr>
        <w:softHyphen/>
        <w:t>ская физика.-1998.-Т.7,№9.-С.</w:t>
      </w:r>
      <w:r w:rsidRPr="00BB2F19">
        <w:rPr>
          <w:noProof/>
          <w:sz w:val="28"/>
          <w:szCs w:val="28"/>
        </w:rPr>
        <w:t xml:space="preserve"> </w:t>
      </w:r>
      <w:r w:rsidRPr="00BB2F19">
        <w:rPr>
          <w:noProof/>
          <w:sz w:val="28"/>
          <w:szCs w:val="28"/>
          <w:lang w:val="en-US"/>
        </w:rPr>
        <w:t>1222-1230.</w:t>
      </w:r>
    </w:p>
    <w:p w:rsidR="0044019B" w:rsidRPr="00BB2F19" w:rsidRDefault="0044019B" w:rsidP="00CA1A0D">
      <w:pPr>
        <w:numPr>
          <w:ilvl w:val="0"/>
          <w:numId w:val="2"/>
        </w:numPr>
        <w:tabs>
          <w:tab w:val="clear" w:pos="720"/>
          <w:tab w:val="num" w:pos="0"/>
        </w:tabs>
        <w:spacing w:line="360" w:lineRule="auto"/>
        <w:ind w:left="0" w:firstLine="0"/>
        <w:rPr>
          <w:sz w:val="28"/>
          <w:szCs w:val="28"/>
        </w:rPr>
      </w:pPr>
      <w:r w:rsidRPr="00BB2F19">
        <w:rPr>
          <w:sz w:val="28"/>
          <w:szCs w:val="28"/>
          <w:lang w:val="en-US"/>
        </w:rPr>
        <w:t>S.R.Cordero. P.J. Carson, R.a.Estabrook, G.F. Strouse, S.K. Buratto. Photo-Activated Luminescence of CdSe Quantum Dot Monolayers// J. Phys. Chem. B 2000, 104, 12137-12142.</w:t>
      </w:r>
    </w:p>
    <w:p w:rsidR="0044019B" w:rsidRPr="00BB2F19" w:rsidRDefault="0044019B" w:rsidP="00CA1A0D">
      <w:pPr>
        <w:numPr>
          <w:ilvl w:val="0"/>
          <w:numId w:val="2"/>
        </w:numPr>
        <w:tabs>
          <w:tab w:val="clear" w:pos="720"/>
          <w:tab w:val="num" w:pos="0"/>
        </w:tabs>
        <w:spacing w:line="360" w:lineRule="auto"/>
        <w:ind w:left="0" w:firstLine="0"/>
        <w:rPr>
          <w:sz w:val="28"/>
          <w:szCs w:val="28"/>
        </w:rPr>
      </w:pPr>
      <w:r w:rsidRPr="00BB2F19">
        <w:rPr>
          <w:sz w:val="28"/>
          <w:szCs w:val="28"/>
          <w:lang w:val="en-US"/>
        </w:rPr>
        <w:t>Greenham N.C., Samuel I.D.W., Hayes G.R., Phillips R.T., Kessener Y.A.R.R., Moratti S.C., Holmes A.B., Friend R.H. Chem. Phys. Lett. 1995,241,89.</w:t>
      </w:r>
    </w:p>
    <w:p w:rsidR="0044019B" w:rsidRPr="00BB2F19" w:rsidRDefault="0044019B" w:rsidP="00CA1A0D">
      <w:pPr>
        <w:numPr>
          <w:ilvl w:val="0"/>
          <w:numId w:val="2"/>
        </w:numPr>
        <w:tabs>
          <w:tab w:val="clear" w:pos="720"/>
          <w:tab w:val="num" w:pos="0"/>
        </w:tabs>
        <w:spacing w:line="360" w:lineRule="auto"/>
        <w:ind w:left="0" w:firstLine="0"/>
        <w:rPr>
          <w:sz w:val="28"/>
          <w:szCs w:val="28"/>
          <w:lang w:val="en-US"/>
        </w:rPr>
      </w:pPr>
      <w:r w:rsidRPr="00BB2F19">
        <w:rPr>
          <w:sz w:val="28"/>
          <w:szCs w:val="28"/>
          <w:lang w:val="en-US"/>
        </w:rPr>
        <w:t>Nirmal M., Dabbousi B.O., Bawendi M.G., Macklin J.J., Trautman J.K., Harris T.D., Brus I.E., Nature 1996,383,802-804.</w:t>
      </w:r>
    </w:p>
    <w:p w:rsidR="0044019B" w:rsidRPr="00BB2F19" w:rsidRDefault="0044019B" w:rsidP="00CA1A0D">
      <w:pPr>
        <w:numPr>
          <w:ilvl w:val="0"/>
          <w:numId w:val="2"/>
        </w:numPr>
        <w:tabs>
          <w:tab w:val="clear" w:pos="720"/>
          <w:tab w:val="num" w:pos="0"/>
        </w:tabs>
        <w:spacing w:line="360" w:lineRule="auto"/>
        <w:ind w:left="0" w:firstLine="0"/>
        <w:rPr>
          <w:sz w:val="28"/>
          <w:szCs w:val="28"/>
        </w:rPr>
      </w:pPr>
      <w:r w:rsidRPr="00BB2F19">
        <w:rPr>
          <w:sz w:val="28"/>
          <w:szCs w:val="28"/>
          <w:lang w:val="en-US"/>
        </w:rPr>
        <w:t xml:space="preserve"> </w:t>
      </w:r>
      <w:r w:rsidRPr="00BB2F19">
        <w:rPr>
          <w:sz w:val="28"/>
          <w:szCs w:val="28"/>
        </w:rPr>
        <w:t>В</w:t>
      </w:r>
      <w:r w:rsidRPr="00BB2F19">
        <w:rPr>
          <w:sz w:val="28"/>
          <w:szCs w:val="28"/>
          <w:lang w:val="en-US"/>
        </w:rPr>
        <w:t>.</w:t>
      </w:r>
      <w:r w:rsidRPr="00BB2F19">
        <w:rPr>
          <w:sz w:val="28"/>
          <w:szCs w:val="28"/>
        </w:rPr>
        <w:t>И</w:t>
      </w:r>
      <w:r w:rsidRPr="00BB2F19">
        <w:rPr>
          <w:sz w:val="28"/>
          <w:szCs w:val="28"/>
          <w:lang w:val="en-US"/>
        </w:rPr>
        <w:t xml:space="preserve">. </w:t>
      </w:r>
      <w:r w:rsidRPr="00BB2F19">
        <w:rPr>
          <w:sz w:val="28"/>
          <w:szCs w:val="28"/>
        </w:rPr>
        <w:t>Гавриленко</w:t>
      </w:r>
      <w:r w:rsidRPr="00BB2F19">
        <w:rPr>
          <w:sz w:val="28"/>
          <w:szCs w:val="28"/>
          <w:lang w:val="en-US"/>
        </w:rPr>
        <w:t xml:space="preserve">, </w:t>
      </w:r>
      <w:r w:rsidRPr="00BB2F19">
        <w:rPr>
          <w:sz w:val="28"/>
          <w:szCs w:val="28"/>
        </w:rPr>
        <w:t>А</w:t>
      </w:r>
      <w:r w:rsidRPr="00BB2F19">
        <w:rPr>
          <w:sz w:val="28"/>
          <w:szCs w:val="28"/>
          <w:lang w:val="en-US"/>
        </w:rPr>
        <w:t>.</w:t>
      </w:r>
      <w:r w:rsidRPr="00BB2F19">
        <w:rPr>
          <w:sz w:val="28"/>
          <w:szCs w:val="28"/>
        </w:rPr>
        <w:t>М</w:t>
      </w:r>
      <w:r w:rsidRPr="00BB2F19">
        <w:rPr>
          <w:sz w:val="28"/>
          <w:szCs w:val="28"/>
          <w:lang w:val="en-US"/>
        </w:rPr>
        <w:t xml:space="preserve">. </w:t>
      </w:r>
      <w:r w:rsidRPr="00BB2F19">
        <w:rPr>
          <w:sz w:val="28"/>
          <w:szCs w:val="28"/>
        </w:rPr>
        <w:t>Грехов</w:t>
      </w:r>
      <w:r w:rsidRPr="00BB2F19">
        <w:rPr>
          <w:sz w:val="28"/>
          <w:szCs w:val="28"/>
          <w:lang w:val="en-US"/>
        </w:rPr>
        <w:t xml:space="preserve">, </w:t>
      </w:r>
      <w:r w:rsidRPr="00BB2F19">
        <w:rPr>
          <w:sz w:val="28"/>
          <w:szCs w:val="28"/>
        </w:rPr>
        <w:t>Д</w:t>
      </w:r>
      <w:r w:rsidRPr="00BB2F19">
        <w:rPr>
          <w:sz w:val="28"/>
          <w:szCs w:val="28"/>
          <w:lang w:val="en-US"/>
        </w:rPr>
        <w:t>.</w:t>
      </w:r>
      <w:r w:rsidRPr="00BB2F19">
        <w:rPr>
          <w:sz w:val="28"/>
          <w:szCs w:val="28"/>
        </w:rPr>
        <w:t>В</w:t>
      </w:r>
      <w:r w:rsidRPr="00BB2F19">
        <w:rPr>
          <w:sz w:val="28"/>
          <w:szCs w:val="28"/>
          <w:lang w:val="en-US"/>
        </w:rPr>
        <w:t xml:space="preserve">. </w:t>
      </w:r>
      <w:r w:rsidRPr="00BB2F19">
        <w:rPr>
          <w:sz w:val="28"/>
          <w:szCs w:val="28"/>
        </w:rPr>
        <w:t>Корбутяк</w:t>
      </w:r>
      <w:r w:rsidRPr="00BB2F19">
        <w:rPr>
          <w:sz w:val="28"/>
          <w:szCs w:val="28"/>
          <w:lang w:val="en-US"/>
        </w:rPr>
        <w:t xml:space="preserve">, </w:t>
      </w:r>
      <w:r w:rsidRPr="00BB2F19">
        <w:rPr>
          <w:sz w:val="28"/>
          <w:szCs w:val="28"/>
        </w:rPr>
        <w:t>В</w:t>
      </w:r>
      <w:r w:rsidRPr="00BB2F19">
        <w:rPr>
          <w:sz w:val="28"/>
          <w:szCs w:val="28"/>
          <w:lang w:val="en-US"/>
        </w:rPr>
        <w:t>.</w:t>
      </w:r>
      <w:r w:rsidRPr="00BB2F19">
        <w:rPr>
          <w:sz w:val="28"/>
          <w:szCs w:val="28"/>
        </w:rPr>
        <w:t>Г</w:t>
      </w:r>
      <w:r w:rsidRPr="00BB2F19">
        <w:rPr>
          <w:sz w:val="28"/>
          <w:szCs w:val="28"/>
          <w:lang w:val="en-US"/>
        </w:rPr>
        <w:t xml:space="preserve">. </w:t>
      </w:r>
      <w:r w:rsidRPr="00BB2F19">
        <w:rPr>
          <w:sz w:val="28"/>
          <w:szCs w:val="28"/>
        </w:rPr>
        <w:t>Литовченко</w:t>
      </w:r>
      <w:r w:rsidRPr="00BB2F19">
        <w:rPr>
          <w:sz w:val="28"/>
          <w:szCs w:val="28"/>
          <w:lang w:val="en-US"/>
        </w:rPr>
        <w:t xml:space="preserve">. </w:t>
      </w:r>
      <w:r w:rsidRPr="00BB2F19">
        <w:rPr>
          <w:sz w:val="28"/>
          <w:szCs w:val="28"/>
        </w:rPr>
        <w:t>Оптические свойства полупроводников. // Наукова думка. –1987. –С. 390-393.</w:t>
      </w:r>
    </w:p>
    <w:p w:rsidR="0044019B" w:rsidRPr="00BB2F19" w:rsidRDefault="0044019B" w:rsidP="00CA1A0D">
      <w:pPr>
        <w:numPr>
          <w:ilvl w:val="0"/>
          <w:numId w:val="2"/>
        </w:numPr>
        <w:tabs>
          <w:tab w:val="clear" w:pos="720"/>
          <w:tab w:val="num" w:pos="0"/>
        </w:tabs>
        <w:spacing w:line="360" w:lineRule="auto"/>
        <w:ind w:left="0" w:firstLine="0"/>
        <w:rPr>
          <w:sz w:val="28"/>
          <w:szCs w:val="28"/>
        </w:rPr>
      </w:pPr>
      <w:r w:rsidRPr="00BB2F19">
        <w:rPr>
          <w:sz w:val="28"/>
          <w:szCs w:val="28"/>
        </w:rPr>
        <w:t xml:space="preserve"> Ермолович И.Б., Матвиевская Г.И., Шейнкман М.К. О природе центров оранжевой и красной люминесценции в сульфиде кадмия.</w:t>
      </w:r>
      <w:r w:rsidRPr="00BB2F19">
        <w:rPr>
          <w:noProof/>
          <w:sz w:val="28"/>
          <w:szCs w:val="28"/>
        </w:rPr>
        <w:t xml:space="preserve"> //</w:t>
      </w:r>
      <w:r w:rsidRPr="00BB2F19">
        <w:rPr>
          <w:sz w:val="28"/>
          <w:szCs w:val="28"/>
        </w:rPr>
        <w:t xml:space="preserve"> Физика и техника полупроводников.-</w:t>
      </w:r>
      <w:r w:rsidRPr="00BB2F19">
        <w:rPr>
          <w:noProof/>
          <w:sz w:val="28"/>
          <w:szCs w:val="28"/>
        </w:rPr>
        <w:t>1995</w:t>
      </w:r>
      <w:r w:rsidRPr="00BB2F19">
        <w:rPr>
          <w:sz w:val="28"/>
          <w:szCs w:val="28"/>
        </w:rPr>
        <w:t xml:space="preserve"> .-Т.9,№8.-С.</w:t>
      </w:r>
      <w:r w:rsidRPr="00BB2F19">
        <w:rPr>
          <w:noProof/>
          <w:sz w:val="28"/>
          <w:szCs w:val="28"/>
        </w:rPr>
        <w:t xml:space="preserve"> 1620-1623.</w:t>
      </w:r>
    </w:p>
    <w:p w:rsidR="0044019B" w:rsidRPr="00BB2F19" w:rsidRDefault="0044019B" w:rsidP="00CA1A0D">
      <w:pPr>
        <w:numPr>
          <w:ilvl w:val="0"/>
          <w:numId w:val="2"/>
        </w:numPr>
        <w:tabs>
          <w:tab w:val="clear" w:pos="720"/>
          <w:tab w:val="num" w:pos="0"/>
        </w:tabs>
        <w:spacing w:line="360" w:lineRule="auto"/>
        <w:ind w:left="0" w:firstLine="0"/>
        <w:rPr>
          <w:sz w:val="28"/>
          <w:szCs w:val="28"/>
        </w:rPr>
      </w:pPr>
      <w:r w:rsidRPr="00BB2F19">
        <w:rPr>
          <w:noProof/>
          <w:sz w:val="28"/>
          <w:szCs w:val="28"/>
        </w:rPr>
        <w:t xml:space="preserve"> </w:t>
      </w:r>
      <w:r w:rsidRPr="00BB2F19">
        <w:rPr>
          <w:sz w:val="28"/>
          <w:szCs w:val="28"/>
        </w:rPr>
        <w:t>Шейнкман М.К., Ермолович И.Б., Беленький Г.Л. Механизмы оранжевой, красной и инфракрасной фотолюминесценции в сульфиде кадмия и пара</w:t>
      </w:r>
      <w:r w:rsidRPr="00BB2F19">
        <w:rPr>
          <w:sz w:val="28"/>
          <w:szCs w:val="28"/>
        </w:rPr>
        <w:softHyphen/>
        <w:t>метры соответствующих центров свечения.</w:t>
      </w:r>
      <w:r w:rsidRPr="00BB2F19">
        <w:rPr>
          <w:noProof/>
          <w:sz w:val="28"/>
          <w:szCs w:val="28"/>
        </w:rPr>
        <w:t xml:space="preserve"> //</w:t>
      </w:r>
      <w:r w:rsidRPr="00BB2F19">
        <w:rPr>
          <w:sz w:val="28"/>
          <w:szCs w:val="28"/>
        </w:rPr>
        <w:t xml:space="preserve"> Физика твердого тела.-1998.-Т.48,№9.-С.1215-1220.</w:t>
      </w:r>
    </w:p>
    <w:p w:rsidR="0044019B" w:rsidRPr="00BB2F19" w:rsidRDefault="0044019B" w:rsidP="00CA1A0D">
      <w:pPr>
        <w:numPr>
          <w:ilvl w:val="0"/>
          <w:numId w:val="2"/>
        </w:numPr>
        <w:tabs>
          <w:tab w:val="clear" w:pos="720"/>
          <w:tab w:val="num" w:pos="0"/>
        </w:tabs>
        <w:spacing w:line="360" w:lineRule="auto"/>
        <w:ind w:left="0" w:firstLine="0"/>
        <w:rPr>
          <w:sz w:val="28"/>
          <w:szCs w:val="28"/>
        </w:rPr>
      </w:pPr>
      <w:r w:rsidRPr="00BB2F19">
        <w:rPr>
          <w:sz w:val="28"/>
          <w:szCs w:val="28"/>
        </w:rPr>
        <w:t xml:space="preserve"> Ермолович И.Б., Матвиевская Г.И., Пекарь Г.С. Люминесценция моно</w:t>
      </w:r>
      <w:r w:rsidRPr="00BB2F19">
        <w:rPr>
          <w:sz w:val="28"/>
          <w:szCs w:val="28"/>
        </w:rPr>
        <w:softHyphen/>
        <w:t>кристаллов сульфида кадмия, легированных различными донорами и ак</w:t>
      </w:r>
      <w:r w:rsidRPr="00BB2F19">
        <w:rPr>
          <w:sz w:val="28"/>
          <w:szCs w:val="28"/>
        </w:rPr>
        <w:softHyphen/>
        <w:t>цепторами.</w:t>
      </w:r>
      <w:r w:rsidRPr="00BB2F19">
        <w:rPr>
          <w:noProof/>
          <w:sz w:val="28"/>
          <w:szCs w:val="28"/>
        </w:rPr>
        <w:t xml:space="preserve">  //</w:t>
      </w:r>
      <w:r w:rsidRPr="00BB2F19">
        <w:rPr>
          <w:sz w:val="28"/>
          <w:szCs w:val="28"/>
        </w:rPr>
        <w:t xml:space="preserve"> Украинский  физический  журнал.</w:t>
      </w:r>
      <w:r w:rsidRPr="00BB2F19">
        <w:rPr>
          <w:noProof/>
          <w:sz w:val="28"/>
          <w:szCs w:val="28"/>
        </w:rPr>
        <w:t xml:space="preserve"> -1993.</w:t>
      </w:r>
      <w:r w:rsidRPr="00BB2F19">
        <w:rPr>
          <w:sz w:val="28"/>
          <w:szCs w:val="28"/>
        </w:rPr>
        <w:t xml:space="preserve"> -</w:t>
      </w:r>
      <w:r w:rsidRPr="00BB2F19">
        <w:rPr>
          <w:sz w:val="28"/>
          <w:szCs w:val="28"/>
          <w:lang w:val="en-US"/>
        </w:rPr>
        <w:t>T</w:t>
      </w:r>
      <w:r w:rsidRPr="00BB2F19">
        <w:rPr>
          <w:sz w:val="28"/>
          <w:szCs w:val="28"/>
        </w:rPr>
        <w:t>.</w:t>
      </w:r>
      <w:r w:rsidRPr="00BB2F19">
        <w:rPr>
          <w:sz w:val="28"/>
          <w:szCs w:val="28"/>
          <w:lang w:val="en-US"/>
        </w:rPr>
        <w:t>I</w:t>
      </w:r>
      <w:r w:rsidRPr="00BB2F19">
        <w:rPr>
          <w:noProof/>
          <w:sz w:val="28"/>
          <w:szCs w:val="28"/>
        </w:rPr>
        <w:t xml:space="preserve"> 8,</w:t>
      </w:r>
      <w:r w:rsidRPr="00BB2F19">
        <w:rPr>
          <w:sz w:val="28"/>
          <w:szCs w:val="28"/>
        </w:rPr>
        <w:t>№5,-С.729-738.</w:t>
      </w:r>
    </w:p>
    <w:p w:rsidR="0044019B" w:rsidRPr="00BB2F19" w:rsidRDefault="0044019B" w:rsidP="00CA1A0D">
      <w:pPr>
        <w:numPr>
          <w:ilvl w:val="0"/>
          <w:numId w:val="2"/>
        </w:numPr>
        <w:tabs>
          <w:tab w:val="clear" w:pos="720"/>
          <w:tab w:val="num" w:pos="0"/>
        </w:tabs>
        <w:spacing w:line="360" w:lineRule="auto"/>
        <w:ind w:left="0" w:firstLine="0"/>
        <w:rPr>
          <w:sz w:val="28"/>
          <w:szCs w:val="28"/>
        </w:rPr>
      </w:pPr>
      <w:r w:rsidRPr="00BB2F19">
        <w:rPr>
          <w:sz w:val="28"/>
          <w:szCs w:val="28"/>
        </w:rPr>
        <w:t xml:space="preserve"> Сердюк В.В., Малушин Н.В. Температурная зависимость интенсивности красной полосы люминесценции монокристаллов </w:t>
      </w:r>
      <w:r w:rsidRPr="00BB2F19">
        <w:rPr>
          <w:sz w:val="28"/>
          <w:szCs w:val="28"/>
          <w:lang w:val="en-US"/>
        </w:rPr>
        <w:t>CdS</w:t>
      </w:r>
      <w:r w:rsidRPr="00BB2F19">
        <w:rPr>
          <w:sz w:val="28"/>
          <w:szCs w:val="28"/>
        </w:rPr>
        <w:t>. // Оптика и спектроскопия.-1989.-Т.26,Вып.4.-С.656-659.</w:t>
      </w:r>
    </w:p>
    <w:p w:rsidR="00815B66" w:rsidRPr="0044019B" w:rsidRDefault="00715ECF" w:rsidP="00755168">
      <w:pPr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noProof/>
        </w:rPr>
        <w:pict>
          <v:shape id="_x0000_s1115" type="#_x0000_t202" style="position:absolute;left:0;text-align:left;margin-left:-99.25pt;margin-top:-308.95pt;width:1in;height:1in;z-index:251678208">
            <v:textbox>
              <w:txbxContent>
                <w:p w:rsidR="00FD6930" w:rsidRDefault="00FD6930" w:rsidP="001A5327">
                  <w:pPr>
                    <w:rPr>
                      <w:sz w:val="28"/>
                    </w:rPr>
                  </w:pPr>
                  <w:r>
                    <w:rPr>
                      <w:sz w:val="28"/>
                    </w:rPr>
                    <w:t>а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16" type="#_x0000_t202" style="position:absolute;left:0;text-align:left;margin-left:-99.25pt;margin-top:-308.95pt;width:1in;height:1in;z-index:251679232">
            <v:textbox>
              <w:txbxContent>
                <w:p w:rsidR="00FD6930" w:rsidRDefault="00FD6930" w:rsidP="001A5327">
                  <w:pPr>
                    <w:rPr>
                      <w:sz w:val="28"/>
                    </w:rPr>
                  </w:pPr>
                  <w:r>
                    <w:rPr>
                      <w:sz w:val="28"/>
                    </w:rPr>
                    <w:t>б</w:t>
                  </w:r>
                </w:p>
              </w:txbxContent>
            </v:textbox>
          </v:shape>
        </w:pict>
      </w:r>
      <w:bookmarkStart w:id="26" w:name="_GoBack"/>
      <w:bookmarkEnd w:id="26"/>
    </w:p>
    <w:sectPr w:rsidR="00815B66" w:rsidRPr="0044019B" w:rsidSect="00755168">
      <w:headerReference w:type="even" r:id="rId59"/>
      <w:headerReference w:type="default" r:id="rId60"/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03D29" w:rsidRDefault="00803D29">
      <w:r>
        <w:separator/>
      </w:r>
    </w:p>
  </w:endnote>
  <w:endnote w:type="continuationSeparator" w:id="0">
    <w:p w:rsidR="00803D29" w:rsidRDefault="00803D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Shell Dlg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03D29" w:rsidRDefault="00803D29">
      <w:r>
        <w:separator/>
      </w:r>
    </w:p>
  </w:footnote>
  <w:footnote w:type="continuationSeparator" w:id="0">
    <w:p w:rsidR="00803D29" w:rsidRDefault="00803D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6930" w:rsidRDefault="00FD6930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41</w:t>
    </w:r>
    <w:r>
      <w:rPr>
        <w:rStyle w:val="a5"/>
      </w:rPr>
      <w:fldChar w:fldCharType="end"/>
    </w:r>
  </w:p>
  <w:p w:rsidR="00FD6930" w:rsidRDefault="00FD6930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6930" w:rsidRDefault="00FD6930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5E75D4">
      <w:rPr>
        <w:rStyle w:val="a5"/>
        <w:noProof/>
      </w:rPr>
      <w:t>43</w:t>
    </w:r>
    <w:r>
      <w:rPr>
        <w:rStyle w:val="a5"/>
      </w:rPr>
      <w:fldChar w:fldCharType="end"/>
    </w:r>
  </w:p>
  <w:p w:rsidR="00FD6930" w:rsidRDefault="00FD6930">
    <w:pPr>
      <w:pStyle w:val="a3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6DF1518"/>
    <w:multiLevelType w:val="hybridMultilevel"/>
    <w:tmpl w:val="D354B38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63A61223"/>
    <w:multiLevelType w:val="multilevel"/>
    <w:tmpl w:val="05724E28"/>
    <w:lvl w:ilvl="0">
      <w:start w:val="1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713"/>
        </w:tabs>
        <w:ind w:left="1713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706"/>
        </w:tabs>
        <w:ind w:left="2706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4059"/>
        </w:tabs>
        <w:ind w:left="4059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5412"/>
        </w:tabs>
        <w:ind w:left="5412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6405"/>
        </w:tabs>
        <w:ind w:left="640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7758"/>
        </w:tabs>
        <w:ind w:left="7758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111"/>
        </w:tabs>
        <w:ind w:left="9111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104"/>
        </w:tabs>
        <w:ind w:left="10104" w:hanging="2160"/>
      </w:pPr>
      <w:rPr>
        <w:rFonts w:cs="Times New Roman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01415"/>
    <w:rsid w:val="0003342A"/>
    <w:rsid w:val="0006524E"/>
    <w:rsid w:val="00090A18"/>
    <w:rsid w:val="000A4EF7"/>
    <w:rsid w:val="000A68C5"/>
    <w:rsid w:val="000B5F98"/>
    <w:rsid w:val="000C66EF"/>
    <w:rsid w:val="000E15BA"/>
    <w:rsid w:val="000F1E6B"/>
    <w:rsid w:val="000F3857"/>
    <w:rsid w:val="00114A72"/>
    <w:rsid w:val="0011539B"/>
    <w:rsid w:val="00117075"/>
    <w:rsid w:val="001341A6"/>
    <w:rsid w:val="0014594D"/>
    <w:rsid w:val="001556D1"/>
    <w:rsid w:val="00190E30"/>
    <w:rsid w:val="001A3053"/>
    <w:rsid w:val="001A5327"/>
    <w:rsid w:val="001D2D54"/>
    <w:rsid w:val="001F666F"/>
    <w:rsid w:val="00212C8E"/>
    <w:rsid w:val="00213477"/>
    <w:rsid w:val="00213695"/>
    <w:rsid w:val="00226F90"/>
    <w:rsid w:val="0022731A"/>
    <w:rsid w:val="00230443"/>
    <w:rsid w:val="00237A8F"/>
    <w:rsid w:val="00245BD9"/>
    <w:rsid w:val="0026143C"/>
    <w:rsid w:val="002B344D"/>
    <w:rsid w:val="002B5BC8"/>
    <w:rsid w:val="002E1CD0"/>
    <w:rsid w:val="00313581"/>
    <w:rsid w:val="00313702"/>
    <w:rsid w:val="003236AA"/>
    <w:rsid w:val="0035378A"/>
    <w:rsid w:val="00365553"/>
    <w:rsid w:val="003655E9"/>
    <w:rsid w:val="003703B0"/>
    <w:rsid w:val="003837E8"/>
    <w:rsid w:val="00392539"/>
    <w:rsid w:val="00392DAB"/>
    <w:rsid w:val="003A2C95"/>
    <w:rsid w:val="003A3438"/>
    <w:rsid w:val="003B4CB3"/>
    <w:rsid w:val="003B7601"/>
    <w:rsid w:val="003C5083"/>
    <w:rsid w:val="003C617C"/>
    <w:rsid w:val="003C7BDC"/>
    <w:rsid w:val="003D496F"/>
    <w:rsid w:val="003E0994"/>
    <w:rsid w:val="003F3575"/>
    <w:rsid w:val="003F65C9"/>
    <w:rsid w:val="00405C15"/>
    <w:rsid w:val="00427554"/>
    <w:rsid w:val="00427692"/>
    <w:rsid w:val="00436B2B"/>
    <w:rsid w:val="00436C1D"/>
    <w:rsid w:val="0044019B"/>
    <w:rsid w:val="00445F49"/>
    <w:rsid w:val="00446492"/>
    <w:rsid w:val="0048251B"/>
    <w:rsid w:val="00492E85"/>
    <w:rsid w:val="00494FA2"/>
    <w:rsid w:val="00495C9D"/>
    <w:rsid w:val="004B30CF"/>
    <w:rsid w:val="004B503C"/>
    <w:rsid w:val="0051282A"/>
    <w:rsid w:val="00520A35"/>
    <w:rsid w:val="005354FC"/>
    <w:rsid w:val="00552481"/>
    <w:rsid w:val="00572AD1"/>
    <w:rsid w:val="00577D15"/>
    <w:rsid w:val="00591AEB"/>
    <w:rsid w:val="0059278D"/>
    <w:rsid w:val="00595D0B"/>
    <w:rsid w:val="005A545B"/>
    <w:rsid w:val="005C6E7F"/>
    <w:rsid w:val="005D6F66"/>
    <w:rsid w:val="005E75D4"/>
    <w:rsid w:val="00625676"/>
    <w:rsid w:val="00657D9C"/>
    <w:rsid w:val="00690A6F"/>
    <w:rsid w:val="006A191C"/>
    <w:rsid w:val="006A3BF1"/>
    <w:rsid w:val="006A555A"/>
    <w:rsid w:val="006B6528"/>
    <w:rsid w:val="006C77D7"/>
    <w:rsid w:val="006D02D7"/>
    <w:rsid w:val="006D1E61"/>
    <w:rsid w:val="006F33FD"/>
    <w:rsid w:val="006F7A97"/>
    <w:rsid w:val="00715ECF"/>
    <w:rsid w:val="0074402E"/>
    <w:rsid w:val="00750859"/>
    <w:rsid w:val="00755168"/>
    <w:rsid w:val="00761F2A"/>
    <w:rsid w:val="007811E7"/>
    <w:rsid w:val="007925F4"/>
    <w:rsid w:val="007A0BE1"/>
    <w:rsid w:val="007A1FC6"/>
    <w:rsid w:val="007B0E30"/>
    <w:rsid w:val="007B48F8"/>
    <w:rsid w:val="007D1AD7"/>
    <w:rsid w:val="007D59C8"/>
    <w:rsid w:val="007E2474"/>
    <w:rsid w:val="007E2E37"/>
    <w:rsid w:val="007E5B8F"/>
    <w:rsid w:val="00803D29"/>
    <w:rsid w:val="00815B66"/>
    <w:rsid w:val="00817D31"/>
    <w:rsid w:val="008200F3"/>
    <w:rsid w:val="008240C2"/>
    <w:rsid w:val="0082451C"/>
    <w:rsid w:val="008266B7"/>
    <w:rsid w:val="0083522C"/>
    <w:rsid w:val="00874EFC"/>
    <w:rsid w:val="00886CAF"/>
    <w:rsid w:val="0089706F"/>
    <w:rsid w:val="008A40C8"/>
    <w:rsid w:val="008C381A"/>
    <w:rsid w:val="008C43CE"/>
    <w:rsid w:val="008D6010"/>
    <w:rsid w:val="008E4647"/>
    <w:rsid w:val="008E5944"/>
    <w:rsid w:val="008F59C3"/>
    <w:rsid w:val="009025B2"/>
    <w:rsid w:val="009453C8"/>
    <w:rsid w:val="009543C7"/>
    <w:rsid w:val="00962C92"/>
    <w:rsid w:val="00982D63"/>
    <w:rsid w:val="009A08CE"/>
    <w:rsid w:val="009A4190"/>
    <w:rsid w:val="009B0D15"/>
    <w:rsid w:val="009D16C1"/>
    <w:rsid w:val="009F6088"/>
    <w:rsid w:val="00A01415"/>
    <w:rsid w:val="00A22190"/>
    <w:rsid w:val="00A369A7"/>
    <w:rsid w:val="00A404F0"/>
    <w:rsid w:val="00A779C5"/>
    <w:rsid w:val="00A81B65"/>
    <w:rsid w:val="00A8432A"/>
    <w:rsid w:val="00A965DF"/>
    <w:rsid w:val="00AA4860"/>
    <w:rsid w:val="00AB68A1"/>
    <w:rsid w:val="00AC2F53"/>
    <w:rsid w:val="00AE33E6"/>
    <w:rsid w:val="00AE5CAB"/>
    <w:rsid w:val="00AE7327"/>
    <w:rsid w:val="00AF271F"/>
    <w:rsid w:val="00B32E2A"/>
    <w:rsid w:val="00B43C79"/>
    <w:rsid w:val="00B5084F"/>
    <w:rsid w:val="00B52585"/>
    <w:rsid w:val="00BA655A"/>
    <w:rsid w:val="00BB2F19"/>
    <w:rsid w:val="00BC2E41"/>
    <w:rsid w:val="00BC3801"/>
    <w:rsid w:val="00BF43B0"/>
    <w:rsid w:val="00C02117"/>
    <w:rsid w:val="00C03E6A"/>
    <w:rsid w:val="00C04042"/>
    <w:rsid w:val="00C054E5"/>
    <w:rsid w:val="00C10427"/>
    <w:rsid w:val="00C156EE"/>
    <w:rsid w:val="00C175DE"/>
    <w:rsid w:val="00C22DA3"/>
    <w:rsid w:val="00C702F8"/>
    <w:rsid w:val="00C76C92"/>
    <w:rsid w:val="00C91B5C"/>
    <w:rsid w:val="00C96D6A"/>
    <w:rsid w:val="00CA18A7"/>
    <w:rsid w:val="00CA1A0D"/>
    <w:rsid w:val="00CA1DEF"/>
    <w:rsid w:val="00CB648A"/>
    <w:rsid w:val="00CD7A58"/>
    <w:rsid w:val="00CD7CD2"/>
    <w:rsid w:val="00CE61AA"/>
    <w:rsid w:val="00CF3754"/>
    <w:rsid w:val="00CF6323"/>
    <w:rsid w:val="00D005A5"/>
    <w:rsid w:val="00D05652"/>
    <w:rsid w:val="00D161AB"/>
    <w:rsid w:val="00D434FE"/>
    <w:rsid w:val="00D47ECF"/>
    <w:rsid w:val="00D74C48"/>
    <w:rsid w:val="00D814ED"/>
    <w:rsid w:val="00DB462A"/>
    <w:rsid w:val="00DC29DB"/>
    <w:rsid w:val="00DD3A6C"/>
    <w:rsid w:val="00DD3FEC"/>
    <w:rsid w:val="00DE5192"/>
    <w:rsid w:val="00E03AA0"/>
    <w:rsid w:val="00E11254"/>
    <w:rsid w:val="00E16C16"/>
    <w:rsid w:val="00E35EED"/>
    <w:rsid w:val="00E40D94"/>
    <w:rsid w:val="00E461E6"/>
    <w:rsid w:val="00E53E85"/>
    <w:rsid w:val="00E72E82"/>
    <w:rsid w:val="00E94EE2"/>
    <w:rsid w:val="00EA643E"/>
    <w:rsid w:val="00ED16BE"/>
    <w:rsid w:val="00EE7569"/>
    <w:rsid w:val="00F16B91"/>
    <w:rsid w:val="00F17511"/>
    <w:rsid w:val="00F336C9"/>
    <w:rsid w:val="00F402D5"/>
    <w:rsid w:val="00F65978"/>
    <w:rsid w:val="00F71DB9"/>
    <w:rsid w:val="00F87477"/>
    <w:rsid w:val="00F95666"/>
    <w:rsid w:val="00FA4C80"/>
    <w:rsid w:val="00FD2EEE"/>
    <w:rsid w:val="00FD6930"/>
    <w:rsid w:val="00FD72AB"/>
    <w:rsid w:val="00FE7F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Name"/>
  <w:smartTagType w:namespaceuri="urn:schemas-microsoft-com:office:smarttags" w:name="PlaceType"/>
  <w:smartTagType w:namespaceuri="urn:schemas-microsoft-com:office:smarttags" w:name="place"/>
  <w:shapeDefaults>
    <o:shapedefaults v:ext="edit" spidmax="1142"/>
    <o:shapelayout v:ext="edit">
      <o:idmap v:ext="edit" data="1"/>
    </o:shapelayout>
  </w:shapeDefaults>
  <w:decimalSymbol w:val=","/>
  <w:listSeparator w:val=";"/>
  <w14:defaultImageDpi w14:val="0"/>
  <w15:chartTrackingRefBased/>
  <w15:docId w15:val="{6BF25ED9-8709-40CA-9A62-817E4A778A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2F53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uiPriority w:val="99"/>
    <w:rsid w:val="009A08CE"/>
    <w:pPr>
      <w:spacing w:line="360" w:lineRule="auto"/>
      <w:ind w:right="-2" w:firstLine="993"/>
      <w:jc w:val="both"/>
    </w:pPr>
    <w:rPr>
      <w:sz w:val="28"/>
      <w:szCs w:val="20"/>
    </w:rPr>
  </w:style>
  <w:style w:type="character" w:customStyle="1" w:styleId="30">
    <w:name w:val="Основний текст з відступом 3 Знак"/>
    <w:link w:val="3"/>
    <w:uiPriority w:val="99"/>
    <w:semiHidden/>
    <w:rPr>
      <w:sz w:val="16"/>
      <w:szCs w:val="16"/>
    </w:rPr>
  </w:style>
  <w:style w:type="paragraph" w:styleId="a3">
    <w:name w:val="header"/>
    <w:basedOn w:val="a"/>
    <w:link w:val="a4"/>
    <w:uiPriority w:val="99"/>
    <w:rsid w:val="001A5327"/>
    <w:pPr>
      <w:tabs>
        <w:tab w:val="center" w:pos="4677"/>
        <w:tab w:val="right" w:pos="9355"/>
      </w:tabs>
    </w:pPr>
  </w:style>
  <w:style w:type="character" w:customStyle="1" w:styleId="a4">
    <w:name w:val="Верхній колонтитул Знак"/>
    <w:link w:val="a3"/>
    <w:uiPriority w:val="99"/>
    <w:semiHidden/>
    <w:rPr>
      <w:sz w:val="24"/>
      <w:szCs w:val="24"/>
    </w:rPr>
  </w:style>
  <w:style w:type="character" w:styleId="a5">
    <w:name w:val="page number"/>
    <w:uiPriority w:val="99"/>
    <w:rsid w:val="001A5327"/>
    <w:rPr>
      <w:rFonts w:cs="Times New Roman"/>
    </w:rPr>
  </w:style>
  <w:style w:type="paragraph" w:styleId="1">
    <w:name w:val="toc 1"/>
    <w:basedOn w:val="a"/>
    <w:next w:val="a"/>
    <w:autoRedefine/>
    <w:uiPriority w:val="39"/>
    <w:semiHidden/>
    <w:rsid w:val="003E0994"/>
    <w:pPr>
      <w:tabs>
        <w:tab w:val="right" w:leader="dot" w:pos="9344"/>
      </w:tabs>
      <w:jc w:val="center"/>
    </w:pPr>
    <w:rPr>
      <w:b/>
      <w:sz w:val="28"/>
      <w:szCs w:val="28"/>
    </w:rPr>
  </w:style>
  <w:style w:type="paragraph" w:styleId="2">
    <w:name w:val="toc 2"/>
    <w:basedOn w:val="a"/>
    <w:next w:val="a"/>
    <w:autoRedefine/>
    <w:uiPriority w:val="39"/>
    <w:semiHidden/>
    <w:rsid w:val="00B43C79"/>
    <w:pPr>
      <w:ind w:left="240"/>
    </w:pPr>
  </w:style>
  <w:style w:type="character" w:styleId="a6">
    <w:name w:val="Hyperlink"/>
    <w:uiPriority w:val="99"/>
    <w:rsid w:val="00B43C79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06754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754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754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754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754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754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oleObject3.bin"/><Relationship Id="rId18" Type="http://schemas.openxmlformats.org/officeDocument/2006/relationships/image" Target="media/image6.wmf"/><Relationship Id="rId26" Type="http://schemas.openxmlformats.org/officeDocument/2006/relationships/image" Target="media/image11.png"/><Relationship Id="rId39" Type="http://schemas.openxmlformats.org/officeDocument/2006/relationships/image" Target="media/image18.wmf"/><Relationship Id="rId21" Type="http://schemas.openxmlformats.org/officeDocument/2006/relationships/oleObject" Target="embeddings/oleObject7.bin"/><Relationship Id="rId34" Type="http://schemas.openxmlformats.org/officeDocument/2006/relationships/oleObject" Target="embeddings/oleObject12.bin"/><Relationship Id="rId42" Type="http://schemas.openxmlformats.org/officeDocument/2006/relationships/image" Target="media/image20.wmf"/><Relationship Id="rId47" Type="http://schemas.openxmlformats.org/officeDocument/2006/relationships/oleObject" Target="embeddings/______Microsoft_Excel_97-20033.xls"/><Relationship Id="rId50" Type="http://schemas.openxmlformats.org/officeDocument/2006/relationships/image" Target="media/image24.emf"/><Relationship Id="rId55" Type="http://schemas.openxmlformats.org/officeDocument/2006/relationships/image" Target="media/image27.emf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5.wmf"/><Relationship Id="rId29" Type="http://schemas.openxmlformats.org/officeDocument/2006/relationships/image" Target="media/image13.wmf"/><Relationship Id="rId11" Type="http://schemas.openxmlformats.org/officeDocument/2006/relationships/oleObject" Target="embeddings/oleObject2.bin"/><Relationship Id="rId24" Type="http://schemas.openxmlformats.org/officeDocument/2006/relationships/image" Target="media/image9.png"/><Relationship Id="rId32" Type="http://schemas.openxmlformats.org/officeDocument/2006/relationships/oleObject" Target="embeddings/oleObject11.bin"/><Relationship Id="rId37" Type="http://schemas.openxmlformats.org/officeDocument/2006/relationships/image" Target="media/image17.wmf"/><Relationship Id="rId40" Type="http://schemas.openxmlformats.org/officeDocument/2006/relationships/oleObject" Target="embeddings/oleObject15.bin"/><Relationship Id="rId45" Type="http://schemas.openxmlformats.org/officeDocument/2006/relationships/oleObject" Target="embeddings/______Microsoft_Excel_97-20032.xls"/><Relationship Id="rId53" Type="http://schemas.openxmlformats.org/officeDocument/2006/relationships/oleObject" Target="embeddings/______Microsoft_Excel_97-20036.xls"/><Relationship Id="rId58" Type="http://schemas.openxmlformats.org/officeDocument/2006/relationships/oleObject" Target="embeddings/______Microsoft_Excel_97-20038.xls"/><Relationship Id="rId5" Type="http://schemas.openxmlformats.org/officeDocument/2006/relationships/webSettings" Target="webSettings.xml"/><Relationship Id="rId61" Type="http://schemas.openxmlformats.org/officeDocument/2006/relationships/fontTable" Target="fontTable.xml"/><Relationship Id="rId19" Type="http://schemas.openxmlformats.org/officeDocument/2006/relationships/oleObject" Target="embeddings/oleObject6.bin"/><Relationship Id="rId14" Type="http://schemas.openxmlformats.org/officeDocument/2006/relationships/image" Target="media/image4.wmf"/><Relationship Id="rId22" Type="http://schemas.openxmlformats.org/officeDocument/2006/relationships/image" Target="media/image8.wmf"/><Relationship Id="rId27" Type="http://schemas.openxmlformats.org/officeDocument/2006/relationships/image" Target="media/image12.png"/><Relationship Id="rId30" Type="http://schemas.openxmlformats.org/officeDocument/2006/relationships/oleObject" Target="embeddings/oleObject10.bin"/><Relationship Id="rId35" Type="http://schemas.openxmlformats.org/officeDocument/2006/relationships/image" Target="media/image16.png"/><Relationship Id="rId43" Type="http://schemas.openxmlformats.org/officeDocument/2006/relationships/oleObject" Target="embeddings/______Microsoft_Excel_97-20031.xls"/><Relationship Id="rId48" Type="http://schemas.openxmlformats.org/officeDocument/2006/relationships/image" Target="media/image23.wmf"/><Relationship Id="rId56" Type="http://schemas.openxmlformats.org/officeDocument/2006/relationships/oleObject" Target="embeddings/______Microsoft_Excel_97-20037.xls"/><Relationship Id="rId8" Type="http://schemas.openxmlformats.org/officeDocument/2006/relationships/image" Target="media/image1.wmf"/><Relationship Id="rId51" Type="http://schemas.openxmlformats.org/officeDocument/2006/relationships/oleObject" Target="embeddings/______Microsoft_Excel_97-20035.xls"/><Relationship Id="rId3" Type="http://schemas.openxmlformats.org/officeDocument/2006/relationships/styles" Target="styles.xml"/><Relationship Id="rId12" Type="http://schemas.openxmlformats.org/officeDocument/2006/relationships/image" Target="media/image3.wmf"/><Relationship Id="rId17" Type="http://schemas.openxmlformats.org/officeDocument/2006/relationships/oleObject" Target="embeddings/oleObject5.bin"/><Relationship Id="rId25" Type="http://schemas.openxmlformats.org/officeDocument/2006/relationships/image" Target="media/image10.png"/><Relationship Id="rId33" Type="http://schemas.openxmlformats.org/officeDocument/2006/relationships/image" Target="media/image15.png"/><Relationship Id="rId38" Type="http://schemas.openxmlformats.org/officeDocument/2006/relationships/oleObject" Target="embeddings/oleObject14.bin"/><Relationship Id="rId46" Type="http://schemas.openxmlformats.org/officeDocument/2006/relationships/image" Target="media/image22.wmf"/><Relationship Id="rId59" Type="http://schemas.openxmlformats.org/officeDocument/2006/relationships/header" Target="header1.xml"/><Relationship Id="rId20" Type="http://schemas.openxmlformats.org/officeDocument/2006/relationships/image" Target="media/image7.wmf"/><Relationship Id="rId41" Type="http://schemas.openxmlformats.org/officeDocument/2006/relationships/image" Target="media/image19.png"/><Relationship Id="rId54" Type="http://schemas.openxmlformats.org/officeDocument/2006/relationships/image" Target="media/image26.emf"/><Relationship Id="rId62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oleObject" Target="embeddings/oleObject4.bin"/><Relationship Id="rId23" Type="http://schemas.openxmlformats.org/officeDocument/2006/relationships/oleObject" Target="embeddings/oleObject8.bin"/><Relationship Id="rId28" Type="http://schemas.openxmlformats.org/officeDocument/2006/relationships/oleObject" Target="embeddings/oleObject9.bin"/><Relationship Id="rId36" Type="http://schemas.openxmlformats.org/officeDocument/2006/relationships/oleObject" Target="embeddings/oleObject13.bin"/><Relationship Id="rId49" Type="http://schemas.openxmlformats.org/officeDocument/2006/relationships/oleObject" Target="embeddings/______Microsoft_Excel_97-20034.xls"/><Relationship Id="rId57" Type="http://schemas.openxmlformats.org/officeDocument/2006/relationships/image" Target="media/image28.emf"/><Relationship Id="rId10" Type="http://schemas.openxmlformats.org/officeDocument/2006/relationships/image" Target="media/image2.wmf"/><Relationship Id="rId31" Type="http://schemas.openxmlformats.org/officeDocument/2006/relationships/image" Target="media/image14.wmf"/><Relationship Id="rId44" Type="http://schemas.openxmlformats.org/officeDocument/2006/relationships/image" Target="media/image21.wmf"/><Relationship Id="rId52" Type="http://schemas.openxmlformats.org/officeDocument/2006/relationships/image" Target="media/image25.emf"/><Relationship Id="rId6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9DC7E4-B1DC-4CE3-81EF-A17903D29F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8788</Words>
  <Characters>50098</Characters>
  <Application>Microsoft Office Word</Application>
  <DocSecurity>0</DocSecurity>
  <Lines>417</Lines>
  <Paragraphs>117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university</Company>
  <LinksUpToDate>false</LinksUpToDate>
  <CharactersWithSpaces>58769</CharactersWithSpaces>
  <SharedDoc>false</SharedDoc>
  <HLinks>
    <vt:vector size="90" baseType="variant">
      <vt:variant>
        <vt:i4>1245233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_Toc73437652</vt:lpwstr>
      </vt:variant>
      <vt:variant>
        <vt:i4>1048625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_Toc73437651</vt:lpwstr>
      </vt:variant>
      <vt:variant>
        <vt:i4>1114161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_Toc73437650</vt:lpwstr>
      </vt:variant>
      <vt:variant>
        <vt:i4>1572912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_Toc73437649</vt:lpwstr>
      </vt:variant>
      <vt:variant>
        <vt:i4>1638448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_Toc73437648</vt:lpwstr>
      </vt:variant>
      <vt:variant>
        <vt:i4>1441840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_Toc73437647</vt:lpwstr>
      </vt:variant>
      <vt:variant>
        <vt:i4>1507376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_Toc73437646</vt:lpwstr>
      </vt:variant>
      <vt:variant>
        <vt:i4>1310768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_Toc73437645</vt:lpwstr>
      </vt:variant>
      <vt:variant>
        <vt:i4>1376304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_Toc73437644</vt:lpwstr>
      </vt:variant>
      <vt:variant>
        <vt:i4>1179696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_Toc73437643</vt:lpwstr>
      </vt:variant>
      <vt:variant>
        <vt:i4>1245232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_Toc73437642</vt:lpwstr>
      </vt:variant>
      <vt:variant>
        <vt:i4>1048624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_Toc73437641</vt:lpwstr>
      </vt:variant>
      <vt:variant>
        <vt:i4>1114160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_Toc73437640</vt:lpwstr>
      </vt:variant>
      <vt:variant>
        <vt:i4>1572919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_Toc73437639</vt:lpwstr>
      </vt:variant>
      <vt:variant>
        <vt:i4>1638455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_Toc73437638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ogu</dc:creator>
  <cp:keywords/>
  <dc:description/>
  <cp:lastModifiedBy>Irina</cp:lastModifiedBy>
  <cp:revision>2</cp:revision>
  <cp:lastPrinted>2004-05-25T11:16:00Z</cp:lastPrinted>
  <dcterms:created xsi:type="dcterms:W3CDTF">2014-08-16T18:32:00Z</dcterms:created>
  <dcterms:modified xsi:type="dcterms:W3CDTF">2014-08-16T18:32:00Z</dcterms:modified>
</cp:coreProperties>
</file>