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ED" w:rsidRPr="00FD4DA6" w:rsidRDefault="001B28ED" w:rsidP="00FD4DA6">
      <w:pPr>
        <w:keepNext/>
        <w:widowControl w:val="0"/>
        <w:tabs>
          <w:tab w:val="center" w:pos="5821"/>
        </w:tabs>
        <w:ind w:firstLine="720"/>
        <w:jc w:val="center"/>
        <w:rPr>
          <w:rFonts w:ascii="Times New Roman" w:hAnsi="Times New Roman" w:cs="Verdana"/>
          <w:bCs/>
          <w:sz w:val="28"/>
        </w:rPr>
      </w:pPr>
      <w:r w:rsidRPr="00FD4DA6">
        <w:rPr>
          <w:rFonts w:ascii="Times New Roman" w:hAnsi="Times New Roman" w:cs="Verdana"/>
          <w:bCs/>
          <w:sz w:val="28"/>
        </w:rPr>
        <w:t>ФЕДЕРАЛЬНОЕ</w:t>
      </w:r>
      <w:r w:rsidR="00FD4DA6">
        <w:rPr>
          <w:rFonts w:ascii="Times New Roman" w:hAnsi="Times New Roman" w:cs="Verdana"/>
          <w:bCs/>
          <w:sz w:val="28"/>
        </w:rPr>
        <w:t xml:space="preserve"> </w:t>
      </w:r>
      <w:r w:rsidRPr="00FD4DA6">
        <w:rPr>
          <w:rFonts w:ascii="Times New Roman" w:hAnsi="Times New Roman" w:cs="Verdana"/>
          <w:bCs/>
          <w:sz w:val="28"/>
        </w:rPr>
        <w:t>АГЕНТСТВО</w:t>
      </w:r>
      <w:r w:rsidR="00FD4DA6">
        <w:rPr>
          <w:rFonts w:ascii="Times New Roman" w:hAnsi="Times New Roman" w:cs="Verdana"/>
          <w:bCs/>
          <w:sz w:val="28"/>
        </w:rPr>
        <w:t xml:space="preserve"> </w:t>
      </w:r>
      <w:r w:rsidRPr="00FD4DA6">
        <w:rPr>
          <w:rFonts w:ascii="Times New Roman" w:hAnsi="Times New Roman" w:cs="Verdana"/>
          <w:bCs/>
          <w:sz w:val="28"/>
        </w:rPr>
        <w:t>ПО</w:t>
      </w:r>
      <w:r w:rsidR="00FD4DA6">
        <w:rPr>
          <w:rFonts w:ascii="Times New Roman" w:hAnsi="Times New Roman" w:cs="Verdana"/>
          <w:bCs/>
          <w:sz w:val="28"/>
        </w:rPr>
        <w:t xml:space="preserve"> </w:t>
      </w:r>
      <w:r w:rsidRPr="00FD4DA6">
        <w:rPr>
          <w:rFonts w:ascii="Times New Roman" w:hAnsi="Times New Roman" w:cs="Verdana"/>
          <w:bCs/>
          <w:sz w:val="28"/>
        </w:rPr>
        <w:t>ОБРАЗОВАНИЮ</w:t>
      </w:r>
      <w:r w:rsidR="00FD4DA6">
        <w:rPr>
          <w:rFonts w:ascii="Times New Roman" w:hAnsi="Times New Roman" w:cs="Verdana"/>
          <w:bCs/>
          <w:sz w:val="28"/>
        </w:rPr>
        <w:t xml:space="preserve"> </w:t>
      </w:r>
      <w:r w:rsidRPr="00FD4DA6">
        <w:rPr>
          <w:rFonts w:ascii="Times New Roman" w:hAnsi="Times New Roman" w:cs="Verdana"/>
          <w:bCs/>
          <w:sz w:val="28"/>
        </w:rPr>
        <w:t>РОССИЙСКОЙ</w:t>
      </w:r>
      <w:r w:rsidR="00FD4DA6">
        <w:rPr>
          <w:rFonts w:ascii="Times New Roman" w:hAnsi="Times New Roman" w:cs="Verdana"/>
          <w:bCs/>
          <w:sz w:val="28"/>
        </w:rPr>
        <w:t xml:space="preserve"> </w:t>
      </w:r>
      <w:r w:rsidRPr="00FD4DA6">
        <w:rPr>
          <w:rFonts w:ascii="Times New Roman" w:hAnsi="Times New Roman" w:cs="Verdana"/>
          <w:bCs/>
          <w:sz w:val="28"/>
        </w:rPr>
        <w:t>ФЕДЕРАЦИИ</w:t>
      </w:r>
    </w:p>
    <w:p w:rsidR="001B28ED" w:rsidRPr="00FD4DA6" w:rsidRDefault="001B28ED" w:rsidP="00FD4DA6">
      <w:pPr>
        <w:keepNext/>
        <w:widowControl w:val="0"/>
        <w:ind w:firstLine="720"/>
        <w:jc w:val="center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center"/>
        <w:rPr>
          <w:rFonts w:ascii="Times New Roman" w:hAnsi="Times New Roman" w:cs="Verdana"/>
          <w:b/>
          <w:bCs/>
          <w:sz w:val="28"/>
          <w:szCs w:val="44"/>
        </w:rPr>
      </w:pPr>
      <w:r w:rsidRPr="00FD4DA6">
        <w:rPr>
          <w:rFonts w:ascii="Times New Roman" w:hAnsi="Times New Roman" w:cs="Verdana"/>
          <w:b/>
          <w:bCs/>
          <w:sz w:val="28"/>
          <w:szCs w:val="44"/>
        </w:rPr>
        <w:t>ДИПЛОМ</w:t>
      </w:r>
    </w:p>
    <w:p w:rsidR="001B28ED" w:rsidRPr="00FD4DA6" w:rsidRDefault="001B28ED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Verdana"/>
          <w:b/>
          <w:color w:val="auto"/>
          <w:sz w:val="28"/>
          <w:szCs w:val="28"/>
        </w:rPr>
      </w:pPr>
      <w:r w:rsidRPr="00FD4DA6">
        <w:rPr>
          <w:rFonts w:ascii="Times New Roman" w:hAnsi="Times New Roman" w:cs="Verdana"/>
          <w:b/>
          <w:color w:val="auto"/>
          <w:sz w:val="28"/>
          <w:szCs w:val="28"/>
        </w:rPr>
        <w:t>Налогообложение</w:t>
      </w:r>
      <w:r w:rsidR="00FD4DA6">
        <w:rPr>
          <w:rFonts w:ascii="Times New Roman" w:hAnsi="Times New Roman" w:cs="Verdana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 w:cs="Verdana"/>
          <w:b/>
          <w:color w:val="auto"/>
          <w:sz w:val="28"/>
          <w:szCs w:val="28"/>
        </w:rPr>
        <w:t>игорного</w:t>
      </w:r>
      <w:r w:rsidR="00FD4DA6">
        <w:rPr>
          <w:rFonts w:ascii="Times New Roman" w:hAnsi="Times New Roman" w:cs="Verdana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 w:cs="Verdana"/>
          <w:b/>
          <w:color w:val="auto"/>
          <w:sz w:val="28"/>
          <w:szCs w:val="28"/>
        </w:rPr>
        <w:t>бизнеса</w:t>
      </w: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ind w:firstLine="720"/>
        <w:jc w:val="both"/>
        <w:rPr>
          <w:rFonts w:ascii="Times New Roman" w:hAnsi="Times New Roman" w:cs="Verdana"/>
          <w:bCs/>
          <w:sz w:val="28"/>
        </w:rPr>
      </w:pPr>
    </w:p>
    <w:p w:rsidR="001B28ED" w:rsidRPr="00FD4DA6" w:rsidRDefault="001B28ED" w:rsidP="00FD4DA6">
      <w:pPr>
        <w:keepNext/>
        <w:widowControl w:val="0"/>
        <w:tabs>
          <w:tab w:val="left" w:pos="5040"/>
        </w:tabs>
        <w:ind w:firstLine="720"/>
        <w:jc w:val="center"/>
        <w:rPr>
          <w:rFonts w:ascii="Times New Roman" w:hAnsi="Times New Roman" w:cs="Verdana"/>
          <w:bCs/>
          <w:sz w:val="28"/>
          <w:lang w:eastAsia="zh-CN"/>
        </w:rPr>
      </w:pPr>
      <w:r w:rsidRPr="00FD4DA6">
        <w:rPr>
          <w:rFonts w:ascii="Times New Roman" w:hAnsi="Times New Roman" w:cs="Verdana"/>
          <w:bCs/>
          <w:sz w:val="28"/>
        </w:rPr>
        <w:t>200</w:t>
      </w:r>
      <w:r w:rsidRPr="00FD4DA6">
        <w:rPr>
          <w:rFonts w:ascii="Times New Roman" w:hAnsi="Times New Roman" w:cs="Verdana"/>
          <w:bCs/>
          <w:sz w:val="28"/>
          <w:lang w:eastAsia="zh-CN"/>
        </w:rPr>
        <w:t>9</w:t>
      </w:r>
    </w:p>
    <w:p w:rsidR="003D5195" w:rsidRPr="00FD4DA6" w:rsidRDefault="00FD4DA6" w:rsidP="00FD4DA6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D5195" w:rsidRPr="00FD4DA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3D5195" w:rsidRPr="00FD4DA6" w:rsidRDefault="003D519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DA6" w:rsidRPr="00FD4DA6" w:rsidRDefault="00FD4DA6" w:rsidP="00FD4DA6">
      <w:pPr>
        <w:pStyle w:val="a3"/>
        <w:keepNext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ВВЕДЕНИЕ</w:t>
      </w:r>
    </w:p>
    <w:p w:rsidR="00FD4DA6" w:rsidRPr="00FD4DA6" w:rsidRDefault="00FD4DA6" w:rsidP="00FD4DA6">
      <w:pPr>
        <w:pStyle w:val="a3"/>
        <w:keepNext/>
        <w:widowControl w:val="0"/>
        <w:numPr>
          <w:ilvl w:val="0"/>
          <w:numId w:val="36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ОСНОВНЫЕ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АСПЕКТЫ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6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Понятие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особенности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осуществления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6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Общая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характеристика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6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Основные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направления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</w:p>
    <w:p w:rsidR="00FD4DA6" w:rsidRPr="00FD4DA6" w:rsidRDefault="00FD4DA6" w:rsidP="00FD4DA6">
      <w:pPr>
        <w:pStyle w:val="a3"/>
        <w:keepNext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СОСТОЯНИЕ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7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Оценка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деятельности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консолидированный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7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Меры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регулирования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7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Социальный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аспект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</w:p>
    <w:p w:rsidR="00FD4DA6" w:rsidRPr="00FD4DA6" w:rsidRDefault="00FD4DA6" w:rsidP="00FD4DA6">
      <w:pPr>
        <w:pStyle w:val="a3"/>
        <w:keepNext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ПРОБЛЕМЫ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ПЕРСПЕКТИВЫ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РАЗВИТИЯ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8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Организационные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проблемы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создания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функционирования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8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Контрольная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работа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процесса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</w:t>
      </w:r>
    </w:p>
    <w:p w:rsidR="00FD4DA6" w:rsidRPr="00FD4DA6" w:rsidRDefault="00FD4DA6" w:rsidP="00FD4DA6">
      <w:pPr>
        <w:pStyle w:val="a3"/>
        <w:keepNext/>
        <w:widowControl w:val="0"/>
        <w:numPr>
          <w:ilvl w:val="1"/>
          <w:numId w:val="38"/>
        </w:numPr>
        <w:spacing w:after="0"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Судебная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практика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споров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бизнеса</w:t>
      </w:r>
    </w:p>
    <w:p w:rsidR="00FD4DA6" w:rsidRPr="00FD4DA6" w:rsidRDefault="00FD4DA6" w:rsidP="00FD4DA6">
      <w:pPr>
        <w:pStyle w:val="a3"/>
        <w:keepNext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ЗАКЛЮЧЕНИЕ</w:t>
      </w:r>
    </w:p>
    <w:p w:rsidR="00FD4DA6" w:rsidRPr="00FD4DA6" w:rsidRDefault="00FD4DA6" w:rsidP="00FD4DA6">
      <w:pPr>
        <w:pStyle w:val="a3"/>
        <w:keepNext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БИБЛИОГРАФИЧЕСКИЙ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СПИСОК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4DA6" w:rsidRDefault="00FD4DA6" w:rsidP="00FD4DA6">
      <w:pPr>
        <w:pStyle w:val="a3"/>
        <w:keepNext/>
        <w:widowControl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F1BAD" w:rsidRPr="00FD4DA6" w:rsidRDefault="00FD4DA6" w:rsidP="00FD4DA6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1BAD" w:rsidRPr="00FD4DA6">
        <w:rPr>
          <w:rFonts w:ascii="Times New Roman" w:hAnsi="Times New Roman"/>
          <w:b/>
          <w:sz w:val="28"/>
          <w:szCs w:val="28"/>
        </w:rPr>
        <w:t>ВВЕДЕНИЕ</w:t>
      </w:r>
    </w:p>
    <w:p w:rsidR="00F46555" w:rsidRPr="00FD4DA6" w:rsidRDefault="00F4655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5E46" w:rsidRPr="00FD4DA6" w:rsidRDefault="00685E4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рыночных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легализовало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немалое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бурно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развивающаяся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отрасль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инфраструктуре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отдыха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развлечений.</w:t>
      </w:r>
    </w:p>
    <w:p w:rsidR="00685E46" w:rsidRPr="00FD4DA6" w:rsidRDefault="00685E4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опыта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неоднозначное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появлению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индустрии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выстроенной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отношении.</w:t>
      </w:r>
    </w:p>
    <w:p w:rsidR="00662E63" w:rsidRPr="00FD4DA6" w:rsidRDefault="00662E6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целом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индустрия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развлечений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воспринимаются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неминуемое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(допустимое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разумных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пределах)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явление,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требующее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четкой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555" w:rsidRPr="00FD4DA6">
        <w:rPr>
          <w:rFonts w:ascii="Times New Roman" w:hAnsi="Times New Roman"/>
          <w:sz w:val="28"/>
          <w:szCs w:val="28"/>
          <w:lang w:eastAsia="ru-RU"/>
        </w:rPr>
        <w:t>регламентации.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7B2C" w:rsidRPr="00FD4DA6" w:rsidRDefault="00F4655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Одним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механизмов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демократических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дополняющем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сочетании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жесткая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лицензионно-разрешительная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стимуляторы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отведенных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очерчивание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барьеров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эффективны),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помощью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локализации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отведенной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льготных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взимания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сборов.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7B2C" w:rsidRPr="00FD4DA6" w:rsidRDefault="00F4655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Выбор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модели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сопряжен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уровнем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—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6555" w:rsidRPr="00FD4DA6" w:rsidRDefault="00F4655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попытки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административно-запретительными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показала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несостоятельность.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продолжающейся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реформы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постепенно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повышается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механизмов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однако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понимание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возможностей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стимулирующих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оставляет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желать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лучшего.</w:t>
      </w:r>
    </w:p>
    <w:p w:rsidR="00C64141" w:rsidRPr="00FD4DA6" w:rsidRDefault="00F4655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Перечисленные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обусловлены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целостного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(системного)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взгляда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многие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функционирование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основу.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Указанные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обстоятельство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свидетельствует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существенном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практическом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теоретическом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значении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формирования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развития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учения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н</w:t>
      </w:r>
      <w:r w:rsidR="00C64141" w:rsidRPr="00FD4DA6">
        <w:rPr>
          <w:rFonts w:ascii="Times New Roman" w:hAnsi="Times New Roman"/>
          <w:snapToGrid w:val="0"/>
          <w:sz w:val="28"/>
          <w:szCs w:val="28"/>
          <w:lang w:eastAsia="ru-RU"/>
        </w:rPr>
        <w:t>алогообложении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C64141" w:rsidRPr="00FD4DA6">
        <w:rPr>
          <w:rFonts w:ascii="Times New Roman" w:hAnsi="Times New Roman"/>
          <w:snapToGrid w:val="0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C64141" w:rsidRPr="00FD4DA6">
        <w:rPr>
          <w:rFonts w:ascii="Times New Roman" w:hAnsi="Times New Roman"/>
          <w:snapToGrid w:val="0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C64141" w:rsidRPr="00FD4DA6">
        <w:rPr>
          <w:rFonts w:ascii="Times New Roman" w:hAnsi="Times New Roman"/>
          <w:snapToGrid w:val="0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C64141"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определяет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C64141" w:rsidRPr="00FD4DA6">
        <w:rPr>
          <w:rFonts w:ascii="Times New Roman" w:hAnsi="Times New Roman"/>
          <w:snapToGrid w:val="0"/>
          <w:sz w:val="28"/>
          <w:szCs w:val="28"/>
          <w:lang w:eastAsia="ru-RU"/>
        </w:rPr>
        <w:t>а</w:t>
      </w:r>
      <w:r w:rsidR="002F7B2C" w:rsidRPr="00FD4DA6">
        <w:rPr>
          <w:rFonts w:ascii="Times New Roman" w:hAnsi="Times New Roman"/>
          <w:sz w:val="28"/>
          <w:szCs w:val="28"/>
          <w:lang w:eastAsia="ru-RU"/>
        </w:rPr>
        <w:t>ктуальность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B2C" w:rsidRPr="00FD4DA6">
        <w:rPr>
          <w:rFonts w:ascii="Times New Roman" w:hAnsi="Times New Roman"/>
          <w:sz w:val="28"/>
          <w:szCs w:val="28"/>
          <w:lang w:eastAsia="ru-RU"/>
        </w:rPr>
        <w:t>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41"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B2C" w:rsidRPr="00FD4DA6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C64141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2F7B2C" w:rsidRPr="00FD4DA6" w:rsidRDefault="00C6414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Цель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выпускной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квалификационной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–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изучить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перспективы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поставленной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092371" w:rsidRPr="00FD4DA6" w:rsidRDefault="0009237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рассмотреть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основные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аспекты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бизнеса;</w:t>
      </w:r>
    </w:p>
    <w:p w:rsidR="00092371" w:rsidRPr="00FD4DA6" w:rsidRDefault="0009237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дать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понятие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описать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особенности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осуществления;</w:t>
      </w:r>
    </w:p>
    <w:p w:rsidR="00092371" w:rsidRPr="00FD4DA6" w:rsidRDefault="0009237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охарактеризовать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основные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направления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бизнеса;</w:t>
      </w:r>
    </w:p>
    <w:p w:rsidR="00436DC1" w:rsidRPr="00FD4DA6" w:rsidRDefault="00436DC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описать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современном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этапе;</w:t>
      </w:r>
    </w:p>
    <w:p w:rsidR="00436DC1" w:rsidRPr="00FD4DA6" w:rsidRDefault="00436DC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оценить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поступления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бюджет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Федерации</w:t>
      </w:r>
      <w:r w:rsidRPr="00FD4DA6">
        <w:rPr>
          <w:rFonts w:ascii="Times New Roman" w:hAnsi="Times New Roman"/>
          <w:sz w:val="28"/>
          <w:szCs w:val="28"/>
        </w:rPr>
        <w:t>;</w:t>
      </w:r>
    </w:p>
    <w:p w:rsidR="00436DC1" w:rsidRPr="00FD4DA6" w:rsidRDefault="00436DC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охарактеризовать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государственного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регулирования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размещения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зон</w:t>
      </w:r>
      <w:r w:rsidRPr="00FD4DA6">
        <w:rPr>
          <w:rFonts w:ascii="Times New Roman" w:hAnsi="Times New Roman"/>
          <w:sz w:val="28"/>
          <w:szCs w:val="28"/>
        </w:rPr>
        <w:t>;</w:t>
      </w:r>
    </w:p>
    <w:p w:rsidR="00092371" w:rsidRPr="00FD4DA6" w:rsidRDefault="00436DC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рассмотреть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092371" w:rsidRPr="00FD4DA6">
        <w:rPr>
          <w:rFonts w:ascii="Times New Roman" w:hAnsi="Times New Roman"/>
          <w:sz w:val="28"/>
          <w:szCs w:val="28"/>
        </w:rPr>
        <w:t>оциальный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аспект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бизнеса</w:t>
      </w:r>
      <w:r w:rsidRPr="00FD4DA6">
        <w:rPr>
          <w:rFonts w:ascii="Times New Roman" w:hAnsi="Times New Roman"/>
          <w:sz w:val="28"/>
          <w:szCs w:val="28"/>
        </w:rPr>
        <w:t>;</w:t>
      </w:r>
    </w:p>
    <w:p w:rsidR="00436DC1" w:rsidRPr="00FD4DA6" w:rsidRDefault="00436DC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исследовать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проблемы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перспективы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Федерации;</w:t>
      </w:r>
    </w:p>
    <w:p w:rsidR="00092371" w:rsidRPr="00FD4DA6" w:rsidRDefault="00436DC1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изучить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092371" w:rsidRPr="00FD4DA6">
        <w:rPr>
          <w:rFonts w:ascii="Times New Roman" w:hAnsi="Times New Roman"/>
          <w:sz w:val="28"/>
          <w:szCs w:val="28"/>
        </w:rPr>
        <w:t>рганизационные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проблемы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создания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функционирования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зон</w:t>
      </w:r>
      <w:r w:rsidRPr="00FD4DA6">
        <w:rPr>
          <w:rFonts w:ascii="Times New Roman" w:hAnsi="Times New Roman"/>
          <w:sz w:val="28"/>
          <w:szCs w:val="28"/>
        </w:rPr>
        <w:t>;</w:t>
      </w:r>
    </w:p>
    <w:p w:rsidR="00092371" w:rsidRPr="00FD4DA6" w:rsidRDefault="004567CD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описать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контрольную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  <w:lang w:eastAsia="ru-RU"/>
        </w:rPr>
        <w:t>работу</w:t>
      </w:r>
      <w:r w:rsidR="00FD4DA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органов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процесса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зон</w:t>
      </w:r>
      <w:r w:rsidRPr="00FD4DA6">
        <w:rPr>
          <w:rFonts w:ascii="Times New Roman" w:hAnsi="Times New Roman"/>
          <w:sz w:val="28"/>
          <w:szCs w:val="28"/>
        </w:rPr>
        <w:t>;</w:t>
      </w:r>
    </w:p>
    <w:p w:rsidR="001A5893" w:rsidRPr="00FD4DA6" w:rsidRDefault="004567CD" w:rsidP="00FD4DA6">
      <w:pPr>
        <w:keepNext/>
        <w:widowControl w:val="0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дать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обзор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практики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споров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налогообложению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2371" w:rsidRPr="00FD4DA6">
        <w:rPr>
          <w:rFonts w:ascii="Times New Roman" w:hAnsi="Times New Roman"/>
          <w:sz w:val="28"/>
          <w:szCs w:val="28"/>
        </w:rPr>
        <w:t>бизнеса</w:t>
      </w:r>
      <w:r w:rsidRPr="00FD4DA6">
        <w:rPr>
          <w:rFonts w:ascii="Times New Roman" w:hAnsi="Times New Roman"/>
          <w:sz w:val="28"/>
          <w:szCs w:val="28"/>
        </w:rPr>
        <w:t>.</w:t>
      </w:r>
    </w:p>
    <w:p w:rsidR="00326E19" w:rsidRPr="00FD4DA6" w:rsidRDefault="00326E1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общественные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правоотношения,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складывающиеся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нормативно-правовой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регламентации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практике.</w:t>
      </w:r>
    </w:p>
    <w:p w:rsidR="00326E19" w:rsidRPr="00FD4DA6" w:rsidRDefault="00326E1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Предмет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—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7CD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нормативно-правовая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регламентация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действующая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практика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4D1" w:rsidRPr="00FD4DA6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DCF" w:rsidRPr="00FD4DA6" w:rsidRDefault="006F4BB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Методологическую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общенаучные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частнонаучные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исследования,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конкретно-исторический,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формально-логический,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сравнительно-правовой,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системно-структурный,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технико-юридического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анализа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широко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применяемые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науке.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0FD6" w:rsidRPr="00FD4DA6" w:rsidRDefault="00FD4DA6" w:rsidP="00FD4DA6">
      <w:pPr>
        <w:pStyle w:val="a3"/>
        <w:keepNext/>
        <w:widowControl w:val="0"/>
        <w:numPr>
          <w:ilvl w:val="0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550FD6" w:rsidRPr="00FD4DA6">
        <w:rPr>
          <w:rFonts w:ascii="Times New Roman" w:hAnsi="Times New Roman"/>
          <w:b/>
          <w:color w:val="auto"/>
          <w:sz w:val="28"/>
          <w:szCs w:val="28"/>
        </w:rPr>
        <w:t>ОСНОВНЫЕ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50FD6" w:rsidRPr="00FD4DA6">
        <w:rPr>
          <w:rFonts w:ascii="Times New Roman" w:hAnsi="Times New Roman"/>
          <w:b/>
          <w:color w:val="auto"/>
          <w:sz w:val="28"/>
          <w:szCs w:val="28"/>
        </w:rPr>
        <w:t>АСПЕКТЫ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50FD6" w:rsidRPr="00FD4DA6">
        <w:rPr>
          <w:rFonts w:ascii="Times New Roman" w:hAnsi="Times New Roman"/>
          <w:b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50FD6" w:rsidRPr="00FD4DA6">
        <w:rPr>
          <w:rFonts w:ascii="Times New Roman" w:hAnsi="Times New Roman"/>
          <w:b/>
          <w:color w:val="auto"/>
          <w:sz w:val="28"/>
          <w:szCs w:val="28"/>
        </w:rPr>
        <w:t>ИГОРНОГО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50FD6" w:rsidRPr="00FD4DA6">
        <w:rPr>
          <w:rFonts w:ascii="Times New Roman" w:hAnsi="Times New Roman"/>
          <w:b/>
          <w:color w:val="auto"/>
          <w:sz w:val="28"/>
          <w:szCs w:val="28"/>
        </w:rPr>
        <w:t>БИЗНЕСА</w:t>
      </w:r>
    </w:p>
    <w:p w:rsidR="00550FD6" w:rsidRPr="00FD4DA6" w:rsidRDefault="00550FD6" w:rsidP="00FD4DA6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50FD6" w:rsidRPr="00FD4DA6" w:rsidRDefault="00550FD6" w:rsidP="00FD4DA6">
      <w:pPr>
        <w:keepNext/>
        <w:widowControl w:val="0"/>
        <w:numPr>
          <w:ilvl w:val="1"/>
          <w:numId w:val="39"/>
        </w:numPr>
        <w:ind w:left="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4DA6">
        <w:rPr>
          <w:rFonts w:ascii="Times New Roman" w:hAnsi="Times New Roman"/>
          <w:b/>
          <w:sz w:val="28"/>
          <w:szCs w:val="28"/>
        </w:rPr>
        <w:t>Понятие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игорного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бизнеса,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особенности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осуществления</w:t>
      </w:r>
    </w:p>
    <w:p w:rsidR="00A0753F" w:rsidRPr="00FD4DA6" w:rsidRDefault="00A0753F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услуг.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особый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извлечением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пари.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iCs/>
          <w:sz w:val="28"/>
          <w:szCs w:val="28"/>
          <w:lang w:eastAsia="ru-RU"/>
        </w:rPr>
        <w:t>Азартная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игра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риске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заключенное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двумя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тотализатора).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iCs/>
          <w:sz w:val="28"/>
          <w:szCs w:val="28"/>
          <w:lang w:eastAsia="ru-RU"/>
        </w:rPr>
        <w:t>Пари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риске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заключенное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двумя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события,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неизвестно,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наступит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нет.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Статистика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современного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берёт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начало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советских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времён.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именно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1988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сохранившимся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обрывочным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можно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сделать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вывод,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начало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казино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около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конце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серьёзно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развивается.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Казино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открываются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только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Санкт-Петербурге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некоторых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регионах.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казино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известные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впоследствии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компании,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«Ниневия-гранд»,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«АНО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Лойко»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«Конти».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Начинает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развиваться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производство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появляются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«КСИ»,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«РИО»,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«Уникум».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отметить,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многие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начинавших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начале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90-х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нём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сегодняшний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день.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br/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двух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открываются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всё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казино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AB0455" w:rsidRPr="00FD4DA6">
        <w:rPr>
          <w:rFonts w:ascii="Times New Roman" w:hAnsi="Times New Roman"/>
          <w:sz w:val="28"/>
          <w:szCs w:val="28"/>
        </w:rPr>
        <w:t>степенно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регионах,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стараниями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работавшей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моменту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Ассоциа</w:t>
      </w:r>
      <w:r w:rsidR="00AB0455" w:rsidRPr="00FD4DA6">
        <w:rPr>
          <w:rFonts w:ascii="Times New Roman" w:hAnsi="Times New Roman"/>
          <w:sz w:val="28"/>
          <w:szCs w:val="28"/>
        </w:rPr>
        <w:t>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деятелей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бизнеса.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ситуация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кардинально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меняется.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Согласно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статистике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начало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субъектах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89)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496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компаний,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заним</w:t>
      </w:r>
      <w:r w:rsidR="00AB0455" w:rsidRPr="00FD4DA6">
        <w:rPr>
          <w:rFonts w:ascii="Times New Roman" w:hAnsi="Times New Roman"/>
          <w:sz w:val="28"/>
          <w:szCs w:val="28"/>
        </w:rPr>
        <w:t>ающихся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игорной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деятельностью.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предприятий,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Санкт-Петербурге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57,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Ростове-на-Дону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Краснодарском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51,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Ставропольском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14,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Ленинградской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Московской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Волгоградской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Мурманской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области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9.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747C78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Уровень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сознательности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предпринимателей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времени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катастрофический.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показали,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315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454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охваченных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предприятий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свою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специального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разрешения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(лицензии)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</w:t>
      </w:r>
      <w:r w:rsidR="00747C78" w:rsidRPr="00FD4DA6">
        <w:rPr>
          <w:rFonts w:ascii="Times New Roman" w:hAnsi="Times New Roman"/>
          <w:sz w:val="28"/>
          <w:szCs w:val="28"/>
        </w:rPr>
        <w:t>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47C78" w:rsidRPr="00FD4DA6">
        <w:rPr>
          <w:rFonts w:ascii="Times New Roman" w:hAnsi="Times New Roman"/>
          <w:sz w:val="28"/>
          <w:szCs w:val="28"/>
        </w:rPr>
        <w:t>занятия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47C78" w:rsidRPr="00FD4DA6">
        <w:rPr>
          <w:rFonts w:ascii="Times New Roman" w:hAnsi="Times New Roman"/>
          <w:sz w:val="28"/>
          <w:szCs w:val="28"/>
        </w:rPr>
        <w:t>этой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47C78" w:rsidRPr="00FD4DA6">
        <w:rPr>
          <w:rFonts w:ascii="Times New Roman" w:hAnsi="Times New Roman"/>
          <w:sz w:val="28"/>
          <w:szCs w:val="28"/>
        </w:rPr>
        <w:t>деятельностью.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результатам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серьёзной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предприятий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проведённой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заданию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Госналогслужбы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предъявлено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взысканию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доначислено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около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млрд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</w:t>
      </w:r>
      <w:r w:rsidR="00AB0455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(неденоминированных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рублей).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1995-1996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всё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набирает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обороты.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отраслевая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общественная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Ассоциация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наладившая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диалог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властями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правительством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Москвы).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живёт,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развивается</w:t>
      </w:r>
      <w:r w:rsidR="00AB0455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Однако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отсутствие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необходимого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сверхвысокое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по-прежнему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позволяют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наладить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конструктивный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диалог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властью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экономической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жизни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России.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времени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рынке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известные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компании,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«Игровое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Ателье»,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«ГЕМ»,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«Карт»,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«ОДА».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известность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казино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«Метрополь»,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«Голден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Пэлас»,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«Арбат»,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«Метелица»,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«Конти»,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«Беверли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Хиллз».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br/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приблизительным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подсчётам,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отрасли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занято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AB0455" w:rsidRPr="00FD4DA6">
        <w:rPr>
          <w:rFonts w:ascii="Times New Roman" w:hAnsi="Times New Roman"/>
          <w:sz w:val="28"/>
          <w:szCs w:val="28"/>
        </w:rPr>
        <w:t>ремени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около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80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тысяч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человек.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A540C1" w:rsidRPr="00FD4DA6">
        <w:rPr>
          <w:rFonts w:ascii="Times New Roman" w:hAnsi="Times New Roman"/>
          <w:sz w:val="28"/>
          <w:szCs w:val="28"/>
        </w:rPr>
        <w:t>998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540C1"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540C1"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540C1"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540C1" w:rsidRPr="00FD4DA6">
        <w:rPr>
          <w:rFonts w:ascii="Times New Roman" w:hAnsi="Times New Roman"/>
          <w:sz w:val="28"/>
          <w:szCs w:val="28"/>
        </w:rPr>
        <w:t>развива</w:t>
      </w:r>
      <w:r w:rsidR="005C0986" w:rsidRPr="00FD4DA6">
        <w:rPr>
          <w:rFonts w:ascii="Times New Roman" w:hAnsi="Times New Roman"/>
          <w:sz w:val="28"/>
          <w:szCs w:val="28"/>
        </w:rPr>
        <w:t>лся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всё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интенсивней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интенсивней.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объективной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оценки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Госналогслужбой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вступления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силу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142-ФЗ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</w:rPr>
        <w:t>[6]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организована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ежемесячному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мониторингу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видам.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середине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</w:t>
      </w:r>
      <w:r w:rsidR="005C0986" w:rsidRPr="00FD4DA6">
        <w:rPr>
          <w:rFonts w:ascii="Times New Roman" w:hAnsi="Times New Roman"/>
          <w:sz w:val="28"/>
          <w:szCs w:val="28"/>
        </w:rPr>
        <w:t>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br/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динамики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четырёх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месяцев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наблюдался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постоянный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Госналогслужбы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AB0455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учёте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декабре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увеличилось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сравнению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сентябрём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процентов,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34,8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процента.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Максимальный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темп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прироста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абсолютном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относительном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выражении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отчетном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наблюдался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(36,5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процента).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4DA6" w:rsidRPr="00FD4DA6">
        <w:rPr>
          <w:rFonts w:ascii="Times New Roman" w:hAnsi="Times New Roman"/>
          <w:sz w:val="28"/>
          <w:szCs w:val="28"/>
        </w:rPr>
        <w:t>способствовало,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прежде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4DA6" w:rsidRPr="00FD4DA6">
        <w:rPr>
          <w:rFonts w:ascii="Times New Roman" w:hAnsi="Times New Roman"/>
          <w:sz w:val="28"/>
          <w:szCs w:val="28"/>
        </w:rPr>
        <w:t>всего,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сильный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толчок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постепенной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легализации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</w:t>
      </w:r>
      <w:r w:rsidR="00AB0455" w:rsidRPr="00FD4DA6">
        <w:rPr>
          <w:rFonts w:ascii="Times New Roman" w:hAnsi="Times New Roman"/>
          <w:sz w:val="28"/>
          <w:szCs w:val="28"/>
        </w:rPr>
        <w:t>рритории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B0455" w:rsidRPr="00FD4DA6">
        <w:rPr>
          <w:rFonts w:ascii="Times New Roman" w:hAnsi="Times New Roman"/>
          <w:sz w:val="28"/>
          <w:szCs w:val="28"/>
        </w:rPr>
        <w:t>Федерации.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9C69FD" w:rsidRPr="00FD4DA6" w:rsidRDefault="009C69F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рассматриваемого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наблюдается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постоянный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органах.</w:t>
      </w:r>
    </w:p>
    <w:p w:rsidR="00630263" w:rsidRPr="00FD4DA6" w:rsidRDefault="00F27CA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Первый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этап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внедрения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начавшийся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1990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г.,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предполагал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концепции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взимался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прибыль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организаций"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90%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зачислялся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0263" w:rsidRPr="00FD4DA6" w:rsidRDefault="00F27CA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1998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31.07.98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C7F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142-ФЗ)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[6]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корне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изменил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впервые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определив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специфику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этому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являющегося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(товаров,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услуг)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извлечением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ключевым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Кроме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момент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являлись: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предназначенные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сторона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контор.</w:t>
      </w:r>
    </w:p>
    <w:p w:rsidR="00630263" w:rsidRPr="00FD4DA6" w:rsidRDefault="00F27CA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1998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совпало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концептуально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вмененный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вмененный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перечисленного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кратных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986" w:rsidRPr="00FD4DA6">
        <w:rPr>
          <w:rFonts w:ascii="Times New Roman" w:hAnsi="Times New Roman"/>
          <w:sz w:val="28"/>
          <w:szCs w:val="28"/>
          <w:lang w:eastAsia="ru-RU"/>
        </w:rPr>
        <w:t>минимально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986" w:rsidRPr="00FD4DA6">
        <w:rPr>
          <w:rFonts w:ascii="Times New Roman" w:hAnsi="Times New Roman"/>
          <w:sz w:val="28"/>
          <w:szCs w:val="28"/>
          <w:lang w:eastAsia="ru-RU"/>
        </w:rPr>
        <w:t>размер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986" w:rsidRPr="00FD4DA6">
        <w:rPr>
          <w:rFonts w:ascii="Times New Roman" w:hAnsi="Times New Roman"/>
          <w:sz w:val="28"/>
          <w:szCs w:val="28"/>
          <w:lang w:eastAsia="ru-RU"/>
        </w:rPr>
        <w:t>оплаты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986" w:rsidRPr="00FD4DA6">
        <w:rPr>
          <w:rFonts w:ascii="Times New Roman" w:hAnsi="Times New Roman"/>
          <w:sz w:val="28"/>
          <w:szCs w:val="28"/>
          <w:lang w:eastAsia="ru-RU"/>
        </w:rPr>
        <w:t>труда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986" w:rsidRPr="00FD4DA6">
        <w:rPr>
          <w:rFonts w:ascii="Times New Roman" w:hAnsi="Times New Roman"/>
          <w:sz w:val="28"/>
          <w:szCs w:val="28"/>
          <w:lang w:eastAsia="ru-RU"/>
        </w:rPr>
        <w:t>(МРОТ)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Минимальный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составлял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МРОТ,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7,5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МРОТ,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МРОТ,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МРОТ,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конкретные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отметить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еще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особенность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крупных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40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предусматривалось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20%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параметров.</w:t>
      </w:r>
    </w:p>
    <w:p w:rsidR="00630263" w:rsidRPr="00FD4DA6" w:rsidRDefault="00F27CA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Положительная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динамика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простота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прозрачность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сделали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3F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69103F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C7F"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C7F"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выраженную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специфику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отрасли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негативное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значительного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Думы,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стадиях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дискуссия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отсутствовала,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воздерж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авшихся,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выступавших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0263" w:rsidRPr="00FD4DA6">
        <w:rPr>
          <w:rFonts w:ascii="Times New Roman" w:hAnsi="Times New Roman"/>
          <w:sz w:val="28"/>
          <w:szCs w:val="28"/>
          <w:lang w:eastAsia="ru-RU"/>
        </w:rPr>
        <w:t>против.</w:t>
      </w:r>
    </w:p>
    <w:p w:rsidR="00F27CA4" w:rsidRPr="00FD4DA6" w:rsidRDefault="00F27CA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сменить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статус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региональный,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вполне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разумным,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природу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регионам.</w:t>
      </w:r>
    </w:p>
    <w:p w:rsidR="00972CE3" w:rsidRPr="00FD4DA6" w:rsidRDefault="006B2BB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материал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CE3" w:rsidRPr="00FD4DA6">
        <w:rPr>
          <w:rFonts w:ascii="Times New Roman" w:hAnsi="Times New Roman"/>
          <w:sz w:val="28"/>
          <w:szCs w:val="28"/>
          <w:lang w:eastAsia="ru-RU"/>
        </w:rPr>
        <w:t>главы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CE3"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позиции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ясности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однозначности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толкования,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очевидно,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действующим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статус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важно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ряд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специфических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используемых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профессионально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сформулировано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вместо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используемого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термины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появилось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"участник",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характеризующее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физическое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принимающее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"игровое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поле",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уточнена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конкретизирована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применявшаяся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терминология.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2CE3" w:rsidRPr="00FD4DA6" w:rsidRDefault="006B2BB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изменились,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хотя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общеизвестно,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плохо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972CE3" w:rsidRPr="00FD4DA6">
        <w:rPr>
          <w:rFonts w:ascii="Times New Roman" w:hAnsi="Times New Roman"/>
          <w:sz w:val="28"/>
          <w:szCs w:val="28"/>
          <w:lang w:eastAsia="ru-RU"/>
        </w:rPr>
        <w:t>логовому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CE3" w:rsidRPr="00FD4DA6">
        <w:rPr>
          <w:rFonts w:ascii="Times New Roman" w:hAnsi="Times New Roman"/>
          <w:sz w:val="28"/>
          <w:szCs w:val="28"/>
          <w:lang w:eastAsia="ru-RU"/>
        </w:rPr>
        <w:t>контролю.</w:t>
      </w:r>
    </w:p>
    <w:p w:rsidR="00DC2713" w:rsidRPr="00FD4DA6" w:rsidRDefault="006B2BB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Однако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отметить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очевидные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недостатки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366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19A9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5D19A9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предписывается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обязывают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любое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текста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увязывается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владельца.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Очевидно,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далеко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всегда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совпадают.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нижние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верхние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границы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ясно,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стремиться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минимальными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удобно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выгодно.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Здесь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налицо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простой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вариант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легального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планирования,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упущения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нижняя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граница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верхней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вероятность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злоупотребления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высокой.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24E9" w:rsidRPr="00FD4DA6" w:rsidRDefault="009330A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Значи</w:t>
      </w:r>
      <w:r w:rsidR="00FC2542" w:rsidRPr="00FD4DA6">
        <w:rPr>
          <w:rFonts w:ascii="Times New Roman" w:hAnsi="Times New Roman"/>
          <w:sz w:val="28"/>
          <w:szCs w:val="28"/>
          <w:lang w:eastAsia="ru-RU"/>
        </w:rPr>
        <w:t>тельные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налогообложении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4E9" w:rsidRPr="00FD4DA6">
        <w:rPr>
          <w:rFonts w:ascii="Times New Roman" w:hAnsi="Times New Roman"/>
          <w:sz w:val="28"/>
          <w:szCs w:val="28"/>
          <w:lang w:eastAsia="ru-RU"/>
        </w:rPr>
        <w:t>введены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внесении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законодательные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акты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Федерации"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26.12.2006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10</w:t>
      </w:r>
      <w:r w:rsidR="006D78E1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].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отвечать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sz w:val="28"/>
          <w:szCs w:val="28"/>
          <w:lang w:eastAsia="ru-RU"/>
        </w:rPr>
        <w:t>(согласно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внесении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законодательные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акты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Федерации"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26.12.2006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10</w:t>
      </w:r>
      <w:r w:rsidR="00DC2713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])</w:t>
      </w:r>
      <w:r w:rsidR="00DC2713" w:rsidRPr="00FD4DA6">
        <w:rPr>
          <w:rFonts w:ascii="Times New Roman" w:hAnsi="Times New Roman"/>
          <w:sz w:val="28"/>
          <w:szCs w:val="28"/>
          <w:lang w:eastAsia="ru-RU"/>
        </w:rPr>
        <w:t>: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располагаться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строительства,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занимать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располагаться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физкультурно-оздоровительных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спортивных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тотализаторов);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3)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площадь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квадратных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метров,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гардероб,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отдыха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посетителей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туалет.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доступном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посетителей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текст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4)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десять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5)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служебной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отдыха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приема,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службы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6)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распространяются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8,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12F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Pr="00FD4DA6">
        <w:rPr>
          <w:rFonts w:ascii="Times New Roman" w:hAnsi="Times New Roman"/>
          <w:sz w:val="28"/>
          <w:szCs w:val="28"/>
          <w:lang w:eastAsia="ru-RU"/>
        </w:rPr>
        <w:t>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7)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площадь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квадратных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метров,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туалет;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8)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пятьдесят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9)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служебной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приема,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10)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Технологически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заложенный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процентов;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помощи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прием,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обработку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13)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событие,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законами;</w:t>
      </w:r>
    </w:p>
    <w:p w:rsidR="00334268" w:rsidRPr="00FD4DA6" w:rsidRDefault="00FF61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14)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–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касс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контор,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казино,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залах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68" w:rsidRPr="00FD4DA6">
        <w:rPr>
          <w:rFonts w:ascii="Times New Roman" w:hAnsi="Times New Roman"/>
          <w:sz w:val="28"/>
          <w:szCs w:val="28"/>
          <w:lang w:eastAsia="ru-RU"/>
        </w:rPr>
        <w:t>автоматов;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15)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16)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помощи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прием,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обработку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выигрыша;</w:t>
      </w:r>
    </w:p>
    <w:p w:rsidR="00334268" w:rsidRPr="00FD4DA6" w:rsidRDefault="0033426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17)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наблюдать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события,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помощи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оборудования.</w:t>
      </w:r>
    </w:p>
    <w:p w:rsidR="009330A6" w:rsidRPr="00FD4DA6" w:rsidRDefault="009330A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отвечающие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прекратить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01.07.2007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г.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Указанным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A7"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A7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9F7EA7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вводятся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тотализаторам</w:t>
      </w:r>
      <w:r w:rsidR="009F7EA7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Букмекерские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располагаться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B9A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B9A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B9A"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B9A"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B9A" w:rsidRPr="00FD4DA6">
        <w:rPr>
          <w:rFonts w:ascii="Times New Roman" w:hAnsi="Times New Roman"/>
          <w:sz w:val="28"/>
          <w:szCs w:val="28"/>
          <w:lang w:eastAsia="ru-RU"/>
        </w:rPr>
        <w:t>расположены: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фонда,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незавершенного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строительства,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постройках,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киосках,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навесами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подобных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постройках;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детские,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образовательные,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медицинские,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санаторно-курортные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учреждения;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3)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автовокзалов,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железнодорожных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вокзалов,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вокзалов,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аэропортов,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станциях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остановках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(транспорта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пользования)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сообщения;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4)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оказанием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сопутствующих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услуг;</w:t>
      </w:r>
    </w:p>
    <w:p w:rsidR="0050232E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5)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находятся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унитарные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предприятия;</w:t>
      </w:r>
    </w:p>
    <w:p w:rsidR="009330A6" w:rsidRPr="00FD4DA6" w:rsidRDefault="0050232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6)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зданиях,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строениях,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сооружениях,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культовые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религиозные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организации.</w:t>
      </w:r>
    </w:p>
    <w:p w:rsidR="00AD539E" w:rsidRPr="00FD4DA6" w:rsidRDefault="009330A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Имеющие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условии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продолжить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491F2A" w:rsidRPr="00FD4DA6" w:rsidRDefault="00E41F2D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Таким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пограничном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отрезке,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отделяющем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текущие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условия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перенос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2676CF"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28F4" w:rsidRPr="00FD4DA6" w:rsidRDefault="005528F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304" w:rsidRPr="00FD4DA6" w:rsidRDefault="00E07304" w:rsidP="00FD4DA6">
      <w:pPr>
        <w:keepNext/>
        <w:widowControl w:val="0"/>
        <w:numPr>
          <w:ilvl w:val="1"/>
          <w:numId w:val="39"/>
        </w:numPr>
        <w:ind w:left="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4DA6">
        <w:rPr>
          <w:rFonts w:ascii="Times New Roman" w:hAnsi="Times New Roman"/>
          <w:b/>
          <w:sz w:val="28"/>
          <w:szCs w:val="28"/>
        </w:rPr>
        <w:t>Общая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характеристика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налогообложения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игорного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бизнеса</w:t>
      </w:r>
    </w:p>
    <w:p w:rsidR="00E07304" w:rsidRPr="00FD4DA6" w:rsidRDefault="00E0730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7E5" w:rsidRPr="00FD4DA6" w:rsidRDefault="007877E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вызвана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очередь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весьма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бухгалтерского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валового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Поэтому,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масштабные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обороты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высокий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низкими.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коренного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пересмотра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отрасли.</w:t>
      </w:r>
    </w:p>
    <w:p w:rsidR="007877E5" w:rsidRPr="00FD4DA6" w:rsidRDefault="007877E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построен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нежели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базируется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вмененного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дохода,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когда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невозможность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отказывается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учреждений,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принуждая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платить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условно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показатели,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напрямую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финансово-хозяйственной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деятельностью.</w:t>
      </w:r>
    </w:p>
    <w:p w:rsidR="007877E5" w:rsidRPr="00FD4DA6" w:rsidRDefault="007877E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Плательщиками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365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Pr="00FD4DA6">
        <w:rPr>
          <w:rFonts w:ascii="Times New Roman" w:hAnsi="Times New Roman"/>
          <w:sz w:val="28"/>
          <w:szCs w:val="28"/>
          <w:lang w:eastAsia="ru-RU"/>
        </w:rPr>
        <w:t>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1274" w:rsidRPr="00FD4DA6" w:rsidRDefault="008773B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занимающиеся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упрощенную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346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EFE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Pr="00FD4DA6">
        <w:rPr>
          <w:rFonts w:ascii="Times New Roman" w:hAnsi="Times New Roman"/>
          <w:sz w:val="28"/>
          <w:szCs w:val="28"/>
          <w:lang w:eastAsia="ru-RU"/>
        </w:rPr>
        <w:t>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обычная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–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система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единым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вмененный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  <w:lang w:eastAsia="ru-RU"/>
        </w:rPr>
        <w:t>доход</w:t>
      </w:r>
      <w:r w:rsidRPr="00FD4DA6">
        <w:rPr>
          <w:rFonts w:ascii="Times New Roman" w:hAnsi="Times New Roman"/>
          <w:sz w:val="28"/>
          <w:szCs w:val="28"/>
          <w:lang w:eastAsia="ru-RU"/>
        </w:rPr>
        <w:t>).</w:t>
      </w:r>
    </w:p>
    <w:p w:rsidR="00061274" w:rsidRPr="00FD4DA6" w:rsidRDefault="0006127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Объектами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признаются:</w:t>
      </w:r>
    </w:p>
    <w:p w:rsidR="00061274" w:rsidRPr="00FD4DA6" w:rsidRDefault="0006127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11688"/>
      <w:bookmarkEnd w:id="0"/>
      <w:r w:rsidRPr="00FD4DA6">
        <w:rPr>
          <w:rFonts w:ascii="Times New Roman" w:hAnsi="Times New Roman"/>
          <w:sz w:val="28"/>
          <w:szCs w:val="28"/>
        </w:rPr>
        <w:t>1)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стол;</w:t>
      </w:r>
    </w:p>
    <w:p w:rsidR="00061274" w:rsidRPr="00FD4DA6" w:rsidRDefault="0006127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11689"/>
      <w:bookmarkEnd w:id="1"/>
      <w:r w:rsidRPr="00FD4DA6">
        <w:rPr>
          <w:rFonts w:ascii="Times New Roman" w:hAnsi="Times New Roman"/>
          <w:sz w:val="28"/>
          <w:szCs w:val="28"/>
        </w:rPr>
        <w:t>2)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автомат;</w:t>
      </w:r>
    </w:p>
    <w:p w:rsidR="00061274" w:rsidRPr="00FD4DA6" w:rsidRDefault="0006127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11690"/>
      <w:bookmarkEnd w:id="2"/>
      <w:r w:rsidRPr="00FD4DA6">
        <w:rPr>
          <w:rFonts w:ascii="Times New Roman" w:hAnsi="Times New Roman"/>
          <w:sz w:val="28"/>
          <w:szCs w:val="28"/>
        </w:rPr>
        <w:t>3)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тотализатора;</w:t>
      </w:r>
    </w:p>
    <w:p w:rsidR="00061274" w:rsidRPr="00FD4DA6" w:rsidRDefault="0006127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11691"/>
      <w:bookmarkEnd w:id="3"/>
      <w:r w:rsidRPr="00FD4DA6">
        <w:rPr>
          <w:rFonts w:ascii="Times New Roman" w:hAnsi="Times New Roman"/>
          <w:sz w:val="28"/>
          <w:szCs w:val="28"/>
        </w:rPr>
        <w:t>4)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букмекерской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конторы.</w:t>
      </w:r>
    </w:p>
    <w:p w:rsidR="00C326BC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326BC"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70669" w:rsidRPr="00FD4DA6">
        <w:rPr>
          <w:rFonts w:ascii="Times New Roman" w:hAnsi="Times New Roman"/>
          <w:sz w:val="28"/>
          <w:szCs w:val="28"/>
        </w:rPr>
        <w:t>[</w:t>
      </w:r>
      <w:r w:rsidR="003652FC" w:rsidRPr="00FD4DA6">
        <w:rPr>
          <w:rFonts w:ascii="Times New Roman" w:hAnsi="Times New Roman"/>
          <w:sz w:val="28"/>
          <w:szCs w:val="28"/>
        </w:rPr>
        <w:t>5</w:t>
      </w:r>
      <w:r w:rsidR="00370669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bookmarkStart w:id="4" w:name="p11718"/>
      <w:bookmarkEnd w:id="4"/>
    </w:p>
    <w:p w:rsidR="00C326BC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календарный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месяц.</w:t>
      </w:r>
      <w:bookmarkStart w:id="5" w:name="p11722"/>
      <w:bookmarkEnd w:id="5"/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Налоговые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пределах: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11723"/>
      <w:bookmarkEnd w:id="6"/>
      <w:r w:rsidRPr="00FD4DA6">
        <w:rPr>
          <w:rFonts w:ascii="Times New Roman" w:hAnsi="Times New Roman"/>
          <w:sz w:val="28"/>
          <w:szCs w:val="28"/>
        </w:rPr>
        <w:t>1)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125000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рублей;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11724"/>
      <w:bookmarkEnd w:id="7"/>
      <w:r w:rsidRPr="00FD4DA6">
        <w:rPr>
          <w:rFonts w:ascii="Times New Roman" w:hAnsi="Times New Roman"/>
          <w:sz w:val="28"/>
          <w:szCs w:val="28"/>
        </w:rPr>
        <w:t>2)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рублей;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11725"/>
      <w:bookmarkEnd w:id="8"/>
      <w:r w:rsidRPr="00FD4DA6">
        <w:rPr>
          <w:rFonts w:ascii="Times New Roman" w:hAnsi="Times New Roman"/>
          <w:sz w:val="28"/>
          <w:szCs w:val="28"/>
        </w:rPr>
        <w:t>3)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тотализатора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букмекерской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конторы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125000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11726"/>
      <w:bookmarkEnd w:id="9"/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если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размерах: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11727"/>
      <w:bookmarkEnd w:id="10"/>
      <w:r w:rsidRPr="00FD4DA6">
        <w:rPr>
          <w:rFonts w:ascii="Times New Roman" w:hAnsi="Times New Roman"/>
          <w:sz w:val="28"/>
          <w:szCs w:val="28"/>
        </w:rPr>
        <w:t>1)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рублей;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p11728"/>
      <w:bookmarkEnd w:id="11"/>
      <w:r w:rsidRPr="00FD4DA6">
        <w:rPr>
          <w:rFonts w:ascii="Times New Roman" w:hAnsi="Times New Roman"/>
          <w:sz w:val="28"/>
          <w:szCs w:val="28"/>
        </w:rPr>
        <w:t>2)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рублей;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p11729"/>
      <w:bookmarkEnd w:id="12"/>
      <w:r w:rsidRPr="00FD4DA6">
        <w:rPr>
          <w:rFonts w:ascii="Times New Roman" w:hAnsi="Times New Roman"/>
          <w:sz w:val="28"/>
          <w:szCs w:val="28"/>
        </w:rPr>
        <w:t>3)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тотализатора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букмекерской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конторы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</w:p>
    <w:p w:rsidR="00031363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исчисляется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самостоятельно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произведение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базы,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bookmarkStart w:id="13" w:name="p11734"/>
      <w:bookmarkEnd w:id="13"/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если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имеет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кратно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полей.</w:t>
      </w:r>
      <w:bookmarkStart w:id="14" w:name="p11735"/>
      <w:bookmarkEnd w:id="14"/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Налоговая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истекший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если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настоящим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позднее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20-го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месяца,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истекшим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периодом.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Форма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Министерством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4896" w:rsidRPr="00FD4DA6">
        <w:rPr>
          <w:rFonts w:ascii="Times New Roman" w:hAnsi="Times New Roman"/>
          <w:sz w:val="28"/>
          <w:szCs w:val="28"/>
        </w:rPr>
        <w:t>(Приложение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F4FE8" w:rsidRPr="00FD4DA6">
        <w:rPr>
          <w:rFonts w:ascii="Times New Roman" w:hAnsi="Times New Roman"/>
          <w:sz w:val="28"/>
          <w:szCs w:val="28"/>
        </w:rPr>
        <w:t>А</w:t>
      </w:r>
      <w:r w:rsidR="00654896" w:rsidRPr="00FD4DA6">
        <w:rPr>
          <w:rFonts w:ascii="Times New Roman" w:hAnsi="Times New Roman"/>
          <w:sz w:val="28"/>
          <w:szCs w:val="28"/>
        </w:rPr>
        <w:t>)</w:t>
      </w:r>
      <w:r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p11738"/>
      <w:bookmarkEnd w:id="15"/>
      <w:r w:rsidRPr="00FD4DA6">
        <w:rPr>
          <w:rFonts w:ascii="Times New Roman" w:hAnsi="Times New Roman"/>
          <w:sz w:val="28"/>
          <w:szCs w:val="28"/>
        </w:rPr>
        <w:t>Налогоплательщики,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31363"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отнесенные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категории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крупнейших,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представляют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качестве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крупнейших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налогоплательщиков.</w:t>
      </w:r>
    </w:p>
    <w:p w:rsidR="005B7571" w:rsidRPr="00FD4DA6" w:rsidRDefault="005B757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15-го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текущего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исчисляется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произведение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(включая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bookmarkStart w:id="16" w:name="p11741"/>
      <w:bookmarkEnd w:id="16"/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15-го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текущего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(объектам)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исчисляется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произведение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второй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выбытии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15-го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(включительно)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текущего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(этим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объектам)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исчисляется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произведение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второй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</w:p>
    <w:p w:rsidR="00AA48D0" w:rsidRPr="00FD4DA6" w:rsidRDefault="003F4FE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p11747"/>
      <w:bookmarkEnd w:id="17"/>
      <w:r w:rsidRPr="00FD4DA6">
        <w:rPr>
          <w:rFonts w:ascii="Times New Roman" w:hAnsi="Times New Roman"/>
          <w:sz w:val="28"/>
          <w:szCs w:val="28"/>
        </w:rPr>
        <w:t>О</w:t>
      </w:r>
      <w:r w:rsidR="00AA48D0" w:rsidRPr="00FD4DA6">
        <w:rPr>
          <w:rFonts w:ascii="Times New Roman" w:hAnsi="Times New Roman"/>
          <w:sz w:val="28"/>
          <w:szCs w:val="28"/>
        </w:rPr>
        <w:t>писанные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выше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элементы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можно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представить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виде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схемы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A48D0" w:rsidRPr="00FD4DA6">
        <w:rPr>
          <w:rFonts w:ascii="Times New Roman" w:hAnsi="Times New Roman"/>
          <w:sz w:val="28"/>
          <w:szCs w:val="28"/>
        </w:rPr>
        <w:t>(</w:t>
      </w:r>
      <w:r w:rsidR="002455F8" w:rsidRPr="00FD4DA6">
        <w:rPr>
          <w:rFonts w:ascii="Times New Roman" w:hAnsi="Times New Roman"/>
          <w:sz w:val="28"/>
          <w:szCs w:val="28"/>
        </w:rPr>
        <w:t>Приложение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</w:t>
      </w:r>
      <w:r w:rsidR="00AA48D0" w:rsidRPr="00FD4DA6">
        <w:rPr>
          <w:rFonts w:ascii="Times New Roman" w:hAnsi="Times New Roman"/>
          <w:sz w:val="28"/>
          <w:szCs w:val="28"/>
        </w:rPr>
        <w:t>).</w:t>
      </w:r>
    </w:p>
    <w:p w:rsidR="009C6BCB" w:rsidRPr="00FD4DA6" w:rsidRDefault="009C6BC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p11751"/>
      <w:bookmarkEnd w:id="18"/>
      <w:r w:rsidRPr="00FD4DA6">
        <w:rPr>
          <w:rFonts w:ascii="Times New Roman" w:hAnsi="Times New Roman"/>
          <w:sz w:val="28"/>
          <w:szCs w:val="28"/>
        </w:rPr>
        <w:t>Налог,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подлежащий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итогам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уплачивается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позднее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подачи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соответствующий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370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351F1" w:rsidRPr="00FD4DA6">
        <w:rPr>
          <w:rFonts w:ascii="Times New Roman" w:hAnsi="Times New Roman"/>
          <w:sz w:val="28"/>
          <w:szCs w:val="28"/>
        </w:rPr>
        <w:t>[</w:t>
      </w:r>
      <w:r w:rsidR="003652FC" w:rsidRPr="00FD4DA6">
        <w:rPr>
          <w:rFonts w:ascii="Times New Roman" w:hAnsi="Times New Roman"/>
          <w:sz w:val="28"/>
          <w:szCs w:val="28"/>
        </w:rPr>
        <w:t>5</w:t>
      </w:r>
      <w:r w:rsidR="008351F1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.</w:t>
      </w:r>
    </w:p>
    <w:p w:rsidR="00530DE1" w:rsidRPr="00FD4DA6" w:rsidRDefault="009C6BC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построен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иной,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нежели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другие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налоги,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основе.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базируется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принципе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iCs/>
          <w:sz w:val="28"/>
          <w:szCs w:val="28"/>
          <w:lang w:eastAsia="ru-RU"/>
        </w:rPr>
        <w:t>вмененного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iCs/>
          <w:sz w:val="28"/>
          <w:szCs w:val="28"/>
          <w:lang w:eastAsia="ru-RU"/>
        </w:rPr>
        <w:t>дохода,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когда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налог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исходя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расчета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возможного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дохода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учреждений.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Доход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базой,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этим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показатели,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напрямую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финансово-хозяйственной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E1" w:rsidRPr="00FD4DA6">
        <w:rPr>
          <w:rFonts w:ascii="Times New Roman" w:hAnsi="Times New Roman"/>
          <w:sz w:val="28"/>
          <w:szCs w:val="28"/>
          <w:lang w:eastAsia="ru-RU"/>
        </w:rPr>
        <w:t>деятельностью.</w:t>
      </w:r>
    </w:p>
    <w:p w:rsidR="009C6BCB" w:rsidRPr="00FD4DA6" w:rsidRDefault="009C6BC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7304" w:rsidRPr="00FD4DA6" w:rsidRDefault="00984B38" w:rsidP="00FD4DA6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4DA6">
        <w:rPr>
          <w:rFonts w:ascii="Times New Roman" w:hAnsi="Times New Roman"/>
          <w:b/>
          <w:sz w:val="28"/>
          <w:szCs w:val="28"/>
          <w:lang w:eastAsia="ru-RU"/>
        </w:rPr>
        <w:t>1.3</w:t>
      </w:r>
      <w:r w:rsidR="00FD4D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07304" w:rsidRPr="00FD4DA6">
        <w:rPr>
          <w:rFonts w:ascii="Times New Roman" w:hAnsi="Times New Roman"/>
          <w:b/>
          <w:sz w:val="28"/>
          <w:szCs w:val="28"/>
        </w:rPr>
        <w:t>Основные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="00E07304" w:rsidRPr="00FD4DA6">
        <w:rPr>
          <w:rFonts w:ascii="Times New Roman" w:hAnsi="Times New Roman"/>
          <w:b/>
          <w:sz w:val="28"/>
          <w:szCs w:val="28"/>
        </w:rPr>
        <w:t>направления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="00E07304" w:rsidRPr="00FD4DA6">
        <w:rPr>
          <w:rFonts w:ascii="Times New Roman" w:hAnsi="Times New Roman"/>
          <w:b/>
          <w:sz w:val="28"/>
          <w:szCs w:val="28"/>
        </w:rPr>
        <w:t>налогового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="00E07304" w:rsidRPr="00FD4DA6">
        <w:rPr>
          <w:rFonts w:ascii="Times New Roman" w:hAnsi="Times New Roman"/>
          <w:b/>
          <w:sz w:val="28"/>
          <w:szCs w:val="28"/>
        </w:rPr>
        <w:t>контроля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="00E07304" w:rsidRPr="00FD4DA6">
        <w:rPr>
          <w:rFonts w:ascii="Times New Roman" w:hAnsi="Times New Roman"/>
          <w:b/>
          <w:sz w:val="28"/>
          <w:szCs w:val="28"/>
        </w:rPr>
        <w:t>игорного</w:t>
      </w:r>
      <w:r w:rsidR="00FD4DA6">
        <w:rPr>
          <w:rFonts w:ascii="Times New Roman" w:hAnsi="Times New Roman"/>
          <w:b/>
          <w:sz w:val="28"/>
          <w:szCs w:val="28"/>
        </w:rPr>
        <w:t xml:space="preserve"> </w:t>
      </w:r>
      <w:r w:rsidR="00E07304" w:rsidRPr="00FD4DA6">
        <w:rPr>
          <w:rFonts w:ascii="Times New Roman" w:hAnsi="Times New Roman"/>
          <w:b/>
          <w:sz w:val="28"/>
          <w:szCs w:val="28"/>
        </w:rPr>
        <w:t>бизнеса</w:t>
      </w:r>
    </w:p>
    <w:p w:rsidR="00E07304" w:rsidRPr="00FD4DA6" w:rsidRDefault="00E0730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935" w:rsidRPr="00FD4DA6" w:rsidRDefault="00F1093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видах:</w:t>
      </w:r>
    </w:p>
    <w:p w:rsidR="00F10935" w:rsidRPr="00FD4DA6" w:rsidRDefault="00F10935" w:rsidP="00FD4DA6">
      <w:pPr>
        <w:keepNext/>
        <w:widowControl w:val="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предварительный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контроль;</w:t>
      </w:r>
    </w:p>
    <w:p w:rsidR="00F10935" w:rsidRPr="00FD4DA6" w:rsidRDefault="00F10935" w:rsidP="00FD4DA6">
      <w:pPr>
        <w:keepNext/>
        <w:widowControl w:val="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текущий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контроль;</w:t>
      </w:r>
    </w:p>
    <w:p w:rsidR="00F10935" w:rsidRPr="00FD4DA6" w:rsidRDefault="00F10935" w:rsidP="00FD4DA6">
      <w:pPr>
        <w:keepNext/>
        <w:widowControl w:val="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последующий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контроль.</w:t>
      </w:r>
    </w:p>
    <w:p w:rsidR="00F10935" w:rsidRPr="00FD4DA6" w:rsidRDefault="00F10935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Виды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схемы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789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789" w:rsidRPr="00FD4DA6">
        <w:rPr>
          <w:rFonts w:ascii="Times New Roman" w:hAnsi="Times New Roman"/>
          <w:sz w:val="28"/>
          <w:szCs w:val="28"/>
          <w:lang w:eastAsia="ru-RU"/>
        </w:rPr>
        <w:t>Приложении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FE8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DC6789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7846C2" w:rsidRPr="00FD4DA6" w:rsidRDefault="00C04AF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Предварительный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формах:</w:t>
      </w:r>
    </w:p>
    <w:p w:rsidR="00C04AF3" w:rsidRPr="00FD4DA6" w:rsidRDefault="00C04AF3" w:rsidP="00FD4DA6">
      <w:pPr>
        <w:keepNext/>
        <w:widowControl w:val="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налогоплательщика;</w:t>
      </w:r>
    </w:p>
    <w:p w:rsidR="00C04AF3" w:rsidRPr="00FD4DA6" w:rsidRDefault="00C04AF3" w:rsidP="00FD4DA6">
      <w:pPr>
        <w:keepNext/>
        <w:widowControl w:val="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налогообложения;</w:t>
      </w:r>
    </w:p>
    <w:p w:rsidR="00C04AF3" w:rsidRPr="00FD4DA6" w:rsidRDefault="00C04AF3" w:rsidP="00FD4DA6">
      <w:pPr>
        <w:keepNext/>
        <w:widowControl w:val="0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лицензирование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деятельности.</w:t>
      </w:r>
    </w:p>
    <w:p w:rsidR="00C04AF3" w:rsidRPr="00FD4DA6" w:rsidRDefault="00C04AF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Текущий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подразумевает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технического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сертификацию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оборудования.</w:t>
      </w:r>
    </w:p>
    <w:p w:rsidR="009A429E" w:rsidRPr="00FD4DA6" w:rsidRDefault="009A429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Последующий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камеральной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деклараций;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выездной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своевременности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перечисления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бюджет.</w:t>
      </w:r>
    </w:p>
    <w:p w:rsidR="0082783A" w:rsidRPr="00FD4DA6" w:rsidRDefault="0082783A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постановке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принадлежащего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транспортных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любое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стационарные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отражено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отражено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учредительных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полномочий,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наделяется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стационарным,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месяца.</w:t>
      </w:r>
    </w:p>
    <w:p w:rsidR="0082783A" w:rsidRPr="00FD4DA6" w:rsidRDefault="0082783A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стационарные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организации).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366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облагаются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относятся:</w:t>
      </w:r>
    </w:p>
    <w:p w:rsidR="008F60D4" w:rsidRPr="00FD4DA6" w:rsidRDefault="008F60D4" w:rsidP="00FD4DA6">
      <w:pPr>
        <w:keepNext/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iCs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стол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предназначенное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любым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через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полей;</w:t>
      </w:r>
    </w:p>
    <w:p w:rsidR="008F60D4" w:rsidRPr="00FD4DA6" w:rsidRDefault="008F60D4" w:rsidP="00FD4DA6">
      <w:pPr>
        <w:keepNext/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iCs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автомат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(механическое,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электрическое,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электронное),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любым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игре;</w:t>
      </w:r>
    </w:p>
    <w:p w:rsidR="008F60D4" w:rsidRPr="00FD4DA6" w:rsidRDefault="008F60D4" w:rsidP="00FD4DA6">
      <w:pPr>
        <w:keepNext/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iCs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iCs/>
          <w:sz w:val="28"/>
          <w:szCs w:val="28"/>
          <w:lang w:eastAsia="ru-RU"/>
        </w:rPr>
        <w:t>конторы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(тотализатора),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подлежащая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выплате.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позднее,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планируется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позднее,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особенности.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объединенных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какого-либо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события,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выплачивают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сделанных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головном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объединенных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специфика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приема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выигрышей.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Поэтому,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подлежащую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территориальное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структурное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подлежащую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выплате,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головное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следующее: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постановка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Индивидуальный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жительства,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имеющиеся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жительства.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Форма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(объектов)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Минфина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(объектов)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</w:t>
      </w:r>
      <w:r w:rsidR="003F4FE8"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Обязанностью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любого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позднее,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выбытия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объекта.</w:t>
      </w:r>
    </w:p>
    <w:p w:rsidR="0042108B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Рекомендуемая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№ВГ-3-22/5@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рекомендуемой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(выбытию).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через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направлено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почтового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описью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вложения.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Объект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(объектов)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Выбывшим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(уменьшений)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Факт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подтверждается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Рекомендуемая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(объектов)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Минфина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№7н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(объектов)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(объектов)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пяти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Внесение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пяти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Письму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"22-1-14/1345@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[21]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вносимых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изымается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вновь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выданному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присваивается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номер.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штраф,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взимается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трехкратном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допустит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штрафа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увеличится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вдвое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шестикратный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указанному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налогу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объект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обложе</w:t>
      </w:r>
      <w:r w:rsidRPr="00FD4DA6">
        <w:rPr>
          <w:rFonts w:ascii="Times New Roman" w:hAnsi="Times New Roman"/>
          <w:sz w:val="28"/>
          <w:szCs w:val="28"/>
          <w:lang w:eastAsia="ru-RU"/>
        </w:rPr>
        <w:t>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специфики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совпадает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базой.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установило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обязательную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BAB" w:rsidRPr="00FD4DA6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BAB" w:rsidRPr="00FD4DA6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лужбы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объек</w:t>
      </w:r>
      <w:r w:rsidRPr="00FD4DA6">
        <w:rPr>
          <w:rFonts w:ascii="Times New Roman" w:hAnsi="Times New Roman"/>
          <w:sz w:val="28"/>
          <w:szCs w:val="28"/>
          <w:lang w:eastAsia="ru-RU"/>
        </w:rPr>
        <w:t>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обязательным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получением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нало</w:t>
      </w:r>
      <w:r w:rsidRPr="00FD4DA6">
        <w:rPr>
          <w:rFonts w:ascii="Times New Roman" w:hAnsi="Times New Roman"/>
          <w:sz w:val="28"/>
          <w:szCs w:val="28"/>
          <w:lang w:eastAsia="ru-RU"/>
        </w:rPr>
        <w:t>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регистрации.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налогопла</w:t>
      </w:r>
      <w:r w:rsidRPr="00FD4DA6">
        <w:rPr>
          <w:rFonts w:ascii="Times New Roman" w:hAnsi="Times New Roman"/>
          <w:sz w:val="28"/>
          <w:szCs w:val="28"/>
          <w:lang w:eastAsia="ru-RU"/>
        </w:rPr>
        <w:t>тельщики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хранить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орном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заведении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копию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свидетель</w:t>
      </w:r>
      <w:r w:rsidRPr="00FD4DA6">
        <w:rPr>
          <w:rFonts w:ascii="Times New Roman" w:hAnsi="Times New Roman"/>
          <w:sz w:val="28"/>
          <w:szCs w:val="28"/>
          <w:lang w:eastAsia="ru-RU"/>
        </w:rPr>
        <w:t>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меняется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Pr="00FD4DA6">
        <w:rPr>
          <w:rFonts w:ascii="Times New Roman" w:hAnsi="Times New Roman"/>
          <w:sz w:val="28"/>
          <w:szCs w:val="28"/>
          <w:lang w:eastAsia="ru-RU"/>
        </w:rPr>
        <w:t>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какого-либо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возложе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зарегист</w:t>
      </w:r>
      <w:r w:rsidRPr="00FD4DA6">
        <w:rPr>
          <w:rFonts w:ascii="Times New Roman" w:hAnsi="Times New Roman"/>
          <w:sz w:val="28"/>
          <w:szCs w:val="28"/>
          <w:lang w:eastAsia="ru-RU"/>
        </w:rPr>
        <w:t>рировать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пяти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рабочих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выбытия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свидетельство.</w:t>
      </w:r>
    </w:p>
    <w:p w:rsidR="008F60D4" w:rsidRPr="00FD4DA6" w:rsidRDefault="008F60D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ходе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выявит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наличие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тер</w:t>
      </w:r>
      <w:r w:rsidRPr="00FD4DA6">
        <w:rPr>
          <w:rFonts w:ascii="Times New Roman" w:hAnsi="Times New Roman"/>
          <w:sz w:val="28"/>
          <w:szCs w:val="28"/>
          <w:lang w:eastAsia="ru-RU"/>
        </w:rPr>
        <w:t>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незарегистрированных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Pr="00FD4DA6">
        <w:rPr>
          <w:rFonts w:ascii="Times New Roman" w:hAnsi="Times New Roman"/>
          <w:sz w:val="28"/>
          <w:szCs w:val="28"/>
          <w:lang w:eastAsia="ru-RU"/>
        </w:rPr>
        <w:t>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несоблюд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установ</w:t>
      </w:r>
      <w:r w:rsidRPr="00FD4DA6">
        <w:rPr>
          <w:rFonts w:ascii="Times New Roman" w:hAnsi="Times New Roman"/>
          <w:sz w:val="28"/>
          <w:szCs w:val="28"/>
          <w:lang w:eastAsia="ru-RU"/>
        </w:rPr>
        <w:t>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двух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раз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календар</w:t>
      </w:r>
      <w:r w:rsidRPr="00FD4DA6">
        <w:rPr>
          <w:rFonts w:ascii="Times New Roman" w:hAnsi="Times New Roman"/>
          <w:sz w:val="28"/>
          <w:szCs w:val="28"/>
          <w:lang w:eastAsia="ru-RU"/>
        </w:rPr>
        <w:t>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снованием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постановки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налого</w:t>
      </w:r>
      <w:r w:rsidRPr="00FD4DA6">
        <w:rPr>
          <w:rFonts w:ascii="Times New Roman" w:hAnsi="Times New Roman"/>
          <w:sz w:val="28"/>
          <w:szCs w:val="28"/>
          <w:lang w:eastAsia="ru-RU"/>
        </w:rPr>
        <w:t>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отзыве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7E5" w:rsidRPr="00FD4DA6">
        <w:rPr>
          <w:rFonts w:ascii="Times New Roman" w:hAnsi="Times New Roman"/>
          <w:sz w:val="28"/>
          <w:szCs w:val="28"/>
          <w:lang w:eastAsia="ru-RU"/>
        </w:rPr>
        <w:t>пред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бизнеса.</w:t>
      </w:r>
    </w:p>
    <w:p w:rsidR="00A0753F" w:rsidRPr="00FD4DA6" w:rsidRDefault="00A0753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Приведем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выдержку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Письма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августа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№22-1-14/1475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касающуюся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[21]</w:t>
      </w:r>
      <w:r w:rsidRPr="00FD4DA6">
        <w:rPr>
          <w:rFonts w:ascii="Times New Roman" w:hAnsi="Times New Roman"/>
          <w:sz w:val="28"/>
          <w:szCs w:val="28"/>
          <w:lang w:eastAsia="ru-RU"/>
        </w:rPr>
        <w:t>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753F" w:rsidRPr="00FD4DA6" w:rsidRDefault="00A0753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"Игровые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объединены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развлекательный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входящий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блоки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вышеперечисленных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блоков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комплекса.</w:t>
      </w:r>
    </w:p>
    <w:p w:rsidR="00A0753F" w:rsidRPr="00FD4DA6" w:rsidRDefault="00A0753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входящем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игроков,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автономен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случайного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выпадения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сделанной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ставки.</w:t>
      </w:r>
    </w:p>
    <w:p w:rsidR="00A0753F" w:rsidRPr="00FD4DA6" w:rsidRDefault="00A0753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изложенное,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"Столбик"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подпадает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вышеуказанные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"Столбик"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состоящим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объединенных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один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корпус.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входящий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развлекательного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"Столбик".</w:t>
      </w:r>
    </w:p>
    <w:p w:rsidR="00A0753F" w:rsidRPr="00FD4DA6" w:rsidRDefault="00A0753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хотя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вышеуказанных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условий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отсутствовать,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входящий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комплекс,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автономен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случайного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выпадения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сделанной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один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игроков.</w:t>
      </w:r>
    </w:p>
    <w:p w:rsidR="00D75D4A" w:rsidRPr="00FD4DA6" w:rsidRDefault="00A0753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аналогичном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"Ромашка".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Многие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задают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мягкой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игрушки.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Письме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марта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№22-1-14/413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[21]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сказано,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развлечения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характерная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направленность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способности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анализу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лишает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наличия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Исходя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мягкой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игрушки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подпадают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</w:t>
      </w:r>
      <w:r w:rsidR="00742059" w:rsidRPr="00FD4DA6">
        <w:rPr>
          <w:rFonts w:ascii="Times New Roman" w:hAnsi="Times New Roman"/>
          <w:sz w:val="28"/>
          <w:szCs w:val="28"/>
          <w:lang w:eastAsia="ru-RU"/>
        </w:rPr>
        <w:t>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059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[5]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5D4A" w:rsidRPr="00FD4DA6" w:rsidRDefault="00FE754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812"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  <w:lang w:eastAsia="ru-RU"/>
        </w:rPr>
        <w:t>«</w:t>
      </w:r>
      <w:r w:rsidR="00081AEA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лицензировании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отдельных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видов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деятельности</w:t>
      </w:r>
      <w:r w:rsidR="00D75D4A" w:rsidRPr="00FD4DA6">
        <w:rPr>
          <w:rFonts w:ascii="Times New Roman" w:hAnsi="Times New Roman"/>
          <w:sz w:val="28"/>
          <w:szCs w:val="28"/>
        </w:rPr>
        <w:t>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08.08.2001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128-ФЗ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(с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из</w:t>
      </w:r>
      <w:r w:rsidR="00D75D4A" w:rsidRPr="00FD4DA6">
        <w:rPr>
          <w:rFonts w:ascii="Times New Roman" w:hAnsi="Times New Roman"/>
          <w:sz w:val="28"/>
          <w:szCs w:val="28"/>
        </w:rPr>
        <w:t>менениями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22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июля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года)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(</w:t>
      </w:r>
      <w:r w:rsidR="00D75D4A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ред.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августа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81AEA" w:rsidRPr="00FD4DA6">
        <w:rPr>
          <w:rFonts w:ascii="Times New Roman" w:hAnsi="Times New Roman"/>
          <w:sz w:val="28"/>
          <w:szCs w:val="28"/>
        </w:rPr>
        <w:t>года)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</w:rPr>
        <w:t>[7]</w:t>
      </w:r>
      <w:r w:rsidR="00D75D4A"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положения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данного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утрачивают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силу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56812" w:rsidRPr="00FD4DA6">
        <w:rPr>
          <w:rFonts w:ascii="Times New Roman" w:hAnsi="Times New Roman"/>
          <w:bCs/>
          <w:sz w:val="28"/>
          <w:szCs w:val="28"/>
        </w:rPr>
        <w:t>30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856812" w:rsidRPr="00FD4DA6">
        <w:rPr>
          <w:rFonts w:ascii="Times New Roman" w:hAnsi="Times New Roman"/>
          <w:bCs/>
          <w:sz w:val="28"/>
          <w:szCs w:val="28"/>
        </w:rPr>
        <w:t>июня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856812" w:rsidRPr="00FD4DA6">
        <w:rPr>
          <w:rFonts w:ascii="Times New Roman" w:hAnsi="Times New Roman"/>
          <w:bCs/>
          <w:sz w:val="28"/>
          <w:szCs w:val="28"/>
        </w:rPr>
        <w:t>2009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856812" w:rsidRPr="00FD4DA6">
        <w:rPr>
          <w:rFonts w:ascii="Times New Roman" w:hAnsi="Times New Roman"/>
          <w:bCs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75D4A" w:rsidRPr="00FD4DA6">
        <w:rPr>
          <w:rFonts w:ascii="Times New Roman" w:hAnsi="Times New Roman"/>
          <w:sz w:val="28"/>
          <w:szCs w:val="28"/>
        </w:rPr>
        <w:t>введением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Федеральн</w:t>
      </w:r>
      <w:r w:rsidR="00D75D4A" w:rsidRPr="00A04646">
        <w:rPr>
          <w:rFonts w:ascii="Times New Roman" w:hAnsi="Times New Roman"/>
          <w:sz w:val="28"/>
          <w:szCs w:val="28"/>
        </w:rPr>
        <w:t>ого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закон</w:t>
      </w:r>
      <w:r w:rsidR="00D75D4A" w:rsidRPr="00A04646">
        <w:rPr>
          <w:rFonts w:ascii="Times New Roman" w:hAnsi="Times New Roman"/>
          <w:sz w:val="28"/>
          <w:szCs w:val="28"/>
        </w:rPr>
        <w:t>а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от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29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декабря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2006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года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D75D4A" w:rsidRPr="00A04646">
        <w:rPr>
          <w:rFonts w:ascii="Times New Roman" w:hAnsi="Times New Roman"/>
          <w:sz w:val="28"/>
          <w:szCs w:val="28"/>
        </w:rPr>
        <w:t>№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="00856812" w:rsidRPr="00A0464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</w:rPr>
        <w:t>[10]</w:t>
      </w:r>
      <w:r w:rsidR="00D75D4A" w:rsidRPr="00FD4DA6">
        <w:rPr>
          <w:rFonts w:ascii="Times New Roman" w:hAnsi="Times New Roman"/>
          <w:sz w:val="28"/>
          <w:szCs w:val="28"/>
        </w:rPr>
        <w:t>.</w:t>
      </w:r>
    </w:p>
    <w:p w:rsidR="00EE5457" w:rsidRPr="00FD4DA6" w:rsidRDefault="00B2388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технического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осуществляется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налоговыми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органами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Приказом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Минфина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10.12.2007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100н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459EA" w:rsidRPr="00FD4DA6">
        <w:rPr>
          <w:rFonts w:ascii="Times New Roman" w:hAnsi="Times New Roman"/>
          <w:sz w:val="28"/>
          <w:szCs w:val="28"/>
        </w:rPr>
        <w:t>«</w:t>
      </w:r>
      <w:r w:rsidR="00EE5457"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утверждении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Инструкции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порядке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пр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оведения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службой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проверки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технического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состояния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соблюдения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организаторами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азартных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игр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требований,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предъявляемых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к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игорным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заведениям</w:t>
      </w:r>
      <w:r w:rsidR="000459EA" w:rsidRPr="00FD4DA6">
        <w:rPr>
          <w:rFonts w:ascii="Times New Roman" w:hAnsi="Times New Roman"/>
          <w:snapToGrid w:val="0"/>
          <w:sz w:val="28"/>
          <w:szCs w:val="28"/>
        </w:rPr>
        <w:t>»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836F4" w:rsidRPr="00FD4DA6">
        <w:rPr>
          <w:rFonts w:ascii="Times New Roman" w:hAnsi="Times New Roman"/>
          <w:snapToGrid w:val="0"/>
          <w:sz w:val="28"/>
          <w:szCs w:val="28"/>
        </w:rPr>
        <w:t>[</w:t>
      </w:r>
      <w:r w:rsidR="003652FC" w:rsidRPr="00FD4DA6">
        <w:rPr>
          <w:rFonts w:ascii="Times New Roman" w:hAnsi="Times New Roman"/>
          <w:snapToGrid w:val="0"/>
          <w:sz w:val="28"/>
          <w:szCs w:val="28"/>
        </w:rPr>
        <w:t>17</w:t>
      </w:r>
      <w:r w:rsidR="00A836F4" w:rsidRPr="00FD4DA6">
        <w:rPr>
          <w:rFonts w:ascii="Times New Roman" w:hAnsi="Times New Roman"/>
          <w:snapToGrid w:val="0"/>
          <w:sz w:val="28"/>
          <w:szCs w:val="28"/>
        </w:rPr>
        <w:t>]</w:t>
      </w:r>
      <w:r w:rsidR="000459EA" w:rsidRPr="00FD4DA6">
        <w:rPr>
          <w:rFonts w:ascii="Times New Roman" w:hAnsi="Times New Roman"/>
          <w:snapToGrid w:val="0"/>
          <w:sz w:val="28"/>
          <w:szCs w:val="28"/>
        </w:rPr>
        <w:t>.</w:t>
      </w:r>
    </w:p>
    <w:p w:rsidR="00EE5457" w:rsidRPr="00FD4DA6" w:rsidRDefault="004F546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Данная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Инструкция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устанавливает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порядок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осуществления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службой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непосредственно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(или)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через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свои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территориальные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органы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проверок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технического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состояния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контроля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соблюдением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организаторами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азартных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игр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требований,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предъявляемых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к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игорным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5457" w:rsidRPr="00FD4DA6">
        <w:rPr>
          <w:rFonts w:ascii="Times New Roman" w:hAnsi="Times New Roman"/>
          <w:snapToGrid w:val="0"/>
          <w:sz w:val="28"/>
          <w:szCs w:val="28"/>
        </w:rPr>
        <w:t>заведениям.</w:t>
      </w:r>
    </w:p>
    <w:p w:rsidR="00EE5457" w:rsidRPr="00FD4DA6" w:rsidRDefault="00EE5457" w:rsidP="00FD4DA6">
      <w:pPr>
        <w:pStyle w:val="a6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технического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состояния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проводятся: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а)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проверка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наличия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Декларации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соответствии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требованиям,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предъявляемым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игровому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автомату,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форма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которой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утверждена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постановлением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Правительства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Российской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Федерации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от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23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августа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2007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предоставления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сведений,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необходимых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соблюдением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(Собрание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35,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4323)</w:t>
      </w:r>
      <w:r w:rsidRPr="00FD4DA6">
        <w:rPr>
          <w:rFonts w:ascii="Times New Roman" w:hAnsi="Times New Roman"/>
          <w:snapToGrid w:val="0"/>
          <w:sz w:val="28"/>
          <w:szCs w:val="28"/>
        </w:rPr>
        <w:t>;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б)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проверка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соответствия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данных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автоматов,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копий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сертификатов,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подтверждающих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результаты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экспертизы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программ,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целью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установления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отсутствия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них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недекларированных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возможностей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изменению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технически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заложенного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процента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денежного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выигрыша,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находящихся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игорном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заведении,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данным,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указанным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Декларации;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в)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проверка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значения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технически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заложенного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среднего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процента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выигрыша,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установленного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каждой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программе,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осуществляемая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визуальным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контролем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значения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процента,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выведенного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экран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меню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настройки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автомата,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которое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сверяется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значением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технически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заложенного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процента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вы</w:t>
      </w:r>
      <w:r w:rsidR="00E5137D" w:rsidRPr="00FD4DA6">
        <w:rPr>
          <w:rFonts w:ascii="Times New Roman" w:hAnsi="Times New Roman"/>
          <w:snapToGrid w:val="0"/>
          <w:sz w:val="28"/>
          <w:szCs w:val="28"/>
        </w:rPr>
        <w:t>игрыша,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5137D" w:rsidRPr="00FD4DA6">
        <w:rPr>
          <w:rFonts w:ascii="Times New Roman" w:hAnsi="Times New Roman"/>
          <w:snapToGrid w:val="0"/>
          <w:sz w:val="28"/>
          <w:szCs w:val="28"/>
        </w:rPr>
        <w:t>указанного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5137D" w:rsidRPr="00FD4DA6">
        <w:rPr>
          <w:rFonts w:ascii="Times New Roman" w:hAnsi="Times New Roman"/>
          <w:snapToGrid w:val="0"/>
          <w:sz w:val="28"/>
          <w:szCs w:val="28"/>
        </w:rPr>
        <w:t>в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5137D" w:rsidRPr="00FD4DA6">
        <w:rPr>
          <w:rFonts w:ascii="Times New Roman" w:hAnsi="Times New Roman"/>
          <w:snapToGrid w:val="0"/>
          <w:sz w:val="28"/>
          <w:szCs w:val="28"/>
        </w:rPr>
        <w:t>Декларации.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соблюдения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организаторами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азартных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требований,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предъявляемых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игорным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заведениям,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проводятся:</w:t>
      </w:r>
    </w:p>
    <w:p w:rsidR="00EE5457" w:rsidRPr="00FD4DA6" w:rsidRDefault="00EE5457" w:rsidP="00FD4DA6">
      <w:pPr>
        <w:pStyle w:val="aa"/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D4DA6">
        <w:rPr>
          <w:sz w:val="28"/>
          <w:szCs w:val="28"/>
        </w:rPr>
        <w:t>а)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соблюдения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организаторами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требований,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установленных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частями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1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2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статьи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16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Федерального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закона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29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декабря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2006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г</w:t>
      </w:r>
      <w:r w:rsidR="005B2D13" w:rsidRPr="00FD4DA6">
        <w:rPr>
          <w:sz w:val="28"/>
          <w:szCs w:val="28"/>
        </w:rPr>
        <w:t>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№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244-ФЗ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«О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государственном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регулировании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деятельности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организации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проведению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внесении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изменений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некоторые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законодательные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Российской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Федерации</w:t>
      </w:r>
      <w:r w:rsidR="004D3769" w:rsidRPr="00FD4DA6">
        <w:rPr>
          <w:sz w:val="28"/>
          <w:szCs w:val="28"/>
        </w:rPr>
        <w:t>»</w:t>
      </w:r>
      <w:r w:rsidRPr="00FD4DA6">
        <w:rPr>
          <w:sz w:val="28"/>
          <w:szCs w:val="28"/>
        </w:rPr>
        <w:t>;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б)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проверка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дополнительных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требований,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установленных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Правительством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Российской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Федерации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соответствии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Федеральным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законом</w:t>
      </w:r>
      <w:r w:rsidRPr="00FD4DA6">
        <w:rPr>
          <w:rFonts w:ascii="Times New Roman" w:hAnsi="Times New Roman"/>
          <w:sz w:val="28"/>
          <w:szCs w:val="28"/>
        </w:rPr>
        <w:t>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кодексом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проводят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внеплановые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соответствующего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органа.</w:t>
      </w:r>
    </w:p>
    <w:p w:rsidR="00EE5457" w:rsidRPr="00FD4DA6" w:rsidRDefault="00EE5457" w:rsidP="00FD4DA6">
      <w:pPr>
        <w:pStyle w:val="21"/>
        <w:keepNext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Распоряжение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проведении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должно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содержать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следующие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сведения: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номер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дата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распоряжения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проведении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проверки;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наименование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органа,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проводящего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проверку;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наименование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проверяемого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юридического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лица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-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организатора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азартных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игр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(далее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–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проверяемый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организатор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азартных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игр);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правовые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основания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проведения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проверки;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цели,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задачи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предмет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проводимой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проверки;</w:t>
      </w:r>
      <w:r w:rsidR="00FD4DA6">
        <w:rPr>
          <w:b w:val="0"/>
          <w:i w:val="0"/>
          <w:sz w:val="28"/>
          <w:szCs w:val="28"/>
        </w:rPr>
        <w:t xml:space="preserve"> </w:t>
      </w:r>
    </w:p>
    <w:p w:rsidR="00EE5457" w:rsidRPr="00FD4DA6" w:rsidRDefault="00EE5457" w:rsidP="00FD4DA6">
      <w:pPr>
        <w:keepNext/>
        <w:widowControl w:val="0"/>
        <w:numPr>
          <w:ilvl w:val="0"/>
          <w:numId w:val="13"/>
        </w:numPr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фамилия,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имя,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отчество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должность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лица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(лиц),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уполномоченного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на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проведение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проверки;</w:t>
      </w:r>
    </w:p>
    <w:p w:rsidR="00EE5457" w:rsidRPr="00FD4DA6" w:rsidRDefault="00EE5457" w:rsidP="00FD4DA6">
      <w:pPr>
        <w:pStyle w:val="21"/>
        <w:keepNext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дата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начала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окончания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проверки.</w:t>
      </w:r>
    </w:p>
    <w:p w:rsidR="00EE5457" w:rsidRPr="00FD4DA6" w:rsidRDefault="00EE5457" w:rsidP="00FD4DA6">
      <w:pPr>
        <w:pStyle w:val="21"/>
        <w:keepNext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FD4DA6">
        <w:rPr>
          <w:b w:val="0"/>
          <w:i w:val="0"/>
          <w:sz w:val="28"/>
          <w:szCs w:val="28"/>
        </w:rPr>
        <w:t>Копия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распоряжения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проведении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проверки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заверяется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печатью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соответствующего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территориального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налогового</w:t>
      </w:r>
      <w:r w:rsidR="00FD4DA6">
        <w:rPr>
          <w:b w:val="0"/>
          <w:i w:val="0"/>
          <w:sz w:val="28"/>
          <w:szCs w:val="28"/>
        </w:rPr>
        <w:t xml:space="preserve"> </w:t>
      </w:r>
      <w:r w:rsidRPr="00FD4DA6">
        <w:rPr>
          <w:b w:val="0"/>
          <w:i w:val="0"/>
          <w:sz w:val="28"/>
          <w:szCs w:val="28"/>
        </w:rPr>
        <w:t>органа.</w:t>
      </w:r>
    </w:p>
    <w:p w:rsidR="00EE5457" w:rsidRPr="00FD4DA6" w:rsidRDefault="00EE5457" w:rsidP="00FD4DA6">
      <w:pPr>
        <w:pStyle w:val="aa"/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D4DA6">
        <w:rPr>
          <w:sz w:val="28"/>
          <w:szCs w:val="28"/>
        </w:rPr>
        <w:t>Продолжительность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численный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персональный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состав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проверяющей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группы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устанавливаются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исходя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из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объема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предстоящих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контрольных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действий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проверяемого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других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обстоятельств.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необходимости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для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проведения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могут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привлекаться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специалисты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организаций.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Решение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включении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указанных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специалистов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состав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проверяющей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группы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принимается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согласованию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соответствующей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организации.</w:t>
      </w:r>
    </w:p>
    <w:p w:rsidR="00EE5457" w:rsidRPr="00FD4DA6" w:rsidRDefault="00EE5457" w:rsidP="00FD4DA6">
      <w:pPr>
        <w:pStyle w:val="aa"/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D4DA6">
        <w:rPr>
          <w:sz w:val="28"/>
          <w:szCs w:val="28"/>
        </w:rPr>
        <w:t>Проверка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может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продолжаться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более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одного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месяца</w:t>
      </w:r>
      <w:r w:rsidR="0029629D" w:rsidRPr="00FD4DA6">
        <w:rPr>
          <w:sz w:val="28"/>
          <w:szCs w:val="28"/>
        </w:rPr>
        <w:t>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Срок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проведения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исчисляется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даты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начала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проведения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указанной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распоряжении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дня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подписания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проверяемого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(его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представителем).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случае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отказа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проверяемого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(его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представителя)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подписать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или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получить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днем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окончания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считается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день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направления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проверяемому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организатору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порядке,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установленном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пунктом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26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Инструкции.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Срок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проведения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может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быть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продлен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более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чем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один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месяц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(заместителем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руководителя)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налогового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органа,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назначившим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проверку,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основе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мотивированного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представления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проверяющей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группы.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Руководитель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проверяющей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группы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должен: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EE5457" w:rsidRPr="00FD4DA6" w:rsidRDefault="00EE5457" w:rsidP="00FD4DA6">
      <w:pPr>
        <w:keepNext/>
        <w:widowControl w:val="0"/>
        <w:numPr>
          <w:ilvl w:val="0"/>
          <w:numId w:val="1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предъявить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либо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заверенную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печатью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копию;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EE5457" w:rsidRPr="00FD4DA6" w:rsidRDefault="00EE5457" w:rsidP="00FD4DA6">
      <w:pPr>
        <w:keepNext/>
        <w:widowControl w:val="0"/>
        <w:numPr>
          <w:ilvl w:val="0"/>
          <w:numId w:val="1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представить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участников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проверяющей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группы;</w:t>
      </w:r>
    </w:p>
    <w:p w:rsidR="00EE5457" w:rsidRPr="00FD4DA6" w:rsidRDefault="00EE5457" w:rsidP="00FD4DA6">
      <w:pPr>
        <w:keepNext/>
        <w:widowControl w:val="0"/>
        <w:numPr>
          <w:ilvl w:val="0"/>
          <w:numId w:val="1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решить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организационно-технические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вопросы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Контрольные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действия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могут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проводиться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сплошным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или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выборочным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способом.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результате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6273" w:rsidRPr="00FD4DA6">
        <w:rPr>
          <w:rFonts w:ascii="Times New Roman" w:hAnsi="Times New Roman"/>
          <w:sz w:val="28"/>
          <w:szCs w:val="28"/>
        </w:rPr>
        <w:t>законодательства</w:t>
      </w:r>
      <w:r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учёт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выносится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предписание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устранении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выявленных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нарушений:</w:t>
      </w:r>
    </w:p>
    <w:p w:rsidR="00EE5457" w:rsidRPr="00FD4DA6" w:rsidRDefault="00EE5457" w:rsidP="00FD4DA6">
      <w:pPr>
        <w:keepNext/>
        <w:widowControl w:val="0"/>
        <w:numPr>
          <w:ilvl w:val="0"/>
          <w:numId w:val="1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прекращении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(структурных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подразделений)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требованиям,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1901B5" w:rsidRPr="00FD4DA6">
        <w:rPr>
          <w:rFonts w:ascii="Times New Roman" w:hAnsi="Times New Roman"/>
          <w:sz w:val="28"/>
          <w:szCs w:val="28"/>
        </w:rPr>
        <w:t>[</w:t>
      </w:r>
      <w:r w:rsidR="003652FC" w:rsidRPr="00FD4DA6">
        <w:rPr>
          <w:rFonts w:ascii="Times New Roman" w:hAnsi="Times New Roman"/>
          <w:sz w:val="28"/>
          <w:szCs w:val="28"/>
        </w:rPr>
        <w:t>10</w:t>
      </w:r>
      <w:r w:rsidR="001901B5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;</w:t>
      </w:r>
    </w:p>
    <w:p w:rsidR="00EE5457" w:rsidRPr="00FD4DA6" w:rsidRDefault="00EE5457" w:rsidP="00FD4DA6">
      <w:pPr>
        <w:keepNext/>
        <w:widowControl w:val="0"/>
        <w:numPr>
          <w:ilvl w:val="0"/>
          <w:numId w:val="1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устранении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нарушений</w:t>
      </w:r>
      <w:r w:rsidR="00BC6273" w:rsidRPr="00FD4DA6">
        <w:rPr>
          <w:rFonts w:ascii="Times New Roman" w:hAnsi="Times New Roman"/>
          <w:sz w:val="28"/>
          <w:szCs w:val="28"/>
        </w:rPr>
        <w:t>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предписании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указывается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необходимость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подачи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(уменьшения)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невыполнения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предписания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устранении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должностными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составляются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протоколы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административном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правонарушении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признакам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</w:t>
      </w:r>
      <w:r w:rsidR="00301202" w:rsidRPr="00FD4DA6">
        <w:rPr>
          <w:rFonts w:ascii="Times New Roman" w:hAnsi="Times New Roman"/>
          <w:sz w:val="28"/>
          <w:szCs w:val="28"/>
        </w:rPr>
        <w:t>.</w:t>
      </w:r>
      <w:r w:rsidRPr="00FD4DA6">
        <w:rPr>
          <w:rFonts w:ascii="Times New Roman" w:hAnsi="Times New Roman"/>
          <w:sz w:val="28"/>
          <w:szCs w:val="28"/>
        </w:rPr>
        <w:t>19.5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ст.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01202" w:rsidRPr="00FD4DA6">
        <w:rPr>
          <w:rFonts w:ascii="Times New Roman" w:hAnsi="Times New Roman"/>
          <w:sz w:val="28"/>
          <w:szCs w:val="28"/>
        </w:rPr>
        <w:t>19.7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административных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правонарушениях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1901B5" w:rsidRPr="00FD4DA6">
        <w:rPr>
          <w:rFonts w:ascii="Times New Roman" w:hAnsi="Times New Roman"/>
          <w:sz w:val="28"/>
          <w:szCs w:val="28"/>
        </w:rPr>
        <w:t>[</w:t>
      </w:r>
      <w:r w:rsidR="003652FC" w:rsidRPr="00FD4DA6">
        <w:rPr>
          <w:rFonts w:ascii="Times New Roman" w:hAnsi="Times New Roman"/>
          <w:sz w:val="28"/>
          <w:szCs w:val="28"/>
        </w:rPr>
        <w:t>4</w:t>
      </w:r>
      <w:r w:rsidR="001901B5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.</w:t>
      </w:r>
    </w:p>
    <w:p w:rsidR="00301202" w:rsidRPr="00FD4DA6" w:rsidRDefault="00EE5457" w:rsidP="00FD4DA6">
      <w:pPr>
        <w:pStyle w:val="aa"/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D4DA6">
        <w:rPr>
          <w:sz w:val="28"/>
          <w:szCs w:val="28"/>
        </w:rPr>
        <w:t>Результаты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оформляются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актом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301202" w:rsidRPr="00FD4DA6">
        <w:rPr>
          <w:sz w:val="28"/>
          <w:szCs w:val="28"/>
        </w:rPr>
        <w:t>.</w:t>
      </w:r>
    </w:p>
    <w:p w:rsidR="00EE5457" w:rsidRPr="00FD4DA6" w:rsidRDefault="00EE5457" w:rsidP="00FD4DA6">
      <w:pPr>
        <w:pStyle w:val="aa"/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D4DA6">
        <w:rPr>
          <w:sz w:val="28"/>
          <w:szCs w:val="28"/>
        </w:rPr>
        <w:t>Акт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составляется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двух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экземплярах: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один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экземпляр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для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проверяемого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игр;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один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экземпляр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для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налогового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органа,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которым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была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проведена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проверка.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составлении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должна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быть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обеспечена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объективность,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обоснованность,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системность,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четкость,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доступность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лаконичность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(без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ущерба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для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содержания)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изложения.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Результаты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излагаемые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подтверждаться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результатами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действий,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письменными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объяснениями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должностных,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ответственных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другими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материалами.</w:t>
      </w:r>
    </w:p>
    <w:p w:rsidR="00EE5457" w:rsidRPr="00FD4DA6" w:rsidRDefault="00EE545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Копии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документов,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подтверждающие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выявленные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заверяются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подписью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печатью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прилагаются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экземпляр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подписывается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проверяющей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группы,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участниками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проверяющей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группы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представителем).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экземпляра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представитель)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запись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экземпляре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остается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запись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подпись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получило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расшифровку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подписи.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представителя)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подписать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проверяющей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группы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конце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запись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подписания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день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вручается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руководителю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проверяемого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представителю)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расписку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проверенному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заказным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почтовым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отправлением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уведомлением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вручении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либо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способом,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свидетельствующим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проверенному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представителю).</w:t>
      </w:r>
    </w:p>
    <w:p w:rsidR="00EE5457" w:rsidRPr="00FD4DA6" w:rsidRDefault="00EE5457" w:rsidP="00FD4DA6">
      <w:pPr>
        <w:pStyle w:val="aa"/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D4DA6">
        <w:rPr>
          <w:sz w:val="28"/>
          <w:szCs w:val="28"/>
        </w:rPr>
        <w:t>Документ,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подтверждающий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факт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направления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акта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проверенному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организатору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азартных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игр,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приобщается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к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материалам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E5137D" w:rsidRPr="00FD4DA6">
        <w:rPr>
          <w:sz w:val="28"/>
          <w:szCs w:val="28"/>
        </w:rPr>
        <w:t>.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Акт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всеми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приложениями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представляется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руководителем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проверяющей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группы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руководителю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(заместителю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руководителя)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налогового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органа,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назначившему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проверку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не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позднее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5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рабочих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дней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со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дня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окончания</w:t>
      </w:r>
      <w:r w:rsidR="00FD4DA6">
        <w:rPr>
          <w:sz w:val="28"/>
          <w:szCs w:val="28"/>
        </w:rPr>
        <w:t xml:space="preserve"> </w:t>
      </w:r>
      <w:r w:rsidRPr="00FD4DA6">
        <w:rPr>
          <w:sz w:val="28"/>
          <w:szCs w:val="28"/>
        </w:rPr>
        <w:t>проверки.</w:t>
      </w:r>
    </w:p>
    <w:p w:rsidR="0086200B" w:rsidRPr="00FD4DA6" w:rsidRDefault="00FE4F4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Камеральная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проводится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налоговыми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органами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выезда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нахождения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86200B" w:rsidRPr="00FD4DA6">
        <w:rPr>
          <w:rFonts w:ascii="Times New Roman" w:hAnsi="Times New Roman"/>
          <w:sz w:val="28"/>
          <w:szCs w:val="28"/>
        </w:rPr>
        <w:t>налогоплательщика.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Камеральная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служебными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обязанностями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какого-либо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631"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631" w:rsidRPr="00FD4DA6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631" w:rsidRPr="00FD4DA6">
        <w:rPr>
          <w:rFonts w:ascii="Times New Roman" w:hAnsi="Times New Roman"/>
          <w:sz w:val="28"/>
          <w:szCs w:val="28"/>
          <w:lang w:eastAsia="ru-RU"/>
        </w:rPr>
        <w:t>(расчета)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ред.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26.11.2008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2C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224-ФЗ)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DA4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CC0DA4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4132C0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p2225"/>
      <w:bookmarkEnd w:id="19"/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ошибки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(расчете)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противоречия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сведениями,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содержащимися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несоответствия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сведениям,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содержащимся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имеющихся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ходе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сообщается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пяти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пояснения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p2226"/>
      <w:bookmarkEnd w:id="20"/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представляющий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пояснения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ошибок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(расчете)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противоречий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сведениями,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содержащимися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дополнительно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выписки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регистров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бухгалтерского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подтверждающие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достоверность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данных,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(расчет).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p2227"/>
      <w:bookmarkEnd w:id="21"/>
      <w:r w:rsidRPr="00FD4DA6">
        <w:rPr>
          <w:rFonts w:ascii="Times New Roman" w:hAnsi="Times New Roman"/>
          <w:sz w:val="28"/>
          <w:szCs w:val="28"/>
          <w:lang w:eastAsia="ru-RU"/>
        </w:rPr>
        <w:t>Лицо,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рассмотреть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пояснения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пояснений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пояснений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2C0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DA4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DA4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CC0DA4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p2228"/>
      <w:bookmarkEnd w:id="22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льготы,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подтверждающие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льготы.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p2229"/>
      <w:bookmarkEnd w:id="23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вместе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(расчетом)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Кодексом.</w:t>
      </w:r>
    </w:p>
    <w:p w:rsidR="006B7AD8" w:rsidRPr="00FD4DA6" w:rsidRDefault="006B7AD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p2230"/>
      <w:bookmarkStart w:id="25" w:name="p2231"/>
      <w:bookmarkEnd w:id="24"/>
      <w:bookmarkEnd w:id="25"/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окончания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уточненная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669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EB2669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(расчета)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уточненной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(расчета).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означает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(расчета).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(сведения),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камеральной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669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EB2669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p2242"/>
      <w:bookmarkEnd w:id="26"/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(заместителя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p2243"/>
      <w:bookmarkEnd w:id="27"/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p2244"/>
      <w:bookmarkEnd w:id="28"/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выносит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лица.</w:t>
      </w:r>
      <w:bookmarkStart w:id="29" w:name="p2245"/>
      <w:bookmarkEnd w:id="29"/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отнесенной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669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EB2669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крупнейших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выносит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осуществивший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постановку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крупнейшего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p2246"/>
      <w:bookmarkEnd w:id="30"/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158"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158"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158"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158" w:rsidRPr="00FD4DA6">
        <w:rPr>
          <w:rFonts w:ascii="Times New Roman" w:hAnsi="Times New Roman"/>
          <w:sz w:val="28"/>
          <w:szCs w:val="28"/>
          <w:lang w:eastAsia="ru-RU"/>
        </w:rPr>
        <w:t>нахождения,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обособленного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подразделения.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p2247"/>
      <w:bookmarkEnd w:id="31"/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сведения:</w:t>
      </w:r>
    </w:p>
    <w:p w:rsidR="00600821" w:rsidRPr="00FD4DA6" w:rsidRDefault="00600821" w:rsidP="00FD4DA6">
      <w:pPr>
        <w:keepNext/>
        <w:widowControl w:val="0"/>
        <w:numPr>
          <w:ilvl w:val="0"/>
          <w:numId w:val="3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2" w:name="p2248"/>
      <w:bookmarkEnd w:id="32"/>
      <w:r w:rsidRPr="00FD4DA6">
        <w:rPr>
          <w:rFonts w:ascii="Times New Roman" w:hAnsi="Times New Roman"/>
          <w:sz w:val="28"/>
          <w:szCs w:val="28"/>
          <w:lang w:eastAsia="ru-RU"/>
        </w:rPr>
        <w:t>полное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сокращенное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наименования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фамилию,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отчество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налогоплательщика;</w:t>
      </w:r>
    </w:p>
    <w:p w:rsidR="00600821" w:rsidRPr="00FD4DA6" w:rsidRDefault="00600821" w:rsidP="00FD4DA6">
      <w:pPr>
        <w:keepNext/>
        <w:widowControl w:val="0"/>
        <w:numPr>
          <w:ilvl w:val="0"/>
          <w:numId w:val="3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p2249"/>
      <w:bookmarkEnd w:id="33"/>
      <w:r w:rsidRPr="00FD4DA6">
        <w:rPr>
          <w:rFonts w:ascii="Times New Roman" w:hAnsi="Times New Roman"/>
          <w:sz w:val="28"/>
          <w:szCs w:val="28"/>
          <w:lang w:eastAsia="ru-RU"/>
        </w:rPr>
        <w:t>предмет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исчисления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проверке;</w:t>
      </w:r>
    </w:p>
    <w:p w:rsidR="00600821" w:rsidRPr="00FD4DA6" w:rsidRDefault="00600821" w:rsidP="00FD4DA6">
      <w:pPr>
        <w:keepNext/>
        <w:widowControl w:val="0"/>
        <w:numPr>
          <w:ilvl w:val="0"/>
          <w:numId w:val="3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p2250"/>
      <w:bookmarkEnd w:id="34"/>
      <w:r w:rsidRPr="00FD4DA6">
        <w:rPr>
          <w:rFonts w:ascii="Times New Roman" w:hAnsi="Times New Roman"/>
          <w:sz w:val="28"/>
          <w:szCs w:val="28"/>
          <w:lang w:eastAsia="ru-RU"/>
        </w:rPr>
        <w:t>периоды,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проверка;</w:t>
      </w:r>
    </w:p>
    <w:p w:rsidR="00600821" w:rsidRPr="00FD4DA6" w:rsidRDefault="00600821" w:rsidP="00FD4DA6">
      <w:pPr>
        <w:keepNext/>
        <w:widowControl w:val="0"/>
        <w:numPr>
          <w:ilvl w:val="0"/>
          <w:numId w:val="3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p2251"/>
      <w:bookmarkEnd w:id="35"/>
      <w:r w:rsidRPr="00FD4DA6">
        <w:rPr>
          <w:rFonts w:ascii="Times New Roman" w:hAnsi="Times New Roman"/>
          <w:sz w:val="28"/>
          <w:szCs w:val="28"/>
          <w:lang w:eastAsia="ru-RU"/>
        </w:rPr>
        <w:t>должности,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фамилии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инициалы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сотрудников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поручается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6" w:name="p2252"/>
      <w:bookmarkEnd w:id="36"/>
      <w:r w:rsidRPr="00FD4DA6">
        <w:rPr>
          <w:rFonts w:ascii="Times New Roman" w:hAnsi="Times New Roman"/>
          <w:sz w:val="28"/>
          <w:szCs w:val="28"/>
          <w:lang w:eastAsia="ru-RU"/>
        </w:rPr>
        <w:t>Форма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(заместителя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зору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области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сборов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931" w:rsidRPr="00FD4DA6">
        <w:rPr>
          <w:rFonts w:ascii="Times New Roman" w:hAnsi="Times New Roman"/>
          <w:sz w:val="28"/>
          <w:szCs w:val="28"/>
          <w:lang w:eastAsia="ru-RU"/>
        </w:rPr>
        <w:t>(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Приказ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31.05.2007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г.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</w:rPr>
        <w:t>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00325" w:rsidRPr="00FD4DA6">
        <w:rPr>
          <w:rFonts w:ascii="Times New Roman" w:hAnsi="Times New Roman"/>
          <w:sz w:val="28"/>
          <w:szCs w:val="28"/>
        </w:rPr>
        <w:t>-№-06/338»).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p2253"/>
      <w:bookmarkEnd w:id="37"/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налогам.</w:t>
      </w:r>
      <w:bookmarkStart w:id="38" w:name="p2254"/>
      <w:bookmarkEnd w:id="38"/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исчисления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своевременность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p2255"/>
      <w:bookmarkEnd w:id="39"/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превышающий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календарных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предшествующих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вынесено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p2256"/>
      <w:bookmarkEnd w:id="40"/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один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p2257"/>
      <w:bookmarkEnd w:id="41"/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двух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календарного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надзору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сверх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ограничения.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p2258"/>
      <w:bookmarkEnd w:id="42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p2259"/>
      <w:bookmarkEnd w:id="43"/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продолжаться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двух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продлен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четырех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месяцев.</w:t>
      </w:r>
      <w:bookmarkStart w:id="44" w:name="p2260"/>
      <w:bookmarkEnd w:id="44"/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надзору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сборов.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p2261"/>
      <w:bookmarkEnd w:id="45"/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6" w:name="p2262"/>
      <w:bookmarkEnd w:id="46"/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исчисления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своевременности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7" w:name="p2263"/>
      <w:bookmarkEnd w:id="47"/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проводящий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один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8" w:name="p2264"/>
      <w:bookmarkEnd w:id="48"/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двух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календарного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года.</w:t>
      </w:r>
      <w:bookmarkStart w:id="49" w:name="p2265"/>
      <w:bookmarkEnd w:id="49"/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филиалов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превышать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один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0" w:name="p2266"/>
      <w:bookmarkEnd w:id="50"/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исчисляется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вынесения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назначении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справки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проверке.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1" w:name="p2267"/>
      <w:bookmarkEnd w:id="51"/>
      <w:r w:rsidRPr="00FD4DA6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(заместитель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приостановить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для: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2" w:name="p2268"/>
      <w:bookmarkEnd w:id="52"/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(информации)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93.1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3B3A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273B3A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;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" w:name="p2269"/>
      <w:bookmarkEnd w:id="53"/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договоров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Федерации;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4" w:name="p2270"/>
      <w:bookmarkEnd w:id="54"/>
      <w:r w:rsidRPr="00FD4DA6">
        <w:rPr>
          <w:rFonts w:ascii="Times New Roman" w:hAnsi="Times New Roman"/>
          <w:sz w:val="28"/>
          <w:szCs w:val="28"/>
          <w:lang w:eastAsia="ru-RU"/>
        </w:rPr>
        <w:t>3)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экспертиз;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5" w:name="p2271"/>
      <w:bookmarkEnd w:id="55"/>
      <w:r w:rsidRPr="00FD4DA6">
        <w:rPr>
          <w:rFonts w:ascii="Times New Roman" w:hAnsi="Times New Roman"/>
          <w:sz w:val="28"/>
          <w:szCs w:val="28"/>
          <w:lang w:eastAsia="ru-RU"/>
        </w:rPr>
        <w:t>4)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перевода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русский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язык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иностранном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языке.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6" w:name="p2272"/>
      <w:bookmarkEnd w:id="56"/>
      <w:r w:rsidRPr="00FD4DA6">
        <w:rPr>
          <w:rFonts w:ascii="Times New Roman" w:hAnsi="Times New Roman"/>
          <w:sz w:val="28"/>
          <w:szCs w:val="28"/>
          <w:lang w:eastAsia="ru-RU"/>
        </w:rPr>
        <w:t>Приостановление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подпункте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истребуются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7" w:name="p2273"/>
      <w:bookmarkEnd w:id="57"/>
      <w:r w:rsidRPr="00FD4DA6">
        <w:rPr>
          <w:rFonts w:ascii="Times New Roman" w:hAnsi="Times New Roman"/>
          <w:sz w:val="28"/>
          <w:szCs w:val="28"/>
          <w:lang w:eastAsia="ru-RU"/>
        </w:rPr>
        <w:t>Приостановление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возобновление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оформляются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(заместителя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проводящего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8" w:name="p2274"/>
      <w:bookmarkEnd w:id="58"/>
      <w:r w:rsidRPr="00FD4DA6">
        <w:rPr>
          <w:rFonts w:ascii="Times New Roman" w:hAnsi="Times New Roman"/>
          <w:sz w:val="28"/>
          <w:szCs w:val="28"/>
          <w:lang w:eastAsia="ru-RU"/>
        </w:rPr>
        <w:t>Общий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приостановления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превышать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шесть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приостановлена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подпункте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смог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запрашиваемую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договоров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приостановления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увеличен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9" w:name="p2275"/>
      <w:bookmarkEnd w:id="59"/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приостановления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истребованию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возвращаются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подлинники,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истребованные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ходе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выемки,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приостанавливаются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проверкой.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0" w:name="p2276"/>
      <w:bookmarkEnd w:id="60"/>
      <w:r w:rsidRPr="00FD4DA6">
        <w:rPr>
          <w:rFonts w:ascii="Times New Roman" w:hAnsi="Times New Roman"/>
          <w:sz w:val="28"/>
          <w:szCs w:val="28"/>
          <w:lang w:eastAsia="ru-RU"/>
        </w:rPr>
        <w:t>Повторной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проводимая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предыдущей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1" w:name="p2277"/>
      <w:bookmarkStart w:id="62" w:name="p2278"/>
      <w:bookmarkEnd w:id="61"/>
      <w:bookmarkEnd w:id="62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повторной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превышающий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календарных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предшествующих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вынесено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повторной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17.03.2009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5F0E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5-П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содержащееся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абзацах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четвертом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пятом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повторная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вышестоящим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проводившего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первоначальную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мере,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смыслу,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придаваемому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сложившейся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правоприменительной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вынесения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вышестоящим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повторной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влечет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пересмотренным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отмененным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процессуальным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судебным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спору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осуществлявшего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первоначальную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противоречие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фактическими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имеющимися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доказательствами,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подтвержденными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судебным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[14]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79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21.07.1994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5F0E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1-ФКЗ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1B0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11</w:t>
      </w:r>
      <w:r w:rsidR="006441B0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неконституционными,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утрачивают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3" w:name="p2283"/>
      <w:bookmarkEnd w:id="63"/>
      <w:r w:rsidRPr="00FD4DA6">
        <w:rPr>
          <w:rFonts w:ascii="Times New Roman" w:hAnsi="Times New Roman"/>
          <w:sz w:val="28"/>
          <w:szCs w:val="28"/>
          <w:lang w:eastAsia="ru-RU"/>
        </w:rPr>
        <w:t>Повторная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проводиться: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4" w:name="p2284"/>
      <w:bookmarkEnd w:id="64"/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вышестоящим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проводившего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проверку;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5" w:name="p2285"/>
      <w:bookmarkEnd w:id="65"/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проводившим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(заместителя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руководителя)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уточненной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сумма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меньшем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заявленного.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повторной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уточненная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декларация.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6" w:name="p2289"/>
      <w:bookmarkEnd w:id="66"/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повторной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правонарушения,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первоначальной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санкции,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когда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невыявление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правонарушения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первоначальной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явилось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сговора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7" w:name="p2290"/>
      <w:bookmarkEnd w:id="67"/>
      <w:r w:rsidRPr="00FD4DA6">
        <w:rPr>
          <w:rFonts w:ascii="Times New Roman" w:hAnsi="Times New Roman"/>
          <w:sz w:val="28"/>
          <w:szCs w:val="28"/>
          <w:lang w:eastAsia="ru-RU"/>
        </w:rPr>
        <w:t>Выездная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осуществляемая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реорганизацией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организации-налогоплательщика,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предмета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предыдущей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превышающий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календарных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предшествующих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вынесено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8" w:name="p2291"/>
      <w:bookmarkEnd w:id="68"/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проводящих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ознакомиться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исчислением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уплатой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9" w:name="p2292"/>
      <w:bookmarkEnd w:id="69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истребованы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F75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C70F75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0" w:name="p2293"/>
      <w:bookmarkEnd w:id="70"/>
      <w:r w:rsidRPr="00FD4DA6">
        <w:rPr>
          <w:rFonts w:ascii="Times New Roman" w:hAnsi="Times New Roman"/>
          <w:sz w:val="28"/>
          <w:szCs w:val="28"/>
          <w:lang w:eastAsia="ru-RU"/>
        </w:rPr>
        <w:t>Ознакомление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подлинниками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F75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C70F75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1" w:name="p2294"/>
      <w:bookmarkEnd w:id="71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инвентаризацию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осмотр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производственных,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складских,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торговых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используемых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извлечения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35CA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DB35CA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2" w:name="p2295"/>
      <w:bookmarkEnd w:id="72"/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наличии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достаточных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полагать,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свидетельствующие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совершении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правонарушений,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уничтожены,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сокрыты,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заменены,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выемка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35CA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5</w:t>
      </w:r>
      <w:r w:rsidR="00DB35CA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3" w:name="p2296"/>
      <w:bookmarkEnd w:id="73"/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проверяющий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справку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фиксируются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предмет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вручить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представителю.</w:t>
      </w:r>
    </w:p>
    <w:p w:rsidR="00600821" w:rsidRPr="00FD4DA6" w:rsidRDefault="0060082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4" w:name="p2297"/>
      <w:bookmarkEnd w:id="74"/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уклоняется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справки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справка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направляется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налогоплательщику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заказным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письмом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почте.</w:t>
      </w:r>
    </w:p>
    <w:p w:rsidR="005F176A" w:rsidRPr="00FD4DA6" w:rsidRDefault="005F176A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5" w:name="p2298"/>
      <w:bookmarkEnd w:id="75"/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двух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месяцев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справки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выездной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проверки.</w:t>
      </w:r>
    </w:p>
    <w:p w:rsidR="00FE4F49" w:rsidRPr="00FD4DA6" w:rsidRDefault="0086200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6" w:name="p2476"/>
      <w:bookmarkStart w:id="77" w:name="p2479"/>
      <w:bookmarkEnd w:id="76"/>
      <w:bookmarkEnd w:id="77"/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C2FAE" w:rsidRPr="00FD4DA6">
        <w:rPr>
          <w:rFonts w:ascii="Times New Roman" w:hAnsi="Times New Roman"/>
          <w:sz w:val="28"/>
          <w:szCs w:val="28"/>
        </w:rPr>
        <w:t>виде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C2FAE" w:rsidRPr="00FD4DA6">
        <w:rPr>
          <w:rFonts w:ascii="Times New Roman" w:hAnsi="Times New Roman"/>
          <w:sz w:val="28"/>
          <w:szCs w:val="28"/>
        </w:rPr>
        <w:t>предварительного,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C2FAE" w:rsidRPr="00FD4DA6">
        <w:rPr>
          <w:rFonts w:ascii="Times New Roman" w:hAnsi="Times New Roman"/>
          <w:sz w:val="28"/>
          <w:szCs w:val="28"/>
        </w:rPr>
        <w:t>текущего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C2FAE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C2FAE" w:rsidRPr="00FD4DA6">
        <w:rPr>
          <w:rFonts w:ascii="Times New Roman" w:hAnsi="Times New Roman"/>
          <w:sz w:val="28"/>
          <w:szCs w:val="28"/>
        </w:rPr>
        <w:t>последующего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C2FAE" w:rsidRPr="00FD4DA6">
        <w:rPr>
          <w:rFonts w:ascii="Times New Roman" w:hAnsi="Times New Roman"/>
          <w:sz w:val="28"/>
          <w:szCs w:val="28"/>
        </w:rPr>
        <w:t>контроля.</w:t>
      </w:r>
    </w:p>
    <w:p w:rsidR="00FC2FAE" w:rsidRPr="00FD4DA6" w:rsidRDefault="00FC2FA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Предварительный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формах: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лицензирование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Текущий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подразумевает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технического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сертификацию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Последующий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камеральной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деклараций;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выездной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своевременности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перечисления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бюджет.</w:t>
      </w:r>
    </w:p>
    <w:p w:rsidR="00F2055C" w:rsidRPr="00FD4DA6" w:rsidRDefault="00FD4DA6" w:rsidP="00FD4DA6">
      <w:pPr>
        <w:pStyle w:val="a3"/>
        <w:keepNext/>
        <w:widowControl w:val="0"/>
        <w:numPr>
          <w:ilvl w:val="0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ОБЩЕЕ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СОСТОЯНИЕ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НАЛОГООБЛОЖЕНИЯ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ИГОРНОГО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БИЗНЕСА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РОССИЙСКОЙ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ФЕДЕРАЦИИ</w:t>
      </w:r>
    </w:p>
    <w:p w:rsidR="00F2055C" w:rsidRPr="00FD4DA6" w:rsidRDefault="00F2055C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055C" w:rsidRPr="00FD4DA6" w:rsidRDefault="00F2055C" w:rsidP="00FD4DA6">
      <w:pPr>
        <w:pStyle w:val="a3"/>
        <w:keepNext/>
        <w:widowControl w:val="0"/>
        <w:numPr>
          <w:ilvl w:val="1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4DA6">
        <w:rPr>
          <w:rFonts w:ascii="Times New Roman" w:hAnsi="Times New Roman"/>
          <w:b/>
          <w:color w:val="auto"/>
          <w:sz w:val="28"/>
          <w:szCs w:val="28"/>
        </w:rPr>
        <w:t>Оценка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налоговых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деятельности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заведений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2E0" w:rsidRPr="00FD4DA6">
        <w:rPr>
          <w:rFonts w:ascii="Times New Roman" w:hAnsi="Times New Roman"/>
          <w:b/>
          <w:color w:val="auto"/>
          <w:sz w:val="28"/>
          <w:szCs w:val="28"/>
        </w:rPr>
        <w:t>консолидированный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>Федерации</w:t>
      </w:r>
    </w:p>
    <w:p w:rsidR="00F2055C" w:rsidRPr="00FD4DA6" w:rsidRDefault="00F2055C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BF5" w:rsidRPr="00FD4DA6">
        <w:rPr>
          <w:rFonts w:ascii="Times New Roman" w:hAnsi="Times New Roman"/>
          <w:sz w:val="28"/>
          <w:szCs w:val="28"/>
          <w:lang w:eastAsia="ru-RU"/>
        </w:rPr>
        <w:t>консолидированного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Единство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через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социально-экономическую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классификаций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взаимодействие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процесса.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финансовым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утверждаемым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собранием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(принимается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думой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одобряется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статус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835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3652FC"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177835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Через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мобилизуются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финансовые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ресурсы,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перераспределения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базируется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классификации,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выделяются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вытекающие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функций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государства.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проблемой,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вытекающей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федерализма.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Доходы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централизованных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функций.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выражают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возникающие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фондов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перераспределения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преобладающую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меньше.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закрепленных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(собственных)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доходов.</w:t>
      </w:r>
    </w:p>
    <w:p w:rsidR="00AF4122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Доходы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целевых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внебюджетных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фондов.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бюджетах.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8B3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пени,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обязательные,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безвозмездные,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невозвратимые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платежи,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взыскиваемые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учреждениями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потребностей.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8B3" w:rsidRPr="00FD4DA6" w:rsidRDefault="00AF412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Бюджет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bookmarkStart w:id="78" w:name="p805"/>
      <w:bookmarkEnd w:id="78"/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–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744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C2744" w:rsidRPr="00FD4DA6">
        <w:rPr>
          <w:rFonts w:ascii="Times New Roman" w:hAnsi="Times New Roman"/>
          <w:sz w:val="28"/>
          <w:szCs w:val="28"/>
        </w:rPr>
        <w:t>31.07.1998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C2744" w:rsidRPr="00FD4DA6">
        <w:rPr>
          <w:rFonts w:ascii="Times New Roman" w:hAnsi="Times New Roman"/>
          <w:sz w:val="28"/>
          <w:szCs w:val="28"/>
        </w:rPr>
        <w:t>145-ФЗ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C45E0" w:rsidRPr="00FD4DA6">
        <w:rPr>
          <w:rFonts w:ascii="Times New Roman" w:hAnsi="Times New Roman"/>
          <w:sz w:val="28"/>
          <w:szCs w:val="28"/>
        </w:rPr>
        <w:t>(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C45E0" w:rsidRPr="00FD4DA6">
        <w:rPr>
          <w:rFonts w:ascii="Times New Roman" w:hAnsi="Times New Roman"/>
          <w:sz w:val="28"/>
          <w:szCs w:val="28"/>
        </w:rPr>
        <w:t>ред.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C45E0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C45E0" w:rsidRPr="00FD4DA6">
        <w:rPr>
          <w:rFonts w:ascii="Times New Roman" w:hAnsi="Times New Roman"/>
          <w:sz w:val="28"/>
          <w:szCs w:val="28"/>
        </w:rPr>
        <w:t>09.04.2009)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</w:t>
      </w:r>
      <w:r w:rsidR="003652FC" w:rsidRPr="00FD4DA6">
        <w:rPr>
          <w:rFonts w:ascii="Times New Roman" w:hAnsi="Times New Roman"/>
          <w:sz w:val="28"/>
          <w:szCs w:val="28"/>
        </w:rPr>
        <w:t>3</w:t>
      </w:r>
      <w:r w:rsidRPr="00FD4DA6">
        <w:rPr>
          <w:rFonts w:ascii="Times New Roman" w:hAnsi="Times New Roman"/>
          <w:sz w:val="28"/>
          <w:szCs w:val="28"/>
        </w:rPr>
        <w:t>]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173E6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173E6"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173E6"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173E6" w:rsidRPr="00FD4DA6">
        <w:rPr>
          <w:rFonts w:ascii="Times New Roman" w:hAnsi="Times New Roman"/>
          <w:sz w:val="28"/>
          <w:szCs w:val="28"/>
        </w:rPr>
        <w:t>«</w:t>
      </w:r>
      <w:r w:rsidR="006508B3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федеральном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бюджете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2009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плановый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период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2010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2011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508B3" w:rsidRPr="00FD4DA6">
        <w:rPr>
          <w:rFonts w:ascii="Times New Roman" w:hAnsi="Times New Roman"/>
          <w:sz w:val="28"/>
          <w:szCs w:val="28"/>
        </w:rPr>
        <w:t>годов</w:t>
      </w:r>
      <w:r w:rsidR="00F32A03" w:rsidRPr="00FD4DA6">
        <w:rPr>
          <w:rFonts w:ascii="Times New Roman" w:hAnsi="Times New Roman"/>
          <w:sz w:val="28"/>
          <w:szCs w:val="28"/>
        </w:rPr>
        <w:t>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sz w:val="28"/>
          <w:szCs w:val="28"/>
        </w:rPr>
        <w:t>31.10.2008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sz w:val="28"/>
          <w:szCs w:val="28"/>
        </w:rPr>
        <w:t>204-ФЗ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652FC" w:rsidRPr="00FD4DA6">
        <w:rPr>
          <w:rFonts w:ascii="Times New Roman" w:hAnsi="Times New Roman"/>
          <w:sz w:val="28"/>
          <w:szCs w:val="28"/>
        </w:rPr>
        <w:t>[9]</w:t>
      </w:r>
      <w:r w:rsidR="00F32A03" w:rsidRPr="00FD4DA6">
        <w:rPr>
          <w:rFonts w:ascii="Times New Roman" w:hAnsi="Times New Roman"/>
          <w:sz w:val="28"/>
          <w:szCs w:val="28"/>
        </w:rPr>
        <w:t>.</w:t>
      </w:r>
    </w:p>
    <w:p w:rsidR="00F440A4" w:rsidRPr="00FD4DA6" w:rsidRDefault="00AF4122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соответствии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ст.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39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</w:t>
      </w:r>
      <w:r w:rsidR="003214EB" w:rsidRPr="00FD4DA6">
        <w:rPr>
          <w:color w:val="auto"/>
          <w:sz w:val="28"/>
          <w:szCs w:val="28"/>
        </w:rPr>
        <w:t>юджетного</w:t>
      </w:r>
      <w:r w:rsidR="00FD4DA6">
        <w:rPr>
          <w:color w:val="auto"/>
          <w:sz w:val="28"/>
          <w:szCs w:val="28"/>
        </w:rPr>
        <w:t xml:space="preserve"> </w:t>
      </w:r>
      <w:r w:rsidR="003214EB" w:rsidRPr="00FD4DA6">
        <w:rPr>
          <w:color w:val="auto"/>
          <w:sz w:val="28"/>
          <w:szCs w:val="28"/>
        </w:rPr>
        <w:t>кодекса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РФ</w:t>
      </w:r>
      <w:bookmarkStart w:id="79" w:name="p810"/>
      <w:bookmarkEnd w:id="79"/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</w:t>
      </w:r>
      <w:r w:rsidR="00F440A4" w:rsidRPr="00FD4DA6">
        <w:rPr>
          <w:color w:val="auto"/>
          <w:sz w:val="28"/>
          <w:szCs w:val="28"/>
        </w:rPr>
        <w:t>оходы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бюджетов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формируются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соответствии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с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бюджетным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о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налогах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сборах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об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иных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обязательных</w:t>
      </w:r>
      <w:r w:rsidR="00FD4DA6">
        <w:rPr>
          <w:color w:val="auto"/>
          <w:sz w:val="28"/>
          <w:szCs w:val="28"/>
        </w:rPr>
        <w:t xml:space="preserve"> </w:t>
      </w:r>
      <w:r w:rsidR="00F440A4" w:rsidRPr="00FD4DA6">
        <w:rPr>
          <w:color w:val="auto"/>
          <w:sz w:val="28"/>
          <w:szCs w:val="28"/>
        </w:rPr>
        <w:t>платежах.</w:t>
      </w:r>
    </w:p>
    <w:p w:rsidR="00F440A4" w:rsidRPr="00FD4DA6" w:rsidRDefault="00F440A4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bookmarkStart w:id="80" w:name="p817"/>
      <w:bookmarkEnd w:id="80"/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региональных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местных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обязательных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платежей,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других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поступлений,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являющихся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источниками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формирования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системы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зачисляются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счета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органов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Федерального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казначейства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для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распределения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этими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органами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соответствии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нормативами,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установленными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Кодексом,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(решением)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иными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законами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субъектов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муниципальными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правовыми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актами,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принятыми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соответствии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положениями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Кодекса,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между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федеральным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бюджетом,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субъектов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местными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бюджетами,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также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государственных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внебюджетных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фондов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случаях,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предусмотренных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Федерации.</w:t>
      </w:r>
    </w:p>
    <w:p w:rsidR="00F440A4" w:rsidRPr="00FD4DA6" w:rsidRDefault="00F440A4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bookmarkStart w:id="81" w:name="p818"/>
      <w:bookmarkEnd w:id="81"/>
      <w:r w:rsidRPr="00FD4DA6">
        <w:rPr>
          <w:color w:val="auto"/>
          <w:sz w:val="28"/>
          <w:szCs w:val="28"/>
        </w:rPr>
        <w:t>Органы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Федерального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казначейства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осуществляют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установленном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Министерством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финансов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</w:t>
      </w:r>
      <w:r w:rsidR="00FD4DA6">
        <w:rPr>
          <w:color w:val="auto"/>
          <w:sz w:val="28"/>
          <w:szCs w:val="28"/>
        </w:rPr>
        <w:t xml:space="preserve"> </w:t>
      </w:r>
      <w:r w:rsidRPr="00A04646">
        <w:rPr>
          <w:color w:val="auto"/>
          <w:sz w:val="28"/>
          <w:szCs w:val="28"/>
        </w:rPr>
        <w:t>порядке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учет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поступивших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бюджетную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систему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распределение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между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соответствии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кодом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классификации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указанным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расчетном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документе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зачисление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средств</w:t>
      </w:r>
      <w:r w:rsidR="00F32A03" w:rsidRPr="00FD4DA6">
        <w:rPr>
          <w:color w:val="auto"/>
          <w:sz w:val="28"/>
          <w:szCs w:val="28"/>
        </w:rPr>
        <w:t>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случае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возврата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(зачета,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уточнения)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платежа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соответствующим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администратором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-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согласно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представленному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поручению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(уведомлению).</w:t>
      </w:r>
    </w:p>
    <w:p w:rsidR="00F440A4" w:rsidRPr="00FD4DA6" w:rsidRDefault="00F440A4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bookmarkStart w:id="82" w:name="p819"/>
      <w:bookmarkStart w:id="83" w:name="p820"/>
      <w:bookmarkEnd w:id="82"/>
      <w:bookmarkEnd w:id="83"/>
      <w:r w:rsidRPr="00FD4DA6">
        <w:rPr>
          <w:color w:val="auto"/>
          <w:sz w:val="28"/>
          <w:szCs w:val="28"/>
        </w:rPr>
        <w:t>Денежные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средства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считаются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поступившими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соответствующего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системы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момента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зачисления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единый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счет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этого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бюджета.</w:t>
      </w:r>
    </w:p>
    <w:p w:rsidR="00F440A4" w:rsidRPr="00FD4DA6" w:rsidRDefault="00F440A4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bookmarkStart w:id="84" w:name="p822"/>
      <w:bookmarkEnd w:id="84"/>
      <w:r w:rsidRPr="00FD4DA6">
        <w:rPr>
          <w:color w:val="auto"/>
          <w:sz w:val="28"/>
          <w:szCs w:val="28"/>
        </w:rPr>
        <w:t>К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доходам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относятся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доходы,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неналоговые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безвозмездные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поступления.</w:t>
      </w:r>
    </w:p>
    <w:p w:rsidR="00F440A4" w:rsidRPr="00FD4DA6" w:rsidRDefault="00F440A4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bookmarkStart w:id="85" w:name="p828"/>
      <w:bookmarkEnd w:id="85"/>
      <w:r w:rsidRPr="00FD4DA6">
        <w:rPr>
          <w:color w:val="auto"/>
          <w:sz w:val="28"/>
          <w:szCs w:val="28"/>
        </w:rPr>
        <w:t>К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налоговым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доходам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относятся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предусмотренных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налогах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сборах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числе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предусмотренных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специальными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режимами,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региональных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местных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также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пеней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штрафов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ним.</w:t>
      </w:r>
    </w:p>
    <w:p w:rsidR="00F440A4" w:rsidRPr="00FD4DA6" w:rsidRDefault="00F440A4" w:rsidP="00FD4DA6">
      <w:pPr>
        <w:pStyle w:val="u"/>
        <w:keepNext/>
        <w:widowControl w:val="0"/>
        <w:spacing w:line="360" w:lineRule="auto"/>
        <w:ind w:firstLine="720"/>
        <w:rPr>
          <w:color w:val="auto"/>
          <w:sz w:val="28"/>
          <w:szCs w:val="28"/>
        </w:rPr>
      </w:pPr>
      <w:bookmarkStart w:id="86" w:name="p829"/>
      <w:bookmarkEnd w:id="86"/>
      <w:r w:rsidRPr="00FD4DA6">
        <w:rPr>
          <w:color w:val="auto"/>
          <w:sz w:val="28"/>
          <w:szCs w:val="28"/>
        </w:rPr>
        <w:t>К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неналоговым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доходам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относятся:</w:t>
      </w:r>
    </w:p>
    <w:p w:rsidR="00F440A4" w:rsidRPr="00FD4DA6" w:rsidRDefault="00F440A4" w:rsidP="00FD4DA6">
      <w:pPr>
        <w:pStyle w:val="u"/>
        <w:keepNext/>
        <w:widowControl w:val="0"/>
        <w:numPr>
          <w:ilvl w:val="0"/>
          <w:numId w:val="20"/>
        </w:numPr>
        <w:spacing w:line="360" w:lineRule="auto"/>
        <w:ind w:left="0" w:firstLine="720"/>
        <w:rPr>
          <w:color w:val="auto"/>
          <w:sz w:val="28"/>
          <w:szCs w:val="28"/>
        </w:rPr>
      </w:pPr>
      <w:bookmarkStart w:id="87" w:name="p830"/>
      <w:bookmarkEnd w:id="87"/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использования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имущества,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находящегося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государственной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или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муниципальной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собственности,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уплаты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предусмотренных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налогах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сборах,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исключением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имущества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автономных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учреждений,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также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имущества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государственных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муниципальных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унитарных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предприятий,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числе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казенных;</w:t>
      </w:r>
    </w:p>
    <w:p w:rsidR="00F440A4" w:rsidRPr="00FD4DA6" w:rsidRDefault="00F440A4" w:rsidP="00FD4DA6">
      <w:pPr>
        <w:pStyle w:val="u"/>
        <w:keepNext/>
        <w:widowControl w:val="0"/>
        <w:numPr>
          <w:ilvl w:val="0"/>
          <w:numId w:val="20"/>
        </w:numPr>
        <w:spacing w:line="360" w:lineRule="auto"/>
        <w:ind w:left="0" w:firstLine="720"/>
        <w:rPr>
          <w:color w:val="auto"/>
          <w:sz w:val="28"/>
          <w:szCs w:val="28"/>
        </w:rPr>
      </w:pPr>
      <w:bookmarkStart w:id="88" w:name="p831"/>
      <w:bookmarkEnd w:id="88"/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продажи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имущества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(кроме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акций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форм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участия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капитале,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государственных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запасов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драгоценных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металлов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драгоценных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камней),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находящегося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государственной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или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муниципальной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собственности,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уплаты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предусмотренных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налогах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сборах,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исключением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имущества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автономных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учреждений,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также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имущества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государственных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муниципальных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унитарных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предприятий,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числе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казенных;</w:t>
      </w:r>
    </w:p>
    <w:p w:rsidR="00F440A4" w:rsidRPr="00FD4DA6" w:rsidRDefault="00F440A4" w:rsidP="00FD4DA6">
      <w:pPr>
        <w:pStyle w:val="u"/>
        <w:keepNext/>
        <w:widowControl w:val="0"/>
        <w:numPr>
          <w:ilvl w:val="0"/>
          <w:numId w:val="20"/>
        </w:numPr>
        <w:spacing w:line="360" w:lineRule="auto"/>
        <w:ind w:left="0" w:firstLine="720"/>
        <w:rPr>
          <w:color w:val="auto"/>
          <w:sz w:val="28"/>
          <w:szCs w:val="28"/>
        </w:rPr>
      </w:pPr>
      <w:bookmarkStart w:id="89" w:name="p832"/>
      <w:bookmarkEnd w:id="89"/>
      <w:r w:rsidRPr="00FD4DA6">
        <w:rPr>
          <w:color w:val="auto"/>
          <w:sz w:val="28"/>
          <w:szCs w:val="28"/>
        </w:rPr>
        <w:t>доходы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платных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услуг,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оказываемых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бюджетными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учреждениями,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уплаты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налогов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сборов,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предусмотренных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законодательством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налогах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сборах;</w:t>
      </w:r>
    </w:p>
    <w:p w:rsidR="00F440A4" w:rsidRPr="00FD4DA6" w:rsidRDefault="00F440A4" w:rsidP="00FD4DA6">
      <w:pPr>
        <w:pStyle w:val="u"/>
        <w:keepNext/>
        <w:widowControl w:val="0"/>
        <w:numPr>
          <w:ilvl w:val="0"/>
          <w:numId w:val="20"/>
        </w:numPr>
        <w:spacing w:line="360" w:lineRule="auto"/>
        <w:ind w:left="0" w:firstLine="720"/>
        <w:rPr>
          <w:color w:val="auto"/>
          <w:sz w:val="28"/>
          <w:szCs w:val="28"/>
        </w:rPr>
      </w:pPr>
      <w:bookmarkStart w:id="90" w:name="p833"/>
      <w:bookmarkEnd w:id="90"/>
      <w:r w:rsidRPr="00FD4DA6">
        <w:rPr>
          <w:color w:val="auto"/>
          <w:sz w:val="28"/>
          <w:szCs w:val="28"/>
        </w:rPr>
        <w:t>средства,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полученные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результате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применения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мер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гражданско-правовой,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административной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уголовной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ответственности,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том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числе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штрафы,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конфискации,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компенсации,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также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средства,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полученные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возмещение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вреда,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причиненного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субъектам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Российской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Федерации,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муниципальным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образованиям,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иные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суммы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принудительного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изъятия;</w:t>
      </w:r>
    </w:p>
    <w:p w:rsidR="00F440A4" w:rsidRPr="00FD4DA6" w:rsidRDefault="00F440A4" w:rsidP="00FD4DA6">
      <w:pPr>
        <w:pStyle w:val="u"/>
        <w:keepNext/>
        <w:widowControl w:val="0"/>
        <w:numPr>
          <w:ilvl w:val="0"/>
          <w:numId w:val="20"/>
        </w:numPr>
        <w:spacing w:line="360" w:lineRule="auto"/>
        <w:ind w:left="0" w:firstLine="720"/>
        <w:rPr>
          <w:color w:val="auto"/>
          <w:sz w:val="28"/>
          <w:szCs w:val="28"/>
        </w:rPr>
      </w:pPr>
      <w:bookmarkStart w:id="91" w:name="p834"/>
      <w:bookmarkEnd w:id="91"/>
      <w:r w:rsidRPr="00FD4DA6">
        <w:rPr>
          <w:color w:val="auto"/>
          <w:sz w:val="28"/>
          <w:szCs w:val="28"/>
        </w:rPr>
        <w:t>средства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самообложения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граждан;</w:t>
      </w:r>
    </w:p>
    <w:p w:rsidR="00F440A4" w:rsidRPr="00FD4DA6" w:rsidRDefault="00F440A4" w:rsidP="00FD4DA6">
      <w:pPr>
        <w:pStyle w:val="u"/>
        <w:keepNext/>
        <w:widowControl w:val="0"/>
        <w:numPr>
          <w:ilvl w:val="0"/>
          <w:numId w:val="20"/>
        </w:numPr>
        <w:spacing w:line="360" w:lineRule="auto"/>
        <w:ind w:left="0" w:firstLine="720"/>
        <w:rPr>
          <w:color w:val="auto"/>
          <w:sz w:val="28"/>
          <w:szCs w:val="28"/>
        </w:rPr>
      </w:pPr>
      <w:bookmarkStart w:id="92" w:name="p835"/>
      <w:bookmarkEnd w:id="92"/>
      <w:r w:rsidRPr="00FD4DA6">
        <w:rPr>
          <w:color w:val="auto"/>
          <w:sz w:val="28"/>
          <w:szCs w:val="28"/>
        </w:rPr>
        <w:t>иные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неналоговые</w:t>
      </w:r>
      <w:r w:rsidR="00FD4DA6">
        <w:rPr>
          <w:color w:val="auto"/>
          <w:sz w:val="28"/>
          <w:szCs w:val="28"/>
        </w:rPr>
        <w:t xml:space="preserve"> </w:t>
      </w:r>
      <w:r w:rsidRPr="00FD4DA6">
        <w:rPr>
          <w:color w:val="auto"/>
          <w:sz w:val="28"/>
          <w:szCs w:val="28"/>
        </w:rPr>
        <w:t>доходы.</w:t>
      </w:r>
    </w:p>
    <w:p w:rsidR="00505279" w:rsidRPr="00FD4DA6" w:rsidRDefault="00F32A0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3" w:name="p836"/>
      <w:bookmarkStart w:id="94" w:name="p902"/>
      <w:bookmarkEnd w:id="93"/>
      <w:bookmarkEnd w:id="94"/>
      <w:r w:rsidRPr="00FD4DA6">
        <w:rPr>
          <w:rFonts w:ascii="Times New Roman" w:hAnsi="Times New Roman"/>
          <w:sz w:val="28"/>
          <w:szCs w:val="28"/>
          <w:lang w:eastAsia="ru-RU"/>
        </w:rPr>
        <w:t>Д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оходы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размере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100%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формируют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региональные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бюджеты,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входят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консолидированный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бюджет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279"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530E" w:rsidRPr="00FD4DA6" w:rsidRDefault="00B95E61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8E3CD4" w:rsidRPr="00FD4DA6">
        <w:rPr>
          <w:rFonts w:ascii="Times New Roman" w:hAnsi="Times New Roman"/>
          <w:color w:val="auto"/>
          <w:sz w:val="28"/>
          <w:szCs w:val="28"/>
        </w:rPr>
        <w:t>остав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налогов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2006-2008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530E"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представлен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Приложении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2B4F" w:rsidRPr="00FD4DA6">
        <w:rPr>
          <w:rFonts w:ascii="Times New Roman" w:hAnsi="Times New Roman"/>
          <w:color w:val="auto"/>
          <w:sz w:val="28"/>
          <w:szCs w:val="28"/>
        </w:rPr>
        <w:t>Г</w:t>
      </w:r>
      <w:r w:rsidRPr="00FD4DA6">
        <w:rPr>
          <w:rFonts w:ascii="Times New Roman" w:hAnsi="Times New Roman"/>
          <w:color w:val="auto"/>
          <w:sz w:val="28"/>
          <w:szCs w:val="28"/>
        </w:rPr>
        <w:t>.</w:t>
      </w:r>
    </w:p>
    <w:p w:rsidR="0005530E" w:rsidRPr="00FD4DA6" w:rsidRDefault="0005530E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прибыль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431,4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сравнению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выросли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</w:t>
      </w:r>
      <w:r w:rsidR="00FD4DA6" w:rsidRP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875,2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33,7%.</w:t>
      </w:r>
    </w:p>
    <w:p w:rsidR="0005530E" w:rsidRPr="00FD4DA6" w:rsidRDefault="0005530E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физических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лиц,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январе-декабре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9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467,8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выросли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сравнению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соответствующим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29,8%.</w:t>
      </w:r>
    </w:p>
    <w:p w:rsidR="0005530E" w:rsidRPr="00FD4DA6" w:rsidRDefault="0005530E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имущество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январе-декабре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поступило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297,3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30,3%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больше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соответствующего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года.</w:t>
      </w:r>
    </w:p>
    <w:p w:rsidR="0005530E" w:rsidRPr="00FD4DA6" w:rsidRDefault="0005530E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транспортного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январе-декабре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490,2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выросли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относительно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декабря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1,6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раза.</w:t>
      </w:r>
    </w:p>
    <w:p w:rsidR="00F32A03" w:rsidRPr="00FD4DA6" w:rsidRDefault="00F32A03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Единого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взимаемого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связи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применением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упрощенной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системы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январе-декабре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поступило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099,1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43,2%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больше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соответствующего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года.</w:t>
      </w:r>
    </w:p>
    <w:p w:rsidR="0005530E" w:rsidRPr="00FD4DA6" w:rsidRDefault="0005530E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январе-декабре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мобилизовано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537,9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40,0%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больше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соответствующего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года.</w:t>
      </w:r>
    </w:p>
    <w:p w:rsidR="00505279" w:rsidRPr="00FD4DA6" w:rsidRDefault="00505279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Всего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поступило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22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894,0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рублей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доходов,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26,2%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больше,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году.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05279" w:rsidRPr="00FD4DA6" w:rsidRDefault="00505279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Показатели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январе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–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представлены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рис.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0ED" w:rsidRPr="00FD4DA6">
        <w:rPr>
          <w:rFonts w:ascii="Times New Roman" w:hAnsi="Times New Roman"/>
          <w:color w:val="auto"/>
          <w:sz w:val="28"/>
          <w:szCs w:val="28"/>
        </w:rPr>
        <w:t>2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.</w:t>
      </w:r>
      <w:r w:rsidR="006940ED" w:rsidRPr="00FD4DA6">
        <w:rPr>
          <w:rFonts w:ascii="Times New Roman" w:hAnsi="Times New Roman"/>
          <w:color w:val="auto"/>
          <w:sz w:val="28"/>
          <w:szCs w:val="28"/>
        </w:rPr>
        <w:t>1.</w:t>
      </w:r>
    </w:p>
    <w:p w:rsidR="00303B67" w:rsidRPr="00FD4DA6" w:rsidRDefault="00303B67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279" w:rsidRPr="00FD4DA6" w:rsidRDefault="0008622F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pict>
          <v:shape id="_x0000_i1026" type="#_x0000_t75" style="width:387pt;height:185.25pt">
            <v:imagedata r:id="rId7" o:title=""/>
          </v:shape>
        </w:pict>
      </w:r>
    </w:p>
    <w:p w:rsidR="00303B67" w:rsidRPr="00FD4DA6" w:rsidRDefault="00303B67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Рис</w:t>
      </w:r>
      <w:r w:rsidR="00397E89" w:rsidRPr="00FD4DA6">
        <w:rPr>
          <w:rFonts w:ascii="Times New Roman" w:hAnsi="Times New Roman"/>
          <w:color w:val="auto"/>
          <w:sz w:val="28"/>
          <w:szCs w:val="28"/>
        </w:rPr>
        <w:t>унок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0ED" w:rsidRPr="00FD4DA6">
        <w:rPr>
          <w:rFonts w:ascii="Times New Roman" w:hAnsi="Times New Roman"/>
          <w:color w:val="auto"/>
          <w:sz w:val="28"/>
          <w:szCs w:val="28"/>
        </w:rPr>
        <w:t>2.1</w:t>
      </w:r>
      <w:r w:rsidRPr="00FD4DA6">
        <w:rPr>
          <w:rFonts w:ascii="Times New Roman" w:hAnsi="Times New Roman"/>
          <w:color w:val="auto"/>
          <w:sz w:val="28"/>
          <w:szCs w:val="28"/>
        </w:rPr>
        <w:t>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Показатели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</w:t>
      </w:r>
      <w:r w:rsidR="00E8443A" w:rsidRPr="00FD4DA6">
        <w:rPr>
          <w:rFonts w:ascii="Times New Roman" w:hAnsi="Times New Roman"/>
          <w:color w:val="auto"/>
          <w:sz w:val="28"/>
          <w:szCs w:val="28"/>
        </w:rPr>
        <w:t>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–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</w:p>
    <w:p w:rsidR="00BD04D9" w:rsidRPr="00FD4DA6" w:rsidRDefault="00BD04D9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279" w:rsidRPr="00FD4DA6" w:rsidRDefault="00505279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Структура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видам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–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декабрь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%)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приведена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рис.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443A" w:rsidRPr="00FD4DA6">
        <w:rPr>
          <w:rFonts w:ascii="Times New Roman" w:hAnsi="Times New Roman"/>
          <w:color w:val="auto"/>
          <w:sz w:val="28"/>
          <w:szCs w:val="28"/>
        </w:rPr>
        <w:t>2.2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.</w:t>
      </w:r>
    </w:p>
    <w:p w:rsidR="00303B67" w:rsidRPr="00FD4DA6" w:rsidRDefault="00303B67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5279" w:rsidRPr="00FD4DA6" w:rsidRDefault="0008622F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pict>
          <v:shape id="_x0000_i1027" type="#_x0000_t75" style="width:386.25pt;height:249pt">
            <v:imagedata r:id="rId8" o:title=""/>
          </v:shape>
        </w:pict>
      </w:r>
    </w:p>
    <w:p w:rsidR="00303B67" w:rsidRPr="00FD4DA6" w:rsidRDefault="00397E89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Рисунок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443A" w:rsidRPr="00FD4DA6">
        <w:rPr>
          <w:rFonts w:ascii="Times New Roman" w:hAnsi="Times New Roman"/>
          <w:color w:val="auto"/>
          <w:sz w:val="28"/>
          <w:szCs w:val="28"/>
        </w:rPr>
        <w:t>2.2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Структура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поступлений,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УФНС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Приморскому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краю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видам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налогов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январь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–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декабрь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(в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3B67" w:rsidRPr="00FD4DA6">
        <w:rPr>
          <w:rFonts w:ascii="Times New Roman" w:hAnsi="Times New Roman"/>
          <w:color w:val="auto"/>
          <w:sz w:val="28"/>
          <w:szCs w:val="28"/>
        </w:rPr>
        <w:t>%)</w:t>
      </w:r>
    </w:p>
    <w:p w:rsidR="00E8443A" w:rsidRPr="00FD4DA6" w:rsidRDefault="00E8443A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3B67" w:rsidRPr="00FD4DA6" w:rsidRDefault="00303B67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Основная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масса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обеспечена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поступлениями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НДФЛ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(42%)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прибыль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(32%).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C0B2A" w:rsidRPr="00FD4DA6" w:rsidRDefault="007C0B2A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Структура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видам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–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декабрь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39B5" w:rsidRPr="00FD4DA6">
        <w:rPr>
          <w:rFonts w:ascii="Times New Roman" w:hAnsi="Times New Roman"/>
          <w:color w:val="auto"/>
          <w:sz w:val="28"/>
          <w:szCs w:val="28"/>
        </w:rPr>
        <w:t>200</w:t>
      </w:r>
      <w:r w:rsidRPr="00FD4DA6">
        <w:rPr>
          <w:rFonts w:ascii="Times New Roman" w:hAnsi="Times New Roman"/>
          <w:color w:val="auto"/>
          <w:sz w:val="28"/>
          <w:szCs w:val="28"/>
        </w:rPr>
        <w:t>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%)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приведена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рис.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443A" w:rsidRPr="00FD4DA6">
        <w:rPr>
          <w:rFonts w:ascii="Times New Roman" w:hAnsi="Times New Roman"/>
          <w:color w:val="auto"/>
          <w:sz w:val="28"/>
          <w:szCs w:val="28"/>
        </w:rPr>
        <w:t>2.3</w:t>
      </w:r>
      <w:r w:rsidRPr="00FD4DA6">
        <w:rPr>
          <w:rFonts w:ascii="Times New Roman" w:hAnsi="Times New Roman"/>
          <w:color w:val="auto"/>
          <w:sz w:val="28"/>
          <w:szCs w:val="28"/>
        </w:rPr>
        <w:t>.</w:t>
      </w:r>
    </w:p>
    <w:p w:rsidR="00505279" w:rsidRPr="00FD4DA6" w:rsidRDefault="00FD4DA6" w:rsidP="00FD4DA6">
      <w:pPr>
        <w:pStyle w:val="text"/>
        <w:keepNext/>
        <w:widowControl w:val="0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 w:rsidR="00505279" w:rsidRPr="00FD4DA6">
        <w:rPr>
          <w:rFonts w:ascii="Times New Roman" w:hAnsi="Times New Roman"/>
          <w:color w:val="auto"/>
          <w:sz w:val="28"/>
        </w:rPr>
        <w:t>риведенные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данные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свидетельствуют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том,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что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2008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год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прогнозируется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увеличение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доли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налоговых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неналоговых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доходов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краевого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бюджета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отношению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к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фактически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исполненному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бюджету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за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2006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год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2,1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процентных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пункта,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отношению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к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плановым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назначениям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2007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год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3,6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процентных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пункта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соответственно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снижение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доли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безвозмездных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05279" w:rsidRPr="00FD4DA6">
        <w:rPr>
          <w:rFonts w:ascii="Times New Roman" w:hAnsi="Times New Roman"/>
          <w:color w:val="auto"/>
          <w:sz w:val="28"/>
        </w:rPr>
        <w:t>поступлений.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505279" w:rsidRDefault="00505279" w:rsidP="00FD4DA6">
      <w:pPr>
        <w:pStyle w:val="text"/>
        <w:keepNext/>
        <w:widowControl w:val="0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 w:rsidRPr="00FD4DA6">
        <w:rPr>
          <w:rFonts w:ascii="Times New Roman" w:hAnsi="Times New Roman"/>
          <w:color w:val="auto"/>
          <w:sz w:val="28"/>
        </w:rPr>
        <w:t>Структура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налоговых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и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неналоговых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доходов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проекта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краевого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бюджета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на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2008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год: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налоговых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и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неналоговых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доходов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проекта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краевого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бюджета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на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2008</w:t>
      </w:r>
      <w:r w:rsidR="00FD4DA6">
        <w:rPr>
          <w:rFonts w:ascii="Times New Roman" w:hAnsi="Times New Roman"/>
          <w:color w:val="auto"/>
          <w:sz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</w:rPr>
        <w:t>год:</w:t>
      </w:r>
    </w:p>
    <w:p w:rsidR="00FD4DA6" w:rsidRPr="00FD4DA6" w:rsidRDefault="00FD4DA6" w:rsidP="00FD4DA6">
      <w:pPr>
        <w:pStyle w:val="text"/>
        <w:keepNext/>
        <w:widowControl w:val="0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</w:p>
    <w:p w:rsidR="00505279" w:rsidRPr="00FD4DA6" w:rsidRDefault="0008622F" w:rsidP="00FD4DA6">
      <w:pPr>
        <w:pStyle w:val="text"/>
        <w:keepNext/>
        <w:widowControl w:val="0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pict>
          <v:shape id="_x0000_i1028" type="#_x0000_t75" style="width:6in;height:269.25pt">
            <v:imagedata r:id="rId9" o:title="" cropbottom="8768f"/>
          </v:shape>
        </w:pict>
      </w:r>
    </w:p>
    <w:p w:rsidR="007C0B2A" w:rsidRPr="00FD4DA6" w:rsidRDefault="007C0B2A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Рис</w:t>
      </w:r>
      <w:r w:rsidR="00060D1B" w:rsidRPr="00FD4DA6">
        <w:rPr>
          <w:rFonts w:ascii="Times New Roman" w:hAnsi="Times New Roman"/>
          <w:color w:val="auto"/>
          <w:sz w:val="28"/>
          <w:szCs w:val="28"/>
        </w:rPr>
        <w:t>унок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443A" w:rsidRPr="00FD4DA6">
        <w:rPr>
          <w:rFonts w:ascii="Times New Roman" w:hAnsi="Times New Roman"/>
          <w:color w:val="auto"/>
          <w:sz w:val="28"/>
          <w:szCs w:val="28"/>
        </w:rPr>
        <w:t>2.3</w:t>
      </w:r>
      <w:r w:rsidRPr="00FD4DA6">
        <w:rPr>
          <w:rFonts w:ascii="Times New Roman" w:hAnsi="Times New Roman"/>
          <w:color w:val="auto"/>
          <w:sz w:val="28"/>
          <w:szCs w:val="28"/>
        </w:rPr>
        <w:t>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Структура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администрируемых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видам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–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декабрь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%)</w:t>
      </w:r>
    </w:p>
    <w:p w:rsidR="00357357" w:rsidRPr="00FD4DA6" w:rsidRDefault="00357357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239BD" w:rsidRPr="00FD4DA6" w:rsidRDefault="002239BD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Основную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массу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также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обеспечили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НДФЛ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(42</w:t>
      </w:r>
      <w:r w:rsidR="00DA39B5" w:rsidRPr="00FD4DA6">
        <w:rPr>
          <w:rFonts w:ascii="Times New Roman" w:hAnsi="Times New Roman"/>
          <w:color w:val="auto"/>
          <w:sz w:val="28"/>
          <w:szCs w:val="28"/>
        </w:rPr>
        <w:t>,6</w:t>
      </w:r>
      <w:r w:rsidRPr="00FD4DA6">
        <w:rPr>
          <w:rFonts w:ascii="Times New Roman" w:hAnsi="Times New Roman"/>
          <w:color w:val="auto"/>
          <w:sz w:val="28"/>
          <w:szCs w:val="28"/>
        </w:rPr>
        <w:t>%)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прибыль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</w:t>
      </w:r>
      <w:r w:rsidR="00DA39B5" w:rsidRPr="00FD4DA6">
        <w:rPr>
          <w:rFonts w:ascii="Times New Roman" w:hAnsi="Times New Roman"/>
          <w:color w:val="auto"/>
          <w:sz w:val="28"/>
          <w:szCs w:val="28"/>
        </w:rPr>
        <w:t>27,5</w:t>
      </w:r>
      <w:r w:rsidRPr="00FD4DA6">
        <w:rPr>
          <w:rFonts w:ascii="Times New Roman" w:hAnsi="Times New Roman"/>
          <w:color w:val="auto"/>
          <w:sz w:val="28"/>
          <w:szCs w:val="28"/>
        </w:rPr>
        <w:t>%).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50BE5" w:rsidRPr="00FD4DA6" w:rsidRDefault="00050BE5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образом,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структуре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доходов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краевого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2006-2008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является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незначительной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2,1%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г.,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2,0%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1,1</w:t>
      </w:r>
      <w:r w:rsidR="00D108D0" w:rsidRPr="00FD4DA6">
        <w:rPr>
          <w:rFonts w:ascii="Times New Roman" w:hAnsi="Times New Roman"/>
          <w:color w:val="auto"/>
          <w:sz w:val="28"/>
          <w:szCs w:val="28"/>
        </w:rPr>
        <w:t>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г.,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кроме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того,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имеет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тенденцию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сокращению.</w:t>
      </w:r>
    </w:p>
    <w:p w:rsidR="006E63A4" w:rsidRPr="00FD4DA6" w:rsidRDefault="006E63A4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Региональные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входят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консолидированного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Рассмотрим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консолидированный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</w:t>
      </w:r>
      <w:r w:rsidR="008A7DB5" w:rsidRPr="00FD4DA6">
        <w:rPr>
          <w:rFonts w:ascii="Times New Roman" w:hAnsi="Times New Roman"/>
          <w:color w:val="auto"/>
          <w:sz w:val="28"/>
          <w:szCs w:val="28"/>
        </w:rPr>
        <w:t>7</w:t>
      </w:r>
      <w:r w:rsidRPr="00FD4DA6">
        <w:rPr>
          <w:rFonts w:ascii="Times New Roman" w:hAnsi="Times New Roman"/>
          <w:color w:val="auto"/>
          <w:sz w:val="28"/>
          <w:szCs w:val="28"/>
        </w:rPr>
        <w:t>-2008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</w:p>
    <w:p w:rsidR="00FD4DA6" w:rsidRDefault="00FD4DA6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0BA0" w:rsidRPr="00FD4DA6" w:rsidRDefault="0009220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Таблица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2.</w:t>
      </w:r>
      <w:r w:rsidR="0086675A" w:rsidRPr="00FD4DA6">
        <w:rPr>
          <w:rFonts w:ascii="Times New Roman" w:hAnsi="Times New Roman"/>
          <w:color w:val="auto"/>
          <w:sz w:val="28"/>
          <w:szCs w:val="28"/>
        </w:rPr>
        <w:t>1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0D1B"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971" w:rsidRPr="00FD4DA6">
        <w:rPr>
          <w:rFonts w:ascii="Times New Roman" w:hAnsi="Times New Roman"/>
          <w:bCs/>
          <w:color w:val="auto"/>
          <w:sz w:val="28"/>
          <w:szCs w:val="28"/>
        </w:rPr>
        <w:t>П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оступление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налогов,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сборов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иных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обязательных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платежей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бюджетную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систему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2F0BA0" w:rsidRPr="00FD4DA6">
        <w:rPr>
          <w:rFonts w:ascii="Times New Roman" w:hAnsi="Times New Roman"/>
          <w:bCs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200</w:t>
      </w:r>
      <w:r w:rsidR="00C8254A" w:rsidRPr="00FD4DA6">
        <w:rPr>
          <w:rFonts w:ascii="Times New Roman" w:hAnsi="Times New Roman"/>
          <w:bCs/>
          <w:color w:val="auto"/>
          <w:sz w:val="28"/>
          <w:szCs w:val="28"/>
        </w:rPr>
        <w:t>7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-2008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A002B0" w:rsidRPr="00FD4DA6">
        <w:rPr>
          <w:rFonts w:ascii="Times New Roman" w:hAnsi="Times New Roman"/>
          <w:bCs/>
          <w:color w:val="auto"/>
          <w:sz w:val="28"/>
          <w:szCs w:val="28"/>
        </w:rPr>
        <w:t>(м</w:t>
      </w:r>
      <w:r w:rsidR="00C8254A" w:rsidRPr="00FD4DA6">
        <w:rPr>
          <w:rFonts w:ascii="Times New Roman" w:hAnsi="Times New Roman"/>
          <w:bCs/>
          <w:color w:val="auto"/>
          <w:sz w:val="28"/>
          <w:szCs w:val="28"/>
        </w:rPr>
        <w:t>л</w:t>
      </w:r>
      <w:r w:rsidR="00850971" w:rsidRPr="00FD4DA6">
        <w:rPr>
          <w:rFonts w:ascii="Times New Roman" w:hAnsi="Times New Roman"/>
          <w:bCs/>
          <w:color w:val="auto"/>
          <w:sz w:val="28"/>
          <w:szCs w:val="28"/>
        </w:rPr>
        <w:t>рд</w:t>
      </w:r>
      <w:r w:rsidR="00A002B0" w:rsidRPr="00FD4DA6">
        <w:rPr>
          <w:rFonts w:ascii="Times New Roman" w:hAnsi="Times New Roman"/>
          <w:bCs/>
          <w:color w:val="auto"/>
          <w:sz w:val="28"/>
          <w:szCs w:val="28"/>
        </w:rPr>
        <w:t>.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A002B0" w:rsidRPr="00FD4DA6">
        <w:rPr>
          <w:rFonts w:ascii="Times New Roman" w:hAnsi="Times New Roman"/>
          <w:bCs/>
          <w:color w:val="auto"/>
          <w:sz w:val="28"/>
          <w:szCs w:val="28"/>
        </w:rPr>
        <w:t>руб.)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984"/>
        <w:gridCol w:w="1985"/>
        <w:gridCol w:w="1985"/>
      </w:tblGrid>
      <w:tr w:rsidR="001B5A37" w:rsidRPr="00FD4DA6">
        <w:trPr>
          <w:trHeight w:val="585"/>
        </w:trPr>
        <w:tc>
          <w:tcPr>
            <w:tcW w:w="3412" w:type="dxa"/>
            <w:vMerge w:val="restart"/>
          </w:tcPr>
          <w:p w:rsidR="001B5A37" w:rsidRPr="00FD4DA6" w:rsidRDefault="001B5A37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954" w:type="dxa"/>
            <w:gridSpan w:val="3"/>
          </w:tcPr>
          <w:p w:rsidR="001B5A37" w:rsidRPr="00FD4DA6" w:rsidRDefault="001B5A37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Поступило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доходов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5A37" w:rsidRPr="00FD4DA6">
        <w:trPr>
          <w:trHeight w:val="307"/>
        </w:trPr>
        <w:tc>
          <w:tcPr>
            <w:tcW w:w="3412" w:type="dxa"/>
            <w:vMerge/>
            <w:vAlign w:val="center"/>
          </w:tcPr>
          <w:p w:rsidR="001B5A37" w:rsidRPr="00FD4DA6" w:rsidRDefault="001B5A37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B5A37" w:rsidRPr="00FD4DA6" w:rsidRDefault="001B5A37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2006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5" w:type="dxa"/>
          </w:tcPr>
          <w:p w:rsidR="001B5A37" w:rsidRPr="00FD4DA6" w:rsidRDefault="001B5A37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2007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5" w:type="dxa"/>
          </w:tcPr>
          <w:p w:rsidR="001B5A37" w:rsidRPr="00FD4DA6" w:rsidRDefault="001B5A37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2008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851DC9" w:rsidRPr="00FD4DA6">
        <w:trPr>
          <w:trHeight w:val="420"/>
        </w:trPr>
        <w:tc>
          <w:tcPr>
            <w:tcW w:w="3412" w:type="dxa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налоговым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другим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доходам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</w:rPr>
              <w:t>763,4</w:t>
            </w:r>
          </w:p>
        </w:tc>
        <w:tc>
          <w:tcPr>
            <w:tcW w:w="1985" w:type="dxa"/>
            <w:vAlign w:val="center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</w:rPr>
              <w:t>643,4</w:t>
            </w:r>
          </w:p>
        </w:tc>
        <w:tc>
          <w:tcPr>
            <w:tcW w:w="1985" w:type="dxa"/>
            <w:vAlign w:val="center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</w:rPr>
              <w:t>032,8</w:t>
            </w:r>
          </w:p>
        </w:tc>
      </w:tr>
      <w:tr w:rsidR="00851DC9" w:rsidRPr="00FD4DA6">
        <w:trPr>
          <w:trHeight w:val="630"/>
        </w:trPr>
        <w:tc>
          <w:tcPr>
            <w:tcW w:w="3412" w:type="dxa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  <w:r w:rsidR="00FD4DA6" w:rsidRPr="00FD4DA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noWrap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5</w:t>
            </w:r>
            <w:r w:rsidR="00FD4DA6" w:rsidRPr="00FD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</w:rPr>
              <w:t>748,3</w:t>
            </w:r>
          </w:p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7</w:t>
            </w:r>
            <w:r w:rsidR="00FD4DA6" w:rsidRPr="00FD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1985" w:type="dxa"/>
            <w:vAlign w:val="center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8</w:t>
            </w:r>
            <w:r w:rsidR="00FD4DA6" w:rsidRPr="00FD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</w:rPr>
              <w:t>455,7</w:t>
            </w:r>
          </w:p>
        </w:tc>
      </w:tr>
      <w:tr w:rsidR="00851DC9" w:rsidRPr="00FD4DA6">
        <w:trPr>
          <w:trHeight w:val="450"/>
        </w:trPr>
        <w:tc>
          <w:tcPr>
            <w:tcW w:w="3412" w:type="dxa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игорный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бизнес</w:t>
            </w:r>
          </w:p>
        </w:tc>
        <w:tc>
          <w:tcPr>
            <w:tcW w:w="1984" w:type="dxa"/>
            <w:noWrap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1985" w:type="dxa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985" w:type="dxa"/>
          </w:tcPr>
          <w:p w:rsidR="00851DC9" w:rsidRPr="00FD4DA6" w:rsidRDefault="00851DC9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</w:tr>
      <w:tr w:rsidR="009C6068" w:rsidRPr="00FD4DA6">
        <w:trPr>
          <w:trHeight w:val="450"/>
        </w:trPr>
        <w:tc>
          <w:tcPr>
            <w:tcW w:w="3412" w:type="dxa"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всем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доходам</w:t>
            </w:r>
          </w:p>
        </w:tc>
        <w:tc>
          <w:tcPr>
            <w:tcW w:w="1984" w:type="dxa"/>
            <w:noWrap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1985" w:type="dxa"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985" w:type="dxa"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</w:tr>
      <w:tr w:rsidR="009C6068" w:rsidRPr="00FD4DA6">
        <w:trPr>
          <w:trHeight w:val="450"/>
        </w:trPr>
        <w:tc>
          <w:tcPr>
            <w:tcW w:w="3412" w:type="dxa"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налоговым</w:t>
            </w:r>
            <w:r w:rsidR="00FD4DA6"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4DA6">
              <w:rPr>
                <w:rFonts w:ascii="Times New Roman" w:hAnsi="Times New Roman"/>
                <w:sz w:val="20"/>
                <w:szCs w:val="20"/>
                <w:lang w:eastAsia="ru-RU"/>
              </w:rPr>
              <w:t>доходам</w:t>
            </w:r>
          </w:p>
        </w:tc>
        <w:tc>
          <w:tcPr>
            <w:tcW w:w="1984" w:type="dxa"/>
            <w:noWrap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985" w:type="dxa"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985" w:type="dxa"/>
          </w:tcPr>
          <w:p w:rsidR="009C6068" w:rsidRPr="00FD4DA6" w:rsidRDefault="009C6068" w:rsidP="00FD4DA6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DA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</w:tr>
    </w:tbl>
    <w:p w:rsidR="00BD04D9" w:rsidRPr="00FD4DA6" w:rsidRDefault="00BD04D9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Style w:val="greenurl1"/>
          <w:rFonts w:ascii="Times New Roman" w:hAnsi="Times New Roman" w:cs="Arial"/>
          <w:color w:val="auto"/>
          <w:sz w:val="28"/>
          <w:szCs w:val="19"/>
        </w:rPr>
      </w:pPr>
      <w:r w:rsidRPr="00FD4DA6">
        <w:rPr>
          <w:rFonts w:ascii="Times New Roman" w:hAnsi="Times New Roman"/>
          <w:color w:val="auto"/>
          <w:sz w:val="28"/>
          <w:szCs w:val="24"/>
        </w:rPr>
        <w:t>Источник: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Официальный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сайт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Министерства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финансов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Федерации.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Электронный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ресурс.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Режим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доступа: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Style w:val="greenurl1"/>
          <w:rFonts w:ascii="Times New Roman" w:hAnsi="Times New Roman"/>
          <w:color w:val="auto"/>
          <w:sz w:val="28"/>
          <w:szCs w:val="24"/>
        </w:rPr>
        <w:t>www.</w:t>
      </w:r>
      <w:r w:rsidRPr="00FD4DA6">
        <w:rPr>
          <w:rStyle w:val="greenurl1"/>
          <w:rFonts w:ascii="Times New Roman" w:hAnsi="Times New Roman"/>
          <w:color w:val="auto"/>
          <w:sz w:val="28"/>
          <w:szCs w:val="24"/>
          <w:lang w:val="en-US"/>
        </w:rPr>
        <w:t>minfin</w:t>
      </w:r>
      <w:r w:rsidRPr="00FD4DA6">
        <w:rPr>
          <w:rStyle w:val="greenurl1"/>
          <w:rFonts w:ascii="Times New Roman" w:hAnsi="Times New Roman"/>
          <w:color w:val="auto"/>
          <w:sz w:val="28"/>
          <w:szCs w:val="24"/>
        </w:rPr>
        <w:t>.ru</w:t>
      </w:r>
      <w:r w:rsidR="00FD4DA6">
        <w:rPr>
          <w:rStyle w:val="greenurl1"/>
          <w:rFonts w:ascii="Times New Roman" w:hAnsi="Times New Roman" w:cs="Arial"/>
          <w:color w:val="auto"/>
          <w:sz w:val="28"/>
          <w:szCs w:val="19"/>
        </w:rPr>
        <w:t xml:space="preserve"> </w:t>
      </w:r>
    </w:p>
    <w:p w:rsidR="00357357" w:rsidRPr="00FD4DA6" w:rsidRDefault="00357357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7357" w:rsidRPr="00FD4DA6" w:rsidRDefault="009C606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образом,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можно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сделать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вывод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том,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консолидированный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2006-200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незначительную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долю,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которая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протяжении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первых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двух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лет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оставалась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примерно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одном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уровне,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сокра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тилась.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Сокращение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было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вызвано,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по-видимому,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результате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закрытия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части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бизнеса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связи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реформированием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правил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осуществления,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относимым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игорным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A03" w:rsidRPr="00FD4DA6">
        <w:rPr>
          <w:rFonts w:ascii="Times New Roman" w:hAnsi="Times New Roman"/>
          <w:color w:val="auto"/>
          <w:sz w:val="28"/>
          <w:szCs w:val="28"/>
        </w:rPr>
        <w:t>зонам.</w:t>
      </w:r>
    </w:p>
    <w:p w:rsidR="004D3769" w:rsidRPr="00FD4DA6" w:rsidRDefault="00FD4DA6" w:rsidP="00FD4DA6">
      <w:pPr>
        <w:pStyle w:val="a3"/>
        <w:keepNext/>
        <w:widowControl w:val="0"/>
        <w:numPr>
          <w:ilvl w:val="1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Меры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государственного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регулирования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игорного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бизнеса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в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Российской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055C" w:rsidRPr="00FD4DA6">
        <w:rPr>
          <w:rFonts w:ascii="Times New Roman" w:hAnsi="Times New Roman"/>
          <w:b/>
          <w:color w:val="auto"/>
          <w:sz w:val="28"/>
          <w:szCs w:val="28"/>
        </w:rPr>
        <w:t>Федерации</w:t>
      </w:r>
    </w:p>
    <w:p w:rsidR="00F2055C" w:rsidRPr="00FD4DA6" w:rsidRDefault="00F2055C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57357" w:rsidRPr="00FD4DA6" w:rsidRDefault="00771F1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Переход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отведенных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зонах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29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декабря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«О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государственном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регулировании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внесении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некоторые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законодательные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акты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</w:rPr>
        <w:t>Федерации»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95DBB" w:rsidRPr="00FD4DA6">
        <w:rPr>
          <w:rFonts w:ascii="Times New Roman" w:hAnsi="Times New Roman"/>
          <w:sz w:val="28"/>
          <w:szCs w:val="28"/>
        </w:rPr>
        <w:t>[</w:t>
      </w:r>
      <w:r w:rsidR="00BD04D9" w:rsidRPr="00FD4DA6">
        <w:rPr>
          <w:rFonts w:ascii="Times New Roman" w:hAnsi="Times New Roman"/>
          <w:sz w:val="28"/>
          <w:szCs w:val="28"/>
        </w:rPr>
        <w:t>10</w:t>
      </w:r>
      <w:r w:rsidR="00095DBB" w:rsidRPr="00FD4DA6">
        <w:rPr>
          <w:rFonts w:ascii="Times New Roman" w:hAnsi="Times New Roman"/>
          <w:sz w:val="28"/>
          <w:szCs w:val="28"/>
        </w:rPr>
        <w:t>]</w:t>
      </w:r>
      <w:r w:rsidR="004D3769" w:rsidRPr="00FD4DA6">
        <w:rPr>
          <w:rFonts w:ascii="Times New Roman" w:hAnsi="Times New Roman"/>
          <w:sz w:val="28"/>
          <w:szCs w:val="28"/>
        </w:rPr>
        <w:t>.</w:t>
      </w:r>
    </w:p>
    <w:p w:rsidR="00DF1406" w:rsidRPr="00FD4DA6" w:rsidRDefault="004D376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Этим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вводятся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ограничения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сетей,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«Интернет»,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подвижной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запрещена.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тотализаторов)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открыты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A03" w:rsidRPr="00FD4DA6">
        <w:rPr>
          <w:rFonts w:ascii="Times New Roman" w:hAnsi="Times New Roman"/>
          <w:sz w:val="28"/>
          <w:szCs w:val="28"/>
          <w:lang w:eastAsia="ru-RU"/>
        </w:rPr>
        <w:t>указанным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землях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поселений.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учредителями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(участниками)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самоуправления.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чистых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активов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менее: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600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миллионов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рублей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–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миллионов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рублей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–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чистых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активов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финансов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рынку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ценных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2CD" w:rsidRPr="00FD4DA6">
        <w:rPr>
          <w:rFonts w:ascii="Times New Roman" w:hAnsi="Times New Roman"/>
          <w:sz w:val="28"/>
          <w:szCs w:val="28"/>
          <w:lang w:eastAsia="ru-RU"/>
        </w:rPr>
        <w:t>бумаг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четыре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себя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другие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Федерации: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Алтайский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край;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Приморский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край;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Калининградская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область;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Краснодарский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край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Ростовская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(данная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себя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Федерации).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наименования,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границы,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параметры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границы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предложений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вносимых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границах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себя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вносятся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заключаемого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включающими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себя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распределения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сборов,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подлежащих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зачислению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заключаемого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истечения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десяти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ограничения.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</w:t>
      </w:r>
      <w:r w:rsidR="004D3769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769"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включающими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себя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зонами: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функции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(соглашением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передают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аренду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земельные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3)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функции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переоформлению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аннулированию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4)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Организаторы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некоммерческие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задачей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(объединения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игр).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Часть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функций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передана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объединению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(соглашением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Федерации).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отчетность,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власти.</w:t>
      </w:r>
    </w:p>
    <w:p w:rsidR="00DF1406" w:rsidRPr="00FD4DA6" w:rsidRDefault="004D376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момент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земельные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участки,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образующие,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владении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пользовании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граждан,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лиц,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участков,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предоставлены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инженерной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инфраструктуры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размещены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такие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объекты.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момент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участках,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образующих,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расположены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объекты,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находящиеся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находящиеся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владении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пользовании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граждан,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лиц,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инженерной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транспортной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406" w:rsidRPr="00FD4DA6">
        <w:rPr>
          <w:rFonts w:ascii="Times New Roman" w:hAnsi="Times New Roman"/>
          <w:sz w:val="28"/>
          <w:szCs w:val="28"/>
          <w:lang w:eastAsia="ru-RU"/>
        </w:rPr>
        <w:t>инфраструктур.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Земельные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инженерной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транспортной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инфраструктур,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участков,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объекты)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передаются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аренду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Передача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аренду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участков,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(соглашением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Федерации).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(соглашением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аукциона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конкурса.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приступить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осуществляться.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аннулировано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случаях: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являющегося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2)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несоответствие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3)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4)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неоднократное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недостоверности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информации;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5)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приступил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аннулируется.</w:t>
      </w:r>
    </w:p>
    <w:p w:rsidR="00DF1406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отказе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переоформлении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аннулировании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обжаловано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суд.</w:t>
      </w:r>
    </w:p>
    <w:p w:rsidR="004D3769" w:rsidRPr="00FD4DA6" w:rsidRDefault="00DF140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организована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4D3769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C4CC0" w:rsidRPr="00FD4DA6" w:rsidRDefault="006C4CC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CC0" w:rsidRPr="00FD4DA6" w:rsidRDefault="006C4CC0" w:rsidP="00FD4DA6">
      <w:pPr>
        <w:keepNext/>
        <w:widowControl w:val="0"/>
        <w:numPr>
          <w:ilvl w:val="1"/>
          <w:numId w:val="39"/>
        </w:numPr>
        <w:ind w:left="0" w:firstLine="72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D4DA6">
        <w:rPr>
          <w:rFonts w:ascii="Times New Roman" w:hAnsi="Times New Roman"/>
          <w:b/>
          <w:sz w:val="28"/>
          <w:szCs w:val="28"/>
        </w:rPr>
        <w:t>Социальный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аспект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налогообложения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игорного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бизнеса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2B5E" w:rsidRPr="00FD4DA6" w:rsidRDefault="007A7CD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Использование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качестве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главного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источника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требует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разработки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правил.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принципы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ярко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сформулировал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ХVIII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</w:t>
      </w:r>
      <w:r w:rsidR="000D689F" w:rsidRPr="00FD4DA6">
        <w:rPr>
          <w:rFonts w:ascii="Times New Roman" w:hAnsi="Times New Roman"/>
          <w:sz w:val="28"/>
          <w:szCs w:val="28"/>
        </w:rPr>
        <w:t>а</w:t>
      </w:r>
      <w:r w:rsidRPr="00FD4DA6">
        <w:rPr>
          <w:rFonts w:ascii="Times New Roman" w:hAnsi="Times New Roman"/>
          <w:sz w:val="28"/>
          <w:szCs w:val="28"/>
        </w:rPr>
        <w:t>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Смит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17343" w:rsidRPr="00FD4DA6">
        <w:rPr>
          <w:rFonts w:ascii="Times New Roman" w:hAnsi="Times New Roman"/>
          <w:sz w:val="28"/>
          <w:szCs w:val="28"/>
        </w:rPr>
        <w:t>[</w:t>
      </w:r>
      <w:r w:rsidR="0003762A" w:rsidRPr="00FD4DA6">
        <w:rPr>
          <w:rFonts w:ascii="Times New Roman" w:hAnsi="Times New Roman"/>
          <w:sz w:val="28"/>
          <w:szCs w:val="28"/>
        </w:rPr>
        <w:t>32</w:t>
      </w:r>
      <w:r w:rsidR="00617343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Выделяют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четыре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важнейших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принципа: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справедливость,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определенность,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удобство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экономия.</w:t>
      </w:r>
    </w:p>
    <w:p w:rsidR="001A2B5E" w:rsidRPr="00FD4DA6" w:rsidRDefault="007A7CD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Понимание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справедливости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зависит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исторического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этапа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развития,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статуса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человека,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политических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взглядов.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Смит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справедливыми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всеобщими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учитывают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платежеспособность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плательщика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52B55" w:rsidRPr="00FD4DA6">
        <w:rPr>
          <w:rFonts w:ascii="Times New Roman" w:hAnsi="Times New Roman"/>
          <w:sz w:val="28"/>
          <w:szCs w:val="28"/>
        </w:rPr>
        <w:t>[</w:t>
      </w:r>
      <w:r w:rsidR="0003762A" w:rsidRPr="00FD4DA6">
        <w:rPr>
          <w:rFonts w:ascii="Times New Roman" w:hAnsi="Times New Roman"/>
          <w:sz w:val="28"/>
          <w:szCs w:val="28"/>
        </w:rPr>
        <w:t>32</w:t>
      </w:r>
      <w:r w:rsidR="00A52B55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1A2B5E" w:rsidRPr="00FD4DA6" w:rsidRDefault="001A2B5E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Принцип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экономии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рассматривается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чисто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технический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принцип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построения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Трактуется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так: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взиманию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должны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быть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минимальными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сравнению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доходом,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который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приносит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данный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Принципы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практике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реализуются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через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методы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методом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понимается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установление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зависимости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между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величиной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размером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Метод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равного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заключается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все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налогоплательщики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уплачивают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одинаковую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сумму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независимо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имеющегося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собственности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дохода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имущества.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Налоговая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ставка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совпадает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окладом.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Этот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метод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обеспечивает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простоту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исчисления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взимания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Однако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метод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считается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несправедливым,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так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совершенно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учитывает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платежеспособность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7A7CD3" w:rsidRPr="00FD4DA6">
        <w:rPr>
          <w:rFonts w:ascii="Times New Roman" w:hAnsi="Times New Roman"/>
          <w:sz w:val="28"/>
          <w:szCs w:val="28"/>
        </w:rPr>
        <w:t>налогоплательщика.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1A2B5E" w:rsidRPr="00FD4DA6" w:rsidRDefault="007A7CD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построенные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равному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тяжелы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малоимущих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легки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большими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доходами.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пропорционального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заключается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величина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одинакова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Однако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уплачиваемый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оклад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будет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различным.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справедливым,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учитывает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платежеспособность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Однако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пропорциональном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бремя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ослабляется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плательщика.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прогрессивном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плательщики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могут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ставкам.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Величина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зависит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имущества.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(имущество),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оклада.</w:t>
      </w:r>
    </w:p>
    <w:p w:rsidR="001A2B5E" w:rsidRPr="00FD4DA6" w:rsidRDefault="007A7CD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настоящее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время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используется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формы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прогрессии: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простая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поразрядная,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относительная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поразрядная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сложная.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простой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поразрядной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делятся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разряды.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указывается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«вилка»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твердая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оклада.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простой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поразрядной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характерен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резкий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скачок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переходе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несправедливости.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Относительная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поразрядная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построена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Облагаемая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разряды.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присваивается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своя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применяется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базе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форме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внутри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сохраняется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пропорциональность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однако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переходе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следующему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происходит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резкий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скачок.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Кроме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возможны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когда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владельца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высокого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остается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распоряжении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меньше,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владельца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низкого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52B55" w:rsidRPr="00FD4DA6">
        <w:rPr>
          <w:rFonts w:ascii="Times New Roman" w:hAnsi="Times New Roman"/>
          <w:sz w:val="28"/>
          <w:szCs w:val="28"/>
        </w:rPr>
        <w:t>[</w:t>
      </w:r>
      <w:r w:rsidR="0003762A" w:rsidRPr="00FD4DA6">
        <w:rPr>
          <w:rFonts w:ascii="Times New Roman" w:hAnsi="Times New Roman"/>
          <w:sz w:val="28"/>
          <w:szCs w:val="28"/>
        </w:rPr>
        <w:t>24</w:t>
      </w:r>
      <w:r w:rsidR="00A52B55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1A2B5E" w:rsidRPr="00FD4DA6" w:rsidRDefault="007A7CD3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Эта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несправедливость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устраняется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применением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сложной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Сложная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сегодняшний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день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удовлетворяющей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справедливости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сложной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прогрессии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возросшая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применяется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налогооблагаемой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базе,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лишь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превышает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предыдущий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разряд.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регрессивного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заключается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высоких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пониженные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Скрытая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форма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регрессии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присуща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косвенным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FE1E8A" w:rsidRPr="00FD4DA6" w:rsidRDefault="00FE1E8A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Социальная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функция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применении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страхования.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Вычеты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благотворительные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иждивенцев,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платежи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внебюджетные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фонды,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защищенности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гарантий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членам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нуждающимся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первоочередной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поддержке.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поступлений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свидетельствует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характере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налогов.</w:t>
      </w:r>
    </w:p>
    <w:p w:rsidR="0009528C" w:rsidRPr="00FD4DA6" w:rsidRDefault="006D41C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Рассмотрим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нужды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регионального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2007-2008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гг.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Финансирование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с</w:t>
      </w:r>
      <w:r w:rsidRPr="00FD4DA6">
        <w:rPr>
          <w:rFonts w:ascii="Times New Roman" w:hAnsi="Times New Roman"/>
          <w:sz w:val="28"/>
          <w:szCs w:val="28"/>
        </w:rPr>
        <w:t>оциально-культурн</w:t>
      </w:r>
      <w:r w:rsidR="00537F19" w:rsidRPr="00FD4DA6">
        <w:rPr>
          <w:rFonts w:ascii="Times New Roman" w:hAnsi="Times New Roman"/>
          <w:sz w:val="28"/>
          <w:szCs w:val="28"/>
        </w:rPr>
        <w:t>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</w:t>
      </w:r>
      <w:r w:rsidR="00FD33C2" w:rsidRPr="00FD4DA6">
        <w:rPr>
          <w:rFonts w:ascii="Times New Roman" w:hAnsi="Times New Roman"/>
          <w:sz w:val="28"/>
          <w:szCs w:val="28"/>
        </w:rPr>
        <w:t>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проводится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следующим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направлениям:</w:t>
      </w:r>
    </w:p>
    <w:p w:rsidR="00FD33C2" w:rsidRPr="00FD4DA6" w:rsidRDefault="00FD33C2" w:rsidP="00FD4DA6">
      <w:pPr>
        <w:keepNext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Образование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FD33C2" w:rsidRPr="00FD4DA6" w:rsidRDefault="00E97BF1" w:rsidP="00FD4DA6">
      <w:pPr>
        <w:keepNext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Культура,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кинематографи</w:t>
      </w:r>
      <w:r w:rsidR="00FD33C2" w:rsidRPr="00FD4DA6">
        <w:rPr>
          <w:rFonts w:ascii="Times New Roman" w:hAnsi="Times New Roman"/>
          <w:sz w:val="28"/>
          <w:szCs w:val="28"/>
        </w:rPr>
        <w:t>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массовой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информации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FD33C2" w:rsidRPr="00FD4DA6" w:rsidRDefault="00E97BF1" w:rsidP="00FD4DA6">
      <w:pPr>
        <w:keepNext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Здравоохранен</w:t>
      </w:r>
      <w:r w:rsidR="00FD33C2" w:rsidRPr="00FD4DA6">
        <w:rPr>
          <w:rFonts w:ascii="Times New Roman" w:hAnsi="Times New Roman"/>
          <w:sz w:val="28"/>
          <w:szCs w:val="28"/>
        </w:rPr>
        <w:t>ие,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физическая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культура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D33C2" w:rsidRPr="00FD4DA6">
        <w:rPr>
          <w:rFonts w:ascii="Times New Roman" w:hAnsi="Times New Roman"/>
          <w:sz w:val="28"/>
          <w:szCs w:val="28"/>
        </w:rPr>
        <w:t>спорт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E97BF1" w:rsidRPr="00FD4DA6" w:rsidRDefault="00E97BF1" w:rsidP="00FD4DA6">
      <w:pPr>
        <w:keepNext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Социальная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политика.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Объем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направляемых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исполнение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обязательств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социально-культурной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возр</w:t>
      </w:r>
      <w:r w:rsidR="00BF198E" w:rsidRPr="00FD4DA6">
        <w:rPr>
          <w:rFonts w:ascii="Times New Roman" w:hAnsi="Times New Roman"/>
          <w:sz w:val="28"/>
          <w:szCs w:val="28"/>
        </w:rPr>
        <w:t>осло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D3CDC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сравнению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26,5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составляет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17426351,1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42,5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"Образование"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2259642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69674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3,2%.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</w:t>
      </w:r>
      <w:r w:rsidR="00537F19" w:rsidRPr="00FD4DA6">
        <w:rPr>
          <w:rFonts w:ascii="Times New Roman" w:hAnsi="Times New Roman"/>
          <w:sz w:val="28"/>
          <w:szCs w:val="28"/>
        </w:rPr>
        <w:t>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"Образование"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ведомственной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</w:t>
      </w:r>
      <w:r w:rsidR="00537F19" w:rsidRPr="00FD4DA6">
        <w:rPr>
          <w:rFonts w:ascii="Times New Roman" w:hAnsi="Times New Roman"/>
          <w:sz w:val="28"/>
          <w:szCs w:val="28"/>
        </w:rPr>
        <w:t>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главных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распорядителей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приходится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департамента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науки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наибольший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удельный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(53,5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приходится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образование",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</w:t>
      </w:r>
      <w:r w:rsidR="005D3CDC" w:rsidRPr="00FD4DA6">
        <w:rPr>
          <w:rFonts w:ascii="Times New Roman" w:hAnsi="Times New Roman"/>
          <w:sz w:val="28"/>
          <w:szCs w:val="28"/>
        </w:rPr>
        <w:t>в</w:t>
      </w:r>
      <w:r w:rsidRPr="00FD4DA6">
        <w:rPr>
          <w:rFonts w:ascii="Times New Roman" w:hAnsi="Times New Roman"/>
          <w:sz w:val="28"/>
          <w:szCs w:val="28"/>
        </w:rPr>
        <w:t>еличение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на:</w:t>
      </w:r>
    </w:p>
    <w:p w:rsidR="00E97BF1" w:rsidRPr="00FD4DA6" w:rsidRDefault="00E97BF1" w:rsidP="00FD4DA6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индексацию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1,07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работников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образования;</w:t>
      </w:r>
    </w:p>
    <w:p w:rsidR="00E97BF1" w:rsidRPr="00FD4DA6" w:rsidRDefault="00E97BF1" w:rsidP="00FD4DA6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индексацию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образования;</w:t>
      </w:r>
    </w:p>
    <w:p w:rsidR="00E97BF1" w:rsidRPr="00FD4DA6" w:rsidRDefault="00E97BF1" w:rsidP="00FD4DA6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повышение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стипендий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учащимся:</w:t>
      </w:r>
    </w:p>
    <w:p w:rsidR="00E97BF1" w:rsidRPr="00FD4DA6" w:rsidRDefault="00E97BF1" w:rsidP="00FD4DA6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увеличение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выделяемых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декабря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202-КЗ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[</w:t>
      </w:r>
      <w:r w:rsidR="0003762A" w:rsidRPr="00FD4DA6">
        <w:rPr>
          <w:rFonts w:ascii="Times New Roman" w:hAnsi="Times New Roman"/>
          <w:sz w:val="28"/>
          <w:szCs w:val="28"/>
        </w:rPr>
        <w:t>18</w:t>
      </w:r>
      <w:r w:rsidR="00BF198E" w:rsidRPr="00FD4DA6">
        <w:rPr>
          <w:rFonts w:ascii="Times New Roman" w:hAnsi="Times New Roman"/>
          <w:sz w:val="28"/>
          <w:szCs w:val="28"/>
        </w:rPr>
        <w:t>]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оказание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учащихся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студентов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детей-сирот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оставшихся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попечения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родителей;</w:t>
      </w:r>
    </w:p>
    <w:p w:rsidR="00E97BF1" w:rsidRPr="00FD4DA6" w:rsidRDefault="00E97BF1" w:rsidP="00FD4DA6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проведение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единого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экзамена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(ЕГЭ)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Предусм</w:t>
      </w:r>
      <w:r w:rsidR="00537F19" w:rsidRPr="00FD4DA6">
        <w:rPr>
          <w:rFonts w:ascii="Times New Roman" w:hAnsi="Times New Roman"/>
          <w:sz w:val="28"/>
          <w:szCs w:val="28"/>
        </w:rPr>
        <w:t>отренные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нормативному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методу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индексации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предоставления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учреждениях,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них: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школы-интерната,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домов,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коррекционных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профессионального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средних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специальных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</w:t>
      </w:r>
      <w:r w:rsidR="00537F19" w:rsidRPr="00FD4DA6">
        <w:rPr>
          <w:rFonts w:ascii="Times New Roman" w:hAnsi="Times New Roman"/>
          <w:sz w:val="28"/>
          <w:szCs w:val="28"/>
        </w:rPr>
        <w:t>атривался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22,4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запланированы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приобретение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одаренных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(460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учащихся)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активно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занимающихся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(130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учащихся)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73000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стипендий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Губернатора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(1110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студентам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ежемесячно).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средств: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реализацию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мероприятий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рамках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приоритетного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национального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"Образование"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поощрение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лучших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учителей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13700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классное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руководство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работникам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коррекционных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школ-интернатов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6282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оздоровительной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кампании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подростков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23300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Отражавшиеся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"Образование"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приобретение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учебно-наглядных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пособий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учебного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автобусов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мебели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67000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субсидий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рамках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"Межбюджетные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трансферты".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Вследствие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материальное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приемных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семей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исключены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"Образование"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отражением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"Социальная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политика".</w:t>
      </w:r>
    </w:p>
    <w:p w:rsidR="00E97BF1" w:rsidRPr="00FD4DA6" w:rsidRDefault="00960E64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составе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реализацию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целевых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общей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9060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рублей.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"Культура,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кинематография,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массовой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информации"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планир</w:t>
      </w:r>
      <w:r w:rsidR="00644224" w:rsidRPr="00FD4DA6">
        <w:rPr>
          <w:rFonts w:ascii="Times New Roman" w:hAnsi="Times New Roman"/>
          <w:sz w:val="28"/>
          <w:szCs w:val="28"/>
        </w:rPr>
        <w:t>овались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455180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60E64" w:rsidRPr="00FD4DA6">
        <w:rPr>
          <w:rFonts w:ascii="Times New Roman" w:hAnsi="Times New Roman"/>
          <w:sz w:val="28"/>
          <w:szCs w:val="28"/>
        </w:rPr>
        <w:t>н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119238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20,8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</w:t>
      </w:r>
      <w:r w:rsidR="00537F19" w:rsidRPr="00FD4DA6">
        <w:rPr>
          <w:rFonts w:ascii="Times New Roman" w:hAnsi="Times New Roman"/>
          <w:sz w:val="28"/>
          <w:szCs w:val="28"/>
        </w:rPr>
        <w:t>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1,1%.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"Культура,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кинематография,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массовой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информации"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ведомственной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</w:t>
      </w:r>
      <w:r w:rsidR="00537F19" w:rsidRPr="00FD4DA6">
        <w:rPr>
          <w:rFonts w:ascii="Times New Roman" w:hAnsi="Times New Roman"/>
          <w:sz w:val="28"/>
          <w:szCs w:val="28"/>
        </w:rPr>
        <w:t>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главных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распорядителей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крупные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них: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департамент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массовой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информации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управление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разрезе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наибольший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удельный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приходи</w:t>
      </w:r>
      <w:r w:rsidR="00537F19" w:rsidRPr="00FD4DA6">
        <w:rPr>
          <w:rFonts w:ascii="Times New Roman" w:hAnsi="Times New Roman"/>
          <w:sz w:val="28"/>
          <w:szCs w:val="28"/>
        </w:rPr>
        <w:t>л</w:t>
      </w:r>
      <w:r w:rsidR="00960E64" w:rsidRPr="00FD4DA6">
        <w:rPr>
          <w:rFonts w:ascii="Times New Roman" w:hAnsi="Times New Roman"/>
          <w:sz w:val="28"/>
          <w:szCs w:val="28"/>
        </w:rPr>
        <w:t>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60E64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60E64" w:rsidRPr="00FD4DA6">
        <w:rPr>
          <w:rFonts w:ascii="Times New Roman" w:hAnsi="Times New Roman"/>
          <w:sz w:val="28"/>
          <w:szCs w:val="28"/>
        </w:rPr>
        <w:t>подраздел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60E64" w:rsidRPr="00FD4DA6">
        <w:rPr>
          <w:rFonts w:ascii="Times New Roman" w:hAnsi="Times New Roman"/>
          <w:sz w:val="28"/>
          <w:szCs w:val="28"/>
        </w:rPr>
        <w:t>"Культура"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60E64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60E64" w:rsidRPr="00FD4DA6">
        <w:rPr>
          <w:rFonts w:ascii="Times New Roman" w:hAnsi="Times New Roman"/>
          <w:sz w:val="28"/>
          <w:szCs w:val="28"/>
        </w:rPr>
        <w:t>50,5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Снижение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сравнению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связано: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отсутствием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инвестиций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138700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перераспределением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газет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"Межбюджетны</w:t>
      </w:r>
      <w:r w:rsidR="00960E64" w:rsidRPr="00FD4DA6">
        <w:rPr>
          <w:rFonts w:ascii="Times New Roman" w:hAnsi="Times New Roman"/>
          <w:sz w:val="28"/>
          <w:szCs w:val="28"/>
        </w:rPr>
        <w:t>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трансферты",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сокращением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мероприятия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мероприятия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2293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Дополнительные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выделя</w:t>
      </w:r>
      <w:r w:rsidR="00537F19" w:rsidRPr="00FD4DA6">
        <w:rPr>
          <w:rFonts w:ascii="Times New Roman" w:hAnsi="Times New Roman"/>
          <w:sz w:val="28"/>
          <w:szCs w:val="28"/>
        </w:rPr>
        <w:t>лись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народных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художественных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промыслов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переданных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полномочий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сохранению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памятников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наследия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11,8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индексацией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труда,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тарифов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коммунальные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потребительских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"Здравоохранение,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6305464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1104891,8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21,2%.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</w:t>
      </w:r>
      <w:r w:rsidR="00537F19" w:rsidRPr="00FD4DA6">
        <w:rPr>
          <w:rFonts w:ascii="Times New Roman" w:hAnsi="Times New Roman"/>
          <w:sz w:val="28"/>
          <w:szCs w:val="28"/>
        </w:rPr>
        <w:t>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15,4%.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"Здравоохранение,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ведомственной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</w:t>
      </w:r>
      <w:r w:rsidR="00537F19" w:rsidRPr="00FD4DA6">
        <w:rPr>
          <w:rFonts w:ascii="Times New Roman" w:hAnsi="Times New Roman"/>
          <w:sz w:val="28"/>
          <w:szCs w:val="28"/>
        </w:rPr>
        <w:t>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главных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распорядителей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крупные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Администрация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департамент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изменениями,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апреля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63-ФЗ,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подразделы: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"Стационарная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медицинская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помощь"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(23,9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"Амбулаторная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помощь"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(1,3%),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"Санаторно-оздоровительная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помощь"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(0.8%),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"Заготовка,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переработка,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хранение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безопасности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донорской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крови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компонентов"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(1,1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%).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Объем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"Здравоохранение,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факторов: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индексация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тарифных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ставок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(окладов)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работников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финансируемых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сентября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1,07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раза;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тарифов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коммунальные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среднем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10%;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потребительских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7,6%.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</w:t>
      </w:r>
      <w:r w:rsidR="00537F19" w:rsidRPr="00FD4DA6">
        <w:rPr>
          <w:rFonts w:ascii="Times New Roman" w:hAnsi="Times New Roman"/>
          <w:sz w:val="28"/>
          <w:szCs w:val="28"/>
        </w:rPr>
        <w:t>ились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</w:t>
      </w:r>
      <w:r w:rsidR="00537F19"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1798491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числе:</w:t>
      </w:r>
    </w:p>
    <w:p w:rsidR="00E97BF1" w:rsidRPr="00FD4DA6" w:rsidRDefault="00E97BF1" w:rsidP="00FD4DA6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1316632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оказывающие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стационарную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медицинскую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помощь;</w:t>
      </w:r>
    </w:p>
    <w:p w:rsidR="00E97BF1" w:rsidRPr="00FD4DA6" w:rsidRDefault="00E97BF1" w:rsidP="00FD4DA6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84776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оказывающие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амбулаторную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медицинскую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(поликлиники,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амбулатории,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диагностические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центры);</w:t>
      </w:r>
    </w:p>
    <w:p w:rsidR="00E97BF1" w:rsidRPr="00FD4DA6" w:rsidRDefault="00E97BF1" w:rsidP="00FD4DA6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50935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санаториев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туберкулёзом;</w:t>
      </w:r>
    </w:p>
    <w:p w:rsidR="00E97BF1" w:rsidRPr="00FD4DA6" w:rsidRDefault="00E97BF1" w:rsidP="00FD4DA6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67234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станций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переливания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крови;</w:t>
      </w:r>
    </w:p>
    <w:p w:rsidR="00E97BF1" w:rsidRPr="00FD4DA6" w:rsidRDefault="00E97BF1" w:rsidP="00FD4DA6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278914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обеспечивающих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предоставление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специализированных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домов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ребенка.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проекту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</w:t>
      </w:r>
      <w:r w:rsidR="00537F19" w:rsidRPr="00FD4DA6">
        <w:rPr>
          <w:rFonts w:ascii="Times New Roman" w:hAnsi="Times New Roman"/>
          <w:sz w:val="28"/>
          <w:szCs w:val="28"/>
        </w:rPr>
        <w:t>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22,2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1398223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30,8%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спортивные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мероприятия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7,6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спортивных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команд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рамках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целевой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"Развитие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2007-2010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годы"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8,1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инвестиции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65,1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других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физической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культуры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12,1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приобретение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дорогостоящих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медикаментов,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операций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реализацию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~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Вместе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сокращены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приобретение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санитарного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автотранспорта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учреждениям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здравоохранения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52,7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Текущие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платежи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обязательное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медицинское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страхование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неработающего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рассчитаны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индексации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сентября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потребительских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7,6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составят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2522157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Бюджетные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непрограммные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инвестиции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капитального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строительства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889284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числе: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189284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запланированы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строительство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травматологии,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ортопедии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эндопротезирования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700000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строительно-монтажные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концертно-спортивному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комплексу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7500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Владивостоке.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"Социальная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политика"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37F19" w:rsidRPr="00FD4DA6">
        <w:rPr>
          <w:rFonts w:ascii="Times New Roman" w:hAnsi="Times New Roman"/>
          <w:sz w:val="28"/>
          <w:szCs w:val="28"/>
        </w:rPr>
        <w:t>были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8406065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2595780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</w:t>
      </w:r>
      <w:r w:rsidR="00537F19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44,7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функциональном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разрезе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наибольший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удельный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приходится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"Социальное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населения"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76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"Социальная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политика"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ведомственной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структурой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будут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главных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распорядителей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(87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приходится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департамента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защиты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00336A" w:rsidRPr="00FD4DA6">
        <w:rPr>
          <w:rFonts w:ascii="Times New Roman" w:hAnsi="Times New Roman"/>
          <w:sz w:val="28"/>
          <w:szCs w:val="28"/>
        </w:rPr>
        <w:t>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0336A" w:rsidRPr="00FD4DA6">
        <w:rPr>
          <w:rFonts w:ascii="Times New Roman" w:hAnsi="Times New Roman"/>
          <w:sz w:val="28"/>
          <w:szCs w:val="28"/>
        </w:rPr>
        <w:t>края</w:t>
      </w:r>
      <w:r w:rsidRPr="00FD4DA6">
        <w:rPr>
          <w:rFonts w:ascii="Times New Roman" w:hAnsi="Times New Roman"/>
          <w:sz w:val="28"/>
          <w:szCs w:val="28"/>
        </w:rPr>
        <w:t>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обусловлен: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индексацией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заработной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платы,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потребительских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тарифов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коммунальные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услуги;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классификацию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апреля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63-ФЗ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531A7" w:rsidRPr="00FD4DA6">
        <w:rPr>
          <w:rFonts w:ascii="Times New Roman" w:hAnsi="Times New Roman"/>
          <w:sz w:val="28"/>
          <w:szCs w:val="28"/>
        </w:rPr>
        <w:t>[</w:t>
      </w:r>
      <w:r w:rsidR="0003762A" w:rsidRPr="00FD4DA6">
        <w:rPr>
          <w:rFonts w:ascii="Times New Roman" w:hAnsi="Times New Roman"/>
          <w:sz w:val="28"/>
          <w:szCs w:val="28"/>
        </w:rPr>
        <w:t>8</w:t>
      </w:r>
      <w:r w:rsidR="003531A7" w:rsidRPr="00FD4DA6">
        <w:rPr>
          <w:rFonts w:ascii="Times New Roman" w:hAnsi="Times New Roman"/>
          <w:sz w:val="28"/>
          <w:szCs w:val="28"/>
        </w:rPr>
        <w:t>]</w:t>
      </w:r>
      <w:r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произошло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перераспределение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разрезе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разделов.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18,3%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планируются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домов-интернатов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престарелых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инвалидов,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детям,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обслуживания,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финансируемых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"Социальное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обслуживание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населения".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Законопроектом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субвенций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них: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межбюджетные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трансферты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44295,7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равной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доступности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транспорта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категорий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фонда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компенсаций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2093508,4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числе;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333,1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награжденных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знаком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"Почетный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донор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СССР",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"Почетный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донор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России";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70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компенсаций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возникновении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поствакцинальных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осложнений;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1353,7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инвалидам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компенсаций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страховых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премий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договору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обязательного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страхования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автотранспорта;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63076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полномочий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жильем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категорий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ветеранах"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защите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инвалидов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Федерации";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1345916,3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</w:t>
      </w:r>
      <w:r w:rsidR="0000336A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жилищно-коммунальных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категориям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620400,5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полномочий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содействия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занятости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населения;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22438,8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единовременного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пособия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формах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устройства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лишенных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родительского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попечения,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семью,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420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перевозку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пределах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СНГ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несовершеннолетних,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самовольно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ушедших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семей,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домов,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школ-интернатов.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планир</w:t>
      </w:r>
      <w:r w:rsidR="00606400" w:rsidRPr="00FD4DA6">
        <w:rPr>
          <w:rFonts w:ascii="Times New Roman" w:hAnsi="Times New Roman"/>
          <w:sz w:val="28"/>
          <w:szCs w:val="28"/>
        </w:rPr>
        <w:t>овались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ежемесячные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пособия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гражданам,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имеющим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детей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174428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</w:t>
      </w:r>
      <w:r w:rsidR="00606400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рублей;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оказание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реабилитированных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пострадавшими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политических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репрессий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46085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</w:t>
      </w:r>
      <w:r w:rsidR="00606400" w:rsidRPr="00FD4DA6">
        <w:rPr>
          <w:rFonts w:ascii="Times New Roman" w:hAnsi="Times New Roman"/>
          <w:sz w:val="28"/>
          <w:szCs w:val="28"/>
        </w:rPr>
        <w:t>.</w:t>
      </w:r>
      <w:r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Объем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предоставление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субсидий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жилого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помещения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коммунальных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отражавшихся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"Межбюджетные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трансферты",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06400" w:rsidRPr="00FD4DA6">
        <w:rPr>
          <w:rFonts w:ascii="Times New Roman" w:hAnsi="Times New Roman"/>
          <w:sz w:val="28"/>
          <w:szCs w:val="28"/>
        </w:rPr>
        <w:t>запланированы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06400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06400"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1759024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согласно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Администрации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Увеличены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24,2%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пенсий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выслугу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лицам,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замещавшим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получателей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среднего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пенсий.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индексации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среднем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поддержки: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ветеранов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уровню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1,8%),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тружеников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(рост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82,5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увеличением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получателей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раза).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Законопроектом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многодетных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приемных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семей: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50000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материальное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приемной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семьи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(оплата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приемного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родителя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ребенка)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рамках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реализации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358-КЗ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между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F0E30" w:rsidRPr="00FD4DA6">
        <w:rPr>
          <w:rFonts w:ascii="Times New Roman" w:hAnsi="Times New Roman"/>
          <w:sz w:val="28"/>
          <w:szCs w:val="28"/>
        </w:rPr>
        <w:t>[</w:t>
      </w:r>
      <w:r w:rsidR="0003762A" w:rsidRPr="00FD4DA6">
        <w:rPr>
          <w:rFonts w:ascii="Times New Roman" w:hAnsi="Times New Roman"/>
          <w:sz w:val="28"/>
          <w:szCs w:val="28"/>
        </w:rPr>
        <w:t>19</w:t>
      </w:r>
      <w:r w:rsidR="00CF0E30" w:rsidRPr="00FD4DA6">
        <w:rPr>
          <w:rFonts w:ascii="Times New Roman" w:hAnsi="Times New Roman"/>
          <w:sz w:val="28"/>
          <w:szCs w:val="28"/>
        </w:rPr>
        <w:t>]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исходя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расчетной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наполняемости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классе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человек.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расчете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учтен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факт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наличия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малокомплектных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сентября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учреждениях,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учащихся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составля</w:t>
      </w:r>
      <w:r w:rsidR="00CF0E30" w:rsidRPr="00FD4DA6">
        <w:rPr>
          <w:rFonts w:ascii="Times New Roman" w:hAnsi="Times New Roman"/>
          <w:sz w:val="28"/>
          <w:szCs w:val="28"/>
        </w:rPr>
        <w:t>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57398,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классов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—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3948,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средняя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наполняем</w:t>
      </w:r>
      <w:r w:rsidR="0000336A" w:rsidRPr="00FD4DA6">
        <w:rPr>
          <w:rFonts w:ascii="Times New Roman" w:hAnsi="Times New Roman"/>
          <w:sz w:val="28"/>
          <w:szCs w:val="28"/>
        </w:rPr>
        <w:t>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0336A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0336A" w:rsidRPr="00FD4DA6">
        <w:rPr>
          <w:rFonts w:ascii="Times New Roman" w:hAnsi="Times New Roman"/>
          <w:sz w:val="28"/>
          <w:szCs w:val="28"/>
        </w:rPr>
        <w:t>класс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0336A" w:rsidRPr="00FD4DA6">
        <w:rPr>
          <w:rFonts w:ascii="Times New Roman" w:hAnsi="Times New Roman"/>
          <w:sz w:val="28"/>
          <w:szCs w:val="28"/>
        </w:rPr>
        <w:t>-14,5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0336A" w:rsidRPr="00FD4DA6">
        <w:rPr>
          <w:rFonts w:ascii="Times New Roman" w:hAnsi="Times New Roman"/>
          <w:sz w:val="28"/>
          <w:szCs w:val="28"/>
        </w:rPr>
        <w:t>учащихся.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нормативе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класс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среднем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391294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минимальная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потребность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субвенциях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</w:t>
      </w:r>
      <w:r w:rsidR="00CF0E30" w:rsidRPr="00FD4DA6">
        <w:rPr>
          <w:rFonts w:ascii="Times New Roman" w:hAnsi="Times New Roman"/>
          <w:sz w:val="28"/>
          <w:szCs w:val="28"/>
        </w:rPr>
        <w:t>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1544828,7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(391294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3948),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339151,7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превышает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предлагаемую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(1544828,7-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1205677,0).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показала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контрольно-счетной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палатой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Собрания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вопросу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расчета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субвенций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обеспечение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гарантий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общедоступного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бесплатного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передаваемых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Ханкайского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расчетной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наполняемости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классе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человек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учреждений,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сельских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населенных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недостаток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реализацию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ориентировочно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13405,4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учтен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факт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наличия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Ханкайском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одиннадцати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малокоплектных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школ).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включенных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Перечень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паспортах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отсутствует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разбивка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действия.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("Электронное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Приморье"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2005-2010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"Приморье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наркотиков"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2005-2010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годы)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финансирования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планируются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паспортами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паспортом.</w:t>
      </w:r>
    </w:p>
    <w:p w:rsidR="00E97BF1" w:rsidRPr="00FD4DA6" w:rsidRDefault="00E97BF1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законопроекте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ассигнований,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</w:t>
      </w:r>
      <w:r w:rsidR="00F51007" w:rsidRPr="00FD4DA6">
        <w:rPr>
          <w:rFonts w:ascii="Times New Roman" w:hAnsi="Times New Roman"/>
          <w:sz w:val="28"/>
          <w:szCs w:val="28"/>
        </w:rPr>
        <w:t>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целевые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целевые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средств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бюджетов),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составляет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4300669,2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2199711,3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тыс.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году.</w:t>
      </w:r>
    </w:p>
    <w:p w:rsidR="00E97BF1" w:rsidRPr="00FD4DA6" w:rsidRDefault="00F51007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А</w:t>
      </w:r>
      <w:r w:rsidR="00E97BF1" w:rsidRPr="00FD4DA6">
        <w:rPr>
          <w:rFonts w:ascii="Times New Roman" w:hAnsi="Times New Roman"/>
          <w:sz w:val="28"/>
          <w:szCs w:val="28"/>
        </w:rPr>
        <w:t>нализ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ассигнований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реализацию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краевых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целевых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федеральных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целевых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разделам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функциональной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классификации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бюджетов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показал,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году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доля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программной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части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общих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расходах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краевого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бюджета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сравнению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годом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увеличивается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5,8%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97BF1" w:rsidRPr="00FD4DA6">
        <w:rPr>
          <w:rFonts w:ascii="Times New Roman" w:hAnsi="Times New Roman"/>
          <w:sz w:val="28"/>
          <w:szCs w:val="28"/>
        </w:rPr>
        <w:t>10,5%.</w:t>
      </w:r>
    </w:p>
    <w:p w:rsidR="00F51007" w:rsidRPr="00FD4DA6" w:rsidRDefault="00F51007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поступления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прочих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поступлений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формируют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доходную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регионального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расходуется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различные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нужды,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социальный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аспект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F51007" w:rsidRPr="00FD4DA6" w:rsidRDefault="00F51007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</w:rPr>
        <w:t>Вместе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специализированные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загнали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теневой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сектор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легальную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впоследствии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лишит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казну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существенных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депутаты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осознанно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пришли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выводу,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"негативные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выражающиеся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высокой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напряженности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недовольных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разгулом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игромании",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гораздо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важнее,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большие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528C" w:rsidRPr="00FD4DA6" w:rsidRDefault="00FD4DA6" w:rsidP="00FD4DA6">
      <w:pPr>
        <w:pStyle w:val="a3"/>
        <w:keepNext/>
        <w:widowControl w:val="0"/>
        <w:numPr>
          <w:ilvl w:val="0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ПРОБЛЕМЫ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И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ПЕРСПЕКТИВЫ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РАЗВИТИЯ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И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НАЛОГООБЛОЖЕНИЯ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ИГОРНОГО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БИЗНЕСА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В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РОССИЙСКОЙ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9528C" w:rsidRPr="00FD4DA6">
        <w:rPr>
          <w:rFonts w:ascii="Times New Roman" w:hAnsi="Times New Roman"/>
          <w:b/>
          <w:color w:val="auto"/>
          <w:sz w:val="28"/>
          <w:szCs w:val="28"/>
        </w:rPr>
        <w:t>ФЕДЕРАЦИИ</w:t>
      </w:r>
    </w:p>
    <w:p w:rsidR="0009528C" w:rsidRPr="00FD4DA6" w:rsidRDefault="0009528C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55036" w:rsidRPr="00FD4DA6" w:rsidRDefault="0009528C" w:rsidP="00FD4DA6">
      <w:pPr>
        <w:keepNext/>
        <w:widowControl w:val="0"/>
        <w:numPr>
          <w:ilvl w:val="1"/>
          <w:numId w:val="39"/>
        </w:numPr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FD4DA6">
        <w:rPr>
          <w:rFonts w:ascii="Times New Roman" w:hAnsi="Times New Roman"/>
          <w:b/>
          <w:sz w:val="28"/>
          <w:szCs w:val="28"/>
        </w:rPr>
        <w:t>Организационные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проблемы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создания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и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функционирования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игорных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Pr="00FD4DA6">
        <w:rPr>
          <w:rFonts w:ascii="Times New Roman" w:hAnsi="Times New Roman"/>
          <w:b/>
          <w:sz w:val="28"/>
          <w:szCs w:val="28"/>
        </w:rPr>
        <w:t>зон</w:t>
      </w:r>
    </w:p>
    <w:p w:rsidR="00355036" w:rsidRPr="00FD4DA6" w:rsidRDefault="0035503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036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пециалисты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предсказывают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большие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сложности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36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ст.71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находятся: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защита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свобод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(п."в");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рынка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(п."ж").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провозглашает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свободу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гарантирует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свободное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способностей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запрещенной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заниматься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(лицензии)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(абз.3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ст.49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ражданского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Кроме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гражданским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(п."о"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ст.71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BC0B63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являясь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безусловной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прерогативой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остро.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Вместе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отметить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следующее.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единого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регламентировал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безусловно,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негативным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фактором),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влекло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таковой,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однако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помешало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вторгаясь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компетенцию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успешно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обжалованы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Верховном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Многие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инстанции,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отменяющие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последнего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являлись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кассационного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Верховном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(законы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Москвы,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Сахалинской,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Курганской,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Кемеровской,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Курской,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Челябинской,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Верховный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противоречащим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действующему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законодательству.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позиция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возражение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несоответствия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законодательству.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выступали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момент)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августа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128-ФЗ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редакции),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525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содержанию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тотализаторов"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подзаконные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36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вступил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декабря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007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акты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Федерации"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007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8F4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0F18F4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кардинально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изменивший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точнее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сломавший)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систему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названным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вторую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деятельности".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36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касающихся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вступают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вступлением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расширилось,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положение,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идущее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вразрез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конституционными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(ст.8,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34,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71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(ст.2,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49,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деятельности")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36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Предусматривается,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C48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F82C48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сохраняют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очередь,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наделяет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начиная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Предтечей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стремительного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036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телевидению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ситуацию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обществе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бурно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развивающейся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В.В.Путин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охарактеризовал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"нетерпимую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засильем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автоматов".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36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Казалось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депутатам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профильных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комитетов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Думы,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высказывание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следовало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безотлагательно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приступить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цивилизованных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запретить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возрастной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ценз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привести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практикой,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существующие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шаблонной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матрице,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устранить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разграничения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предметов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четкие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уровне.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36" w:rsidRPr="00FD4DA6" w:rsidRDefault="0035503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икто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напомнил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законодателям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обязательности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принципа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соразмерности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ограничений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конституционно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признанным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целям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введения.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Названный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принцип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был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свое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отражен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позиции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Суда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февраля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2000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3-П.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указано: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когда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конституционные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позволяют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закрепляемых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способы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посягали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существо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правоприменителя,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допуская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наконец,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исключали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судебную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защиту.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19D0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Анализ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заключить,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субъективного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напрямую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правоприменителей.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защиты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нравственности,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451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C73451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распространяется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лотерей,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бирж.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вопрос,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отчего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алеаторные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сделки</w:t>
      </w:r>
      <w:r w:rsidRPr="00FD4DA6">
        <w:rPr>
          <w:rFonts w:ascii="Times New Roman" w:hAnsi="Times New Roman"/>
          <w:sz w:val="28"/>
          <w:szCs w:val="28"/>
          <w:lang w:eastAsia="ru-RU"/>
        </w:rPr>
        <w:t>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лотерея,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биржевые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срочные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сделки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(форвард,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фьючерс),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договор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страхования,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рента,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являясь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безус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ловного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регламентируются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защиты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нравственности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гарантий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товарных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биржах,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отношений,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возникающих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лотерей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Таким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делая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акцент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"защите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нравственности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de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jure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корреспондирует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ст.55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451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C73451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выражая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отрицательную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оценку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преследуя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узкие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(пере</w:t>
      </w:r>
      <w:r w:rsidR="002F533F" w:rsidRPr="00FD4DA6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перераспределение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финансовых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потоков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проч.),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23E" w:rsidRPr="00FD4DA6">
        <w:rPr>
          <w:rFonts w:ascii="Times New Roman" w:hAnsi="Times New Roman"/>
          <w:sz w:val="28"/>
          <w:szCs w:val="28"/>
          <w:lang w:eastAsia="ru-RU"/>
        </w:rPr>
        <w:t>имеет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23E" w:rsidRPr="00FD4DA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жесткими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мерами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прямого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косвенного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конкретной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FD4DA6">
        <w:rPr>
          <w:rFonts w:ascii="Times New Roman" w:hAnsi="Times New Roman"/>
          <w:sz w:val="28"/>
          <w:szCs w:val="28"/>
          <w:lang w:eastAsia="ru-RU"/>
        </w:rPr>
        <w:t>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целиком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упразднить.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какого-либо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"асоциального",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приведет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устранению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последствий.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показывает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исторический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опыт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СССР,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"сухих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искоренению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алкоголизма,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наоборот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подпольный,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"черный"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рынок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сбыта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алкогольной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всегда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являющийся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качественным.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пошлины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тысяч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чистых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активов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периода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600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млн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рублей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млн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рублей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любое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цивилизованное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призвана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защиты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посредством,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акцизных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т.д.,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направленных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качественных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товаров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(работ,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услуг),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регулируемой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рамках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жесткие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451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C73451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Pr="00FD4DA6">
        <w:rPr>
          <w:rFonts w:ascii="Times New Roman" w:hAnsi="Times New Roman"/>
          <w:sz w:val="28"/>
          <w:szCs w:val="28"/>
          <w:lang w:eastAsia="ru-RU"/>
        </w:rPr>
        <w:t>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специализированных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откуп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себя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передачу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участков;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выдачу,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переоформление,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аннулирование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разрешений;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т.п.(ст.10).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границы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предложений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вносимых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Во-первых,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неясно,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именно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речь.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принцип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властей,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предусматривающий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ветви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законодательную,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исполнительную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судебную.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19D0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Во-вторых,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совсем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понятна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природа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предусматривающего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формальное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извещение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(информирование)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совершении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какого-либо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намерения,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разрешительного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документа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разрешительный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зонах.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(соглашением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путем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аукциона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ст.13).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19D0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предоставляет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выдается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ст.13).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условии,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столы)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ст.5,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ст.14).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обязательному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ст.14).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Кардинальным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ужесточены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Приведем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основные: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выступать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ст.6;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п.5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ст.4);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разделено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служебную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ст.8);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работниками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Работниками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достигшие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восемнадцати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ст.8);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используемое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техническом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ст.8);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заложенный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ст.8)*;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испытаний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типа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типу,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стандартизации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метрологии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BB0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22</w:t>
      </w:r>
      <w:r w:rsidR="00C53BB0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технологически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заложенный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75%.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площадь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800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гардероб,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отдыха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посетителей,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туалет.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доступном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посетителей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текст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правила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посещения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столы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площадь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туалет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обслуживания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менее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кассы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(или)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ст.16);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находиться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Технологически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заложенный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денежного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каждого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90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(п.10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Кроме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ключевых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предъявляемых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наличие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казино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чистых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активов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600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миллионов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рублей;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порог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вхождения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миллионов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рублей.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могут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(ч.6-8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ст.6).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E819D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Несомненно,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ужесточения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приведут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тому,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останется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лишь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крупных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компаний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(игроков),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чего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произойдет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очевидное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укрупнение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консолидация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аналогично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сложившейся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сфере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оборота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этилового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алкогольной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спиртосодержащей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производство,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закупку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поставку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этилового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алкогольной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спиртосодержащей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пищевой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спиртосодержащей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непищевой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содержанием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этилового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40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объема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готовой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лица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(ч.2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ст.1,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ст.8,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11,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ноября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1995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171-ФЗ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оборота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этилового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алкогольной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спиртосодержащей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продукции"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(в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действующей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редакции).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Небольшим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компаниям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чистые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активы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невозможно.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Выходом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сложившейся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продажа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мелкими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вхождение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учредителей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крупных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компаний,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вносится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уставный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капитал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последних,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далее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соучредителем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оценочной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ценностей,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уход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теневой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сектор.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5BE4" w:rsidRPr="00FD4DA6" w:rsidRDefault="00AF5BE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</w:t>
      </w:r>
      <w:r w:rsidRPr="00FD4DA6">
        <w:rPr>
          <w:rFonts w:ascii="Times New Roman" w:hAnsi="Times New Roman"/>
          <w:sz w:val="28"/>
          <w:szCs w:val="28"/>
          <w:lang w:eastAsia="ru-RU"/>
        </w:rPr>
        <w:t>ынка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ушло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около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70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бизнеса.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указанным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ст.6,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3-5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ст.8,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ч.2,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ст.15,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ч.1,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ст.16)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деятельности",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вправе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продолжить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июня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разрешения,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2007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19D0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Очевидно,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политическое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лоббирование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приведет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иначе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снижению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упразднены,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естественным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образом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отразится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плате,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пособиях,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субсидиях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проживающих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словами,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будут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весьма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негативные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социальные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последствия.</w:t>
      </w:r>
    </w:p>
    <w:p w:rsidR="0050739B" w:rsidRPr="00FD4DA6" w:rsidRDefault="00FD4DA6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Противоположная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достаточно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оптимистическая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точка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была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высказана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итоговом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совещании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игорному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бизнесу,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состоявшемся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2007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мэрии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Москвы,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обсуждены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результаты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2006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Москвы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2005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58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"О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размещении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Москвы"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20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согласованы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244-ФЗ.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установлено: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"несмотря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2006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закрыты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1968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Москве,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уменьшились,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наоборот,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выросли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3%,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наглядным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свидетельством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результате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проводимой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властями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удалось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ликвидировать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теневой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сектор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бизнеса"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[</w:t>
      </w:r>
      <w:r w:rsidR="0003762A" w:rsidRPr="00FD4DA6">
        <w:rPr>
          <w:rFonts w:ascii="Times New Roman" w:hAnsi="Times New Roman"/>
          <w:sz w:val="28"/>
          <w:szCs w:val="28"/>
          <w:lang w:eastAsia="ru-RU"/>
        </w:rPr>
        <w:t>20</w:t>
      </w:r>
      <w:r w:rsidR="004F695D" w:rsidRPr="00FD4DA6">
        <w:rPr>
          <w:rFonts w:ascii="Times New Roman" w:hAnsi="Times New Roman"/>
          <w:sz w:val="28"/>
          <w:szCs w:val="28"/>
          <w:lang w:eastAsia="ru-RU"/>
        </w:rPr>
        <w:t>]</w:t>
      </w:r>
      <w:r w:rsidR="0050739B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E819D0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Касательно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противоречий,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содержащихся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запрет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сетей,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Интернет,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средств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подвижной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(ч.3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ст.5)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подрывает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корню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предусмотренной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Невозможно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Интернет,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подвижной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получении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соревнований,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взаимоотношений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центром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приема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ставок,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9D0"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насыщен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содержательно,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кроме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противоречия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коллизии,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подтверждает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концептуальную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несостоятельность.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редакции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действенную,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прозрачную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нормативно-правовую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базу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повышения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борьбы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теневым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проявлением.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39B" w:rsidRPr="00FD4DA6" w:rsidRDefault="0050739B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совершенствования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сомнений.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возможным,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</w:t>
      </w:r>
      <w:r w:rsidR="006F2727" w:rsidRPr="00FD4DA6">
        <w:rPr>
          <w:rFonts w:ascii="Times New Roman" w:hAnsi="Times New Roman"/>
          <w:sz w:val="28"/>
          <w:szCs w:val="28"/>
          <w:lang w:eastAsia="ru-RU"/>
        </w:rPr>
        <w:t>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подвергнется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еще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кардинальной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переработке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целом.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ожидать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бесконечную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череду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утратившими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предписаний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оставляет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желать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лучшего,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признано,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"от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того,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степени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юридическая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техника,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уровень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цивилизованности..."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должен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обладать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эффективностью,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общим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показателем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будет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целями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содержащихся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Ведь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принимаемых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постоянного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анализа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обобщения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правоприменительной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напрямую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зависит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успех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социально-экономических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преобразований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благополучие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граждан,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свобод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</w:p>
    <w:p w:rsidR="00AF5BE4" w:rsidRPr="00FD4DA6" w:rsidRDefault="00FD4DA6" w:rsidP="00FD4DA6">
      <w:pPr>
        <w:pStyle w:val="a3"/>
        <w:keepNext/>
        <w:widowControl w:val="0"/>
        <w:numPr>
          <w:ilvl w:val="1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Контрольная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работа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налоговых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органов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по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переходу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организаций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азартных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игр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в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игорные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F5BE4" w:rsidRPr="00FD4DA6">
        <w:rPr>
          <w:rFonts w:ascii="Times New Roman" w:hAnsi="Times New Roman"/>
          <w:b/>
          <w:color w:val="auto"/>
          <w:sz w:val="28"/>
          <w:szCs w:val="28"/>
        </w:rPr>
        <w:t>зоны</w:t>
      </w:r>
    </w:p>
    <w:p w:rsidR="00FD4DA6" w:rsidRPr="00FD4DA6" w:rsidRDefault="00FD4DA6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5061C" w:rsidRPr="00FD4DA6" w:rsidRDefault="002136C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последние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обществе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получила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широкий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резонанс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проблема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заведений.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«О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государственном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регулировании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проведению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азартных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игр»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установлено,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исполнение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заведениями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требований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контролирует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Правительством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власти,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осуществляющим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функции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надзору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соблюдением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сборах,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т.е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налоговая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служба.</w:t>
      </w:r>
    </w:p>
    <w:p w:rsidR="0015061C" w:rsidRPr="00FD4DA6" w:rsidRDefault="002136C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Такое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решение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вызвано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тем,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служба,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кроме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основной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своей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задачи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уплатой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постоянно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наделялась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другими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обязанностями,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которые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непосредственно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основной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работой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иногда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связаны.</w:t>
      </w:r>
    </w:p>
    <w:p w:rsidR="0015061C" w:rsidRPr="00FD4DA6" w:rsidRDefault="002136C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Это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применением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ККТ,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регистрация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юридических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лиц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предпринимателей,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производством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спирта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спиртосодержащей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продукцией,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представление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интересов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проведении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всех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процедур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банкротства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д.</w:t>
      </w:r>
    </w:p>
    <w:p w:rsidR="0015061C" w:rsidRPr="00FD4DA6" w:rsidRDefault="00FD4DA6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Безусловно,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реализация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Закона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требует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консолидации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усилий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администраций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муниципаль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образований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силовых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правоохранительных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136C8" w:rsidRPr="00FD4DA6">
        <w:rPr>
          <w:rFonts w:ascii="Times New Roman" w:hAnsi="Times New Roman"/>
          <w:color w:val="auto"/>
          <w:sz w:val="28"/>
          <w:szCs w:val="28"/>
        </w:rPr>
        <w:t>структур.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5061C" w:rsidRPr="00FD4DA6" w:rsidRDefault="002136C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Норма,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заложенная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гласит,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могут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быть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открыты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исключительно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зонах.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Поэтому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момента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вступления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силу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т.е.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новые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создаваться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могут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(только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специально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отведенных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зонах).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ставят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учет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новые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заведения.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Это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позиция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службы,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основана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Законе.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5061C" w:rsidRPr="00FD4DA6" w:rsidRDefault="002136C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Есть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случаи,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когда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обращаются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владельцы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снявшихся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учета,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просьбой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восстановить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учете.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Такие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налогоплательщики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получают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061C" w:rsidRPr="00FD4DA6">
        <w:rPr>
          <w:rFonts w:ascii="Times New Roman" w:hAnsi="Times New Roman"/>
          <w:color w:val="auto"/>
          <w:sz w:val="28"/>
          <w:szCs w:val="28"/>
        </w:rPr>
        <w:t>отказ.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Основанием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такого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ответа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служит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юридический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факт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ликвидации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заведения.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D45F2" w:rsidRPr="00FD4DA6" w:rsidRDefault="0015061C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Федеральная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служба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ужесточения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мер,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направленных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соблюдение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норм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29.12.2006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244-ФЗ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«О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государственном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регулировании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проведению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азартных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игр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внесении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изменений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некоторые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законодательные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акты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издала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Приказ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08.05.2009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ММ-7-2/280@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Об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усилении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контроля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соблюдением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организаторами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азартных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игр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требований,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предъявляемых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игорным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D45F2" w:rsidRPr="00FD4DA6">
        <w:rPr>
          <w:rFonts w:ascii="Times New Roman" w:hAnsi="Times New Roman"/>
          <w:bCs/>
          <w:color w:val="auto"/>
          <w:sz w:val="28"/>
          <w:szCs w:val="28"/>
        </w:rPr>
        <w:t>заведениям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FD4D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[</w:t>
      </w:r>
      <w:r w:rsidR="0003762A" w:rsidRPr="00FD4DA6">
        <w:rPr>
          <w:rFonts w:ascii="Times New Roman" w:hAnsi="Times New Roman"/>
          <w:bCs/>
          <w:color w:val="auto"/>
          <w:sz w:val="28"/>
          <w:szCs w:val="28"/>
        </w:rPr>
        <w:t>16</w:t>
      </w:r>
      <w:r w:rsidRPr="00FD4DA6">
        <w:rPr>
          <w:rFonts w:ascii="Times New Roman" w:hAnsi="Times New Roman"/>
          <w:bCs/>
          <w:color w:val="auto"/>
          <w:sz w:val="28"/>
          <w:szCs w:val="28"/>
        </w:rPr>
        <w:t>].</w:t>
      </w:r>
    </w:p>
    <w:p w:rsidR="009D45F2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29.12.2006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«О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01.07.2009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отвечающих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приказ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ано</w:t>
      </w:r>
      <w:r w:rsidRPr="00FD4DA6">
        <w:rPr>
          <w:rFonts w:ascii="Times New Roman" w:hAnsi="Times New Roman"/>
          <w:sz w:val="28"/>
          <w:szCs w:val="28"/>
          <w:lang w:eastAsia="ru-RU"/>
        </w:rPr>
        <w:t>:</w:t>
      </w:r>
    </w:p>
    <w:p w:rsidR="00CF0E77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Управлениям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субъектам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Федерации:</w:t>
      </w:r>
    </w:p>
    <w:p w:rsidR="00CF0E77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1.1.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15.05.2009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уведомить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состоящих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отвечающих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статьи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16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должна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прекращена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01.07.2009,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структурных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подразделений,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осуществлявших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порядке.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несоблюдения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организатором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требований,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предъявлять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судебные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юридического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лица.</w:t>
      </w:r>
    </w:p>
    <w:p w:rsidR="00CF0E77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1.2.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инвентаризацию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заведений,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учетом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нижестоящих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состоянию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15.05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.2009,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15.06.2009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01.07.2009.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результатах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инвентаризации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3-дневный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информировать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прокуратуры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МВД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CF0E77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1.3.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своевременное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правоохранительных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случаях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лотерейного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оборудования,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имеющего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автоматов,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терминалов,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позволяющих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производить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оплату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«электронными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деньгами»,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также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залов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типа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«Интернет-Клуб»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признаками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спользованием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сети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«Интернет».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0E77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1.4.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01.07.2009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информационную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выявлению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пресечению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незаконной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осуществляемых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правоохранительными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власти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0E77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Руководителям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субъектам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личный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пунктов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1-4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указанного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E77" w:rsidRPr="00FD4DA6">
        <w:rPr>
          <w:rFonts w:ascii="Times New Roman" w:hAnsi="Times New Roman"/>
          <w:sz w:val="28"/>
          <w:szCs w:val="28"/>
          <w:lang w:eastAsia="ru-RU"/>
        </w:rPr>
        <w:t>Приказа.</w:t>
      </w:r>
    </w:p>
    <w:p w:rsidR="009D45F2" w:rsidRPr="00FD4DA6" w:rsidRDefault="009D45F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Руководителям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Алтайскому,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Краснодарскому,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Приморскому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краям,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Калининградской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Ростовской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областям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срок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01.06.2009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доложить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взаимодействии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уполномоченными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зонами,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созданными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подведомственных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целесообразности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необходимостью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администрирования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зон.</w:t>
      </w:r>
    </w:p>
    <w:p w:rsidR="00DE0E23" w:rsidRPr="00FD4DA6" w:rsidRDefault="00DE0E23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Большие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сложности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вызывают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организационные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моменты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обустройства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410C8" w:rsidRPr="00FD4DA6" w:rsidRDefault="00DE0E23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сентября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Законодательном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Собрании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прошло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заседание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комитета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региональной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политике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5FA" w:rsidRPr="00FD4DA6">
        <w:rPr>
          <w:rFonts w:ascii="Times New Roman" w:hAnsi="Times New Roman"/>
          <w:color w:val="auto"/>
          <w:sz w:val="28"/>
          <w:szCs w:val="28"/>
        </w:rPr>
        <w:t>законности.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числе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дополнительных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комитете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рассмотрели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вопрос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об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игорном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бизнесе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Приморья.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такой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инициативой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депутатам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вышла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исполнительная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власть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края.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просит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З</w:t>
      </w:r>
      <w:r w:rsidRPr="00FD4DA6">
        <w:rPr>
          <w:rFonts w:ascii="Times New Roman" w:hAnsi="Times New Roman"/>
          <w:color w:val="auto"/>
          <w:sz w:val="28"/>
          <w:szCs w:val="28"/>
        </w:rPr>
        <w:t>аконодательное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Собрание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обратиться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инициативой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Госдуму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продлении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срока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игорного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бизнеса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нашей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2012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[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]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Ведь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согласно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федеральному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законодательству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июля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2009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может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существовать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только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специально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отведенных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этой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зонах.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Таких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определили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четыре.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Одна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должна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быть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создана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</w:t>
      </w:r>
      <w:r w:rsidRPr="00FD4DA6">
        <w:rPr>
          <w:rFonts w:ascii="Times New Roman" w:hAnsi="Times New Roman"/>
          <w:color w:val="auto"/>
          <w:sz w:val="28"/>
          <w:szCs w:val="28"/>
        </w:rPr>
        <w:t>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возможности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уложиться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оговоренный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законом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срок.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Причины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как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местного,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так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уровня.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уже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несколько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раз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меняло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место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предполагаемой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зоны.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Сначала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ее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собирались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строить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районе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бухты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Тавайза,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потом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Русском.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Однако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после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недавнего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визита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премьер-министра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Путина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острове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вместо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игорной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зоны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будет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создав</w:t>
      </w:r>
      <w:r w:rsidRPr="00FD4DA6">
        <w:rPr>
          <w:rFonts w:ascii="Times New Roman" w:hAnsi="Times New Roman"/>
          <w:color w:val="auto"/>
          <w:sz w:val="28"/>
          <w:szCs w:val="28"/>
        </w:rPr>
        <w:t>аться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университет.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Исполнительная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власть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приводит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следующие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цифры: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сегодня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приносит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500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миллионов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рублей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год,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дает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работу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1500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человек.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Если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срок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местных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казино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салонов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игровых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автоматов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продлят,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край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теряет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существенные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суммы.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br/>
        <w:t>Депутаты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комитета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решили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подготовить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соответствующее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обращение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Государственную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Думу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049" w:rsidRPr="00FD4DA6">
        <w:rPr>
          <w:rFonts w:ascii="Times New Roman" w:hAnsi="Times New Roman"/>
          <w:color w:val="auto"/>
          <w:sz w:val="28"/>
          <w:szCs w:val="28"/>
        </w:rPr>
        <w:t>РФ.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410C8" w:rsidRPr="00FD4DA6" w:rsidRDefault="00C410C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образом,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процесса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условиях,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когда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реальные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предпосылки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таких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созданы,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объективно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ведет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ужесточению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мер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контроля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прекращению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действующих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заведений,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находящихся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зон.</w:t>
      </w:r>
    </w:p>
    <w:p w:rsidR="004F71BE" w:rsidRPr="00FD4DA6" w:rsidRDefault="00FD4DA6" w:rsidP="00FD4DA6">
      <w:pPr>
        <w:pStyle w:val="a3"/>
        <w:keepNext/>
        <w:widowControl w:val="0"/>
        <w:numPr>
          <w:ilvl w:val="1"/>
          <w:numId w:val="39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Судебная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практика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споров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по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налогообложению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игорного</w:t>
      </w:r>
      <w:r w:rsidRPr="00FD4DA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5E3B" w:rsidRPr="00FD4DA6">
        <w:rPr>
          <w:rFonts w:ascii="Times New Roman" w:hAnsi="Times New Roman"/>
          <w:b/>
          <w:color w:val="auto"/>
          <w:sz w:val="28"/>
          <w:szCs w:val="28"/>
        </w:rPr>
        <w:t>бизнеса</w:t>
      </w:r>
    </w:p>
    <w:p w:rsidR="00B114DC" w:rsidRPr="00FD4DA6" w:rsidRDefault="00B114DC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739B" w:rsidRPr="00FD4DA6" w:rsidRDefault="00D6178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Арбитражная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практика,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связанная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касается,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вопросов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начисления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единицы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</w:p>
    <w:p w:rsidR="004B30FF" w:rsidRPr="00FD4DA6" w:rsidRDefault="00D6178F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постановлением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Северо-Западного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округа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4DA6" w:rsidRPr="00A0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4646">
        <w:rPr>
          <w:rFonts w:ascii="Times New Roman" w:hAnsi="Times New Roman"/>
          <w:color w:val="auto"/>
          <w:sz w:val="28"/>
          <w:szCs w:val="28"/>
        </w:rPr>
        <w:t>от</w:t>
      </w:r>
      <w:r w:rsidR="00FD4DA6" w:rsidRPr="00A0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4646">
        <w:rPr>
          <w:rFonts w:ascii="Times New Roman" w:hAnsi="Times New Roman"/>
          <w:color w:val="auto"/>
          <w:sz w:val="28"/>
          <w:szCs w:val="28"/>
        </w:rPr>
        <w:t>09.06.2008</w:t>
      </w:r>
      <w:r w:rsidR="00FD4DA6" w:rsidRPr="00A0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4646">
        <w:rPr>
          <w:rFonts w:ascii="Times New Roman" w:hAnsi="Times New Roman"/>
          <w:color w:val="auto"/>
          <w:sz w:val="28"/>
          <w:szCs w:val="28"/>
        </w:rPr>
        <w:t>по</w:t>
      </w:r>
      <w:r w:rsidR="00FD4DA6" w:rsidRPr="00A0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4646">
        <w:rPr>
          <w:rFonts w:ascii="Times New Roman" w:hAnsi="Times New Roman"/>
          <w:color w:val="auto"/>
          <w:sz w:val="28"/>
          <w:szCs w:val="28"/>
        </w:rPr>
        <w:t>делу</w:t>
      </w:r>
      <w:r w:rsidR="00FD4DA6" w:rsidRPr="00A0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4646">
        <w:rPr>
          <w:rFonts w:ascii="Times New Roman" w:hAnsi="Times New Roman"/>
          <w:color w:val="auto"/>
          <w:sz w:val="28"/>
          <w:szCs w:val="28"/>
        </w:rPr>
        <w:t>№</w:t>
      </w:r>
      <w:r w:rsidR="00FD4DA6" w:rsidRPr="00A046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4646">
        <w:rPr>
          <w:rFonts w:ascii="Times New Roman" w:hAnsi="Times New Roman"/>
          <w:color w:val="auto"/>
          <w:sz w:val="28"/>
          <w:szCs w:val="28"/>
        </w:rPr>
        <w:t>А05-8429/2007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определено,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оначисляя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ООО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налог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бизнес,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ошибочно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исходила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доказанности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факта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использования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обществом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незарегистрированных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снятых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учета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игровых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автоматов,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поскольку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изъятые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ООО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копии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черновых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тетрадей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(регистры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аналитического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учета)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являются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первичными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документами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бухгалтерского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налогового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учета,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подтверждающими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установку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выбытие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игровых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автоматов,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соответственно,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количество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подлежащих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налогообложению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30FF" w:rsidRPr="00FD4DA6">
        <w:rPr>
          <w:rFonts w:ascii="Times New Roman" w:hAnsi="Times New Roman"/>
          <w:color w:val="auto"/>
          <w:sz w:val="28"/>
          <w:szCs w:val="28"/>
        </w:rPr>
        <w:t>объектов.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6178F" w:rsidRPr="00FD4DA6" w:rsidRDefault="00D6178F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Постановлением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Московского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округа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4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сентября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КА-А41/8376-08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установ</w:t>
      </w:r>
      <w:r w:rsidRPr="00FD4DA6">
        <w:rPr>
          <w:rFonts w:ascii="Times New Roman" w:hAnsi="Times New Roman"/>
          <w:color w:val="auto"/>
          <w:sz w:val="28"/>
          <w:szCs w:val="28"/>
        </w:rPr>
        <w:t>лено,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Общество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ограниченной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ответственностью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«СуперШАНС»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обратилось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Арбитражный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Московской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области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заявлением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ИФНС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России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Ногинску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Московской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области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обязании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произвести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возврат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излишне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уплаченных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сумм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порядке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статьи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78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Налогового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кодекса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размере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20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000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руб.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ноябрь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2004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признании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частично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недействительным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решения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сентября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670,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согласно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которого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налогоплательщику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доначислен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налог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Pr="00FD4DA6">
        <w:rPr>
          <w:rFonts w:ascii="Times New Roman" w:hAnsi="Times New Roman"/>
          <w:color w:val="auto"/>
          <w:sz w:val="28"/>
          <w:szCs w:val="28"/>
        </w:rPr>
        <w:t>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Решением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Арбитражного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Московской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области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15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мая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заявл</w:t>
      </w:r>
      <w:r w:rsidRPr="00FD4DA6">
        <w:rPr>
          <w:rFonts w:ascii="Times New Roman" w:hAnsi="Times New Roman"/>
          <w:color w:val="auto"/>
          <w:sz w:val="28"/>
          <w:szCs w:val="28"/>
        </w:rPr>
        <w:t>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требования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удовлетворены.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Десятом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арбитражном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апелляционном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</w:t>
      </w:r>
      <w:r w:rsidRPr="00FD4DA6">
        <w:rPr>
          <w:rFonts w:ascii="Times New Roman" w:hAnsi="Times New Roman"/>
          <w:color w:val="auto"/>
          <w:sz w:val="28"/>
          <w:szCs w:val="28"/>
        </w:rPr>
        <w:t>де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решение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проверялось.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Инспекция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согласилась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принятым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судебным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актом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обратилась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арбитражный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Московского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округа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кассационной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жалобой,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которой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проси</w:t>
      </w:r>
      <w:r w:rsidRPr="00FD4DA6">
        <w:rPr>
          <w:rFonts w:ascii="Times New Roman" w:hAnsi="Times New Roman"/>
          <w:color w:val="auto"/>
          <w:sz w:val="28"/>
          <w:szCs w:val="28"/>
        </w:rPr>
        <w:t>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отменить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решение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суда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5E9D" w:rsidRPr="00FD4DA6">
        <w:rPr>
          <w:rFonts w:ascii="Times New Roman" w:hAnsi="Times New Roman"/>
          <w:color w:val="auto"/>
          <w:sz w:val="28"/>
          <w:szCs w:val="28"/>
        </w:rPr>
        <w:t>удовлетворении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заявленных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требований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отказать.</w:t>
      </w:r>
    </w:p>
    <w:p w:rsidR="00D6178F" w:rsidRPr="00FD4DA6" w:rsidRDefault="00485E9D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заседании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представитель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поддержал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доводы,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изложенные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ебном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акте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15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мая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года.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Представитель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Инспекции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кассационной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инстанции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явился,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Инспекция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извещена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сентября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согласно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телефонограмме,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находящейся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материалах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дела.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Письменные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пояснения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поступили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заседании.</w:t>
      </w:r>
      <w:r w:rsidRPr="00FD4DA6">
        <w:rPr>
          <w:rFonts w:ascii="Times New Roman" w:hAnsi="Times New Roman"/>
          <w:color w:val="auto"/>
          <w:sz w:val="28"/>
          <w:szCs w:val="28"/>
        </w:rPr>
        <w:br/>
        <w:t>Суд,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совещаясь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месте,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определил: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приобщить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письменные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пояснения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кассаци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онную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жалобу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материалам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дела.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Законность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принятого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акта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проверена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Московского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округа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порядке,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установленном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статьей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286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процессуальног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кодекса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Федерации.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установлено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следует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материалов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дела,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Обществом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заявлено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излишне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уплаченных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сумм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согласно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письменному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заявлению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возврат,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исследованному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судом.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Посчитав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свои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права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нарушенными,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налогоплательщик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обратился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заявлением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обязании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Инспекцию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возвратить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излишне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уплаченные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денежные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средства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признании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частично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недействительным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решения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сентября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670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«ноябрь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2004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учетом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ходатайства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налогоплательщика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янва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года.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6178F" w:rsidRPr="00FD4DA6" w:rsidRDefault="00485E9D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Удовлетворяя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заявленные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требования,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руководствовался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статьей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78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кодекса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норм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статей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370,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кодекса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норм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«О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поддержке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предпринимательства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14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июня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1995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ействовавшего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спорный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период.</w:t>
      </w:r>
    </w:p>
    <w:p w:rsidR="00D6178F" w:rsidRPr="00FD4DA6" w:rsidRDefault="00485E9D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Изучив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материалы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дела,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выслушав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представителя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Общества,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рассмотрев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доводы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кассационной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жалобы,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Московского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округа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нашел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основ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аний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отмены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судебного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акта.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установлены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все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обстоятельства,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связанные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суммой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этом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исследовал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факт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регистрации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заявителя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качестве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юридическ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лица.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инстанция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ходе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рассмотрения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дела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установила,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органом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обязанность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возврату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Обществу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сумм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нарушена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применительно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нормам,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установленным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статьей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78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кодекса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Кассационная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инстанция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находит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обоснованным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возврат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сумм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размере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20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000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рублей.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спорной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ситуации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Инспекция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доказала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обоснованность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своего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решения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сентября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616D"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670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конкретной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части.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Нормы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материального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права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применены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правильно.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Нарушений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норм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процессуальн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права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судом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установлено.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Оснований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отмены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акта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име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ется.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Поддерживая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акт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15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кассационная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инстанция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исходит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сложившейся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судебно-арбитражной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практики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спорному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предмету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между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теми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же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сторонами,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частности,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из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выводов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постановлений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арбитражного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Московского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округа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29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июля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КА-А41/7055-08,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августа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616D"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КА-А41/7736-08,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25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августа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6178F" w:rsidRPr="00FD4DA6">
        <w:rPr>
          <w:rFonts w:ascii="Times New Roman" w:hAnsi="Times New Roman"/>
          <w:color w:val="auto"/>
          <w:sz w:val="28"/>
          <w:szCs w:val="28"/>
        </w:rPr>
        <w:t>№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КА-А41/7735-08.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Коллегия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рассмотрев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заседании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Первореченскому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25.01.2008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А51-14113/2007-31-48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ограниченной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ответственностью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"ГАБА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Интернейшинал"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</w:t>
      </w:r>
      <w:r w:rsidR="00F853D8" w:rsidRPr="00FD4DA6">
        <w:rPr>
          <w:rFonts w:ascii="Times New Roman" w:hAnsi="Times New Roman"/>
          <w:sz w:val="28"/>
          <w:szCs w:val="28"/>
        </w:rPr>
        <w:t>в</w:t>
      </w:r>
      <w:r w:rsidRPr="00FD4DA6">
        <w:rPr>
          <w:rFonts w:ascii="Times New Roman" w:hAnsi="Times New Roman"/>
          <w:sz w:val="28"/>
          <w:szCs w:val="28"/>
        </w:rPr>
        <w:t>оречен</w:t>
      </w:r>
      <w:r w:rsidR="00F853D8" w:rsidRPr="00FD4DA6">
        <w:rPr>
          <w:rFonts w:ascii="Times New Roman" w:hAnsi="Times New Roman"/>
          <w:sz w:val="28"/>
          <w:szCs w:val="28"/>
        </w:rPr>
        <w:t>с</w:t>
      </w:r>
      <w:r w:rsidRPr="00FD4DA6">
        <w:rPr>
          <w:rFonts w:ascii="Times New Roman" w:hAnsi="Times New Roman"/>
          <w:sz w:val="28"/>
          <w:szCs w:val="28"/>
        </w:rPr>
        <w:t>кому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недействительным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ненормативного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30.11.2007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16-06/26065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установила: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ограниченной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ответственностью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"ГАБА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Интернейшинал"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обратилось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арбитражный'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недействительным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ненормативного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Первореченскому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выраженного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письме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30.11.07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16-06/26065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пятидесяти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адресу: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пр-т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43.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Кроме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одновременно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заявило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ходатайство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взыскании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издержек,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связанны</w:t>
      </w:r>
      <w:r w:rsidR="00F853D8" w:rsidRPr="00FD4DA6">
        <w:rPr>
          <w:rFonts w:ascii="Times New Roman" w:hAnsi="Times New Roman"/>
          <w:sz w:val="28"/>
          <w:szCs w:val="28"/>
        </w:rPr>
        <w:t>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юридической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помощи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Решением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25.01.2008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недействительным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уменьшил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юридических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согласившись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обратилась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25.01.2008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процессуального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права.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считает,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29.12.2006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некоторые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вправе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свою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исключительно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заведениях</w:t>
      </w:r>
      <w:r w:rsidR="00F853D8"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открытых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Обособленное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адресу: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пр-т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43,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вновь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созданным.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Кроме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чрезмерной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понесенных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</w:t>
      </w:r>
      <w:r w:rsidR="00F853D8" w:rsidRPr="00FD4DA6">
        <w:rPr>
          <w:rFonts w:ascii="Times New Roman" w:hAnsi="Times New Roman"/>
          <w:sz w:val="28"/>
          <w:szCs w:val="28"/>
        </w:rPr>
        <w:t>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</w:t>
      </w:r>
      <w:r w:rsidR="00F853D8" w:rsidRPr="00FD4DA6">
        <w:rPr>
          <w:rFonts w:ascii="Times New Roman" w:hAnsi="Times New Roman"/>
          <w:sz w:val="28"/>
          <w:szCs w:val="28"/>
        </w:rPr>
        <w:t>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обоснованным,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ссылаясь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853D8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уведомительный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характер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органу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предоставлено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наличии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853D8" w:rsidRPr="00FD4DA6">
        <w:rPr>
          <w:rFonts w:ascii="Times New Roman" w:hAnsi="Times New Roman"/>
          <w:sz w:val="28"/>
          <w:szCs w:val="28"/>
        </w:rPr>
        <w:t>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Кроме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val="en-US"/>
        </w:rPr>
        <w:t>r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пяти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рабочих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отсутствуют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обособленному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подразделению.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Выслушав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доводы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возражения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исследовав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письменные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коллегия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установила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следующее.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качестве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юридического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июля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Межрайонной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N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Москве.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нахождения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Большой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Саввинский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переулок,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стр.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24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поставлено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Первореченскому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нахождения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обособленного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адресу: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пр-т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43.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Налогоплательщик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лицензии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000103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15.11.2002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содержанию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тотализаторов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договора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присоединении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протокола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собрания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участников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"ГАБА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Интернейшинал"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правопреемником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"ИнтерГейм".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08.08.2001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129-ФЗ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юридических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июля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"ИнтерГейм",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ЕГРЮЛ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запись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вносимых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учредительные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документы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"ИнтерГейм"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реорганизацией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путем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присоединения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"ГАБА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Интернейшинал".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выписки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ЕГРЮЛ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"ИнтерГейм",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ФНС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Первореченскому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июля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2007г.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реорганизацией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"ИнтерГейм",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обособленное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"ИнтерГейм"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снято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19.07.07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Налогоплательщик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01.06.2007,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16.06.2007,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26.06.2007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количестве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адресу: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пр-т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Владивостоку,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43.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Письмом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30.11.2007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16-06/26065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ссылкой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могут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исключительно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согласившись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обратилось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Признавая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недействительным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исходил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отказывая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превысил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полномочия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пятидневный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</w:t>
      </w:r>
      <w:r w:rsidR="00F853D8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получении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нарушил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Уменьшая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расходов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услуг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руб.,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посчитал,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сумма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размере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000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руб.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отвечает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критериям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разумности</w:t>
      </w:r>
      <w:r w:rsidR="00F853D8" w:rsidRPr="00FD4DA6">
        <w:rPr>
          <w:rFonts w:ascii="Times New Roman" w:hAnsi="Times New Roman"/>
          <w:sz w:val="28"/>
          <w:szCs w:val="28"/>
        </w:rPr>
        <w:t>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Проверив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правильность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процессуального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коллегия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обоснованным.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индивидуальные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предприниматели,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осуществляющие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предпринимательскую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4BBC" w:rsidRPr="00FD4DA6">
        <w:rPr>
          <w:rFonts w:ascii="Times New Roman" w:hAnsi="Times New Roman"/>
          <w:sz w:val="28"/>
          <w:szCs w:val="28"/>
        </w:rPr>
        <w:t>Г</w:t>
      </w:r>
      <w:r w:rsidRPr="00FD4DA6">
        <w:rPr>
          <w:rFonts w:ascii="Times New Roman" w:hAnsi="Times New Roman"/>
          <w:sz w:val="28"/>
          <w:szCs w:val="28"/>
        </w:rPr>
        <w:t>АБА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Интернейшинал"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силу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подлежит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позднее,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производится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обязательной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выдачей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течение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пяти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</w:t>
      </w:r>
      <w:r w:rsidR="00F853D8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обязательной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заявительный,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разрешительный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характер.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относится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сборах,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значит,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853D8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изложенного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было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признано</w:t>
      </w:r>
      <w:r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предприняло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меры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исполнена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должным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выдаче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Дальневосточного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округа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рассмотрел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заседании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Центральному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07.04.2008,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Шестого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06.06.2008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F853D8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А73-13863/2007-10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ограниченной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ответственностью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Центральному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незаконным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бездействия</w:t>
      </w:r>
      <w:r w:rsidR="00F853D8" w:rsidRPr="00FD4DA6">
        <w:rPr>
          <w:rFonts w:ascii="Times New Roman" w:hAnsi="Times New Roman"/>
          <w:sz w:val="28"/>
          <w:szCs w:val="28"/>
        </w:rPr>
        <w:t>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ограниченной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ответственностью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обратилось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незаконным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бездействия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Центральному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выразившегося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невыдаче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столов.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Решением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07.04.2008,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оставленным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Шестого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06.06.2008,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удовлетворено,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признано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незаконным</w:t>
      </w:r>
      <w:r w:rsidR="00507C6D"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несоответствующее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507C6D"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бездействие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выразившееся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невыдаче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столов.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двухнедельный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вопрос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выдаче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вышеуказанного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свидетельства.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согласившись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вынесенными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постановлением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Шестого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ИФНС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Центральному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подала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жалобу,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которой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просит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отменить,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удовлетворении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отказать.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обоснование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заявитель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ссылается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29.12.2006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2-М-ФЗ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некоторые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поскольку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имело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открытых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вышеуказанным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отнесен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зон,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отсутствовала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выдать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Представитель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заседании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поддержал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доводы</w:t>
      </w:r>
      <w:r w:rsidR="00507C6D"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изложенные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объеме.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Представитель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проси</w:t>
      </w:r>
      <w:r w:rsidR="00507C6D" w:rsidRPr="00FD4DA6">
        <w:rPr>
          <w:rFonts w:ascii="Times New Roman" w:hAnsi="Times New Roman"/>
          <w:sz w:val="28"/>
          <w:szCs w:val="28"/>
        </w:rPr>
        <w:t>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Шестого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оставить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соответствующие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действующего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Изучив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обсудив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доводы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заслушав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представителей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участвующих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проверив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правильность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материального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процессуального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Дальневосточного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округа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507C6D" w:rsidRPr="00FD4DA6">
        <w:rPr>
          <w:rFonts w:ascii="Times New Roman" w:hAnsi="Times New Roman"/>
          <w:sz w:val="28"/>
          <w:szCs w:val="28"/>
        </w:rPr>
        <w:t>шел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удовлетворения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вынесенных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актов.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нахождения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Москва,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26.06.2007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встало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ИФНС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Центральному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району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нахождения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обособленного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подразделения,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расположенного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городе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улице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Муравьева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Амурского,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29.06.2007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направило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адрес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31268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столов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принадлежащем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отказано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письмом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13.07.2007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12.2-17/20830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ссылкой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мнению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последнего,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имело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открывать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регистрировать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их.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согласившись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бездействием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выразившимся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невыдаче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свидетельства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ООО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"Сатурниус"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обратилось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заявлением.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позднее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пяти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29.12</w:t>
      </w:r>
      <w:r w:rsidR="00507C6D" w:rsidRPr="00FD4DA6">
        <w:rPr>
          <w:rFonts w:ascii="Times New Roman" w:hAnsi="Times New Roman"/>
          <w:sz w:val="28"/>
          <w:szCs w:val="28"/>
        </w:rPr>
        <w:t>.</w:t>
      </w:r>
      <w:r w:rsidRPr="00FD4DA6">
        <w:rPr>
          <w:rFonts w:ascii="Times New Roman" w:hAnsi="Times New Roman"/>
          <w:sz w:val="28"/>
          <w:szCs w:val="28"/>
        </w:rPr>
        <w:t>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определяются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устанавливаются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ограничения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защиты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нравственности,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интересов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вышеназванного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Гражданским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другими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осуществляться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нормативными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актами.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29.12.2006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относится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сборах,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значит,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Кодексом.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Указанный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либо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были.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Следовательно,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действующее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сборах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неисполнения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Кроме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ошибочным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довод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открытие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запрещены,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довод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неправильном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толковании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части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положений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1.6.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вышеназванного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налогоплательщики,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состоящие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где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(устанавливаются)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(объекты)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(указанные)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встать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месту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(таких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позднее.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рабочих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каждого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указанной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предусмотрено,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считается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507C6D" w:rsidRPr="00FD4DA6">
        <w:rPr>
          <w:rFonts w:ascii="Times New Roman" w:hAnsi="Times New Roman"/>
          <w:sz w:val="28"/>
          <w:szCs w:val="28"/>
        </w:rPr>
        <w:t>л</w:t>
      </w:r>
      <w:r w:rsidRPr="00FD4DA6">
        <w:rPr>
          <w:rFonts w:ascii="Times New Roman" w:hAnsi="Times New Roman"/>
          <w:sz w:val="28"/>
          <w:szCs w:val="28"/>
        </w:rPr>
        <w:t>огоплательщиком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Согласно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срок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позднее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пяти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дня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представления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заявления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</w:t>
      </w:r>
      <w:r w:rsidR="00BC4BBC"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(объектов)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Следовательно,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вывод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обеих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нарушении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пункта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правомерным.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Довод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инспекции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01.01.2007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могут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созданы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заведения,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4BBC" w:rsidRPr="00FD4DA6">
        <w:rPr>
          <w:rFonts w:ascii="Times New Roman" w:hAnsi="Times New Roman"/>
          <w:sz w:val="28"/>
          <w:szCs w:val="28"/>
        </w:rPr>
        <w:t>был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</w:t>
      </w:r>
      <w:r w:rsidR="00BC4BBC" w:rsidRPr="00FD4DA6">
        <w:rPr>
          <w:rFonts w:ascii="Times New Roman" w:hAnsi="Times New Roman"/>
          <w:sz w:val="28"/>
          <w:szCs w:val="28"/>
        </w:rPr>
        <w:t>ят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следующим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основаниям.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Исходя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правовое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Гражданским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другими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осуществляться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настоящим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нормативными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актами.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есть,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относится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актам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сборах,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4BBC"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значит</w:t>
      </w:r>
      <w:r w:rsidR="00BC4BBC" w:rsidRPr="00FD4DA6">
        <w:rPr>
          <w:rFonts w:ascii="Times New Roman" w:hAnsi="Times New Roman"/>
          <w:sz w:val="28"/>
          <w:szCs w:val="28"/>
        </w:rPr>
        <w:t>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может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отменять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органов,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установленные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Указанный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также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устанавливает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сфере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какие-либо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были.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Таким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действующее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сборах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содержит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неисполнения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обязанности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366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таких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обстоятельствах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отсутствуют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удовлетворения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отмены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инстанции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Шестого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суда.</w:t>
      </w:r>
    </w:p>
    <w:p w:rsidR="009130D2" w:rsidRPr="00FD4DA6" w:rsidRDefault="009130D2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Руководствуясь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статьями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4BBC" w:rsidRPr="00FD4DA6">
        <w:rPr>
          <w:rFonts w:ascii="Times New Roman" w:hAnsi="Times New Roman"/>
          <w:sz w:val="28"/>
          <w:szCs w:val="28"/>
        </w:rPr>
        <w:t>274,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4BBC" w:rsidRPr="00FD4DA6">
        <w:rPr>
          <w:rFonts w:ascii="Times New Roman" w:hAnsi="Times New Roman"/>
          <w:sz w:val="28"/>
          <w:szCs w:val="28"/>
        </w:rPr>
        <w:t>284-</w:t>
      </w:r>
      <w:r w:rsidRPr="00FD4DA6">
        <w:rPr>
          <w:rFonts w:ascii="Times New Roman" w:hAnsi="Times New Roman"/>
          <w:sz w:val="28"/>
          <w:szCs w:val="28"/>
        </w:rPr>
        <w:t>289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процессуального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Дальневосточного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округа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постановил: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решение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07.04.2008,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постановление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Шестого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апелляционного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06.06.2008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07C6D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А73-13863/2007-10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Арбитражного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Хабаровского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оставить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кассационную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жалобу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удовлетворения.</w:t>
      </w:r>
    </w:p>
    <w:p w:rsidR="00D6178F" w:rsidRPr="00FD4DA6" w:rsidRDefault="00D6178F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Таким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образом,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сложность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момента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определения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регистрации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снятия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учета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объекта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сложность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определения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статуса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единицы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налогообложения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случае,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если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зарегистрирована,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используется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назначению,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прочие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пробелы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законодательстве,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приводят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рассмотрению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подобных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споров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судебном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порядке.</w:t>
      </w:r>
    </w:p>
    <w:p w:rsidR="00DB2DA3" w:rsidRPr="00FD4DA6" w:rsidRDefault="00FD4DA6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DB2DA3" w:rsidRPr="00FD4DA6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DB2DA3" w:rsidRPr="00FD4DA6" w:rsidRDefault="00DB2DA3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B2DA3" w:rsidRPr="00FD4DA6" w:rsidRDefault="00CC5D12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По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проведенному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исследованию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можно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сделать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следующие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выводы.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7B4"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7B4" w:rsidRPr="00FD4DA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7B4" w:rsidRPr="00FD4DA6"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7B4" w:rsidRPr="00FD4DA6">
        <w:rPr>
          <w:rFonts w:ascii="Times New Roman" w:hAnsi="Times New Roman"/>
          <w:sz w:val="28"/>
          <w:szCs w:val="28"/>
          <w:lang w:eastAsia="ru-RU"/>
        </w:rPr>
        <w:t>услуг,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7B4" w:rsidRPr="00FD4DA6">
        <w:rPr>
          <w:rFonts w:ascii="Times New Roman" w:hAnsi="Times New Roman"/>
          <w:sz w:val="28"/>
          <w:szCs w:val="28"/>
          <w:lang w:eastAsia="ru-RU"/>
        </w:rPr>
        <w:t>э</w:t>
      </w:r>
      <w:r w:rsidRPr="00FD4DA6">
        <w:rPr>
          <w:rFonts w:ascii="Times New Roman" w:hAnsi="Times New Roman"/>
          <w:sz w:val="28"/>
          <w:szCs w:val="28"/>
          <w:lang w:eastAsia="ru-RU"/>
        </w:rPr>
        <w:t>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особый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связанной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извлечением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выигрыша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платы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либо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пари.</w:t>
      </w:r>
    </w:p>
    <w:p w:rsidR="006177B4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Статистика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современного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берёт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начало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советских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времён.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1998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развивался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всё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интенсивней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интенсивней.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объективной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оценки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Госналогслужбой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после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вступления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силу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142-ФЗ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была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организована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работа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ежемесячному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мониторингу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числа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видам.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6177B4" w:rsidRPr="00FD4DA6" w:rsidRDefault="006177B4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время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налогообложение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  <w:lang w:eastAsia="ru-RU"/>
        </w:rPr>
        <w:t>29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  <w:lang w:eastAsia="ru-RU"/>
        </w:rPr>
        <w:t>кодекса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видах: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предварительный;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текущий;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последующий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контроль.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2FE" w:rsidRPr="00FD4DA6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DB2"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DB2" w:rsidRPr="00FD4DA6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E91DB2" w:rsidRPr="00FD4DA6">
        <w:rPr>
          <w:rFonts w:ascii="Times New Roman" w:hAnsi="Times New Roman"/>
          <w:sz w:val="28"/>
          <w:szCs w:val="28"/>
          <w:lang w:eastAsia="ru-RU"/>
        </w:rPr>
        <w:t>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E91DB2" w:rsidRPr="00FD4DA6">
        <w:rPr>
          <w:rFonts w:ascii="Times New Roman" w:hAnsi="Times New Roman"/>
          <w:sz w:val="28"/>
          <w:szCs w:val="28"/>
          <w:lang w:eastAsia="ru-RU"/>
        </w:rPr>
        <w:t>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«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лицензировании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08.08.2001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128-ФЗ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22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июля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августа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года),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данного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утрачивают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силу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30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июня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2009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введением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Федерального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закона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от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29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декабря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2006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года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№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244-ФЗ</w:t>
      </w:r>
      <w:r w:rsidRPr="00FD4DA6">
        <w:rPr>
          <w:rFonts w:ascii="Times New Roman" w:hAnsi="Times New Roman"/>
          <w:sz w:val="28"/>
          <w:szCs w:val="28"/>
        </w:rPr>
        <w:t>.</w:t>
      </w:r>
    </w:p>
    <w:p w:rsidR="006177B4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Проверка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технического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состояния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952FE" w:rsidRPr="00FD4DA6">
        <w:rPr>
          <w:rFonts w:ascii="Times New Roman" w:hAnsi="Times New Roman"/>
          <w:sz w:val="28"/>
          <w:szCs w:val="28"/>
        </w:rPr>
        <w:t>проводится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Приказом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Минфина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952FE"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952FE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952FE" w:rsidRPr="00FD4DA6">
        <w:rPr>
          <w:rFonts w:ascii="Times New Roman" w:hAnsi="Times New Roman"/>
          <w:sz w:val="28"/>
          <w:szCs w:val="28"/>
        </w:rPr>
        <w:t>10.12.2007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Инструкции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</w:t>
      </w:r>
      <w:r w:rsidRPr="00FD4DA6">
        <w:rPr>
          <w:rFonts w:ascii="Times New Roman" w:hAnsi="Times New Roman"/>
          <w:snapToGrid w:val="0"/>
          <w:sz w:val="28"/>
          <w:szCs w:val="28"/>
        </w:rPr>
        <w:t>оведения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проверки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технического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состояния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соблюдения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организаторами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азартных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требований,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предъявляемых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игорным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заведениям»</w:t>
      </w:r>
      <w:r w:rsidR="006177B4" w:rsidRPr="00FD4DA6">
        <w:rPr>
          <w:rFonts w:ascii="Times New Roman" w:hAnsi="Times New Roman"/>
          <w:snapToGrid w:val="0"/>
          <w:sz w:val="28"/>
          <w:szCs w:val="28"/>
        </w:rPr>
        <w:t>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основу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этой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связи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проблемой,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вытекающей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отчислений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между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местными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бюджетом,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вопрос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федерализма.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Налоги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главным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методом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перераспределения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дохода;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обеспечивают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преобладающую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долю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бюджета.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Доходы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размере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100%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формируют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региональные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бюджеты,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входят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консолидированный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бюджет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4EA8" w:rsidRPr="00FD4DA6" w:rsidRDefault="006177B4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Исследования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показали,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краевой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январе-декабре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года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мобилизовано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537,9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рублей,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40,0%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больше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соответствующего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периода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года.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Д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структуре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доходов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краевого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бюджета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период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2006-2008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является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незначительной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2,1%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2006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г.,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2,0%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2007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1,1%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г.,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кроме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того,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имеет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тенденцию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сокращению.</w:t>
      </w:r>
    </w:p>
    <w:p w:rsidR="00644EA8" w:rsidRPr="00FD4DA6" w:rsidRDefault="00644EA8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Региональные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бюджеты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входят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консолидированного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5E3" w:rsidRPr="00FD4DA6">
        <w:rPr>
          <w:rFonts w:ascii="Times New Roman" w:hAnsi="Times New Roman"/>
          <w:color w:val="auto"/>
          <w:sz w:val="28"/>
          <w:szCs w:val="28"/>
        </w:rPr>
        <w:t>П</w:t>
      </w:r>
      <w:r w:rsidRPr="00FD4DA6">
        <w:rPr>
          <w:rFonts w:ascii="Times New Roman" w:hAnsi="Times New Roman"/>
          <w:color w:val="auto"/>
          <w:sz w:val="28"/>
          <w:szCs w:val="28"/>
        </w:rPr>
        <w:t>оступление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игорный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бизнес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консолидированный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Федерации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период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2007-2008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5E3" w:rsidRPr="00FD4DA6">
        <w:rPr>
          <w:rFonts w:ascii="Times New Roman" w:hAnsi="Times New Roman"/>
          <w:color w:val="auto"/>
          <w:sz w:val="28"/>
          <w:szCs w:val="28"/>
        </w:rPr>
        <w:t>составило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5E3" w:rsidRPr="00FD4DA6">
        <w:rPr>
          <w:rFonts w:ascii="Times New Roman" w:hAnsi="Times New Roman"/>
          <w:color w:val="auto"/>
          <w:sz w:val="28"/>
          <w:szCs w:val="28"/>
        </w:rPr>
        <w:t>соответственно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5E3" w:rsidRPr="00FD4DA6">
        <w:rPr>
          <w:rFonts w:ascii="Times New Roman" w:hAnsi="Times New Roman"/>
          <w:color w:val="auto"/>
          <w:sz w:val="28"/>
          <w:szCs w:val="28"/>
        </w:rPr>
        <w:t>0,36%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5E3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5E3" w:rsidRPr="00FD4DA6">
        <w:rPr>
          <w:rFonts w:ascii="Times New Roman" w:hAnsi="Times New Roman"/>
          <w:color w:val="auto"/>
          <w:sz w:val="28"/>
          <w:szCs w:val="28"/>
        </w:rPr>
        <w:t>0,26%.</w:t>
      </w:r>
    </w:p>
    <w:p w:rsidR="006B65E3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Переход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отведенных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территориях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зонах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ведется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декабря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244-ФЗ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некоторые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акты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Федерации»</w:t>
      </w:r>
      <w:r w:rsidR="006B65E3" w:rsidRPr="00FD4DA6">
        <w:rPr>
          <w:rFonts w:ascii="Times New Roman" w:hAnsi="Times New Roman"/>
          <w:sz w:val="28"/>
          <w:szCs w:val="28"/>
        </w:rPr>
        <w:t>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букмекерских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тотализаторах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быть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организована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зон.</w:t>
      </w:r>
    </w:p>
    <w:p w:rsidR="00644EA8" w:rsidRPr="00FD4DA6" w:rsidRDefault="006B65E3" w:rsidP="00FD4DA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</w:t>
      </w:r>
      <w:r w:rsidR="00644EA8" w:rsidRPr="00FD4DA6">
        <w:rPr>
          <w:rFonts w:ascii="Times New Roman" w:hAnsi="Times New Roman"/>
          <w:sz w:val="28"/>
          <w:szCs w:val="28"/>
        </w:rPr>
        <w:t>алоговые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поступления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бизнес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составе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прочих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поступлений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формируют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доходную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часть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регионального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бюджета,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которая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расходуется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соответствии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принятыми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программами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различные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социальные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нужды,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чем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проявляется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социальный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аспект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Вместе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тем,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зоны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-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специализированные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загнали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теневой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сектор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легальную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предпринимательскую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впоследствии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5E3" w:rsidRPr="00FD4DA6">
        <w:rPr>
          <w:rFonts w:ascii="Times New Roman" w:hAnsi="Times New Roman"/>
          <w:sz w:val="28"/>
          <w:szCs w:val="28"/>
          <w:lang w:eastAsia="ru-RU"/>
        </w:rPr>
        <w:t>может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лишит</w:t>
      </w:r>
      <w:r w:rsidR="006B65E3" w:rsidRPr="00FD4DA6">
        <w:rPr>
          <w:rFonts w:ascii="Times New Roman" w:hAnsi="Times New Roman"/>
          <w:sz w:val="28"/>
          <w:szCs w:val="28"/>
          <w:lang w:eastAsia="ru-RU"/>
        </w:rPr>
        <w:t>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казну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существенных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поступлений.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65E3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предсказывают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большие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сложности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введением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порядка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России</w:t>
      </w:r>
      <w:r w:rsidR="006B65E3" w:rsidRPr="00FD4DA6">
        <w:rPr>
          <w:rFonts w:ascii="Times New Roman" w:hAnsi="Times New Roman"/>
          <w:sz w:val="28"/>
          <w:szCs w:val="28"/>
          <w:lang w:eastAsia="ru-RU"/>
        </w:rPr>
        <w:t>.</w:t>
      </w:r>
    </w:p>
    <w:p w:rsidR="00B13E45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вступлением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244-ФЗ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расширилось,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числе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счет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включения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Кардинальным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образом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законодательно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ужесточены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требования,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которым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должны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соответствовать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игорные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E45" w:rsidRPr="00FD4DA6">
        <w:rPr>
          <w:rFonts w:ascii="Times New Roman" w:hAnsi="Times New Roman"/>
          <w:sz w:val="28"/>
          <w:szCs w:val="28"/>
          <w:lang w:eastAsia="ru-RU"/>
        </w:rPr>
        <w:t>заведения.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3E45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совершенствования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сомнений.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возможным,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что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2010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подвергнется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еще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одному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внесению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кардинальной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переработке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целом.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ожидать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бесконечную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череду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изменений,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актов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или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утратившими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силу,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новых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предписаний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т.п.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4EA8" w:rsidRPr="00FD4DA6" w:rsidRDefault="005F0C23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онтроль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налоговых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органов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процесса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зон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условиях,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когда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реальные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предпосылки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таких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зон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созданы,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что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объективно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ведет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ужесточению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мер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контроля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прекращению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действующих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заведений,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находящихся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вне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игорных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EA8" w:rsidRPr="00FD4DA6">
        <w:rPr>
          <w:rFonts w:ascii="Times New Roman" w:hAnsi="Times New Roman"/>
          <w:color w:val="auto"/>
          <w:sz w:val="28"/>
          <w:szCs w:val="28"/>
        </w:rPr>
        <w:t>зон.</w:t>
      </w:r>
    </w:p>
    <w:p w:rsidR="00644EA8" w:rsidRPr="00FD4DA6" w:rsidRDefault="00644EA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Арбитражная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практика,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связанная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спорами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игорного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бизнеса,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касается,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основном,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вопросов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начисления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единицы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C23" w:rsidRPr="00FD4DA6">
        <w:rPr>
          <w:rFonts w:ascii="Times New Roman" w:hAnsi="Times New Roman"/>
          <w:sz w:val="28"/>
          <w:szCs w:val="28"/>
        </w:rPr>
        <w:t>С</w:t>
      </w:r>
      <w:r w:rsidRPr="00FD4DA6">
        <w:rPr>
          <w:rFonts w:ascii="Times New Roman" w:hAnsi="Times New Roman"/>
          <w:sz w:val="28"/>
          <w:szCs w:val="28"/>
        </w:rPr>
        <w:t>ложность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момента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снятия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учета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объекта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сложность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определения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статуса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единицы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случае,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если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зарегистрирована,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используется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назначению,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прочие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пробелы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законодательстве,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приводят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рассмотрению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подобных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споров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судебном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порядке.</w:t>
      </w:r>
    </w:p>
    <w:p w:rsidR="00E91DB2" w:rsidRPr="00FD4DA6" w:rsidRDefault="00FD4DA6" w:rsidP="00FD4DA6">
      <w:pPr>
        <w:pStyle w:val="a3"/>
        <w:keepNext/>
        <w:widowControl w:val="0"/>
        <w:spacing w:after="0" w:line="360" w:lineRule="auto"/>
        <w:ind w:firstLine="720"/>
        <w:jc w:val="center"/>
        <w:rPr>
          <w:rFonts w:ascii="Times New Roman" w:hAnsi="Times New Roman" w:cs="Arial"/>
          <w:b/>
          <w:color w:val="auto"/>
          <w:sz w:val="28"/>
          <w:szCs w:val="20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E91DB2" w:rsidRPr="00FD4DA6">
        <w:rPr>
          <w:rFonts w:ascii="Times New Roman" w:hAnsi="Times New Roman"/>
          <w:b/>
          <w:color w:val="auto"/>
          <w:sz w:val="28"/>
          <w:szCs w:val="28"/>
        </w:rPr>
        <w:t>БИБЛИОГРАФИЧЕСКИЙ</w:t>
      </w:r>
      <w:r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="00E91DB2" w:rsidRPr="00FD4DA6">
        <w:rPr>
          <w:rFonts w:ascii="Times New Roman" w:hAnsi="Times New Roman"/>
          <w:b/>
          <w:color w:val="auto"/>
          <w:sz w:val="28"/>
          <w:szCs w:val="28"/>
        </w:rPr>
        <w:t>СПИСОК</w:t>
      </w:r>
    </w:p>
    <w:p w:rsidR="00E91DB2" w:rsidRPr="00FD4DA6" w:rsidRDefault="00E91DB2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7A9B" w:rsidRPr="00FD4DA6" w:rsidRDefault="000D29FB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  <w:szCs w:val="28"/>
        </w:rPr>
        <w:t>Конституция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973EE7"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Федерации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(с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изм.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30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декабря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EE7A9B" w:rsidRPr="00FD4DA6">
        <w:rPr>
          <w:rFonts w:ascii="Times New Roman" w:hAnsi="Times New Roman"/>
          <w:sz w:val="28"/>
          <w:szCs w:val="28"/>
        </w:rPr>
        <w:t>года).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[Электронный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ресурс]: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Принят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Государственной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Думой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РФ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30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ноября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1994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г.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//СПС</w:t>
      </w:r>
      <w:r w:rsidR="00FD4DA6">
        <w:rPr>
          <w:rFonts w:ascii="Times New Roman" w:hAnsi="Times New Roman"/>
          <w:sz w:val="28"/>
        </w:rPr>
        <w:t xml:space="preserve"> </w:t>
      </w:r>
      <w:r w:rsidR="00EE7A9B" w:rsidRPr="00FD4DA6">
        <w:rPr>
          <w:rFonts w:ascii="Times New Roman" w:hAnsi="Times New Roman"/>
          <w:sz w:val="28"/>
        </w:rPr>
        <w:t>КонсультантПлюс</w:t>
      </w:r>
    </w:p>
    <w:p w:rsidR="00EE7A9B" w:rsidRPr="00FD4DA6" w:rsidRDefault="00EE7A9B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  <w:szCs w:val="28"/>
        </w:rPr>
        <w:t>Гражданский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</w:rPr>
        <w:t>[Электронный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ресурс]: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Принят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Государственной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Думой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РФ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30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ноября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1994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г.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//СПС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4C04FF" w:rsidRPr="00FD4DA6" w:rsidRDefault="00EE7A9B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Бюджетный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кодекс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Российской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Федерации</w:t>
      </w:r>
      <w:r w:rsidR="00FD4DA6">
        <w:rPr>
          <w:rFonts w:ascii="Times New Roman" w:hAnsi="Times New Roman"/>
          <w:sz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(в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ред.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закона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09.04.2009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58-ФЗ).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[Электронный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31.07.1998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145-ФЗ</w:t>
      </w:r>
      <w:r w:rsidR="00FD4DA6">
        <w:rPr>
          <w:rFonts w:ascii="Times New Roman" w:hAnsi="Times New Roman" w:cs="Tahoma"/>
          <w:sz w:val="28"/>
          <w:szCs w:val="29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4301B7" w:rsidRPr="00FD4DA6" w:rsidRDefault="004301B7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Кодекс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административных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</w:t>
      </w:r>
      <w:r w:rsidR="006D2933" w:rsidRPr="00FD4DA6">
        <w:rPr>
          <w:rFonts w:ascii="Times New Roman" w:hAnsi="Times New Roman"/>
          <w:sz w:val="28"/>
          <w:szCs w:val="28"/>
        </w:rPr>
        <w:t>ра</w:t>
      </w:r>
      <w:r w:rsidRPr="00FD4DA6">
        <w:rPr>
          <w:rFonts w:ascii="Times New Roman" w:hAnsi="Times New Roman"/>
          <w:sz w:val="28"/>
          <w:szCs w:val="28"/>
        </w:rPr>
        <w:t>вонарушениях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(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ред.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Федерального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A04646">
        <w:rPr>
          <w:rFonts w:ascii="Times New Roman" w:hAnsi="Times New Roman"/>
          <w:sz w:val="28"/>
          <w:szCs w:val="28"/>
        </w:rPr>
        <w:t>закон</w:t>
      </w:r>
      <w:r w:rsidR="006D2933" w:rsidRPr="00FD4DA6">
        <w:rPr>
          <w:rFonts w:ascii="Times New Roman" w:hAnsi="Times New Roman"/>
          <w:sz w:val="28"/>
          <w:szCs w:val="28"/>
        </w:rPr>
        <w:t>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30.12.2001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196-ФЗ.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30.12.2001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N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195-ФЗ//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6D2933"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6D2933" w:rsidRPr="00FD4DA6" w:rsidRDefault="006D2933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Налоговый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кодекс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Российской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Федерации.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[Электронный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4.12.2007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332-ФЗ//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3D7070" w:rsidRPr="00FD4DA6" w:rsidRDefault="003D7070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</w:rPr>
        <w:t>[Электронный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31.07.1998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142-ФЗ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3D7070" w:rsidRPr="00FD4DA6" w:rsidRDefault="003D7070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лицензировании</w:t>
      </w:r>
      <w:r w:rsidR="00FD4DA6" w:rsidRPr="00A0464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отдельных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видов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08.08.2001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128-ФЗ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(в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августа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года)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3D7070" w:rsidRPr="00FD4DA6" w:rsidRDefault="003D7070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внесении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изменений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кодекс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Российской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Федерации.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26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апреля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N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63</w:t>
      </w:r>
      <w:r w:rsidRPr="00FD4DA6">
        <w:rPr>
          <w:rFonts w:ascii="Times New Roman" w:hAnsi="Times New Roman"/>
          <w:sz w:val="28"/>
          <w:szCs w:val="28"/>
        </w:rPr>
        <w:t>-</w:t>
      </w:r>
      <w:r w:rsidRPr="00FD4DA6">
        <w:rPr>
          <w:rFonts w:ascii="Times New Roman" w:hAnsi="Times New Roman"/>
          <w:bCs/>
          <w:sz w:val="28"/>
          <w:szCs w:val="28"/>
        </w:rPr>
        <w:t>ФЗ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4C04FF" w:rsidRPr="00FD4DA6" w:rsidRDefault="00A30E1F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бюджете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плановый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период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2011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годов</w:t>
      </w:r>
      <w:r w:rsidR="004C04FF" w:rsidRPr="00FD4DA6">
        <w:rPr>
          <w:rFonts w:ascii="Times New Roman" w:hAnsi="Times New Roman"/>
          <w:sz w:val="28"/>
          <w:szCs w:val="28"/>
        </w:rPr>
        <w:t>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</w:rPr>
        <w:t>[Электронный</w:t>
      </w:r>
      <w:r w:rsidR="00FD4DA6">
        <w:rPr>
          <w:rFonts w:ascii="Times New Roman" w:hAnsi="Times New Roman"/>
          <w:sz w:val="28"/>
        </w:rPr>
        <w:t xml:space="preserve"> </w:t>
      </w:r>
      <w:r w:rsidR="004C04FF" w:rsidRPr="00FD4DA6">
        <w:rPr>
          <w:rFonts w:ascii="Times New Roman" w:hAnsi="Times New Roman"/>
          <w:sz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31.10.2008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4C04FF" w:rsidRPr="00FD4DA6">
        <w:rPr>
          <w:rFonts w:ascii="Times New Roman" w:hAnsi="Times New Roman"/>
          <w:sz w:val="28"/>
          <w:szCs w:val="28"/>
        </w:rPr>
        <w:t>204-ФЗ//</w:t>
      </w:r>
      <w:r w:rsidR="00FD4DA6">
        <w:rPr>
          <w:rFonts w:ascii="Times New Roman" w:hAnsi="Times New Roman"/>
          <w:sz w:val="28"/>
        </w:rPr>
        <w:t xml:space="preserve"> </w:t>
      </w:r>
      <w:r w:rsidR="004C04FF"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="004C04FF" w:rsidRPr="00FD4DA6">
        <w:rPr>
          <w:rFonts w:ascii="Times New Roman" w:hAnsi="Times New Roman"/>
          <w:sz w:val="28"/>
        </w:rPr>
        <w:t>КонсультантПлюс</w:t>
      </w:r>
    </w:p>
    <w:p w:rsidR="002D3EEA" w:rsidRPr="00FD4DA6" w:rsidRDefault="003D7070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государственном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регулировании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проведению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внесении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изменений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некоторые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законодательные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акты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C172F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C172F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26.12.2006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C172F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C172F"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244-ФЗ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2D3EEA" w:rsidRPr="00FD4DA6" w:rsidRDefault="002D3EEA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конституционном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суде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>Федерации.</w:t>
      </w:r>
      <w:r w:rsidR="00FD4DA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конституционный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21.07.1994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N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1-ФКЗ//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3D7070" w:rsidRPr="00FD4DA6" w:rsidRDefault="003D7070" w:rsidP="00FD4DA6">
      <w:pPr>
        <w:keepNext/>
        <w:widowControl w:val="0"/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составе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предоставления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организатором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сведений,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необходимых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осуществления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соблюдением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требований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законодательства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государственном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регулировании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деятельности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организации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азартных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Постановление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Правительства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Российской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Федерации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от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23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августа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2007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540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852AD9" w:rsidRPr="00FD4DA6" w:rsidRDefault="00FA1E26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лицензировании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содержанию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тотализаторов.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Постановление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Правительства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Российской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Федерации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июля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525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2D3EEA" w:rsidRPr="00FD4DA6" w:rsidRDefault="00852AD9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Style w:val="a8"/>
          <w:rFonts w:ascii="Times New Roman" w:hAnsi="Times New Roman"/>
          <w:b w:val="0"/>
          <w:sz w:val="28"/>
          <w:szCs w:val="28"/>
        </w:rPr>
        <w:t>По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делу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проверке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конституционности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положения,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содержащегося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абзацах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четвертом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пятом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пункта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10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статьи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89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Налогового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кодекса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Российской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Федерации,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в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связи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с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жалобой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общества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с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ограниченной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ответственностью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«Варм»</w:t>
      </w:r>
      <w:r w:rsidR="002D3EEA" w:rsidRPr="00FD4DA6">
        <w:rPr>
          <w:rStyle w:val="a8"/>
          <w:rFonts w:ascii="Times New Roman" w:hAnsi="Times New Roman"/>
          <w:b w:val="0"/>
          <w:sz w:val="28"/>
          <w:szCs w:val="28"/>
        </w:rPr>
        <w:t>.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Суда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17.03.2009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5-П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//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Российский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курьер.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Режим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доступа: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D3EEA" w:rsidRPr="00A04646">
        <w:rPr>
          <w:rFonts w:ascii="Times New Roman" w:hAnsi="Times New Roman"/>
          <w:sz w:val="28"/>
          <w:szCs w:val="28"/>
          <w:lang w:eastAsia="ru-RU"/>
        </w:rPr>
        <w:t>http://www.rnk.ru/docs_1165_read.html</w:t>
      </w:r>
    </w:p>
    <w:p w:rsidR="002D3EEA" w:rsidRPr="00FD4DA6" w:rsidRDefault="002D3EEA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усилении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соблюдением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организаторами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азартных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игр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требований,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предъявляемых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игорным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заведениям</w:t>
      </w:r>
      <w:r w:rsidRPr="00FD4DA6">
        <w:rPr>
          <w:rFonts w:ascii="Times New Roman" w:hAnsi="Times New Roman"/>
          <w:snapToGrid w:val="0"/>
          <w:sz w:val="28"/>
          <w:szCs w:val="28"/>
        </w:rPr>
        <w:t>.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Приказ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ФНС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России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08.05.2009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ММ-7-2/280@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СПС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КонсультантПлюс</w:t>
      </w:r>
    </w:p>
    <w:p w:rsidR="002D3EEA" w:rsidRPr="00FD4DA6" w:rsidRDefault="002D3EEA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Style w:val="a8"/>
          <w:rFonts w:ascii="Times New Roman" w:hAnsi="Times New Roman"/>
          <w:b w:val="0"/>
          <w:sz w:val="28"/>
          <w:szCs w:val="28"/>
        </w:rPr>
        <w:t>Об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усилении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контроля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за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соблюдением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организаторами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азартных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игр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требований,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предъявляемых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к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игорным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Style w:val="a8"/>
          <w:rFonts w:ascii="Times New Roman" w:hAnsi="Times New Roman"/>
          <w:b w:val="0"/>
          <w:sz w:val="28"/>
          <w:szCs w:val="28"/>
        </w:rPr>
        <w:t>заведениям.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Приказ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ФНС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России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от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08.05.2009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№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00106B" w:rsidRPr="00FD4DA6">
        <w:rPr>
          <w:rStyle w:val="a8"/>
          <w:rFonts w:ascii="Times New Roman" w:hAnsi="Times New Roman"/>
          <w:b w:val="0"/>
          <w:sz w:val="28"/>
          <w:szCs w:val="28"/>
        </w:rPr>
        <w:t>ММ-7-2/280</w:t>
      </w:r>
      <w:r w:rsidR="00FD4DA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C52106" w:rsidRPr="00FD4DA6" w:rsidRDefault="00C52106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Инструкции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порядке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</w:t>
      </w:r>
      <w:r w:rsidRPr="00FD4DA6">
        <w:rPr>
          <w:rFonts w:ascii="Times New Roman" w:hAnsi="Times New Roman"/>
          <w:snapToGrid w:val="0"/>
          <w:sz w:val="28"/>
          <w:szCs w:val="28"/>
        </w:rPr>
        <w:t>оведения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Федеральной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службой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проверки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технического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состояния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игрового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соблюдения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организаторами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азартных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игр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требований,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предъявляемых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к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игорным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заведениям.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Приказ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Минфина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10.12.2007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100н//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6441B0" w:rsidRPr="00FD4DA6" w:rsidRDefault="00C52106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крае.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29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декабря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2004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BF198E" w:rsidRPr="00FD4DA6">
        <w:rPr>
          <w:rFonts w:ascii="Times New Roman" w:hAnsi="Times New Roman"/>
          <w:sz w:val="28"/>
          <w:szCs w:val="28"/>
        </w:rPr>
        <w:t>202-КЗ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Официальный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сайт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Администрации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Режим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доступа:</w:t>
      </w:r>
      <w:r w:rsidR="00FD4DA6">
        <w:rPr>
          <w:rFonts w:ascii="Times New Roman" w:hAnsi="Times New Roman"/>
          <w:sz w:val="28"/>
        </w:rPr>
        <w:t xml:space="preserve"> </w:t>
      </w:r>
      <w:r w:rsidRPr="00A04646">
        <w:rPr>
          <w:rFonts w:ascii="Times New Roman" w:hAnsi="Times New Roman"/>
          <w:sz w:val="28"/>
          <w:szCs w:val="28"/>
        </w:rPr>
        <w:t>http://www.primorsky.ru/</w:t>
      </w:r>
    </w:p>
    <w:p w:rsidR="003B676A" w:rsidRPr="00FD4DA6" w:rsidRDefault="00C52106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оплате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основных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общеобразовательных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программ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между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муниципальными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образованиями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Закон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края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10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мая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2006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года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358-КЗ</w:t>
      </w:r>
      <w:r w:rsidR="003B676A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Официальный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сайт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Администрации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Приморского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края.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Режим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3B676A" w:rsidRPr="00FD4DA6">
        <w:rPr>
          <w:rFonts w:ascii="Times New Roman" w:hAnsi="Times New Roman"/>
          <w:sz w:val="28"/>
          <w:szCs w:val="28"/>
        </w:rPr>
        <w:t>доступа:</w:t>
      </w:r>
      <w:r w:rsidR="00FD4DA6">
        <w:rPr>
          <w:rFonts w:ascii="Times New Roman" w:hAnsi="Times New Roman"/>
          <w:sz w:val="28"/>
        </w:rPr>
        <w:t xml:space="preserve"> </w:t>
      </w:r>
      <w:r w:rsidR="003B676A" w:rsidRPr="00A04646">
        <w:rPr>
          <w:rFonts w:ascii="Times New Roman" w:hAnsi="Times New Roman"/>
          <w:sz w:val="28"/>
          <w:szCs w:val="28"/>
        </w:rPr>
        <w:t>http://www.primorsky.ru/</w:t>
      </w:r>
    </w:p>
    <w:p w:rsidR="00C52106" w:rsidRPr="00FD4DA6" w:rsidRDefault="003B676A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размещении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города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Москвы.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Закон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Москвы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23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ноября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2005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58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1D1EC0" w:rsidRPr="00FD4DA6" w:rsidRDefault="001D1EC0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налоге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игорный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Письмо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МНС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12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марта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№22-1-14/413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1D1EC0" w:rsidRPr="00FD4DA6" w:rsidRDefault="001D1EC0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принятии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правил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проведения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испытаний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игровых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автоматов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денежным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выигрышем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целью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типа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контроля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за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соответствием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утвержденному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типу.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[Электронный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ресурс]: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Приказ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РФ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по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стандартизации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метрологии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от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24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января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2000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года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№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22</w:t>
      </w:r>
      <w:r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СПС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КонсультантПлюс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Уклонение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от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уплаты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рацион</w:t>
      </w:r>
      <w:r w:rsidR="00A4672C" w:rsidRPr="00FD4DA6">
        <w:rPr>
          <w:rFonts w:ascii="Times New Roman" w:hAnsi="Times New Roman"/>
          <w:sz w:val="28"/>
          <w:szCs w:val="28"/>
        </w:rPr>
        <w:t>альный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4672C" w:rsidRPr="00FD4DA6">
        <w:rPr>
          <w:rFonts w:ascii="Times New Roman" w:hAnsi="Times New Roman"/>
          <w:sz w:val="28"/>
          <w:szCs w:val="28"/>
        </w:rPr>
        <w:t>выбор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4672C" w:rsidRPr="00FD4DA6">
        <w:rPr>
          <w:rFonts w:ascii="Times New Roman" w:hAnsi="Times New Roman"/>
          <w:sz w:val="28"/>
          <w:szCs w:val="28"/>
        </w:rPr>
        <w:t>налогоплательщика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Вишневский,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Веткин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4672C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Вопросы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экономики.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4672C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2004.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4672C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№2.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A4672C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96–108.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Основы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налогового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права</w:t>
      </w:r>
      <w:r w:rsidR="005F0E67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Евстигнеев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Е.А.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</w:t>
      </w:r>
      <w:r w:rsidR="005F0E67" w:rsidRPr="00FD4DA6">
        <w:rPr>
          <w:rFonts w:ascii="Times New Roman" w:hAnsi="Times New Roman"/>
          <w:sz w:val="28"/>
          <w:szCs w:val="28"/>
        </w:rPr>
        <w:t>.,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2000.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455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с.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Система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сборов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России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А.Н.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Козырин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СПб.: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Питер,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2004.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264с.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Налоги: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оптимизация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или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уклонение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Кукушкин,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Береснева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Консультант.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2004.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№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21.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34–37.</w:t>
      </w:r>
    </w:p>
    <w:p w:rsidR="005F0E67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Н.В.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Миляков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«Инфра–М».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М,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2002.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Pr="00FD4DA6">
        <w:rPr>
          <w:rFonts w:ascii="Times New Roman" w:hAnsi="Times New Roman"/>
          <w:sz w:val="28"/>
          <w:szCs w:val="28"/>
        </w:rPr>
        <w:t>320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с.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Налогообложение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современном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обществе: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пути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совершенствования.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А.Д.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Понемасов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Екатеринбург: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«Издательство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УМЦ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УПИ»,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2003.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Pr="00FD4DA6">
        <w:rPr>
          <w:rFonts w:ascii="Times New Roman" w:hAnsi="Times New Roman"/>
          <w:sz w:val="28"/>
          <w:szCs w:val="28"/>
        </w:rPr>
        <w:t>40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с.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Пономарев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А.И.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налогообложение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РФ.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Ростов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н/Д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«Феникс»,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2001.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352с.</w:t>
      </w:r>
    </w:p>
    <w:p w:rsidR="00C65F86" w:rsidRPr="00FD4DA6" w:rsidRDefault="005F0E67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вопросу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о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разработке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методики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оценки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эффективности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работы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налоговых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органов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В.К.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Реш,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С.Н.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Алехин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//Налоговый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вестник.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2000.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№11.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C65F86" w:rsidRPr="00FD4DA6">
        <w:rPr>
          <w:rFonts w:ascii="Times New Roman" w:hAnsi="Times New Roman"/>
          <w:sz w:val="28"/>
          <w:szCs w:val="28"/>
        </w:rPr>
        <w:t>С.15–23.</w:t>
      </w:r>
    </w:p>
    <w:p w:rsidR="00C65F86" w:rsidRPr="00FD4DA6" w:rsidRDefault="00C65F86" w:rsidP="00FD4DA6">
      <w:pPr>
        <w:keepNext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Налоги.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Д.Г.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Черник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//</w:t>
      </w:r>
      <w:r w:rsidRPr="00FD4DA6">
        <w:rPr>
          <w:rFonts w:ascii="Times New Roman" w:hAnsi="Times New Roman"/>
          <w:sz w:val="28"/>
          <w:szCs w:val="28"/>
        </w:rPr>
        <w:t>М.: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«Финансы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и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статистика»,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-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2003.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sz w:val="28"/>
          <w:szCs w:val="28"/>
        </w:rPr>
        <w:t>–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473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с.</w:t>
      </w:r>
    </w:p>
    <w:p w:rsidR="001D1EC0" w:rsidRPr="00FD4DA6" w:rsidRDefault="00F5364A" w:rsidP="00FD4DA6">
      <w:pPr>
        <w:keepNext/>
        <w:widowControl w:val="0"/>
        <w:numPr>
          <w:ilvl w:val="0"/>
          <w:numId w:val="34"/>
        </w:numPr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FD4DA6">
        <w:rPr>
          <w:rFonts w:ascii="Times New Roman" w:hAnsi="Times New Roman"/>
          <w:snapToGrid w:val="0"/>
          <w:sz w:val="28"/>
          <w:szCs w:val="28"/>
        </w:rPr>
        <w:t>Смит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snapToGrid w:val="0"/>
          <w:sz w:val="28"/>
          <w:szCs w:val="28"/>
        </w:rPr>
        <w:t>А.</w:t>
      </w:r>
      <w:r w:rsidR="00FD4DA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Исследование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о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природе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и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причинах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богатства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народов//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А.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="005F0E67" w:rsidRPr="00FD4DA6">
        <w:rPr>
          <w:rFonts w:ascii="Times New Roman" w:hAnsi="Times New Roman"/>
          <w:bCs/>
          <w:sz w:val="28"/>
          <w:szCs w:val="28"/>
        </w:rPr>
        <w:t>Смит//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М.: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ЭКСМО,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2007.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–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960</w:t>
      </w:r>
      <w:r w:rsidR="00FD4DA6">
        <w:rPr>
          <w:rFonts w:ascii="Times New Roman" w:hAnsi="Times New Roman"/>
          <w:bCs/>
          <w:sz w:val="28"/>
          <w:szCs w:val="28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</w:rPr>
        <w:t>с.</w:t>
      </w:r>
    </w:p>
    <w:p w:rsidR="00B95E61" w:rsidRPr="00FD4DA6" w:rsidRDefault="00FD4DA6" w:rsidP="00FD4DA6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5E61" w:rsidRPr="00FD4DA6">
        <w:rPr>
          <w:rFonts w:ascii="Times New Roman" w:hAnsi="Times New Roman"/>
          <w:b/>
          <w:sz w:val="28"/>
          <w:szCs w:val="28"/>
        </w:rPr>
        <w:t>Приложение</w:t>
      </w:r>
      <w:r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="00060D1B" w:rsidRPr="00FD4DA6">
        <w:rPr>
          <w:rFonts w:ascii="Times New Roman" w:hAnsi="Times New Roman"/>
          <w:b/>
          <w:sz w:val="28"/>
          <w:szCs w:val="28"/>
        </w:rPr>
        <w:t>А</w:t>
      </w:r>
    </w:p>
    <w:p w:rsidR="00B95E61" w:rsidRPr="00FD4DA6" w:rsidRDefault="00B95E6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5E61" w:rsidRPr="00FD4DA6" w:rsidRDefault="0008622F" w:rsidP="00FD4DA6">
      <w:pPr>
        <w:keepNext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9" type="#_x0000_t75" style="width:451.5pt;height:663pt">
            <v:imagedata r:id="rId10" o:title=""/>
          </v:shape>
        </w:pict>
      </w:r>
    </w:p>
    <w:p w:rsidR="002455F8" w:rsidRPr="00FD4DA6" w:rsidRDefault="002455F8" w:rsidP="00FD4DA6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D4DA6">
        <w:rPr>
          <w:rFonts w:ascii="Times New Roman" w:hAnsi="Times New Roman"/>
          <w:b/>
          <w:sz w:val="28"/>
          <w:szCs w:val="28"/>
        </w:rPr>
        <w:t>Приложение</w:t>
      </w:r>
      <w:r w:rsidR="00FD4DA6" w:rsidRPr="00FD4DA6">
        <w:rPr>
          <w:rFonts w:ascii="Times New Roman" w:hAnsi="Times New Roman"/>
          <w:b/>
          <w:sz w:val="28"/>
          <w:szCs w:val="28"/>
        </w:rPr>
        <w:t xml:space="preserve"> </w:t>
      </w:r>
      <w:r w:rsidR="00D92B4F" w:rsidRPr="00FD4DA6">
        <w:rPr>
          <w:rFonts w:ascii="Times New Roman" w:hAnsi="Times New Roman"/>
          <w:b/>
          <w:sz w:val="28"/>
          <w:szCs w:val="28"/>
        </w:rPr>
        <w:t>Б</w: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127.4pt;margin-top:16.35pt;width:192.7pt;height:40.05pt;z-index:251651072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Элементы налога на игорный бизнес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.5pt;margin-top:12.35pt;width:0;height:440.3pt;z-index:251643904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27.5pt;margin-top:12.35pt;width:99.9pt;height:0;flip:x;z-index:251642880" o:connectortype="straight"/>
        </w:pic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27.5pt;margin-top:22.5pt;width:41.1pt;height:0;z-index:251644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96.65pt;margin-top:22.5pt;width:36.7pt;height:0;z-index:2516480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left:0;text-align:left;margin-left:233.05pt;margin-top:2.25pt;width:223.95pt;height:70.65pt;z-index:251637760">
            <v:textbox>
              <w:txbxContent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1) игровой стол;</w:t>
                  </w:r>
                </w:p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2) игровой автомат;</w:t>
                  </w:r>
                </w:p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3) касса тотализатора;</w:t>
                  </w:r>
                </w:p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4) касса букмекерской конторы.</w:t>
                  </w:r>
                </w:p>
                <w:p w:rsidR="00FD4DA6" w:rsidRPr="00561F48" w:rsidRDefault="00FD4DA6" w:rsidP="002455F8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68.6pt;margin-top:2.25pt;width:127.75pt;height:40.05pt;z-index:251636736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Объект налога</w:t>
                  </w:r>
                </w:p>
              </w:txbxContent>
            </v:textbox>
          </v:rect>
        </w:pic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3" style="position:absolute;left:0;text-align:left;margin-left:233.05pt;margin-top:17.55pt;width:226.95pt;height:60.05pt;z-index:251639808">
            <v:textbox>
              <w:txbxContent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</w:pPr>
                  <w:r w:rsidRPr="00561F4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организации и индивидуальные предприниматели, осуществляющие деятельность в сфере игорного бизнеса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68.9pt;margin-top:17.55pt;width:127.75pt;height:40.05pt;z-index:251638784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Субъект налога</w:t>
                  </w:r>
                </w:p>
              </w:txbxContent>
            </v:textbox>
          </v:rect>
        </w:pict>
      </w: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5" type="#_x0000_t32" style="position:absolute;left:0;text-align:left;margin-left:27.8pt;margin-top:13.7pt;width:41.1pt;height:0;z-index:2516459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96.65pt;margin-top:13.7pt;width:36.7pt;height:0;z-index:251649024" o:connectortype="straight">
            <v:stroke endarrow="block"/>
          </v:shape>
        </w:pic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7" style="position:absolute;left:0;text-align:left;margin-left:233.35pt;margin-top:22.15pt;width:226.65pt;height:110.05pt;z-index:251655168">
            <v:textbox>
              <w:txbxContent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sz w:val="24"/>
                      <w:szCs w:val="24"/>
                    </w:rPr>
                    <w:t>1) за один игровой стол - от 25000 до 125000 рублей;</w:t>
                  </w:r>
                </w:p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sz w:val="24"/>
                      <w:szCs w:val="24"/>
                    </w:rPr>
                    <w:t>2) за один игровой автомат - от 1500 до 7500 рублей;</w:t>
                  </w:r>
                </w:p>
                <w:p w:rsidR="00FD4DA6" w:rsidRPr="00561F48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sz w:val="24"/>
                      <w:szCs w:val="24"/>
                    </w:rPr>
                    <w:t>3) за одну кассу тотализатора или одну кассу букмекерской конторы - от 25000 до 125000 рублей.</w:t>
                  </w:r>
                </w:p>
                <w:p w:rsidR="00FD4DA6" w:rsidRPr="00561F48" w:rsidRDefault="00FD4DA6" w:rsidP="002455F8"/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68.9pt;margin-top:22.15pt;width:127.75pt;height:40.05pt;z-index:251653120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Ставки налога</w:t>
                  </w:r>
                </w:p>
              </w:txbxContent>
            </v:textbox>
          </v:rect>
        </w:pict>
      </w: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9" type="#_x0000_t32" style="position:absolute;left:0;text-align:left;margin-left:196.65pt;margin-top:19.8pt;width:36.4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7.8pt;margin-top:19.8pt;width:41.1pt;height:0;z-index:251658240" o:connectortype="straight">
            <v:stroke endarrow="block"/>
          </v:shape>
        </w:pic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1" type="#_x0000_t32" style="position:absolute;left:0;text-align:left;margin-left:196.35pt;margin-top:21.25pt;width:39.55pt;height:0;z-index:2516500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left:0;text-align:left;margin-left:235.9pt;margin-top:9.6pt;width:226.65pt;height:27.35pt;z-index:251641856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отсутствуют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68.9pt;margin-top:9.6pt;width:127.75pt;height:27.35pt;z-index:251652096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Налоговые льготы</w:t>
                  </w:r>
                </w:p>
              </w:txbxContent>
            </v:textbox>
          </v:rect>
        </w:pict>
      </w: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4" type="#_x0000_t32" style="position:absolute;left:0;text-align:left;margin-left:27.5pt;margin-top:3.05pt;width:41.1pt;height:0;z-index:251646976" o:connectortype="straight">
            <v:stroke endarrow="block"/>
          </v:shape>
        </w:pict>
      </w: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5" type="#_x0000_t32" style="position:absolute;left:0;text-align:left;margin-left:196.65pt;margin-top:19.6pt;width:39.25pt;height:.05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27.8pt;margin-top:19.6pt;width:41.1pt;height:0;z-index:2516561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7" style="position:absolute;left:0;text-align:left;margin-left:235.9pt;margin-top:5.45pt;width:226.65pt;height:27.35pt;z-index:251661312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календарный месяц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68.9pt;margin-top:6.95pt;width:127.75pt;height:25.85pt;z-index:251640832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Налоговый период</w:t>
                  </w:r>
                </w:p>
              </w:txbxContent>
            </v:textbox>
          </v:rect>
        </w:pic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</w:rPr>
      </w:pP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49" style="position:absolute;left:0;text-align:left;margin-left:68.9pt;margin-top:2.7pt;width:127.75pt;height:40.05pt;z-index:251660288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 уплаты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235.9pt;margin-top:2.7pt;width:226.65pt;height:57.8pt;z-index:251654144">
            <v:textbox>
              <w:txbxContent>
                <w:p w:rsidR="00FD4DA6" w:rsidRPr="002237C3" w:rsidRDefault="00FD4DA6" w:rsidP="002455F8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F48">
                    <w:rPr>
                      <w:rFonts w:ascii="Times New Roman" w:hAnsi="Times New Roman"/>
                      <w:sz w:val="24"/>
                      <w:szCs w:val="24"/>
                    </w:rPr>
                    <w:t>не позднее 20-го числа месяца, следующего за истекшим налоговым периодом</w:t>
                  </w:r>
                </w:p>
              </w:txbxContent>
            </v:textbox>
          </v:rect>
        </w:pict>
      </w:r>
    </w:p>
    <w:p w:rsidR="002455F8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pict>
          <v:shape id="_x0000_s1051" type="#_x0000_t32" style="position:absolute;left:0;text-align:left;margin-left:27.8pt;margin-top:1.85pt;width:41.4pt;height:0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196.35pt;margin-top:1.8pt;width:39.25pt;height:.05pt;z-index:251663360" o:connectortype="straight">
            <v:stroke endarrow="block"/>
          </v:shape>
        </w:pict>
      </w:r>
    </w:p>
    <w:p w:rsidR="002455F8" w:rsidRPr="00FD4DA6" w:rsidRDefault="002455F8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455F8" w:rsidRPr="00FD4DA6" w:rsidRDefault="00A96390" w:rsidP="00FD4DA6">
      <w:pPr>
        <w:keepNext/>
        <w:widowControl w:val="0"/>
        <w:tabs>
          <w:tab w:val="left" w:pos="184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D4DA6">
        <w:rPr>
          <w:rFonts w:ascii="Times New Roman" w:hAnsi="Times New Roman"/>
          <w:sz w:val="28"/>
          <w:szCs w:val="28"/>
        </w:rPr>
        <w:t>Рисунок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Pr="00FD4DA6">
        <w:rPr>
          <w:rFonts w:ascii="Times New Roman" w:hAnsi="Times New Roman"/>
          <w:sz w:val="28"/>
          <w:szCs w:val="28"/>
        </w:rPr>
        <w:t>Б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455F8" w:rsidRPr="00FD4DA6">
        <w:rPr>
          <w:rFonts w:ascii="Times New Roman" w:hAnsi="Times New Roman"/>
          <w:sz w:val="28"/>
          <w:szCs w:val="28"/>
        </w:rPr>
        <w:t>1.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455F8" w:rsidRPr="00FD4DA6">
        <w:rPr>
          <w:rFonts w:ascii="Times New Roman" w:hAnsi="Times New Roman"/>
          <w:sz w:val="28"/>
          <w:szCs w:val="28"/>
        </w:rPr>
        <w:t>Элементы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455F8" w:rsidRPr="00FD4DA6">
        <w:rPr>
          <w:rFonts w:ascii="Times New Roman" w:hAnsi="Times New Roman"/>
          <w:sz w:val="28"/>
          <w:szCs w:val="28"/>
        </w:rPr>
        <w:t>налога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455F8" w:rsidRPr="00FD4DA6">
        <w:rPr>
          <w:rFonts w:ascii="Times New Roman" w:hAnsi="Times New Roman"/>
          <w:sz w:val="28"/>
          <w:szCs w:val="28"/>
        </w:rPr>
        <w:t>на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455F8" w:rsidRPr="00FD4DA6">
        <w:rPr>
          <w:rFonts w:ascii="Times New Roman" w:hAnsi="Times New Roman"/>
          <w:sz w:val="28"/>
          <w:szCs w:val="28"/>
        </w:rPr>
        <w:t>игорный</w:t>
      </w:r>
      <w:r w:rsidR="00FD4DA6">
        <w:rPr>
          <w:rFonts w:ascii="Times New Roman" w:hAnsi="Times New Roman"/>
          <w:sz w:val="28"/>
          <w:szCs w:val="28"/>
        </w:rPr>
        <w:t xml:space="preserve"> </w:t>
      </w:r>
      <w:r w:rsidR="002455F8" w:rsidRPr="00FD4DA6">
        <w:rPr>
          <w:rFonts w:ascii="Times New Roman" w:hAnsi="Times New Roman"/>
          <w:sz w:val="28"/>
          <w:szCs w:val="28"/>
        </w:rPr>
        <w:t>бизнес</w:t>
      </w:r>
    </w:p>
    <w:p w:rsidR="00DC6789" w:rsidRPr="00CB7FB1" w:rsidRDefault="00CB7FB1" w:rsidP="00CB7FB1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C6789" w:rsidRPr="00CB7FB1"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  <w:r w:rsidR="00FD4DA6" w:rsidRPr="00CB7F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6390" w:rsidRPr="00CB7FB1">
        <w:rPr>
          <w:rFonts w:ascii="Times New Roman" w:hAnsi="Times New Roman"/>
          <w:b/>
          <w:sz w:val="28"/>
          <w:szCs w:val="28"/>
          <w:lang w:eastAsia="ru-RU"/>
        </w:rPr>
        <w:t>В</w:t>
      </w: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53" style="position:absolute;left:0;text-align:left;margin-left:127.4pt;margin-top:15.85pt;width:192.7pt;height:40.05pt;z-index:251664384">
            <v:textbox>
              <w:txbxContent>
                <w:p w:rsidR="00FD4DA6" w:rsidRPr="002237C3" w:rsidRDefault="00FD4DA6" w:rsidP="00DC6789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налогового контроля игорного бизнеса</w:t>
                  </w:r>
                </w:p>
              </w:txbxContent>
            </v:textbox>
          </v:rect>
        </w:pict>
      </w: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54" type="#_x0000_t32" style="position:absolute;left:0;text-align:left;margin-left:27.5pt;margin-top:12.35pt;width:0;height:291.85pt;z-index:251672576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27.5pt;margin-top:12.35pt;width:99.9pt;height:0;flip:x;z-index:251671552" o:connectortype="straight"/>
        </w:pict>
      </w: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56" style="position:absolute;left:0;text-align:left;margin-left:233.05pt;margin-top:14.25pt;width:223.95pt;height:89.75pt;z-index:251666432">
            <v:textbox>
              <w:txbxContent>
                <w:p w:rsidR="00FD4DA6" w:rsidRDefault="00FD4DA6" w:rsidP="00DC6789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регистрация в налоговом органе налогоплательщика;</w:t>
                  </w:r>
                </w:p>
                <w:p w:rsidR="00FD4DA6" w:rsidRDefault="00FD4DA6" w:rsidP="00DC6789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регистрация в налоговом органе объекта налогообложения;</w:t>
                  </w:r>
                </w:p>
                <w:p w:rsidR="00FD4DA6" w:rsidRPr="002237C3" w:rsidRDefault="00FD4DA6" w:rsidP="00DC6789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лицензирование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68.6pt;margin-top:14.25pt;width:127.75pt;height:40.05pt;z-index:251665408">
            <v:textbox>
              <w:txbxContent>
                <w:p w:rsidR="00FD4DA6" w:rsidRPr="002237C3" w:rsidRDefault="00FD4DA6" w:rsidP="00DC6789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предварительный</w:t>
                  </w:r>
                </w:p>
              </w:txbxContent>
            </v:textbox>
          </v:rect>
        </w:pict>
      </w: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58" type="#_x0000_t32" style="position:absolute;left:0;text-align:left;margin-left:196.35pt;margin-top:7.85pt;width:36.7pt;height:0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27.5pt;margin-top:7.85pt;width:41.1pt;height:0;z-index:251673600" o:connectortype="straight">
            <v:stroke endarrow="block"/>
          </v:shape>
        </w:pict>
      </w: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60" style="position:absolute;left:0;text-align:left;margin-left:233.05pt;margin-top:6.55pt;width:226.95pt;height:76.9pt;z-index:251668480">
            <v:textbox>
              <w:txbxContent>
                <w:p w:rsidR="00FD4DA6" w:rsidRDefault="00FD4DA6" w:rsidP="00DC6789">
                  <w:pPr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технического состояния игрового оборудования;</w:t>
                  </w:r>
                </w:p>
                <w:p w:rsidR="00FD4DA6" w:rsidRDefault="00FD4DA6" w:rsidP="00DC6789">
                  <w:pPr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сертификация программного обеспечения игрового оборудования;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68.6pt;margin-top:6.55pt;width:127.75pt;height:40.05pt;z-index:251667456">
            <v:textbox>
              <w:txbxContent>
                <w:p w:rsidR="00FD4DA6" w:rsidRPr="002237C3" w:rsidRDefault="00FD4DA6" w:rsidP="00DC6789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32" style="position:absolute;left:0;text-align:left;margin-left:27.5pt;margin-top:22.8pt;width:41.1pt;height:0;z-index:251674624" o:connectortype="straight">
            <v:stroke endarrow="block"/>
          </v:shape>
        </w:pict>
      </w: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63" type="#_x0000_t32" style="position:absolute;left:0;text-align:left;margin-left:196.35pt;margin-top:1.7pt;width:36.7pt;height:0;z-index:251677696" o:connectortype="straight">
            <v:stroke endarrow="block"/>
          </v:shape>
        </w:pict>
      </w: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64" style="position:absolute;left:0;text-align:left;margin-left:235.9pt;margin-top:16.8pt;width:226.65pt;height:102.6pt;z-index:251670528">
            <v:textbox>
              <w:txbxContent>
                <w:p w:rsidR="00FD4DA6" w:rsidRDefault="00FD4DA6" w:rsidP="00DC6789">
                  <w:pPr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камеральная налоговая проверка налоговых деклараций;</w:t>
                  </w:r>
                </w:p>
                <w:p w:rsidR="00FD4DA6" w:rsidRDefault="00FD4DA6" w:rsidP="00DC6789">
                  <w:pPr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выездная налоговая проверка налогоплательщика</w:t>
                  </w:r>
                </w:p>
                <w:p w:rsidR="00FD4DA6" w:rsidRPr="002237C3" w:rsidRDefault="00FD4DA6" w:rsidP="00DC6789">
                  <w:pPr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своевременности перечисления налога в бюджет</w:t>
                  </w:r>
                </w:p>
                <w:p w:rsidR="00FD4DA6" w:rsidRPr="00B23881" w:rsidRDefault="00FD4DA6" w:rsidP="00DC6789"/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left:0;text-align:left;margin-left:68.6pt;margin-top:20.35pt;width:127.75pt;height:40.05pt;z-index:251669504">
            <v:textbox>
              <w:txbxContent>
                <w:p w:rsidR="00FD4DA6" w:rsidRPr="002237C3" w:rsidRDefault="00FD4DA6" w:rsidP="00DC6789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последующий</w:t>
                  </w:r>
                </w:p>
              </w:txbxContent>
            </v:textbox>
          </v:rect>
        </w:pict>
      </w:r>
    </w:p>
    <w:p w:rsidR="00DC6789" w:rsidRPr="00FD4DA6" w:rsidRDefault="0008622F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66" type="#_x0000_t32" style="position:absolute;left:0;text-align:left;margin-left:196.35pt;margin-top:11.9pt;width:39.55pt;height:0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27.5pt;margin-top:14.45pt;width:41.1pt;height:0;z-index:251675648" o:connectortype="straight">
            <v:stroke endarrow="block"/>
          </v:shape>
        </w:pict>
      </w: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789" w:rsidRPr="00FD4DA6" w:rsidRDefault="00DC6789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DA6">
        <w:rPr>
          <w:rFonts w:ascii="Times New Roman" w:hAnsi="Times New Roman"/>
          <w:sz w:val="28"/>
          <w:szCs w:val="28"/>
          <w:lang w:eastAsia="ru-RU"/>
        </w:rPr>
        <w:t>Рис</w:t>
      </w:r>
      <w:r w:rsidR="00A96390" w:rsidRPr="00FD4DA6">
        <w:rPr>
          <w:rFonts w:ascii="Times New Roman" w:hAnsi="Times New Roman"/>
          <w:sz w:val="28"/>
          <w:szCs w:val="28"/>
          <w:lang w:eastAsia="ru-RU"/>
        </w:rPr>
        <w:t>унок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390" w:rsidRPr="00FD4DA6">
        <w:rPr>
          <w:rFonts w:ascii="Times New Roman" w:hAnsi="Times New Roman"/>
          <w:sz w:val="28"/>
          <w:szCs w:val="28"/>
          <w:lang w:eastAsia="ru-RU"/>
        </w:rPr>
        <w:t>В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390" w:rsidRPr="00FD4DA6">
        <w:rPr>
          <w:rFonts w:ascii="Times New Roman" w:hAnsi="Times New Roman"/>
          <w:sz w:val="28"/>
          <w:szCs w:val="28"/>
          <w:lang w:eastAsia="ru-RU"/>
        </w:rPr>
        <w:t>1</w:t>
      </w:r>
      <w:r w:rsidRPr="00FD4DA6">
        <w:rPr>
          <w:rFonts w:ascii="Times New Roman" w:hAnsi="Times New Roman"/>
          <w:sz w:val="28"/>
          <w:szCs w:val="28"/>
          <w:lang w:eastAsia="ru-RU"/>
        </w:rPr>
        <w:t>.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Виды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игорного</w:t>
      </w:r>
      <w:r w:rsidR="00FD4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sz w:val="28"/>
          <w:szCs w:val="28"/>
          <w:lang w:eastAsia="ru-RU"/>
        </w:rPr>
        <w:t>бизнеса</w:t>
      </w:r>
    </w:p>
    <w:p w:rsidR="002455F8" w:rsidRPr="00CB7FB1" w:rsidRDefault="00CB7FB1" w:rsidP="00CB7FB1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5E61" w:rsidRPr="00CB7FB1">
        <w:rPr>
          <w:rFonts w:ascii="Times New Roman" w:hAnsi="Times New Roman"/>
          <w:b/>
          <w:sz w:val="28"/>
          <w:szCs w:val="28"/>
        </w:rPr>
        <w:t>Приложение</w:t>
      </w:r>
      <w:r w:rsidR="00FD4DA6" w:rsidRPr="00CB7FB1">
        <w:rPr>
          <w:rFonts w:ascii="Times New Roman" w:hAnsi="Times New Roman"/>
          <w:b/>
          <w:sz w:val="28"/>
          <w:szCs w:val="28"/>
        </w:rPr>
        <w:t xml:space="preserve"> </w:t>
      </w:r>
      <w:r w:rsidR="00A96390" w:rsidRPr="00CB7FB1">
        <w:rPr>
          <w:rFonts w:ascii="Times New Roman" w:hAnsi="Times New Roman"/>
          <w:b/>
          <w:sz w:val="28"/>
          <w:szCs w:val="28"/>
        </w:rPr>
        <w:t>Г</w:t>
      </w:r>
    </w:p>
    <w:p w:rsidR="00B95E61" w:rsidRPr="00FD4DA6" w:rsidRDefault="00B95E61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5E61" w:rsidRPr="00FD4DA6" w:rsidRDefault="00B95E61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FD4DA6">
        <w:rPr>
          <w:rFonts w:ascii="Times New Roman" w:hAnsi="Times New Roman"/>
          <w:color w:val="auto"/>
          <w:sz w:val="28"/>
          <w:szCs w:val="28"/>
        </w:rPr>
        <w:t>Таблица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390" w:rsidRPr="00FD4DA6">
        <w:rPr>
          <w:rFonts w:ascii="Times New Roman" w:hAnsi="Times New Roman"/>
          <w:color w:val="auto"/>
          <w:sz w:val="28"/>
          <w:szCs w:val="28"/>
        </w:rPr>
        <w:t>Г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1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6390" w:rsidRPr="00FD4DA6">
        <w:rPr>
          <w:rFonts w:ascii="Times New Roman" w:hAnsi="Times New Roman"/>
          <w:color w:val="auto"/>
          <w:sz w:val="28"/>
          <w:szCs w:val="28"/>
        </w:rPr>
        <w:t>-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Состав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поступлений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бюджет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края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налогов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за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2006-2008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гг.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(млн.</w:t>
      </w:r>
      <w:r w:rsidR="00FD4DA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8"/>
        </w:rPr>
        <w:t>руб.)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1409"/>
        <w:gridCol w:w="1408"/>
        <w:gridCol w:w="1410"/>
        <w:gridCol w:w="1320"/>
        <w:gridCol w:w="1321"/>
      </w:tblGrid>
      <w:tr w:rsidR="00B95E61" w:rsidRPr="00FD4DA6">
        <w:trPr>
          <w:jc w:val="center"/>
        </w:trPr>
        <w:tc>
          <w:tcPr>
            <w:tcW w:w="2660" w:type="dxa"/>
            <w:vMerge w:val="restart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Вид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налога</w:t>
            </w:r>
          </w:p>
        </w:tc>
        <w:tc>
          <w:tcPr>
            <w:tcW w:w="4252" w:type="dxa"/>
            <w:gridSpan w:val="3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Поступило</w:t>
            </w:r>
          </w:p>
        </w:tc>
        <w:tc>
          <w:tcPr>
            <w:tcW w:w="2659" w:type="dxa"/>
            <w:gridSpan w:val="2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Темп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прироста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2006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г.,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  <w:vMerge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2006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2007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2008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2007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2008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г.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Налог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прибыль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5558,3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7431,4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6599,1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33,7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НДФЛ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7294,1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9467,8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10222,6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29,8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Налог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игорный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бизнес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537,9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-31,3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Акцизы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587,5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829,6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2063,7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41,2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251,3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Единый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налог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по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УСНО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767,5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1099,1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1223,8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43,2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Налог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имущество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1763,1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2297,3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1871,7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30,3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Транспортный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188,5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490,2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431,9</w:t>
            </w:r>
          </w:p>
        </w:tc>
        <w:tc>
          <w:tcPr>
            <w:tcW w:w="1329" w:type="dxa"/>
          </w:tcPr>
          <w:p w:rsidR="00B95E61" w:rsidRPr="00CB7FB1" w:rsidRDefault="00FD4DA6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B95E61" w:rsidRPr="00CB7FB1">
              <w:rPr>
                <w:rFonts w:ascii="Times New Roman" w:hAnsi="Times New Roman"/>
                <w:color w:val="auto"/>
                <w:sz w:val="20"/>
                <w:szCs w:val="20"/>
              </w:rPr>
              <w:t>160,0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129,1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Сборы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за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пользование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биоресурсами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548,3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383,9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8,6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-30,0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Доходы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от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использования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гос.</w:t>
            </w:r>
            <w:r w:rsidR="00FD4DA6" w:rsidRPr="00CB7FB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983,9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15,7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в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11,6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раз</w:t>
            </w:r>
          </w:p>
        </w:tc>
      </w:tr>
      <w:tr w:rsidR="00B95E61" w:rsidRPr="00FD4DA6">
        <w:trPr>
          <w:jc w:val="center"/>
        </w:trPr>
        <w:tc>
          <w:tcPr>
            <w:tcW w:w="2660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18141,0</w:t>
            </w:r>
          </w:p>
        </w:tc>
        <w:tc>
          <w:tcPr>
            <w:tcW w:w="1417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22894</w:t>
            </w:r>
          </w:p>
        </w:tc>
        <w:tc>
          <w:tcPr>
            <w:tcW w:w="1418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23996,6</w:t>
            </w:r>
          </w:p>
        </w:tc>
        <w:tc>
          <w:tcPr>
            <w:tcW w:w="1329" w:type="dxa"/>
          </w:tcPr>
          <w:p w:rsidR="00B95E61" w:rsidRPr="00CB7FB1" w:rsidRDefault="00B95E61" w:rsidP="00CB7FB1">
            <w:pPr>
              <w:pStyle w:val="a3"/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color w:val="auto"/>
                <w:sz w:val="20"/>
                <w:szCs w:val="20"/>
              </w:rPr>
              <w:t>26,2</w:t>
            </w:r>
          </w:p>
        </w:tc>
        <w:tc>
          <w:tcPr>
            <w:tcW w:w="1330" w:type="dxa"/>
          </w:tcPr>
          <w:p w:rsidR="00B95E61" w:rsidRPr="00CB7FB1" w:rsidRDefault="00B95E6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</w:tbl>
    <w:p w:rsidR="00B95E61" w:rsidRPr="00FD4DA6" w:rsidRDefault="00B95E61" w:rsidP="00FD4DA6">
      <w:pPr>
        <w:pStyle w:val="a3"/>
        <w:keepNext/>
        <w:widowControl w:val="0"/>
        <w:spacing w:after="0" w:line="360" w:lineRule="auto"/>
        <w:ind w:firstLine="720"/>
        <w:jc w:val="both"/>
        <w:rPr>
          <w:rStyle w:val="greenurl1"/>
          <w:rFonts w:ascii="Times New Roman" w:hAnsi="Times New Roman" w:cs="Arial"/>
          <w:color w:val="auto"/>
          <w:sz w:val="28"/>
          <w:szCs w:val="19"/>
        </w:rPr>
      </w:pPr>
      <w:r w:rsidRPr="00FD4DA6">
        <w:rPr>
          <w:rFonts w:ascii="Times New Roman" w:hAnsi="Times New Roman"/>
          <w:color w:val="auto"/>
          <w:sz w:val="28"/>
          <w:szCs w:val="24"/>
        </w:rPr>
        <w:t>Источник: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Официальный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сайт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Администрации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Приморского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края.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Электронный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ресурс.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Режим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Fonts w:ascii="Times New Roman" w:hAnsi="Times New Roman"/>
          <w:color w:val="auto"/>
          <w:sz w:val="28"/>
          <w:szCs w:val="24"/>
        </w:rPr>
        <w:t>доступа:</w:t>
      </w:r>
      <w:r w:rsidR="00FD4DA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FD4DA6">
        <w:rPr>
          <w:rStyle w:val="greenurl1"/>
          <w:rFonts w:ascii="Times New Roman" w:hAnsi="Times New Roman"/>
          <w:color w:val="auto"/>
          <w:sz w:val="28"/>
          <w:szCs w:val="24"/>
        </w:rPr>
        <w:t>www.primorsky.ru</w:t>
      </w:r>
      <w:r w:rsidR="00FD4DA6">
        <w:rPr>
          <w:rStyle w:val="greenurl1"/>
          <w:rFonts w:ascii="Times New Roman" w:hAnsi="Times New Roman" w:cs="Arial"/>
          <w:color w:val="auto"/>
          <w:sz w:val="28"/>
          <w:szCs w:val="19"/>
        </w:rPr>
        <w:t xml:space="preserve"> </w:t>
      </w:r>
    </w:p>
    <w:p w:rsidR="00B95E61" w:rsidRPr="00CB7FB1" w:rsidRDefault="00CB7FB1" w:rsidP="00CB7FB1">
      <w:pPr>
        <w:keepNext/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705C" w:rsidRPr="00CB7FB1">
        <w:rPr>
          <w:rFonts w:ascii="Times New Roman" w:hAnsi="Times New Roman"/>
          <w:b/>
          <w:sz w:val="28"/>
          <w:szCs w:val="28"/>
        </w:rPr>
        <w:t>Приложение</w:t>
      </w:r>
      <w:r w:rsidR="00FD4DA6" w:rsidRPr="00CB7FB1">
        <w:rPr>
          <w:rFonts w:ascii="Times New Roman" w:hAnsi="Times New Roman"/>
          <w:b/>
          <w:sz w:val="28"/>
          <w:szCs w:val="28"/>
        </w:rPr>
        <w:t xml:space="preserve"> </w:t>
      </w:r>
      <w:r w:rsidR="00A7049F" w:rsidRPr="00CB7FB1">
        <w:rPr>
          <w:rFonts w:ascii="Times New Roman" w:hAnsi="Times New Roman"/>
          <w:b/>
          <w:sz w:val="28"/>
          <w:szCs w:val="28"/>
        </w:rPr>
        <w:t>Д</w:t>
      </w:r>
    </w:p>
    <w:p w:rsidR="00B95E61" w:rsidRPr="00FD4DA6" w:rsidRDefault="00B95E6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</w:rPr>
      </w:pP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УТВЕРЖДЕНА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приказом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МНС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России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</w:rPr>
        <w:t>от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08.01.2004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№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ВГ-3-22/5@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bCs/>
          <w:sz w:val="28"/>
        </w:rPr>
      </w:pPr>
      <w:r w:rsidRPr="00FD4DA6">
        <w:rPr>
          <w:rFonts w:ascii="Times New Roman" w:hAnsi="Times New Roman"/>
          <w:bCs/>
          <w:sz w:val="28"/>
        </w:rPr>
        <w:t>ФОРМА</w:t>
      </w:r>
      <w:r w:rsidR="00FD4DA6">
        <w:rPr>
          <w:rFonts w:ascii="Times New Roman" w:hAnsi="Times New Roman"/>
          <w:bCs/>
          <w:sz w:val="28"/>
        </w:rPr>
        <w:t xml:space="preserve"> </w:t>
      </w:r>
      <w:r w:rsidRPr="00FD4DA6">
        <w:rPr>
          <w:rFonts w:ascii="Times New Roman" w:hAnsi="Times New Roman"/>
          <w:bCs/>
          <w:sz w:val="28"/>
        </w:rPr>
        <w:t>№</w:t>
      </w:r>
      <w:r w:rsidR="00FD4DA6">
        <w:rPr>
          <w:rFonts w:ascii="Times New Roman" w:hAnsi="Times New Roman"/>
          <w:bCs/>
          <w:sz w:val="28"/>
        </w:rPr>
        <w:t xml:space="preserve"> </w:t>
      </w:r>
      <w:r w:rsidRPr="00FD4DA6">
        <w:rPr>
          <w:rFonts w:ascii="Times New Roman" w:hAnsi="Times New Roman"/>
          <w:bCs/>
          <w:sz w:val="28"/>
        </w:rPr>
        <w:t>29-2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В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Инспекцию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Министерства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Российской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Федерации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по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налогам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сборам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(наименование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налогового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органа)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от</w:t>
      </w: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(полное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наименование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организации,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фамилия,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имя,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отчество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индивидуального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предпринимателя)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(адрес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места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нахождения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организации,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места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жительства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индивидуального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предпринимателя)</w:t>
      </w:r>
    </w:p>
    <w:p w:rsidR="00373120" w:rsidRPr="00FD4DA6" w:rsidRDefault="00373120" w:rsidP="00CB7FB1">
      <w:pPr>
        <w:keepNext/>
        <w:widowControl w:val="0"/>
        <w:ind w:firstLine="720"/>
        <w:jc w:val="right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(ОГРН,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ИНН/КПП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организации,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ИНН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индивидуального</w:t>
      </w:r>
    </w:p>
    <w:p w:rsidR="00373120" w:rsidRPr="00FD4DA6" w:rsidRDefault="00373120" w:rsidP="00CB7FB1">
      <w:pPr>
        <w:keepNext/>
        <w:widowControl w:val="0"/>
        <w:pBdr>
          <w:top w:val="single" w:sz="4" w:space="1" w:color="auto"/>
        </w:pBdr>
        <w:ind w:firstLine="720"/>
        <w:jc w:val="right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предпринимателя)</w:t>
      </w:r>
    </w:p>
    <w:p w:rsidR="00CB7FB1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bCs/>
          <w:sz w:val="28"/>
          <w:szCs w:val="26"/>
        </w:rPr>
      </w:pPr>
    </w:p>
    <w:p w:rsidR="00373120" w:rsidRPr="00CB7FB1" w:rsidRDefault="00373120" w:rsidP="00CB7FB1">
      <w:pPr>
        <w:keepNext/>
        <w:widowControl w:val="0"/>
        <w:ind w:firstLine="720"/>
        <w:jc w:val="center"/>
        <w:rPr>
          <w:rFonts w:ascii="Times New Roman" w:hAnsi="Times New Roman"/>
          <w:b/>
          <w:bCs/>
          <w:sz w:val="28"/>
          <w:szCs w:val="26"/>
        </w:rPr>
      </w:pPr>
      <w:r w:rsidRPr="00CB7FB1">
        <w:rPr>
          <w:rFonts w:ascii="Times New Roman" w:hAnsi="Times New Roman"/>
          <w:b/>
          <w:bCs/>
          <w:sz w:val="28"/>
          <w:szCs w:val="26"/>
        </w:rPr>
        <w:t>ЗАЯВЛЕНИЕ</w:t>
      </w:r>
    </w:p>
    <w:p w:rsidR="00CB7FB1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bCs/>
          <w:sz w:val="28"/>
          <w:szCs w:val="26"/>
        </w:rPr>
      </w:pP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bCs/>
          <w:sz w:val="28"/>
          <w:szCs w:val="26"/>
        </w:rPr>
      </w:pPr>
      <w:r w:rsidRPr="00FD4DA6">
        <w:rPr>
          <w:rFonts w:ascii="Times New Roman" w:hAnsi="Times New Roman"/>
          <w:bCs/>
          <w:sz w:val="28"/>
          <w:szCs w:val="26"/>
        </w:rPr>
        <w:t>о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регистрации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изменений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количества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объектов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налогообложения</w:t>
      </w:r>
      <w:r w:rsidR="00CB7FB1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налогом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на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игорный</w:t>
      </w:r>
      <w:r w:rsidR="00FD4DA6">
        <w:rPr>
          <w:rFonts w:ascii="Times New Roman" w:hAnsi="Times New Roman"/>
          <w:bCs/>
          <w:sz w:val="28"/>
          <w:szCs w:val="26"/>
        </w:rPr>
        <w:t xml:space="preserve"> </w:t>
      </w:r>
      <w:r w:rsidRPr="00FD4DA6">
        <w:rPr>
          <w:rFonts w:ascii="Times New Roman" w:hAnsi="Times New Roman"/>
          <w:bCs/>
          <w:sz w:val="28"/>
          <w:szCs w:val="26"/>
        </w:rPr>
        <w:t>бизнес</w:t>
      </w:r>
    </w:p>
    <w:p w:rsidR="00373120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В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соответствии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пунктом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3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статьи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366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главы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29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Налогового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кодекса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Российской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Федерации</w:t>
      </w:r>
      <w:r w:rsidR="00CB7FB1">
        <w:rPr>
          <w:rFonts w:ascii="Times New Roman" w:hAnsi="Times New Roman"/>
          <w:sz w:val="28"/>
          <w:szCs w:val="24"/>
        </w:rPr>
        <w:t xml:space="preserve"> </w:t>
      </w:r>
    </w:p>
    <w:p w:rsidR="00CB7FB1" w:rsidRPr="00FD4DA6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FD4DA6">
      <w:pPr>
        <w:keepNext/>
        <w:widowControl w:val="0"/>
        <w:pBdr>
          <w:top w:val="single" w:sz="4" w:space="1" w:color="auto"/>
        </w:pBdr>
        <w:ind w:firstLine="720"/>
        <w:jc w:val="both"/>
        <w:rPr>
          <w:rFonts w:ascii="Times New Roman" w:hAnsi="Times New Roman"/>
          <w:sz w:val="28"/>
          <w:szCs w:val="18"/>
        </w:rPr>
      </w:pPr>
      <w:r w:rsidRPr="00FD4DA6">
        <w:rPr>
          <w:rFonts w:ascii="Times New Roman" w:hAnsi="Times New Roman"/>
          <w:sz w:val="28"/>
          <w:szCs w:val="18"/>
        </w:rPr>
        <w:t>(полное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наименование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организации,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ОГРН,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ИНН/КПП;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фамилия,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имя,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отчество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индивидуального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предпринимателя,</w:t>
      </w:r>
      <w:r w:rsidR="00FD4DA6">
        <w:rPr>
          <w:rFonts w:ascii="Times New Roman" w:hAnsi="Times New Roman"/>
          <w:sz w:val="28"/>
          <w:szCs w:val="18"/>
        </w:rPr>
        <w:t xml:space="preserve"> </w:t>
      </w:r>
      <w:r w:rsidRPr="00FD4DA6">
        <w:rPr>
          <w:rFonts w:ascii="Times New Roman" w:hAnsi="Times New Roman"/>
          <w:sz w:val="28"/>
          <w:szCs w:val="18"/>
        </w:rPr>
        <w:t>ИНН)</w:t>
      </w: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FD4DA6">
      <w:pPr>
        <w:keepNext/>
        <w:widowControl w:val="0"/>
        <w:pBdr>
          <w:top w:val="single" w:sz="4" w:space="1" w:color="auto"/>
        </w:pBdr>
        <w:ind w:firstLine="720"/>
        <w:jc w:val="both"/>
        <w:rPr>
          <w:rFonts w:ascii="Times New Roman" w:hAnsi="Times New Roman"/>
          <w:sz w:val="28"/>
          <w:szCs w:val="2"/>
        </w:rPr>
      </w:pP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просит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зарегистрировать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изменение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количества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объектов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налогообложения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налогом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игорный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бизнес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согласно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перечню:</w:t>
      </w:r>
    </w:p>
    <w:p w:rsidR="00373120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игровые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столы</w:t>
      </w:r>
    </w:p>
    <w:p w:rsidR="00CB7FB1" w:rsidRPr="00FD4DA6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402"/>
      </w:tblGrid>
      <w:tr w:rsidR="00373120" w:rsidRPr="00CB7FB1" w:rsidTr="00CB7FB1">
        <w:tc>
          <w:tcPr>
            <w:tcW w:w="709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961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Фактический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нахождения</w:t>
            </w:r>
          </w:p>
        </w:tc>
        <w:tc>
          <w:tcPr>
            <w:tcW w:w="3402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(единиц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прописью)</w:t>
            </w: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rPr>
          <w:cantSplit/>
        </w:trPr>
        <w:tc>
          <w:tcPr>
            <w:tcW w:w="5670" w:type="dxa"/>
            <w:gridSpan w:val="2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7FB1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373120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игровые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автоматы</w:t>
      </w:r>
    </w:p>
    <w:p w:rsidR="00CB7FB1" w:rsidRPr="00FD4DA6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92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258"/>
        <w:gridCol w:w="1995"/>
      </w:tblGrid>
      <w:tr w:rsidR="00373120" w:rsidRPr="00CB7FB1" w:rsidTr="00CB7FB1">
        <w:tc>
          <w:tcPr>
            <w:tcW w:w="709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253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Фактический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нахождения</w:t>
            </w:r>
          </w:p>
        </w:tc>
        <w:tc>
          <w:tcPr>
            <w:tcW w:w="2258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Заводской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Коли</w:t>
            </w:r>
            <w:r w:rsidRPr="00CB7FB1">
              <w:rPr>
                <w:rFonts w:ascii="Times New Roman" w:hAnsi="Times New Roman"/>
                <w:sz w:val="20"/>
                <w:szCs w:val="20"/>
              </w:rPr>
              <w:softHyphen/>
              <w:t>чество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(единиц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прописью)</w:t>
            </w: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8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rPr>
          <w:cantSplit/>
        </w:trPr>
        <w:tc>
          <w:tcPr>
            <w:tcW w:w="4962" w:type="dxa"/>
            <w:gridSpan w:val="2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58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rPr>
          <w:cantSplit/>
        </w:trPr>
        <w:tc>
          <w:tcPr>
            <w:tcW w:w="4962" w:type="dxa"/>
            <w:gridSpan w:val="2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7FB1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373120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кассы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тотализаторов</w:t>
      </w:r>
    </w:p>
    <w:p w:rsidR="00CB7FB1" w:rsidRPr="00FD4DA6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373120" w:rsidRPr="00FD4DA6">
        <w:tc>
          <w:tcPr>
            <w:tcW w:w="709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5387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Фактический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нахождения</w:t>
            </w:r>
          </w:p>
        </w:tc>
        <w:tc>
          <w:tcPr>
            <w:tcW w:w="3402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(единиц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прописью)</w:t>
            </w:r>
          </w:p>
        </w:tc>
      </w:tr>
      <w:tr w:rsidR="00373120" w:rsidRPr="00FD4DA6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3120" w:rsidRPr="00FD4DA6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FD4DA6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FD4DA6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FD4DA6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FD4DA6">
        <w:trPr>
          <w:cantSplit/>
        </w:trPr>
        <w:tc>
          <w:tcPr>
            <w:tcW w:w="6096" w:type="dxa"/>
            <w:gridSpan w:val="2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3120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73120" w:rsidRPr="00FD4DA6">
        <w:rPr>
          <w:rFonts w:ascii="Times New Roman" w:hAnsi="Times New Roman"/>
          <w:sz w:val="28"/>
          <w:szCs w:val="24"/>
        </w:rPr>
        <w:t>кассы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="00373120" w:rsidRPr="00FD4DA6">
        <w:rPr>
          <w:rFonts w:ascii="Times New Roman" w:hAnsi="Times New Roman"/>
          <w:sz w:val="28"/>
          <w:szCs w:val="24"/>
        </w:rPr>
        <w:t>букмекерских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="00373120" w:rsidRPr="00FD4DA6">
        <w:rPr>
          <w:rFonts w:ascii="Times New Roman" w:hAnsi="Times New Roman"/>
          <w:sz w:val="28"/>
          <w:szCs w:val="24"/>
        </w:rPr>
        <w:t>контор</w:t>
      </w:r>
    </w:p>
    <w:p w:rsidR="00CB7FB1" w:rsidRPr="00FD4DA6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3402"/>
      </w:tblGrid>
      <w:tr w:rsidR="00373120" w:rsidRPr="00CB7FB1" w:rsidTr="00CB7FB1">
        <w:tc>
          <w:tcPr>
            <w:tcW w:w="709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5103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Фактический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нахождения</w:t>
            </w:r>
          </w:p>
        </w:tc>
        <w:tc>
          <w:tcPr>
            <w:tcW w:w="3402" w:type="dxa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(единиц</w:t>
            </w:r>
            <w:r w:rsidR="00FD4DA6" w:rsidRPr="00CB7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</w:rPr>
              <w:t>прописью)</w:t>
            </w: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c>
          <w:tcPr>
            <w:tcW w:w="709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120" w:rsidRPr="00CB7FB1" w:rsidTr="00CB7FB1">
        <w:trPr>
          <w:cantSplit/>
        </w:trPr>
        <w:tc>
          <w:tcPr>
            <w:tcW w:w="5812" w:type="dxa"/>
            <w:gridSpan w:val="2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FB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bottom"/>
          </w:tcPr>
          <w:p w:rsidR="00373120" w:rsidRPr="00CB7FB1" w:rsidRDefault="00373120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7FB1" w:rsidRDefault="00CB7FB1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373120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выдать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новое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свидетельство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регистрации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объекта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(объектов)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налогообложения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налогом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игорный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бизнес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взамен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свидетельства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регистрации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объекта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(объектов)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налогообложения</w:t>
      </w:r>
    </w:p>
    <w:p w:rsidR="00373120" w:rsidRPr="00FD4DA6" w:rsidRDefault="00373120" w:rsidP="00FD4DA6">
      <w:pPr>
        <w:keepNext/>
        <w:widowControl w:val="0"/>
        <w:tabs>
          <w:tab w:val="left" w:pos="3374"/>
          <w:tab w:val="left" w:pos="3856"/>
          <w:tab w:val="left" w:pos="4139"/>
          <w:tab w:val="left" w:pos="5698"/>
          <w:tab w:val="left" w:pos="6124"/>
          <w:tab w:val="left" w:pos="6549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налогом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игорный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бизнес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от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“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”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20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года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(внести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изменения,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связанные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изменением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количества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объектов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налогообложения,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в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ранее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выданное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свидетельство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от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“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”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20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года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№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).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</w:rPr>
        <w:t>Примечания.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1.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Налогоплательщик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обязан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зарегистрировать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налоговых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органах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по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месту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своей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регистрации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качестве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налогоплательщика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любое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изменение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количества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объектов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налогообложения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не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позднее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чем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за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два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рабочих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дня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даты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установки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или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выбытия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каждого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объекта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налогообложения.</w:t>
      </w: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2.</w:t>
      </w:r>
      <w:r w:rsidR="00FD4DA6" w:rsidRP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Объект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налогообложения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считается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зарегистрированным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даты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представления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налогоплательщиком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налоговый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орган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заявления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регистрации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изменений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количества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объектов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налогообложения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игорный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бизнес.</w:t>
      </w: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Объект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налогообложения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считается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выбывшим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с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даты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представления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налогоплательщиком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налоговый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орган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заявления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регистрации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изменений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количества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объектов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налогообложения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налогом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игорный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бизнес.</w:t>
      </w:r>
    </w:p>
    <w:p w:rsidR="00373120" w:rsidRPr="00FD4DA6" w:rsidRDefault="00373120" w:rsidP="00FD4DA6">
      <w:pPr>
        <w:keepNext/>
        <w:widowControl w:val="0"/>
        <w:tabs>
          <w:tab w:val="left" w:pos="3856"/>
          <w:tab w:val="left" w:pos="5557"/>
          <w:tab w:val="left" w:pos="6549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Руководитель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организации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(Индивидуальный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предприниматель)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</w:r>
    </w:p>
    <w:p w:rsidR="00373120" w:rsidRPr="00FD4DA6" w:rsidRDefault="00373120" w:rsidP="00FD4DA6">
      <w:pPr>
        <w:keepNext/>
        <w:widowControl w:val="0"/>
        <w:tabs>
          <w:tab w:val="left" w:pos="3856"/>
          <w:tab w:val="left" w:pos="5557"/>
          <w:tab w:val="left" w:pos="6549"/>
        </w:tabs>
        <w:ind w:firstLine="72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ab/>
        <w:t>(подпись)</w:t>
      </w:r>
      <w:r w:rsidRPr="00FD4DA6">
        <w:rPr>
          <w:rFonts w:ascii="Times New Roman" w:hAnsi="Times New Roman"/>
          <w:sz w:val="28"/>
        </w:rPr>
        <w:tab/>
      </w:r>
      <w:r w:rsidRPr="00FD4DA6">
        <w:rPr>
          <w:rFonts w:ascii="Times New Roman" w:hAnsi="Times New Roman"/>
          <w:sz w:val="28"/>
        </w:rPr>
        <w:tab/>
        <w:t>(фамилия,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инициалы)</w:t>
      </w:r>
    </w:p>
    <w:p w:rsidR="00373120" w:rsidRPr="00FD4DA6" w:rsidRDefault="00373120" w:rsidP="00FD4DA6">
      <w:pPr>
        <w:keepNext/>
        <w:widowControl w:val="0"/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572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“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”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20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года</w:t>
      </w: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М.П.</w:t>
      </w: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Отметка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о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регистрации</w:t>
      </w:r>
      <w:r w:rsidR="00FD4DA6">
        <w:rPr>
          <w:rFonts w:ascii="Times New Roman" w:hAnsi="Times New Roman"/>
          <w:sz w:val="28"/>
          <w:szCs w:val="24"/>
        </w:rPr>
        <w:t xml:space="preserve"> </w:t>
      </w:r>
      <w:r w:rsidRPr="00FD4DA6">
        <w:rPr>
          <w:rFonts w:ascii="Times New Roman" w:hAnsi="Times New Roman"/>
          <w:sz w:val="28"/>
          <w:szCs w:val="24"/>
        </w:rPr>
        <w:t>заявления:</w:t>
      </w:r>
    </w:p>
    <w:p w:rsidR="00373120" w:rsidRPr="00FD4DA6" w:rsidRDefault="00373120" w:rsidP="00FD4DA6">
      <w:pPr>
        <w:keepNext/>
        <w:widowControl w:val="0"/>
        <w:tabs>
          <w:tab w:val="left" w:pos="170"/>
          <w:tab w:val="left" w:pos="737"/>
          <w:tab w:val="left" w:pos="1021"/>
          <w:tab w:val="left" w:pos="2722"/>
          <w:tab w:val="left" w:pos="3147"/>
          <w:tab w:val="left" w:pos="3572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FD4DA6">
        <w:rPr>
          <w:rFonts w:ascii="Times New Roman" w:hAnsi="Times New Roman"/>
          <w:sz w:val="28"/>
          <w:szCs w:val="24"/>
        </w:rPr>
        <w:t>“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”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20</w:t>
      </w:r>
      <w:r w:rsidRPr="00FD4DA6">
        <w:rPr>
          <w:rFonts w:ascii="Times New Roman" w:hAnsi="Times New Roman"/>
          <w:sz w:val="28"/>
          <w:szCs w:val="24"/>
        </w:rPr>
        <w:tab/>
      </w:r>
      <w:r w:rsidRPr="00FD4DA6">
        <w:rPr>
          <w:rFonts w:ascii="Times New Roman" w:hAnsi="Times New Roman"/>
          <w:sz w:val="28"/>
          <w:szCs w:val="24"/>
        </w:rPr>
        <w:tab/>
        <w:t>года</w:t>
      </w:r>
    </w:p>
    <w:p w:rsidR="00373120" w:rsidRPr="00FD4DA6" w:rsidRDefault="00373120" w:rsidP="00FD4DA6">
      <w:pPr>
        <w:keepNext/>
        <w:widowControl w:val="0"/>
        <w:tabs>
          <w:tab w:val="left" w:pos="2126"/>
          <w:tab w:val="left" w:pos="2296"/>
          <w:tab w:val="left" w:pos="7683"/>
        </w:tabs>
        <w:ind w:firstLine="720"/>
        <w:jc w:val="both"/>
        <w:rPr>
          <w:rFonts w:ascii="Times New Roman" w:hAnsi="Times New Roman"/>
          <w:sz w:val="28"/>
          <w:szCs w:val="24"/>
        </w:rPr>
      </w:pPr>
    </w:p>
    <w:p w:rsidR="00373120" w:rsidRPr="00FD4DA6" w:rsidRDefault="00373120" w:rsidP="00FD4DA6">
      <w:pPr>
        <w:keepNext/>
        <w:widowControl w:val="0"/>
        <w:tabs>
          <w:tab w:val="left" w:pos="2126"/>
          <w:tab w:val="left" w:pos="2296"/>
          <w:tab w:val="left" w:pos="7683"/>
        </w:tabs>
        <w:ind w:firstLine="720"/>
        <w:jc w:val="both"/>
        <w:rPr>
          <w:rFonts w:ascii="Times New Roman" w:hAnsi="Times New Roman"/>
          <w:sz w:val="28"/>
        </w:rPr>
      </w:pPr>
      <w:r w:rsidRPr="00FD4DA6">
        <w:rPr>
          <w:rFonts w:ascii="Times New Roman" w:hAnsi="Times New Roman"/>
          <w:sz w:val="28"/>
        </w:rPr>
        <w:t>(подпись)</w:t>
      </w:r>
      <w:r w:rsidRPr="00FD4DA6">
        <w:rPr>
          <w:rFonts w:ascii="Times New Roman" w:hAnsi="Times New Roman"/>
          <w:sz w:val="28"/>
        </w:rPr>
        <w:tab/>
      </w:r>
      <w:r w:rsidRPr="00FD4DA6">
        <w:rPr>
          <w:rFonts w:ascii="Times New Roman" w:hAnsi="Times New Roman"/>
          <w:sz w:val="28"/>
        </w:rPr>
        <w:tab/>
        <w:t>(фамилия,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инициалы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должностного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лица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налогового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органа)</w:t>
      </w:r>
      <w:r w:rsidRPr="00FD4DA6">
        <w:rPr>
          <w:rFonts w:ascii="Times New Roman" w:hAnsi="Times New Roman"/>
          <w:sz w:val="28"/>
        </w:rPr>
        <w:tab/>
        <w:t>штамп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налогового</w:t>
      </w:r>
      <w:r w:rsidR="00FD4DA6">
        <w:rPr>
          <w:rFonts w:ascii="Times New Roman" w:hAnsi="Times New Roman"/>
          <w:sz w:val="28"/>
        </w:rPr>
        <w:t xml:space="preserve"> </w:t>
      </w:r>
      <w:r w:rsidRPr="00FD4DA6">
        <w:rPr>
          <w:rFonts w:ascii="Times New Roman" w:hAnsi="Times New Roman"/>
          <w:sz w:val="28"/>
        </w:rPr>
        <w:t>органа</w:t>
      </w:r>
    </w:p>
    <w:p w:rsidR="00373120" w:rsidRPr="00FD4DA6" w:rsidRDefault="00373120" w:rsidP="00FD4DA6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D6178F" w:rsidRPr="00CB7FB1" w:rsidRDefault="00CB7FB1" w:rsidP="00CB7FB1">
      <w:pPr>
        <w:keepNext/>
        <w:widowControl w:val="0"/>
        <w:tabs>
          <w:tab w:val="left" w:pos="7538"/>
          <w:tab w:val="left" w:pos="9818"/>
          <w:tab w:val="left" w:pos="12118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2D705C" w:rsidRPr="00CB7FB1">
        <w:rPr>
          <w:rFonts w:ascii="Times New Roman" w:hAnsi="Times New Roman"/>
          <w:b/>
          <w:bCs/>
          <w:sz w:val="28"/>
          <w:szCs w:val="28"/>
          <w:lang w:eastAsia="ru-RU"/>
        </w:rPr>
        <w:t>Приложение</w:t>
      </w:r>
      <w:r w:rsidR="00FD4DA6" w:rsidRPr="00CB7F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7049F" w:rsidRPr="00CB7FB1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</w:p>
    <w:p w:rsidR="00D6178F" w:rsidRPr="00FD4DA6" w:rsidRDefault="00D6178F" w:rsidP="00FD4DA6">
      <w:pPr>
        <w:keepNext/>
        <w:widowControl w:val="0"/>
        <w:tabs>
          <w:tab w:val="left" w:pos="7538"/>
          <w:tab w:val="left" w:pos="9818"/>
          <w:tab w:val="left" w:pos="12118"/>
        </w:tabs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07931" w:rsidRPr="00FD4DA6" w:rsidRDefault="00A07931" w:rsidP="00FD4DA6">
      <w:pPr>
        <w:keepNext/>
        <w:widowControl w:val="0"/>
        <w:tabs>
          <w:tab w:val="left" w:pos="7538"/>
          <w:tab w:val="left" w:pos="9818"/>
          <w:tab w:val="left" w:pos="12118"/>
        </w:tabs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4DA6">
        <w:rPr>
          <w:rFonts w:ascii="Times New Roman" w:hAnsi="Times New Roman"/>
          <w:bCs/>
          <w:sz w:val="28"/>
          <w:szCs w:val="28"/>
          <w:lang w:eastAsia="ru-RU"/>
        </w:rPr>
        <w:t>Прогноз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поступления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федерального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бюджета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2008-2010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годы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учетом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формирования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нефтегазовых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доходов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(млн.</w:t>
      </w:r>
      <w:r w:rsidR="00FD4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D4DA6">
        <w:rPr>
          <w:rFonts w:ascii="Times New Roman" w:hAnsi="Times New Roman"/>
          <w:bCs/>
          <w:sz w:val="28"/>
          <w:szCs w:val="28"/>
          <w:lang w:eastAsia="ru-RU"/>
        </w:rPr>
        <w:t>руб.)</w:t>
      </w:r>
    </w:p>
    <w:p w:rsidR="00A07931" w:rsidRPr="00FD4DA6" w:rsidRDefault="00A07931" w:rsidP="00FD4DA6">
      <w:pPr>
        <w:keepNext/>
        <w:widowControl w:val="0"/>
        <w:tabs>
          <w:tab w:val="left" w:pos="7538"/>
          <w:tab w:val="left" w:pos="9818"/>
          <w:tab w:val="left" w:pos="12118"/>
        </w:tabs>
        <w:ind w:firstLine="720"/>
        <w:jc w:val="both"/>
        <w:rPr>
          <w:rFonts w:ascii="Times New Roman" w:hAnsi="Times New Roman"/>
          <w:sz w:val="28"/>
          <w:lang w:eastAsia="ru-RU"/>
        </w:rPr>
      </w:pPr>
    </w:p>
    <w:tbl>
      <w:tblPr>
        <w:tblpPr w:leftFromText="181" w:rightFromText="181" w:vertAnchor="text" w:horzAnchor="margin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4928"/>
        <w:gridCol w:w="1370"/>
        <w:gridCol w:w="1370"/>
        <w:gridCol w:w="1371"/>
      </w:tblGrid>
      <w:tr w:rsidR="00A07931" w:rsidRPr="00FD4DA6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2008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2009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2010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A07931" w:rsidRPr="00FD4DA6">
        <w:trPr>
          <w:trHeight w:val="27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ВВП</w:t>
            </w:r>
            <w:r w:rsidR="00FD4DA6"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(млрд.</w:t>
            </w:r>
            <w:r w:rsidR="00FD4DA6"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39</w:t>
            </w:r>
            <w:r w:rsidR="00FD4DA6"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44</w:t>
            </w:r>
            <w:r w:rsidR="00FD4DA6"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470</w:t>
            </w:r>
          </w:p>
        </w:tc>
      </w:tr>
      <w:tr w:rsidR="00A07931" w:rsidRPr="00FD4DA6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673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421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035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219,6</w:t>
            </w:r>
          </w:p>
        </w:tc>
      </w:tr>
      <w:tr w:rsidR="00A07931" w:rsidRPr="00FD4DA6">
        <w:trPr>
          <w:trHeight w:val="26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%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ВВП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18,80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18,07</w:t>
            </w:r>
          </w:p>
        </w:tc>
      </w:tr>
      <w:tr w:rsidR="00A07931" w:rsidRPr="00FD4DA6">
        <w:trPr>
          <w:trHeight w:val="27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НЕФТЕГАЗОВЫЕ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465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385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378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202,7</w:t>
            </w:r>
          </w:p>
        </w:tc>
      </w:tr>
      <w:tr w:rsidR="00A07931" w:rsidRPr="00FD4DA6">
        <w:trPr>
          <w:trHeight w:val="13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%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ВВП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5,35</w:t>
            </w:r>
          </w:p>
        </w:tc>
      </w:tr>
      <w:tr w:rsidR="00A07931" w:rsidRPr="00FD4DA6">
        <w:trPr>
          <w:trHeight w:val="57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добычу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полезных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ископаемых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виде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углеводородного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869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776,9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846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476,5</w:t>
            </w:r>
          </w:p>
        </w:tc>
      </w:tr>
      <w:tr w:rsidR="00A07931" w:rsidRPr="00FD4DA6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Нефть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769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088,5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742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741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A07931" w:rsidRPr="00FD4DA6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Газ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горючий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природный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всех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месторождений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углеводородного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948,6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333,8</w:t>
            </w:r>
          </w:p>
        </w:tc>
      </w:tr>
      <w:tr w:rsidR="00A07931" w:rsidRPr="00FD4DA6">
        <w:trPr>
          <w:trHeight w:val="5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Газовый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конденсат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всех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месторождений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углеводородного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720,9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035,5</w:t>
            </w:r>
          </w:p>
        </w:tc>
      </w:tr>
      <w:tr w:rsidR="00A07931" w:rsidRPr="00FD4DA6">
        <w:trPr>
          <w:trHeight w:val="27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Вывозные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нефть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сырую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003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969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395,7</w:t>
            </w:r>
          </w:p>
        </w:tc>
      </w:tr>
      <w:tr w:rsidR="00A07931" w:rsidRPr="00FD4DA6">
        <w:trPr>
          <w:trHeight w:val="3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Вывозные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газ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природный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338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795,5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324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328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822,2</w:t>
            </w:r>
          </w:p>
        </w:tc>
      </w:tr>
      <w:tr w:rsidR="00A07931" w:rsidRPr="00FD4DA6">
        <w:trPr>
          <w:trHeight w:val="4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Вывозные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выработанные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нефти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253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572,5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A07931" w:rsidRPr="00FD4DA6">
        <w:trPr>
          <w:trHeight w:val="5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УЧЕТА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НЕФТЕГАЗОВЫХ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207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035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657</w:t>
            </w:r>
            <w:r w:rsidR="00FD4DA6"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016,9</w:t>
            </w:r>
          </w:p>
        </w:tc>
      </w:tr>
      <w:tr w:rsidR="00A07931" w:rsidRPr="00FD4DA6">
        <w:trPr>
          <w:trHeight w:val="1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%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FD4DA6"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ВВП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12,72</w:t>
            </w:r>
          </w:p>
        </w:tc>
      </w:tr>
      <w:tr w:rsidR="00A07931" w:rsidRPr="00FD4DA6">
        <w:trPr>
          <w:trHeight w:val="33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533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583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636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A07931" w:rsidRPr="00FD4DA6">
        <w:trPr>
          <w:trHeight w:val="8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(РАБОТЫ,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УСЛУГИ)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РЕАЛИЗУЕМЫЕ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404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051,5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468,2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464,0</w:t>
            </w:r>
          </w:p>
        </w:tc>
      </w:tr>
      <w:tr w:rsidR="00A07931" w:rsidRPr="00FD4DA6">
        <w:trPr>
          <w:trHeight w:val="4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добавленную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(работы,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услуги),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реализуемые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512,6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776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490,8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047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A07931" w:rsidRPr="00FD4DA6">
        <w:trPr>
          <w:trHeight w:val="4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подакцизным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товарам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(продукции),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283,0</w:t>
            </w:r>
          </w:p>
        </w:tc>
      </w:tr>
      <w:tr w:rsidR="00A07931" w:rsidRPr="00FD4DA6">
        <w:trPr>
          <w:trHeight w:val="73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этиловый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всех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этиловый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спирт-сырец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всех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сырья),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850,4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726,2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781,8</w:t>
            </w:r>
          </w:p>
        </w:tc>
      </w:tr>
      <w:tr w:rsidR="00A07931" w:rsidRPr="00FD4DA6">
        <w:trPr>
          <w:trHeight w:val="8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этиловый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этиловый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спирт-сырец)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пищевого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841,8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589,0</w:t>
            </w:r>
          </w:p>
        </w:tc>
      </w:tr>
      <w:tr w:rsidR="00A07931" w:rsidRPr="00FD4DA6">
        <w:trPr>
          <w:trHeight w:val="10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этиловый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этиловый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спирт-сырец)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всех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сырья,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исключением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пищевого,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633,8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884,4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192,8</w:t>
            </w:r>
          </w:p>
        </w:tc>
      </w:tr>
      <w:tr w:rsidR="00A07931" w:rsidRPr="00FD4DA6">
        <w:trPr>
          <w:trHeight w:val="50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спиртосодержащую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продукцию,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производимую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A07931" w:rsidRPr="00FD4DA6">
        <w:trPr>
          <w:trHeight w:val="4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табачную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продукцию,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производимую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032,4</w:t>
            </w:r>
          </w:p>
        </w:tc>
      </w:tr>
      <w:tr w:rsidR="00A07931" w:rsidRPr="00FD4DA6">
        <w:trPr>
          <w:trHeight w:val="5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бензин,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518,8</w:t>
            </w:r>
          </w:p>
        </w:tc>
      </w:tr>
      <w:tr w:rsidR="00A07931" w:rsidRPr="00FD4DA6">
        <w:trPr>
          <w:trHeight w:val="47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автомобильный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бензин,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674,6</w:t>
            </w:r>
          </w:p>
        </w:tc>
      </w:tr>
      <w:tr w:rsidR="00A07931" w:rsidRPr="00FD4DA6">
        <w:trPr>
          <w:trHeight w:val="5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прямогонный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бензин,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844,2</w:t>
            </w:r>
          </w:p>
        </w:tc>
      </w:tr>
      <w:tr w:rsidR="00A07931" w:rsidRPr="00FD4DA6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легковые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мотоциклы,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617,8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931,2</w:t>
            </w:r>
          </w:p>
        </w:tc>
      </w:tr>
      <w:tr w:rsidR="00A07931" w:rsidRPr="00FD4DA6">
        <w:trPr>
          <w:trHeight w:val="49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дизельное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топливо,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производимое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781,3</w:t>
            </w:r>
          </w:p>
        </w:tc>
      </w:tr>
      <w:tr w:rsidR="00A07931" w:rsidRPr="00FD4DA6">
        <w:trPr>
          <w:trHeight w:val="8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моторные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масла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дизельных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(или)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карбюраторных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(инжекторных)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двигателей,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193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959,8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031,5</w:t>
            </w:r>
          </w:p>
        </w:tc>
      </w:tr>
      <w:tr w:rsidR="00A07931" w:rsidRPr="00FD4DA6">
        <w:trPr>
          <w:trHeight w:val="5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ВВОЗИМЫЕ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888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029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764,9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537,0</w:t>
            </w:r>
          </w:p>
        </w:tc>
      </w:tr>
      <w:tr w:rsidR="00A07931" w:rsidRPr="00FD4DA6">
        <w:trPr>
          <w:trHeight w:val="70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добавленную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ввозимые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860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996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006,5</w:t>
            </w:r>
          </w:p>
        </w:tc>
      </w:tr>
      <w:tr w:rsidR="00A07931" w:rsidRPr="00FD4DA6">
        <w:trPr>
          <w:trHeight w:val="55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Акцизы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подакцизным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товарам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(продукции),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ввозимым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территорию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564,9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789,3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530,5</w:t>
            </w:r>
          </w:p>
        </w:tc>
      </w:tr>
      <w:tr w:rsidR="00A07931" w:rsidRPr="00FD4DA6">
        <w:trPr>
          <w:trHeight w:val="7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НАЛОГИ,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СБОРЫ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ПЛАТЕЖИ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ПРИРОДНЫМИ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РЕСУРСАМИ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309,0</w:t>
            </w:r>
          </w:p>
        </w:tc>
      </w:tr>
      <w:tr w:rsidR="00A07931" w:rsidRPr="00FD4DA6">
        <w:trPr>
          <w:trHeight w:val="32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добычу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полезных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ископаемых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893,9</w:t>
            </w:r>
          </w:p>
        </w:tc>
      </w:tr>
      <w:tr w:rsidR="00A07931" w:rsidRPr="00FD4DA6">
        <w:trPr>
          <w:trHeight w:val="26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добычу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прочих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полезных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ископаемых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893,9</w:t>
            </w:r>
          </w:p>
        </w:tc>
      </w:tr>
      <w:tr w:rsidR="00A07931" w:rsidRPr="00FD4DA6">
        <w:trPr>
          <w:trHeight w:val="7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платежи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добычу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полезных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ископаемых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(роялти)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разделе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800,9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508,1</w:t>
            </w:r>
          </w:p>
        </w:tc>
      </w:tr>
      <w:tr w:rsidR="00A07931" w:rsidRPr="00FD4DA6">
        <w:trPr>
          <w:trHeight w:val="19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Водный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002,4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533,6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242,0</w:t>
            </w:r>
          </w:p>
        </w:tc>
      </w:tr>
      <w:tr w:rsidR="00A07931" w:rsidRPr="00FD4DA6">
        <w:trPr>
          <w:trHeight w:val="7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Сборы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объектами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животного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мира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объектами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водных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биологических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ресурсов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665,0</w:t>
            </w:r>
          </w:p>
        </w:tc>
      </w:tr>
      <w:tr w:rsidR="00A07931" w:rsidRPr="00FD4DA6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557,7</w:t>
            </w:r>
          </w:p>
        </w:tc>
      </w:tr>
      <w:tr w:rsidR="00A07931" w:rsidRPr="00FD4DA6">
        <w:trPr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ПРОЧИЕ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ДОХОДЫ,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ПЕРЕРАСЧЕТЫ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ОТМЕНЕННЫМ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НАЛОГАМ,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СБОРАМ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ИНЫМ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ОБЯЗАТЕЛЬНЫМ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ПЛАТЕЖАМ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435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786,5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562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797,2</w:t>
            </w:r>
          </w:p>
        </w:tc>
      </w:tr>
      <w:tr w:rsidR="00A07931" w:rsidRPr="00FD4DA6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Ввозные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747,9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550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522,6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903,9</w:t>
            </w:r>
          </w:p>
        </w:tc>
      </w:tr>
      <w:tr w:rsidR="00A07931" w:rsidRPr="00FD4DA6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Вывозные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039,6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246,8</w:t>
            </w:r>
          </w:p>
        </w:tc>
      </w:tr>
      <w:tr w:rsidR="00A07931" w:rsidRPr="00FD4DA6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Прочие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вывозные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пошлины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039,6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246,8</w:t>
            </w:r>
          </w:p>
        </w:tc>
      </w:tr>
      <w:tr w:rsidR="00A07931" w:rsidRPr="00FD4DA6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Таможенные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сборы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547,2</w:t>
            </w:r>
          </w:p>
        </w:tc>
      </w:tr>
      <w:tr w:rsidR="00A07931" w:rsidRPr="00FD4DA6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Дивиденды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акциям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прочих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форм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участия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капитале,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находящихся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собственности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987,4</w:t>
            </w:r>
          </w:p>
        </w:tc>
      </w:tr>
      <w:tr w:rsidR="00A07931" w:rsidRPr="00FD4DA6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ПРОЧИЕ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НЕНАЛОГОВЫЕ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291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296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995,8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301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725,7</w:t>
            </w:r>
          </w:p>
        </w:tc>
      </w:tr>
      <w:tr w:rsidR="00A07931" w:rsidRPr="00FD4DA6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Целевые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отчисления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лотерей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931" w:rsidRPr="00CB7FB1" w:rsidRDefault="00A07931" w:rsidP="00CB7FB1">
            <w:pPr>
              <w:keepNext/>
              <w:widowControl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4DA6"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7FB1">
              <w:rPr>
                <w:rFonts w:ascii="Times New Roman" w:hAnsi="Times New Roman"/>
                <w:sz w:val="20"/>
                <w:szCs w:val="20"/>
                <w:lang w:eastAsia="ru-RU"/>
              </w:rPr>
              <w:t>663,0</w:t>
            </w:r>
          </w:p>
        </w:tc>
      </w:tr>
    </w:tbl>
    <w:p w:rsidR="0050739B" w:rsidRPr="00FD4DA6" w:rsidRDefault="0050739B" w:rsidP="00CB7FB1">
      <w:pPr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5" w:name="_GoBack"/>
      <w:bookmarkEnd w:id="95"/>
    </w:p>
    <w:sectPr w:rsidR="0050739B" w:rsidRPr="00FD4DA6" w:rsidSect="00FD4DA6">
      <w:pgSz w:w="11906" w:h="16838" w:code="9"/>
      <w:pgMar w:top="1134" w:right="851" w:bottom="1134" w:left="1701" w:header="709" w:footer="709" w:gutter="57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21" w:rsidRDefault="00780A21" w:rsidP="006A0B90">
      <w:pPr>
        <w:spacing w:line="240" w:lineRule="auto"/>
      </w:pPr>
      <w:r>
        <w:separator/>
      </w:r>
    </w:p>
  </w:endnote>
  <w:endnote w:type="continuationSeparator" w:id="0">
    <w:p w:rsidR="00780A21" w:rsidRDefault="00780A21" w:rsidP="006A0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21" w:rsidRDefault="00780A21" w:rsidP="006A0B90">
      <w:pPr>
        <w:spacing w:line="240" w:lineRule="auto"/>
      </w:pPr>
      <w:r>
        <w:separator/>
      </w:r>
    </w:p>
  </w:footnote>
  <w:footnote w:type="continuationSeparator" w:id="0">
    <w:p w:rsidR="00780A21" w:rsidRDefault="00780A21" w:rsidP="006A0B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5E66FE4"/>
    <w:multiLevelType w:val="hybridMultilevel"/>
    <w:tmpl w:val="BE8698F6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035AF"/>
    <w:multiLevelType w:val="hybridMultilevel"/>
    <w:tmpl w:val="C6F66B6E"/>
    <w:lvl w:ilvl="0" w:tplc="EEDC1AD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7B7BE9"/>
    <w:multiLevelType w:val="multilevel"/>
    <w:tmpl w:val="C80AE0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3">
    <w:nsid w:val="0C3E5700"/>
    <w:multiLevelType w:val="hybridMultilevel"/>
    <w:tmpl w:val="CC6E1028"/>
    <w:lvl w:ilvl="0" w:tplc="FF4C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51EE"/>
    <w:multiLevelType w:val="hybridMultilevel"/>
    <w:tmpl w:val="BD7A988A"/>
    <w:lvl w:ilvl="0" w:tplc="FF4C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C15416"/>
    <w:multiLevelType w:val="multilevel"/>
    <w:tmpl w:val="08FCFF1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128B0E69"/>
    <w:multiLevelType w:val="multilevel"/>
    <w:tmpl w:val="C80AE0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7">
    <w:nsid w:val="13B54A48"/>
    <w:multiLevelType w:val="multilevel"/>
    <w:tmpl w:val="C80AE0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8">
    <w:nsid w:val="19AE7136"/>
    <w:multiLevelType w:val="hybridMultilevel"/>
    <w:tmpl w:val="EA821884"/>
    <w:lvl w:ilvl="0" w:tplc="FF4C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9B01BA5"/>
    <w:multiLevelType w:val="hybridMultilevel"/>
    <w:tmpl w:val="76562376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A23E02"/>
    <w:multiLevelType w:val="hybridMultilevel"/>
    <w:tmpl w:val="040ECBD0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778AF"/>
    <w:multiLevelType w:val="hybridMultilevel"/>
    <w:tmpl w:val="E4D8F0D0"/>
    <w:lvl w:ilvl="0" w:tplc="D5582D4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423295"/>
    <w:multiLevelType w:val="hybridMultilevel"/>
    <w:tmpl w:val="98FA24B8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7067A2"/>
    <w:multiLevelType w:val="multilevel"/>
    <w:tmpl w:val="FE523E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14">
    <w:nsid w:val="2F865FBB"/>
    <w:multiLevelType w:val="multilevel"/>
    <w:tmpl w:val="B0B47362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15">
    <w:nsid w:val="2F9A669E"/>
    <w:multiLevelType w:val="multilevel"/>
    <w:tmpl w:val="43243B0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424A69"/>
    <w:multiLevelType w:val="hybridMultilevel"/>
    <w:tmpl w:val="B144F46E"/>
    <w:lvl w:ilvl="0" w:tplc="FF4CA8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872FD9"/>
    <w:multiLevelType w:val="hybridMultilevel"/>
    <w:tmpl w:val="A36E6094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A70CB"/>
    <w:multiLevelType w:val="hybridMultilevel"/>
    <w:tmpl w:val="D6E832F2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8D4BEB"/>
    <w:multiLevelType w:val="multilevel"/>
    <w:tmpl w:val="80C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46869"/>
    <w:multiLevelType w:val="multilevel"/>
    <w:tmpl w:val="C3729BE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5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21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3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4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184" w:hanging="2160"/>
      </w:pPr>
      <w:rPr>
        <w:rFonts w:cs="Times New Roman" w:hint="default"/>
      </w:rPr>
    </w:lvl>
  </w:abstractNum>
  <w:abstractNum w:abstractNumId="21">
    <w:nsid w:val="41F51732"/>
    <w:multiLevelType w:val="multilevel"/>
    <w:tmpl w:val="629463E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BC61E51"/>
    <w:multiLevelType w:val="hybridMultilevel"/>
    <w:tmpl w:val="7EA6425E"/>
    <w:lvl w:ilvl="0" w:tplc="FF4C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1CC562F"/>
    <w:multiLevelType w:val="hybridMultilevel"/>
    <w:tmpl w:val="215E9CCA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087591"/>
    <w:multiLevelType w:val="hybridMultilevel"/>
    <w:tmpl w:val="27EE19B4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6E0D56"/>
    <w:multiLevelType w:val="hybridMultilevel"/>
    <w:tmpl w:val="A574EC60"/>
    <w:lvl w:ilvl="0" w:tplc="A4106C1A">
      <w:start w:val="1"/>
      <w:numFmt w:val="decimal"/>
      <w:lvlText w:val="%1."/>
      <w:lvlJc w:val="left"/>
      <w:pPr>
        <w:ind w:left="72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6">
    <w:nsid w:val="59892DDC"/>
    <w:multiLevelType w:val="multilevel"/>
    <w:tmpl w:val="08FCFF1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7">
    <w:nsid w:val="59B9619E"/>
    <w:multiLevelType w:val="hybridMultilevel"/>
    <w:tmpl w:val="669AA5DE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22609A"/>
    <w:multiLevelType w:val="hybridMultilevel"/>
    <w:tmpl w:val="95B0F6E4"/>
    <w:lvl w:ilvl="0" w:tplc="FF4C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67B22"/>
    <w:multiLevelType w:val="hybridMultilevel"/>
    <w:tmpl w:val="0EE0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F07F2F"/>
    <w:multiLevelType w:val="multilevel"/>
    <w:tmpl w:val="F9BE9A8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4A42BCB"/>
    <w:multiLevelType w:val="hybridMultilevel"/>
    <w:tmpl w:val="8FD0B796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956FAB"/>
    <w:multiLevelType w:val="multilevel"/>
    <w:tmpl w:val="C80AE0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33">
    <w:nsid w:val="6A6F7300"/>
    <w:multiLevelType w:val="hybridMultilevel"/>
    <w:tmpl w:val="4F40B83C"/>
    <w:lvl w:ilvl="0" w:tplc="FF4C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C513C74"/>
    <w:multiLevelType w:val="hybridMultilevel"/>
    <w:tmpl w:val="DCDC74C6"/>
    <w:lvl w:ilvl="0" w:tplc="FF4CA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554C3"/>
    <w:multiLevelType w:val="hybridMultilevel"/>
    <w:tmpl w:val="23B89DCC"/>
    <w:lvl w:ilvl="0" w:tplc="FF4CA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F9D1876"/>
    <w:multiLevelType w:val="hybridMultilevel"/>
    <w:tmpl w:val="5ED80D3C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3B678F"/>
    <w:multiLevelType w:val="hybridMultilevel"/>
    <w:tmpl w:val="66BC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885D37"/>
    <w:multiLevelType w:val="hybridMultilevel"/>
    <w:tmpl w:val="B8621D74"/>
    <w:lvl w:ilvl="0" w:tplc="FF4C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25"/>
  </w:num>
  <w:num w:numId="5">
    <w:abstractNumId w:val="16"/>
  </w:num>
  <w:num w:numId="6">
    <w:abstractNumId w:val="13"/>
  </w:num>
  <w:num w:numId="7">
    <w:abstractNumId w:val="36"/>
  </w:num>
  <w:num w:numId="8">
    <w:abstractNumId w:val="9"/>
  </w:num>
  <w:num w:numId="9">
    <w:abstractNumId w:val="24"/>
  </w:num>
  <w:num w:numId="10">
    <w:abstractNumId w:val="3"/>
  </w:num>
  <w:num w:numId="11">
    <w:abstractNumId w:val="34"/>
  </w:num>
  <w:num w:numId="12">
    <w:abstractNumId w:val="28"/>
  </w:num>
  <w:num w:numId="13">
    <w:abstractNumId w:val="18"/>
  </w:num>
  <w:num w:numId="14">
    <w:abstractNumId w:val="17"/>
  </w:num>
  <w:num w:numId="15">
    <w:abstractNumId w:val="10"/>
  </w:num>
  <w:num w:numId="16">
    <w:abstractNumId w:val="19"/>
  </w:num>
  <w:num w:numId="17">
    <w:abstractNumId w:val="12"/>
  </w:num>
  <w:num w:numId="18">
    <w:abstractNumId w:val="6"/>
  </w:num>
  <w:num w:numId="19">
    <w:abstractNumId w:val="11"/>
  </w:num>
  <w:num w:numId="20">
    <w:abstractNumId w:val="35"/>
  </w:num>
  <w:num w:numId="21">
    <w:abstractNumId w:val="33"/>
  </w:num>
  <w:num w:numId="22">
    <w:abstractNumId w:val="23"/>
  </w:num>
  <w:num w:numId="23">
    <w:abstractNumId w:val="0"/>
  </w:num>
  <w:num w:numId="24">
    <w:abstractNumId w:val="31"/>
  </w:num>
  <w:num w:numId="25">
    <w:abstractNumId w:val="27"/>
  </w:num>
  <w:num w:numId="26">
    <w:abstractNumId w:val="4"/>
  </w:num>
  <w:num w:numId="27">
    <w:abstractNumId w:val="22"/>
  </w:num>
  <w:num w:numId="28">
    <w:abstractNumId w:val="8"/>
  </w:num>
  <w:num w:numId="29">
    <w:abstractNumId w:val="7"/>
  </w:num>
  <w:num w:numId="30">
    <w:abstractNumId w:val="32"/>
  </w:num>
  <w:num w:numId="31">
    <w:abstractNumId w:val="38"/>
  </w:num>
  <w:num w:numId="32">
    <w:abstractNumId w:val="2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"/>
  </w:num>
  <w:num w:numId="36">
    <w:abstractNumId w:val="15"/>
  </w:num>
  <w:num w:numId="37">
    <w:abstractNumId w:val="20"/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D4A"/>
    <w:rsid w:val="0000106B"/>
    <w:rsid w:val="0000336A"/>
    <w:rsid w:val="00010C2C"/>
    <w:rsid w:val="00015A8F"/>
    <w:rsid w:val="00015CFE"/>
    <w:rsid w:val="000213C3"/>
    <w:rsid w:val="00030351"/>
    <w:rsid w:val="00031363"/>
    <w:rsid w:val="00032C75"/>
    <w:rsid w:val="0003762A"/>
    <w:rsid w:val="000459EA"/>
    <w:rsid w:val="00050BE5"/>
    <w:rsid w:val="00051AD7"/>
    <w:rsid w:val="0005530E"/>
    <w:rsid w:val="00057986"/>
    <w:rsid w:val="00060D1B"/>
    <w:rsid w:val="00061274"/>
    <w:rsid w:val="00080044"/>
    <w:rsid w:val="00081AEA"/>
    <w:rsid w:val="0008622F"/>
    <w:rsid w:val="00092208"/>
    <w:rsid w:val="00092371"/>
    <w:rsid w:val="0009528C"/>
    <w:rsid w:val="00095B9E"/>
    <w:rsid w:val="00095DBB"/>
    <w:rsid w:val="000B0A2C"/>
    <w:rsid w:val="000B5BB8"/>
    <w:rsid w:val="000C0500"/>
    <w:rsid w:val="000C05EB"/>
    <w:rsid w:val="000C67C8"/>
    <w:rsid w:val="000D29FB"/>
    <w:rsid w:val="000D601B"/>
    <w:rsid w:val="000D689F"/>
    <w:rsid w:val="000E30C1"/>
    <w:rsid w:val="000F18F4"/>
    <w:rsid w:val="000F51E2"/>
    <w:rsid w:val="000F6C15"/>
    <w:rsid w:val="0015061C"/>
    <w:rsid w:val="00160343"/>
    <w:rsid w:val="00165A79"/>
    <w:rsid w:val="001673EE"/>
    <w:rsid w:val="00171E75"/>
    <w:rsid w:val="00177502"/>
    <w:rsid w:val="00177835"/>
    <w:rsid w:val="0018589E"/>
    <w:rsid w:val="001901B5"/>
    <w:rsid w:val="00196A77"/>
    <w:rsid w:val="001A2B5E"/>
    <w:rsid w:val="001A2DF9"/>
    <w:rsid w:val="001A5893"/>
    <w:rsid w:val="001B28ED"/>
    <w:rsid w:val="001B5A37"/>
    <w:rsid w:val="001C5E3B"/>
    <w:rsid w:val="001D1EC0"/>
    <w:rsid w:val="002136C8"/>
    <w:rsid w:val="002237C3"/>
    <w:rsid w:val="002239BD"/>
    <w:rsid w:val="00230613"/>
    <w:rsid w:val="00241DB5"/>
    <w:rsid w:val="002455F8"/>
    <w:rsid w:val="002471A9"/>
    <w:rsid w:val="002676CF"/>
    <w:rsid w:val="00273B3A"/>
    <w:rsid w:val="00274031"/>
    <w:rsid w:val="0027641A"/>
    <w:rsid w:val="00277446"/>
    <w:rsid w:val="00281C37"/>
    <w:rsid w:val="002855FA"/>
    <w:rsid w:val="002856F1"/>
    <w:rsid w:val="00292675"/>
    <w:rsid w:val="002950C0"/>
    <w:rsid w:val="002952FE"/>
    <w:rsid w:val="0029629D"/>
    <w:rsid w:val="002971F1"/>
    <w:rsid w:val="002C4E76"/>
    <w:rsid w:val="002C7F5F"/>
    <w:rsid w:val="002D3EEA"/>
    <w:rsid w:val="002D491D"/>
    <w:rsid w:val="002D705C"/>
    <w:rsid w:val="002E7BAB"/>
    <w:rsid w:val="002F0BA0"/>
    <w:rsid w:val="002F533F"/>
    <w:rsid w:val="002F5EFE"/>
    <w:rsid w:val="002F7B2C"/>
    <w:rsid w:val="003009CA"/>
    <w:rsid w:val="0030105C"/>
    <w:rsid w:val="00301202"/>
    <w:rsid w:val="00303B67"/>
    <w:rsid w:val="003047BF"/>
    <w:rsid w:val="00312215"/>
    <w:rsid w:val="003124E9"/>
    <w:rsid w:val="003214EB"/>
    <w:rsid w:val="003238B8"/>
    <w:rsid w:val="00326E19"/>
    <w:rsid w:val="00331B10"/>
    <w:rsid w:val="00334268"/>
    <w:rsid w:val="00341434"/>
    <w:rsid w:val="00350EBB"/>
    <w:rsid w:val="003531A7"/>
    <w:rsid w:val="00355036"/>
    <w:rsid w:val="00357357"/>
    <w:rsid w:val="003652FC"/>
    <w:rsid w:val="00370669"/>
    <w:rsid w:val="00373120"/>
    <w:rsid w:val="003736C4"/>
    <w:rsid w:val="00395F0E"/>
    <w:rsid w:val="00397E89"/>
    <w:rsid w:val="003A3303"/>
    <w:rsid w:val="003B676A"/>
    <w:rsid w:val="003C52C1"/>
    <w:rsid w:val="003C7658"/>
    <w:rsid w:val="003D02BB"/>
    <w:rsid w:val="003D5195"/>
    <w:rsid w:val="003D7070"/>
    <w:rsid w:val="003E0931"/>
    <w:rsid w:val="003E5934"/>
    <w:rsid w:val="003E731F"/>
    <w:rsid w:val="003F4FE8"/>
    <w:rsid w:val="003F52F8"/>
    <w:rsid w:val="003F56B9"/>
    <w:rsid w:val="004024C9"/>
    <w:rsid w:val="0040481D"/>
    <w:rsid w:val="00407EF8"/>
    <w:rsid w:val="004132C0"/>
    <w:rsid w:val="004152EE"/>
    <w:rsid w:val="0042108B"/>
    <w:rsid w:val="00425982"/>
    <w:rsid w:val="004301B7"/>
    <w:rsid w:val="00436DC1"/>
    <w:rsid w:val="00440658"/>
    <w:rsid w:val="004567CD"/>
    <w:rsid w:val="004615C4"/>
    <w:rsid w:val="004729E3"/>
    <w:rsid w:val="00473EB8"/>
    <w:rsid w:val="00485E9D"/>
    <w:rsid w:val="00491F2A"/>
    <w:rsid w:val="00493893"/>
    <w:rsid w:val="004B30FF"/>
    <w:rsid w:val="004C04FF"/>
    <w:rsid w:val="004C2C7F"/>
    <w:rsid w:val="004C6031"/>
    <w:rsid w:val="004D3769"/>
    <w:rsid w:val="004D3C98"/>
    <w:rsid w:val="004D6B30"/>
    <w:rsid w:val="004D6B57"/>
    <w:rsid w:val="004F2B9A"/>
    <w:rsid w:val="004F3A6C"/>
    <w:rsid w:val="004F546E"/>
    <w:rsid w:val="004F695D"/>
    <w:rsid w:val="004F71BE"/>
    <w:rsid w:val="00501724"/>
    <w:rsid w:val="0050232E"/>
    <w:rsid w:val="00503A95"/>
    <w:rsid w:val="00505279"/>
    <w:rsid w:val="0050739B"/>
    <w:rsid w:val="00507C6D"/>
    <w:rsid w:val="00522DCE"/>
    <w:rsid w:val="00523749"/>
    <w:rsid w:val="0052383D"/>
    <w:rsid w:val="00526C5B"/>
    <w:rsid w:val="00530DE1"/>
    <w:rsid w:val="005356C2"/>
    <w:rsid w:val="00537F19"/>
    <w:rsid w:val="00545098"/>
    <w:rsid w:val="00550FD6"/>
    <w:rsid w:val="005528F4"/>
    <w:rsid w:val="00561F48"/>
    <w:rsid w:val="00580690"/>
    <w:rsid w:val="00582325"/>
    <w:rsid w:val="0058577B"/>
    <w:rsid w:val="00596056"/>
    <w:rsid w:val="00597B87"/>
    <w:rsid w:val="005A1ECC"/>
    <w:rsid w:val="005B2D13"/>
    <w:rsid w:val="005B7571"/>
    <w:rsid w:val="005C0986"/>
    <w:rsid w:val="005D19A9"/>
    <w:rsid w:val="005D3998"/>
    <w:rsid w:val="005D3CDC"/>
    <w:rsid w:val="005F0C23"/>
    <w:rsid w:val="005F0E67"/>
    <w:rsid w:val="005F176A"/>
    <w:rsid w:val="005F68BE"/>
    <w:rsid w:val="00600821"/>
    <w:rsid w:val="00606400"/>
    <w:rsid w:val="00617343"/>
    <w:rsid w:val="006177B4"/>
    <w:rsid w:val="00625397"/>
    <w:rsid w:val="00630263"/>
    <w:rsid w:val="00633F75"/>
    <w:rsid w:val="0063723E"/>
    <w:rsid w:val="006441B0"/>
    <w:rsid w:val="00644224"/>
    <w:rsid w:val="00644EA8"/>
    <w:rsid w:val="006508B3"/>
    <w:rsid w:val="006508C3"/>
    <w:rsid w:val="00654896"/>
    <w:rsid w:val="00661630"/>
    <w:rsid w:val="00661F84"/>
    <w:rsid w:val="00662E63"/>
    <w:rsid w:val="00675BE6"/>
    <w:rsid w:val="00685E46"/>
    <w:rsid w:val="0069103F"/>
    <w:rsid w:val="00692B27"/>
    <w:rsid w:val="006940ED"/>
    <w:rsid w:val="00696E03"/>
    <w:rsid w:val="006A0B90"/>
    <w:rsid w:val="006A2928"/>
    <w:rsid w:val="006A76C6"/>
    <w:rsid w:val="006B2BB6"/>
    <w:rsid w:val="006B65E3"/>
    <w:rsid w:val="006B7AD8"/>
    <w:rsid w:val="006C4CC0"/>
    <w:rsid w:val="006C7D4A"/>
    <w:rsid w:val="006D2933"/>
    <w:rsid w:val="006D41CF"/>
    <w:rsid w:val="006D70EB"/>
    <w:rsid w:val="006D78E1"/>
    <w:rsid w:val="006E63A4"/>
    <w:rsid w:val="006F0C81"/>
    <w:rsid w:val="006F2727"/>
    <w:rsid w:val="006F3712"/>
    <w:rsid w:val="006F3C4D"/>
    <w:rsid w:val="006F4BBB"/>
    <w:rsid w:val="006F52E4"/>
    <w:rsid w:val="0070604D"/>
    <w:rsid w:val="007061E3"/>
    <w:rsid w:val="007075B8"/>
    <w:rsid w:val="007173E6"/>
    <w:rsid w:val="00741CBA"/>
    <w:rsid w:val="00742059"/>
    <w:rsid w:val="00747C78"/>
    <w:rsid w:val="00753012"/>
    <w:rsid w:val="00771F13"/>
    <w:rsid w:val="00773E2E"/>
    <w:rsid w:val="00780A21"/>
    <w:rsid w:val="007846C2"/>
    <w:rsid w:val="007877E5"/>
    <w:rsid w:val="00795E92"/>
    <w:rsid w:val="007A7A71"/>
    <w:rsid w:val="007A7CD3"/>
    <w:rsid w:val="007B271F"/>
    <w:rsid w:val="007C0B2A"/>
    <w:rsid w:val="007C2744"/>
    <w:rsid w:val="007C4714"/>
    <w:rsid w:val="007C65E9"/>
    <w:rsid w:val="007E1A06"/>
    <w:rsid w:val="007F1115"/>
    <w:rsid w:val="00807988"/>
    <w:rsid w:val="008114E7"/>
    <w:rsid w:val="00814631"/>
    <w:rsid w:val="00825D9F"/>
    <w:rsid w:val="0082783A"/>
    <w:rsid w:val="00832163"/>
    <w:rsid w:val="008351F1"/>
    <w:rsid w:val="00850971"/>
    <w:rsid w:val="00851DC9"/>
    <w:rsid w:val="008521B6"/>
    <w:rsid w:val="00852AD9"/>
    <w:rsid w:val="00856812"/>
    <w:rsid w:val="00861CCA"/>
    <w:rsid w:val="0086200B"/>
    <w:rsid w:val="00862958"/>
    <w:rsid w:val="0086675A"/>
    <w:rsid w:val="00876955"/>
    <w:rsid w:val="008773BB"/>
    <w:rsid w:val="00882C43"/>
    <w:rsid w:val="008857A2"/>
    <w:rsid w:val="008A7DB5"/>
    <w:rsid w:val="008B1977"/>
    <w:rsid w:val="008C5767"/>
    <w:rsid w:val="008D467A"/>
    <w:rsid w:val="008E3CD4"/>
    <w:rsid w:val="008E460E"/>
    <w:rsid w:val="008F60D4"/>
    <w:rsid w:val="00903BF5"/>
    <w:rsid w:val="009130D2"/>
    <w:rsid w:val="00925519"/>
    <w:rsid w:val="009330A6"/>
    <w:rsid w:val="00941AAE"/>
    <w:rsid w:val="00960E64"/>
    <w:rsid w:val="00972CE3"/>
    <w:rsid w:val="00973EE7"/>
    <w:rsid w:val="0097664C"/>
    <w:rsid w:val="00980722"/>
    <w:rsid w:val="00983E64"/>
    <w:rsid w:val="00984B38"/>
    <w:rsid w:val="0099768D"/>
    <w:rsid w:val="009A189D"/>
    <w:rsid w:val="009A2434"/>
    <w:rsid w:val="009A429E"/>
    <w:rsid w:val="009C2E59"/>
    <w:rsid w:val="009C6068"/>
    <w:rsid w:val="009C69FD"/>
    <w:rsid w:val="009C6BCB"/>
    <w:rsid w:val="009D45F2"/>
    <w:rsid w:val="009E00E2"/>
    <w:rsid w:val="009F4E98"/>
    <w:rsid w:val="009F7EA7"/>
    <w:rsid w:val="00A002B0"/>
    <w:rsid w:val="00A009D4"/>
    <w:rsid w:val="00A00DB4"/>
    <w:rsid w:val="00A043F5"/>
    <w:rsid w:val="00A04646"/>
    <w:rsid w:val="00A0753F"/>
    <w:rsid w:val="00A07931"/>
    <w:rsid w:val="00A30E1F"/>
    <w:rsid w:val="00A330DA"/>
    <w:rsid w:val="00A34E9D"/>
    <w:rsid w:val="00A4672C"/>
    <w:rsid w:val="00A5112F"/>
    <w:rsid w:val="00A52B55"/>
    <w:rsid w:val="00A533BA"/>
    <w:rsid w:val="00A540C1"/>
    <w:rsid w:val="00A56304"/>
    <w:rsid w:val="00A7049F"/>
    <w:rsid w:val="00A7527F"/>
    <w:rsid w:val="00A766B8"/>
    <w:rsid w:val="00A82BD8"/>
    <w:rsid w:val="00A836F4"/>
    <w:rsid w:val="00A84F72"/>
    <w:rsid w:val="00A93049"/>
    <w:rsid w:val="00A96390"/>
    <w:rsid w:val="00AA48D0"/>
    <w:rsid w:val="00AB0455"/>
    <w:rsid w:val="00AC45E0"/>
    <w:rsid w:val="00AD41F0"/>
    <w:rsid w:val="00AD4F3B"/>
    <w:rsid w:val="00AD539E"/>
    <w:rsid w:val="00AE49C2"/>
    <w:rsid w:val="00AE517C"/>
    <w:rsid w:val="00AF4122"/>
    <w:rsid w:val="00AF5BE4"/>
    <w:rsid w:val="00AF6DE8"/>
    <w:rsid w:val="00B114DC"/>
    <w:rsid w:val="00B13E45"/>
    <w:rsid w:val="00B23881"/>
    <w:rsid w:val="00B439AB"/>
    <w:rsid w:val="00B614D1"/>
    <w:rsid w:val="00B95E61"/>
    <w:rsid w:val="00BB7D3C"/>
    <w:rsid w:val="00BC0B3D"/>
    <w:rsid w:val="00BC0B63"/>
    <w:rsid w:val="00BC1158"/>
    <w:rsid w:val="00BC172F"/>
    <w:rsid w:val="00BC4BBC"/>
    <w:rsid w:val="00BC6273"/>
    <w:rsid w:val="00BD04D9"/>
    <w:rsid w:val="00BD1783"/>
    <w:rsid w:val="00BF198E"/>
    <w:rsid w:val="00C04AF3"/>
    <w:rsid w:val="00C242CD"/>
    <w:rsid w:val="00C30D6F"/>
    <w:rsid w:val="00C326BC"/>
    <w:rsid w:val="00C3582D"/>
    <w:rsid w:val="00C410C8"/>
    <w:rsid w:val="00C454C7"/>
    <w:rsid w:val="00C52106"/>
    <w:rsid w:val="00C53BB0"/>
    <w:rsid w:val="00C55DCF"/>
    <w:rsid w:val="00C602E0"/>
    <w:rsid w:val="00C64141"/>
    <w:rsid w:val="00C65F86"/>
    <w:rsid w:val="00C70F75"/>
    <w:rsid w:val="00C73451"/>
    <w:rsid w:val="00C8254A"/>
    <w:rsid w:val="00C87B75"/>
    <w:rsid w:val="00C94CB4"/>
    <w:rsid w:val="00CB7FB1"/>
    <w:rsid w:val="00CC0DA4"/>
    <w:rsid w:val="00CC5D12"/>
    <w:rsid w:val="00CD695F"/>
    <w:rsid w:val="00CF0E30"/>
    <w:rsid w:val="00CF0E77"/>
    <w:rsid w:val="00CF2B28"/>
    <w:rsid w:val="00CF5FB6"/>
    <w:rsid w:val="00D00325"/>
    <w:rsid w:val="00D108D0"/>
    <w:rsid w:val="00D140BD"/>
    <w:rsid w:val="00D22980"/>
    <w:rsid w:val="00D37906"/>
    <w:rsid w:val="00D42B3D"/>
    <w:rsid w:val="00D5504C"/>
    <w:rsid w:val="00D6178F"/>
    <w:rsid w:val="00D619F3"/>
    <w:rsid w:val="00D63779"/>
    <w:rsid w:val="00D6426D"/>
    <w:rsid w:val="00D72DA8"/>
    <w:rsid w:val="00D75D4A"/>
    <w:rsid w:val="00D81CF8"/>
    <w:rsid w:val="00D92B4F"/>
    <w:rsid w:val="00D95F7E"/>
    <w:rsid w:val="00DA39B5"/>
    <w:rsid w:val="00DB1B46"/>
    <w:rsid w:val="00DB2DA3"/>
    <w:rsid w:val="00DB35CA"/>
    <w:rsid w:val="00DC2713"/>
    <w:rsid w:val="00DC6789"/>
    <w:rsid w:val="00DE0E23"/>
    <w:rsid w:val="00DF1406"/>
    <w:rsid w:val="00E0038A"/>
    <w:rsid w:val="00E07304"/>
    <w:rsid w:val="00E1669B"/>
    <w:rsid w:val="00E17C06"/>
    <w:rsid w:val="00E40F0E"/>
    <w:rsid w:val="00E41F2D"/>
    <w:rsid w:val="00E44D59"/>
    <w:rsid w:val="00E5137D"/>
    <w:rsid w:val="00E6616D"/>
    <w:rsid w:val="00E77A88"/>
    <w:rsid w:val="00E819D0"/>
    <w:rsid w:val="00E8443A"/>
    <w:rsid w:val="00E84515"/>
    <w:rsid w:val="00E91DB2"/>
    <w:rsid w:val="00E97BF1"/>
    <w:rsid w:val="00EB2669"/>
    <w:rsid w:val="00EB5F2E"/>
    <w:rsid w:val="00EB7D58"/>
    <w:rsid w:val="00EC2D07"/>
    <w:rsid w:val="00ED49AC"/>
    <w:rsid w:val="00EE5457"/>
    <w:rsid w:val="00EE7A9B"/>
    <w:rsid w:val="00EF1BAD"/>
    <w:rsid w:val="00F10935"/>
    <w:rsid w:val="00F2055C"/>
    <w:rsid w:val="00F27CA4"/>
    <w:rsid w:val="00F32A03"/>
    <w:rsid w:val="00F34F86"/>
    <w:rsid w:val="00F440A4"/>
    <w:rsid w:val="00F46555"/>
    <w:rsid w:val="00F51007"/>
    <w:rsid w:val="00F5251C"/>
    <w:rsid w:val="00F5364A"/>
    <w:rsid w:val="00F551FF"/>
    <w:rsid w:val="00F82C48"/>
    <w:rsid w:val="00F853D8"/>
    <w:rsid w:val="00FA042B"/>
    <w:rsid w:val="00FA1E26"/>
    <w:rsid w:val="00FB4CC0"/>
    <w:rsid w:val="00FC2542"/>
    <w:rsid w:val="00FC2FAE"/>
    <w:rsid w:val="00FC3539"/>
    <w:rsid w:val="00FD33C2"/>
    <w:rsid w:val="00FD4DA6"/>
    <w:rsid w:val="00FE1E8A"/>
    <w:rsid w:val="00FE4F49"/>
    <w:rsid w:val="00FE7544"/>
    <w:rsid w:val="00FF612F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5"/>
        <o:r id="V:Rule6" type="connector" idref="#_x0000_s1036"/>
        <o:r id="V:Rule7" type="connector" idref="#_x0000_s1039"/>
        <o:r id="V:Rule8" type="connector" idref="#_x0000_s1040"/>
        <o:r id="V:Rule9" type="connector" idref="#_x0000_s1041"/>
        <o:r id="V:Rule10" type="connector" idref="#_x0000_s1044"/>
        <o:r id="V:Rule11" type="connector" idref="#_x0000_s1045"/>
        <o:r id="V:Rule12" type="connector" idref="#_x0000_s1046"/>
        <o:r id="V:Rule13" type="connector" idref="#_x0000_s1051"/>
        <o:r id="V:Rule14" type="connector" idref="#_x0000_s1052"/>
        <o:r id="V:Rule15" type="connector" idref="#_x0000_s1054"/>
        <o:r id="V:Rule16" type="connector" idref="#_x0000_s1055"/>
        <o:r id="V:Rule17" type="connector" idref="#_x0000_s1058"/>
        <o:r id="V:Rule18" type="connector" idref="#_x0000_s1059"/>
        <o:r id="V:Rule19" type="connector" idref="#_x0000_s1062"/>
        <o:r id="V:Rule20" type="connector" idref="#_x0000_s1063"/>
        <o:r id="V:Rule21" type="connector" idref="#_x0000_s1066"/>
        <o:r id="V:Rule22" type="connector" idref="#_x0000_s1067"/>
      </o:rules>
    </o:shapelayout>
  </w:shapeDefaults>
  <w:decimalSymbol w:val=","/>
  <w:listSeparator w:val=";"/>
  <w14:defaultImageDpi w14:val="0"/>
  <w15:chartTrackingRefBased/>
  <w15:docId w15:val="{2745D505-2815-4803-8F9F-006FFABC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F0"/>
    <w:pPr>
      <w:spacing w:line="360" w:lineRule="auto"/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54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54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1AEA"/>
    <w:pPr>
      <w:spacing w:line="240" w:lineRule="auto"/>
      <w:ind w:firstLine="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B30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545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sid w:val="00EE545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081AEA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4B30FF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a3">
    <w:name w:val="Normal (Web)"/>
    <w:basedOn w:val="a"/>
    <w:uiPriority w:val="99"/>
    <w:unhideWhenUsed/>
    <w:rsid w:val="003D5195"/>
    <w:pPr>
      <w:spacing w:after="127" w:line="240" w:lineRule="auto"/>
      <w:ind w:firstLine="0"/>
    </w:pPr>
    <w:rPr>
      <w:rFonts w:ascii="Verdana" w:hAnsi="Verdana"/>
      <w:color w:val="000000"/>
      <w:sz w:val="14"/>
      <w:szCs w:val="1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0B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A0B90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6A0B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A0B90"/>
    <w:rPr>
      <w:rFonts w:cs="Times New Roman"/>
      <w:sz w:val="22"/>
      <w:szCs w:val="22"/>
      <w:lang w:val="x-none" w:eastAsia="en-US"/>
    </w:rPr>
  </w:style>
  <w:style w:type="character" w:styleId="a8">
    <w:name w:val="Strong"/>
    <w:uiPriority w:val="22"/>
    <w:qFormat/>
    <w:rsid w:val="005F68BE"/>
    <w:rPr>
      <w:rFonts w:cs="Times New Roman"/>
      <w:b/>
      <w:bCs/>
    </w:rPr>
  </w:style>
  <w:style w:type="character" w:styleId="a9">
    <w:name w:val="Hyperlink"/>
    <w:uiPriority w:val="99"/>
    <w:unhideWhenUsed/>
    <w:rsid w:val="005B7571"/>
    <w:rPr>
      <w:rFonts w:cs="Times New Roman"/>
      <w:color w:val="666699"/>
      <w:u w:val="none"/>
      <w:effect w:val="none"/>
    </w:rPr>
  </w:style>
  <w:style w:type="paragraph" w:styleId="21">
    <w:name w:val="Body Text Indent 2"/>
    <w:basedOn w:val="a"/>
    <w:link w:val="22"/>
    <w:uiPriority w:val="99"/>
    <w:rsid w:val="00EE5457"/>
    <w:pPr>
      <w:spacing w:line="240" w:lineRule="auto"/>
      <w:ind w:firstLine="0"/>
    </w:pPr>
    <w:rPr>
      <w:rFonts w:ascii="Times New Roman" w:hAnsi="Times New Roman"/>
      <w:b/>
      <w:i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E5457"/>
    <w:rPr>
      <w:rFonts w:ascii="Times New Roman" w:hAnsi="Times New Roman" w:cs="Times New Roman"/>
      <w:b/>
      <w:i/>
    </w:rPr>
  </w:style>
  <w:style w:type="paragraph" w:styleId="aa">
    <w:name w:val="Body Text Indent"/>
    <w:basedOn w:val="a"/>
    <w:link w:val="ab"/>
    <w:uiPriority w:val="99"/>
    <w:rsid w:val="00EE5457"/>
    <w:pPr>
      <w:spacing w:line="240" w:lineRule="auto"/>
      <w:ind w:firstLine="0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EE5457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EE5457"/>
    <w:pPr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EE5457"/>
    <w:rPr>
      <w:rFonts w:ascii="Times New Roman" w:hAnsi="Times New Roman" w:cs="Times New Roman"/>
    </w:rPr>
  </w:style>
  <w:style w:type="paragraph" w:customStyle="1" w:styleId="u">
    <w:name w:val="u"/>
    <w:basedOn w:val="a"/>
    <w:rsid w:val="00F440A4"/>
    <w:pPr>
      <w:spacing w:line="240" w:lineRule="auto"/>
      <w:ind w:firstLine="264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uv">
    <w:name w:val="uv"/>
    <w:basedOn w:val="a"/>
    <w:rsid w:val="00F440A4"/>
    <w:pPr>
      <w:spacing w:line="240" w:lineRule="auto"/>
      <w:ind w:firstLine="203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up">
    <w:name w:val="up"/>
    <w:basedOn w:val="a"/>
    <w:rsid w:val="00F440A4"/>
    <w:pPr>
      <w:spacing w:line="240" w:lineRule="auto"/>
      <w:ind w:firstLine="264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F440A4"/>
    <w:pPr>
      <w:spacing w:line="240" w:lineRule="auto"/>
      <w:ind w:firstLine="264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unip">
    <w:name w:val="unip"/>
    <w:basedOn w:val="a"/>
    <w:rsid w:val="00F440A4"/>
    <w:pPr>
      <w:spacing w:line="240" w:lineRule="auto"/>
      <w:ind w:firstLine="264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82C43"/>
    <w:pPr>
      <w:spacing w:line="240" w:lineRule="auto"/>
      <w:ind w:firstLine="304"/>
      <w:jc w:val="both"/>
    </w:pPr>
    <w:rPr>
      <w:rFonts w:ascii="Arial" w:hAnsi="Arial" w:cs="Arial"/>
      <w:color w:val="FFFFFF"/>
      <w:sz w:val="20"/>
      <w:szCs w:val="20"/>
      <w:lang w:eastAsia="ru-RU"/>
    </w:rPr>
  </w:style>
  <w:style w:type="table" w:styleId="ac">
    <w:name w:val="Table Grid"/>
    <w:basedOn w:val="a1"/>
    <w:uiPriority w:val="59"/>
    <w:rsid w:val="00753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08B3"/>
    <w:rPr>
      <w:rFonts w:ascii="Times New Roman" w:hAnsi="Times New Roman"/>
      <w:b/>
      <w:sz w:val="28"/>
    </w:rPr>
  </w:style>
  <w:style w:type="character" w:customStyle="1" w:styleId="patharrow1">
    <w:name w:val="path_arrow1"/>
    <w:rsid w:val="00485E9D"/>
    <w:rPr>
      <w:rFonts w:cs="Times New Roman"/>
      <w:color w:val="0096AA"/>
      <w:sz w:val="20"/>
      <w:szCs w:val="20"/>
    </w:rPr>
  </w:style>
  <w:style w:type="paragraph" w:styleId="ad">
    <w:name w:val="List Paragraph"/>
    <w:basedOn w:val="a"/>
    <w:uiPriority w:val="34"/>
    <w:qFormat/>
    <w:rsid w:val="00B114DC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373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73120"/>
    <w:rPr>
      <w:rFonts w:ascii="Courier New" w:hAnsi="Courier New" w:cs="Courier New"/>
    </w:rPr>
  </w:style>
  <w:style w:type="character" w:customStyle="1" w:styleId="greenurl1">
    <w:name w:val="green_url1"/>
    <w:rsid w:val="003214EB"/>
    <w:rPr>
      <w:rFonts w:cs="Times New Roman"/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63">
          <w:marLeft w:val="2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157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73">
          <w:marLeft w:val="26"/>
          <w:marRight w:val="2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4168">
                  <w:marLeft w:val="406"/>
                  <w:marRight w:val="406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4171">
                  <w:marLeft w:val="406"/>
                  <w:marRight w:val="406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4178">
                  <w:marLeft w:val="406"/>
                  <w:marRight w:val="406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4192">
                  <w:marLeft w:val="406"/>
                  <w:marRight w:val="406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91">
          <w:marLeft w:val="2738"/>
          <w:marRight w:val="20"/>
          <w:marTop w:val="101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4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72">
          <w:marLeft w:val="2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167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5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90">
          <w:marLeft w:val="2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153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88">
          <w:marLeft w:val="2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183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26505</Words>
  <Characters>151083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Microsoft</Company>
  <LinksUpToDate>false</LinksUpToDate>
  <CharactersWithSpaces>177234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XTreme</dc:creator>
  <cp:keywords/>
  <dc:description/>
  <cp:lastModifiedBy>admin</cp:lastModifiedBy>
  <cp:revision>2</cp:revision>
  <cp:lastPrinted>2009-06-30T10:36:00Z</cp:lastPrinted>
  <dcterms:created xsi:type="dcterms:W3CDTF">2014-03-12T17:18:00Z</dcterms:created>
  <dcterms:modified xsi:type="dcterms:W3CDTF">2014-03-12T17:18:00Z</dcterms:modified>
</cp:coreProperties>
</file>