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E1" w:rsidRPr="00AB28E1" w:rsidRDefault="00AB28E1" w:rsidP="00C745B3">
      <w:pPr>
        <w:pStyle w:val="aff0"/>
      </w:pPr>
      <w:r w:rsidRPr="00AB28E1">
        <w:t>КУРСКИЙ ГОСУДАРСТВЕННЫЙ МЕДИЦИНСКИЙ УНИВЕРСИТЕТ</w:t>
      </w:r>
    </w:p>
    <w:p w:rsidR="00AB28E1" w:rsidRPr="00AB28E1" w:rsidRDefault="00AB28E1" w:rsidP="00C745B3">
      <w:pPr>
        <w:pStyle w:val="aff0"/>
      </w:pPr>
      <w:r w:rsidRPr="00AB28E1">
        <w:t>ФАКУЛЬТЕТ ЭКОНОМИКИ И УПРАВЛЕНИЯ ЗДРАВООХРАНЕНИЕМ</w:t>
      </w:r>
    </w:p>
    <w:p w:rsidR="00AB28E1" w:rsidRPr="00AB28E1" w:rsidRDefault="00AB28E1" w:rsidP="00C745B3">
      <w:pPr>
        <w:pStyle w:val="aff0"/>
      </w:pPr>
      <w:r w:rsidRPr="00AB28E1">
        <w:t>КАФЕДРА МЕНЕДЖМЕНТА И ФИНАНСОВ</w:t>
      </w:r>
    </w:p>
    <w:p w:rsidR="00AB28E1" w:rsidRDefault="00AB28E1" w:rsidP="00C745B3">
      <w:pPr>
        <w:pStyle w:val="aff0"/>
      </w:pPr>
      <w:r w:rsidRPr="00AB28E1">
        <w:t>ДИСЦИПЛИНА:</w:t>
      </w:r>
      <w:r>
        <w:t xml:space="preserve"> "</w:t>
      </w:r>
      <w:r w:rsidRPr="00AB28E1">
        <w:t>Менеджмент, в т. ч. в здравоохранении</w:t>
      </w:r>
      <w:r>
        <w:t>"</w:t>
      </w: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AB28E1" w:rsidRPr="00AB28E1" w:rsidRDefault="00AB28E1" w:rsidP="00C745B3">
      <w:pPr>
        <w:pStyle w:val="aff0"/>
      </w:pPr>
      <w:r w:rsidRPr="00AB28E1">
        <w:t>КУРСОВАЯ РАБОТА</w:t>
      </w:r>
    </w:p>
    <w:p w:rsidR="00AB28E1" w:rsidRDefault="00AB28E1" w:rsidP="00C745B3">
      <w:pPr>
        <w:pStyle w:val="aff0"/>
      </w:pPr>
      <w:r w:rsidRPr="00AB28E1">
        <w:t>ТЕМА: Определение профиля компании как способ отражения качества и количества ресурсов.</w:t>
      </w: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AB28E1" w:rsidRDefault="00AB28E1" w:rsidP="00C745B3">
      <w:pPr>
        <w:pStyle w:val="aff0"/>
        <w:jc w:val="left"/>
      </w:pPr>
      <w:r w:rsidRPr="00AB28E1">
        <w:t>Выполнила:</w:t>
      </w:r>
    </w:p>
    <w:p w:rsidR="00AB28E1" w:rsidRPr="00AB28E1" w:rsidRDefault="00AB28E1" w:rsidP="00C745B3">
      <w:pPr>
        <w:pStyle w:val="aff0"/>
        <w:jc w:val="left"/>
      </w:pPr>
      <w:r w:rsidRPr="00AB28E1">
        <w:t>студентка 5 курса, 2 группы</w:t>
      </w:r>
    </w:p>
    <w:p w:rsidR="00AB28E1" w:rsidRDefault="00AB28E1" w:rsidP="00C745B3">
      <w:pPr>
        <w:pStyle w:val="aff0"/>
        <w:jc w:val="left"/>
      </w:pPr>
      <w:r w:rsidRPr="00AB28E1">
        <w:t>Амелина Е</w:t>
      </w:r>
      <w:r>
        <w:t>.М.</w:t>
      </w:r>
    </w:p>
    <w:p w:rsidR="00AB28E1" w:rsidRPr="00AB28E1" w:rsidRDefault="00AB28E1" w:rsidP="00C745B3">
      <w:pPr>
        <w:pStyle w:val="aff0"/>
        <w:jc w:val="left"/>
      </w:pPr>
      <w:r w:rsidRPr="00AB28E1">
        <w:t>Номер зачетной книжки: 962</w:t>
      </w:r>
    </w:p>
    <w:p w:rsidR="00AB28E1" w:rsidRDefault="00AB28E1" w:rsidP="00C745B3">
      <w:pPr>
        <w:pStyle w:val="aff0"/>
        <w:jc w:val="left"/>
      </w:pPr>
      <w:r w:rsidRPr="00AB28E1">
        <w:t>Руководитель:</w:t>
      </w:r>
    </w:p>
    <w:p w:rsidR="00AB28E1" w:rsidRDefault="00AB28E1" w:rsidP="00C745B3">
      <w:pPr>
        <w:pStyle w:val="aff0"/>
      </w:pPr>
    </w:p>
    <w:p w:rsidR="00C745B3" w:rsidRDefault="00C745B3" w:rsidP="00C745B3">
      <w:pPr>
        <w:pStyle w:val="aff0"/>
      </w:pPr>
    </w:p>
    <w:p w:rsidR="00C745B3" w:rsidRDefault="00C745B3" w:rsidP="00C745B3">
      <w:pPr>
        <w:pStyle w:val="aff0"/>
      </w:pPr>
    </w:p>
    <w:p w:rsidR="00C745B3" w:rsidRPr="00AB28E1" w:rsidRDefault="00C745B3" w:rsidP="00C745B3">
      <w:pPr>
        <w:pStyle w:val="aff0"/>
      </w:pPr>
    </w:p>
    <w:p w:rsidR="00AB28E1" w:rsidRPr="00AB28E1" w:rsidRDefault="00AB28E1" w:rsidP="00C745B3">
      <w:pPr>
        <w:pStyle w:val="aff0"/>
        <w:rPr>
          <w:lang w:val="en-US"/>
        </w:rPr>
      </w:pPr>
      <w:r w:rsidRPr="00AB28E1">
        <w:t>КУРСК-2006</w:t>
      </w:r>
    </w:p>
    <w:p w:rsidR="00AB28E1" w:rsidRDefault="00C745B3" w:rsidP="00C745B3">
      <w:pPr>
        <w:pStyle w:val="af8"/>
      </w:pPr>
      <w:r>
        <w:br w:type="page"/>
        <w:t>Содержание</w:t>
      </w:r>
    </w:p>
    <w:p w:rsidR="00C745B3" w:rsidRDefault="00C745B3" w:rsidP="00AB28E1"/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  <w:lang w:val="en-US"/>
        </w:rPr>
        <w:t>Введение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1. Определение профиля компании как способ отражения качества и количества ресурсов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 Идентификация проблем области стратегического управления учреждением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2.1 1 этап: аудит текущей ситуации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2.1.1 Анализ деятельности ЛПУ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 2 этап: анализ стратегического окружения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2.2.1 Социально-культурные факторы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2.2.2 Технологические факторы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2.2.3 Политико-правовые факторы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2.2.4 Экономические факторы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2.2.5 Инфляционные процессы в стране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2.2.6 Рост потребительских цен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2.3 Анализ внешней рыночной среды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2.3.1 Рынки оказания платных медицинских услуг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2.3.2 Потребители платных медицинских услуг КОКБМГ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2.4 3 этап: оценка потенциала внутренней среды в области медико-фармацевтической помощи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 xml:space="preserve">2.5 </w:t>
      </w:r>
      <w:r w:rsidRPr="00127A17">
        <w:rPr>
          <w:rStyle w:val="af3"/>
          <w:noProof/>
          <w:lang w:val="en-US"/>
        </w:rPr>
        <w:t>4 этап: SWOT</w:t>
      </w:r>
      <w:r w:rsidRPr="00127A17">
        <w:rPr>
          <w:rStyle w:val="af3"/>
          <w:noProof/>
        </w:rPr>
        <w:t>-анализ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Заключение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Список использованных источников</w:t>
      </w:r>
    </w:p>
    <w:p w:rsidR="00E43A5C" w:rsidRDefault="00E43A5C">
      <w:pPr>
        <w:pStyle w:val="24"/>
        <w:rPr>
          <w:smallCaps w:val="0"/>
          <w:noProof/>
          <w:sz w:val="24"/>
          <w:szCs w:val="24"/>
        </w:rPr>
      </w:pPr>
      <w:r w:rsidRPr="00127A17">
        <w:rPr>
          <w:rStyle w:val="af3"/>
          <w:noProof/>
        </w:rPr>
        <w:t>Приложения</w:t>
      </w:r>
    </w:p>
    <w:p w:rsidR="00AB28E1" w:rsidRDefault="00AB28E1" w:rsidP="00AB28E1">
      <w:pPr>
        <w:rPr>
          <w:lang w:val="en-US"/>
        </w:rPr>
      </w:pPr>
    </w:p>
    <w:p w:rsidR="00AB28E1" w:rsidRDefault="00C745B3" w:rsidP="00C745B3">
      <w:pPr>
        <w:pStyle w:val="2"/>
      </w:pPr>
      <w:r>
        <w:rPr>
          <w:lang w:val="en-US"/>
        </w:rPr>
        <w:br w:type="page"/>
      </w:r>
      <w:bookmarkStart w:id="0" w:name="_Toc248948715"/>
      <w:r>
        <w:rPr>
          <w:lang w:val="en-US"/>
        </w:rPr>
        <w:t>Введение</w:t>
      </w:r>
      <w:bookmarkEnd w:id="0"/>
    </w:p>
    <w:p w:rsidR="00C745B3" w:rsidRPr="00C745B3" w:rsidRDefault="00C745B3" w:rsidP="00C745B3"/>
    <w:p w:rsidR="00AB28E1" w:rsidRDefault="00AB28E1" w:rsidP="00AB28E1">
      <w:r w:rsidRPr="00AB28E1">
        <w:t>Выполнение основной цели деятельности предприятий - создание товаров и услуг, удовлетворяющих потребности людей, увеличение прибыли - предполагает использование экономических ресурсов. Пол экономическими ресурсами мы понимаем все природные, людские и произведении человеком блага, которые применяются в производстве товаров и услуг и влияют на результаты производства. Их называют факторами производства. Данные природой ресурсы</w:t>
      </w:r>
      <w:r>
        <w:t xml:space="preserve"> (</w:t>
      </w:r>
      <w:r w:rsidRPr="00AB28E1">
        <w:t xml:space="preserve">земля, вода, воздух, лес и </w:t>
      </w:r>
      <w:r>
        <w:t>др.)</w:t>
      </w:r>
      <w:r w:rsidRPr="00AB28E1">
        <w:t xml:space="preserve"> являются естественными ресурсами и требуют затрат труда и капитала для вовлечения их в производство.</w:t>
      </w:r>
    </w:p>
    <w:p w:rsidR="00AB28E1" w:rsidRDefault="00AB28E1" w:rsidP="00AB28E1">
      <w:r w:rsidRPr="00AB28E1">
        <w:t>Факторы производства многообразны, поэтому возникает необходимость их классификации. К классификации факторов в экономической теории сложился неоднозначный подход. В практике деятельности субъектов хозяйствования выделяются две группы факторов:</w:t>
      </w:r>
    </w:p>
    <w:p w:rsidR="00AB28E1" w:rsidRDefault="00AB28E1" w:rsidP="00AB28E1">
      <w:r w:rsidRPr="00AB28E1">
        <w:t xml:space="preserve">материально-вещественные - средства производства, включающие средства труда, </w:t>
      </w:r>
      <w:r>
        <w:t>т.е.</w:t>
      </w:r>
      <w:r w:rsidRPr="00AB28E1">
        <w:t xml:space="preserve"> то, при помощи чего человек воздействует на вещество природы, и предметы труда, </w:t>
      </w:r>
      <w:r>
        <w:t>т.е.</w:t>
      </w:r>
      <w:r w:rsidRPr="00AB28E1">
        <w:t xml:space="preserve"> то, на что направлен труд человека;</w:t>
      </w:r>
    </w:p>
    <w:p w:rsidR="00AB28E1" w:rsidRDefault="00AB28E1" w:rsidP="00AB28E1">
      <w:r w:rsidRPr="00AB28E1">
        <w:t>личный - рабочая сила как совокупность физических и духовных способностей человека, используемых в процессе труда.</w:t>
      </w:r>
    </w:p>
    <w:p w:rsidR="00AB28E1" w:rsidRDefault="00AB28E1" w:rsidP="00AB28E1">
      <w:r w:rsidRPr="00AB28E1">
        <w:t>Главная роль в системе факторов придается личному фактору.</w:t>
      </w:r>
    </w:p>
    <w:p w:rsidR="00AB28E1" w:rsidRPr="00AB28E1" w:rsidRDefault="00AB28E1" w:rsidP="00AB28E1">
      <w:r w:rsidRPr="00AB28E1">
        <w:t>Цель курсовой работы: изучить определение профиля компании как способ отражения качества и количества ресурсов на примере КОБМГ</w:t>
      </w:r>
    </w:p>
    <w:p w:rsidR="00AB28E1" w:rsidRDefault="00AB28E1" w:rsidP="00AB28E1">
      <w:r w:rsidRPr="00AB28E1">
        <w:t>Задачи исследования:</w:t>
      </w:r>
    </w:p>
    <w:p w:rsidR="00AB28E1" w:rsidRDefault="00AB28E1" w:rsidP="00AB28E1">
      <w:r w:rsidRPr="00AB28E1">
        <w:t>изучение литературных источников по изучению особенностей определение профиля компании как способ отражения качества и количества ресурсов.</w:t>
      </w:r>
    </w:p>
    <w:p w:rsidR="00AB28E1" w:rsidRPr="00AB28E1" w:rsidRDefault="00AB28E1" w:rsidP="00AB28E1">
      <w:r w:rsidRPr="00AB28E1">
        <w:t>Провести анализ стратегического окружения</w:t>
      </w:r>
    </w:p>
    <w:p w:rsidR="00AB28E1" w:rsidRPr="00AB28E1" w:rsidRDefault="00AB28E1" w:rsidP="00AB28E1">
      <w:r w:rsidRPr="00AB28E1">
        <w:t>Оценить потенциал внутренней среды в области медико-фармацевтической помощи</w:t>
      </w:r>
    </w:p>
    <w:p w:rsidR="00AB28E1" w:rsidRPr="00AB28E1" w:rsidRDefault="00AB28E1" w:rsidP="00AB28E1">
      <w:r w:rsidRPr="00AB28E1">
        <w:t xml:space="preserve">Провести </w:t>
      </w:r>
      <w:r w:rsidRPr="00AB28E1">
        <w:rPr>
          <w:lang w:val="en-US"/>
        </w:rPr>
        <w:t xml:space="preserve">SWOT </w:t>
      </w:r>
      <w:r>
        <w:t>-</w:t>
      </w:r>
      <w:r w:rsidRPr="00AB28E1">
        <w:t xml:space="preserve"> анализ</w:t>
      </w:r>
    </w:p>
    <w:p w:rsidR="00AB28E1" w:rsidRDefault="00AB28E1" w:rsidP="00AB28E1">
      <w:r w:rsidRPr="00AB28E1">
        <w:t>Оценить стратегический потенциал учреждения.</w:t>
      </w:r>
    </w:p>
    <w:p w:rsidR="00AB28E1" w:rsidRDefault="00AB28E1" w:rsidP="00AB28E1">
      <w:r w:rsidRPr="00AB28E1">
        <w:t>Объектом исследования является текущая деятельность Курской областной больницы микрохирургии и глаза.</w:t>
      </w:r>
    </w:p>
    <w:p w:rsidR="00AB28E1" w:rsidRDefault="00AB4F35" w:rsidP="00AB4F35">
      <w:pPr>
        <w:pStyle w:val="2"/>
      </w:pPr>
      <w:r>
        <w:br w:type="page"/>
      </w:r>
      <w:bookmarkStart w:id="1" w:name="_Toc248948716"/>
      <w:r w:rsidR="00AB28E1" w:rsidRPr="00AB28E1">
        <w:t>1. Определение профиля компании как способ отражения качества и количества ресурсов</w:t>
      </w:r>
      <w:bookmarkEnd w:id="1"/>
    </w:p>
    <w:p w:rsidR="00485795" w:rsidRDefault="00485795" w:rsidP="00AB28E1"/>
    <w:p w:rsidR="00AB28E1" w:rsidRDefault="00AB28E1" w:rsidP="00AB28E1">
      <w:r w:rsidRPr="00AB28E1">
        <w:t>Вещественный фактор выступает в форме производственных фондов, которые находятся в непрерывном движении и проходят три стадии, принимая три формы: денежную, производительную и товарную. Последовательное прохождение производственными фондами трех стадии и переход из одной формы в другую называется кругооборотом производственных фондов. Формула кругооборота производственных фондов может быть представлена в следующем виде:</w:t>
      </w:r>
    </w:p>
    <w:p w:rsidR="00AB4F35" w:rsidRDefault="00AB4F35" w:rsidP="00AB28E1"/>
    <w:p w:rsidR="00AB4F35" w:rsidRDefault="00487674" w:rsidP="00AB4F35">
      <w:pPr>
        <w:ind w:firstLine="360"/>
      </w:pPr>
      <w:r>
        <w:rPr>
          <w:noProof/>
        </w:rPr>
        <w:pict>
          <v:line id="_x0000_s1026" style="position:absolute;left:0;text-align:left;flip:y;z-index:251657216" from="210pt,7.65pt" to="219pt,16.65pt">
            <v:stroke endarrow="block"/>
          </v:line>
        </w:pict>
      </w:r>
      <w:r w:rsidR="00AB4F35">
        <w:t xml:space="preserve">                                                              СП</w:t>
      </w:r>
    </w:p>
    <w:p w:rsidR="00AB4F35" w:rsidRDefault="00487674" w:rsidP="00AB4F35">
      <w:pPr>
        <w:ind w:firstLine="360"/>
      </w:pPr>
      <w:r>
        <w:rPr>
          <w:noProof/>
        </w:rPr>
        <w:pict>
          <v:line id="_x0000_s1027" style="position:absolute;left:0;text-align:left;z-index:251658240" from="215pt,19.5pt" to="224pt,28.5pt">
            <v:stroke endarrow="block"/>
          </v:line>
        </w:pict>
      </w:r>
      <w:r w:rsidR="00AB4F35">
        <w:t xml:space="preserve">                                              Д  - Т              …П …Т´…Д´ </w:t>
      </w:r>
    </w:p>
    <w:p w:rsidR="00AB4F35" w:rsidRDefault="00AB4F35" w:rsidP="00AB28E1"/>
    <w:p w:rsidR="00AB28E1" w:rsidRPr="00AB28E1" w:rsidRDefault="00AB28E1" w:rsidP="00AB28E1">
      <w:r w:rsidRPr="00AB28E1">
        <w:t xml:space="preserve">Из нее следует, что на имеющиеся денежные ресурсы Д приобретаются на рынке товары Т в виде средств производства СП и рабочей силы PC, затем начинается процесс производства П. Результатом производства является продукция возросшей стоимости Т', которая реализуется и превращается в денежные средства большей суммы Д', чем вступившая в процесс кругооборота. Непрерывное повторение и возобновление кругооборота называется оборотом фондов и характеризуется временем и числом оборотов. Время оборота состоит из времени производства и времени обращения, а число оборотов в год определяется делением суммы реализованной продукции на среднегодовую стоимость используемых производственных фондов. </w:t>
      </w:r>
    </w:p>
    <w:p w:rsidR="00AB28E1" w:rsidRPr="00AB28E1" w:rsidRDefault="00AB28E1" w:rsidP="00AB28E1">
      <w:r w:rsidRPr="00AB28E1">
        <w:t>Производственные фонды подразделяются на основные и оборотные. Основные фонды</w:t>
      </w:r>
      <w:r>
        <w:t xml:space="preserve"> (</w:t>
      </w:r>
      <w:r w:rsidRPr="00AB28E1">
        <w:t>здания, сооружения, оборудование) функционируют в процессе производства длительное время и постепенно в сумме износа включаются в стоимость создаваемой продукции. Оборотные производственные фонды</w:t>
      </w:r>
      <w:r>
        <w:t xml:space="preserve"> (</w:t>
      </w:r>
      <w:r w:rsidRPr="00AB28E1">
        <w:t xml:space="preserve">сырье, материалы, топливо) целиком потребляются в каждом производственном цикле и сразу полностью переносят свою стоимость на создаваемый продукт. К фондам обращения относятся средства, занятые в сфере обращения, </w:t>
      </w:r>
      <w:r>
        <w:t>т.е.</w:t>
      </w:r>
      <w:r w:rsidRPr="00AB28E1">
        <w:t xml:space="preserve"> за пределами производства</w:t>
      </w:r>
      <w:r>
        <w:t xml:space="preserve"> (</w:t>
      </w:r>
      <w:r w:rsidRPr="00AB28E1">
        <w:t>готовая продукция на складах и в пути, денежные средства, средства в расчетах). Оборотные производственные фонды и фонды обращения составляют оборотные средства. Все материальные ресурсы</w:t>
      </w:r>
      <w:r>
        <w:t xml:space="preserve"> (</w:t>
      </w:r>
      <w:r w:rsidRPr="00AB28E1">
        <w:t>фонды) должны эффективно использоваться: повышаться фондоотдача основных средств, снижаться материалоемкость продукции</w:t>
      </w:r>
      <w:r>
        <w:t xml:space="preserve"> (</w:t>
      </w:r>
      <w:r w:rsidRPr="00AB28E1">
        <w:t>расход материала в каждой единице продукции), ускоряться оборачиваемость оборотных средств</w:t>
      </w:r>
      <w:r>
        <w:t xml:space="preserve"> (</w:t>
      </w:r>
      <w:r w:rsidRPr="00AB28E1">
        <w:t xml:space="preserve">реализация продукции, расчеты с поставщиками и покупателями, доставка сырья, материалов и готовой продукции и </w:t>
      </w:r>
      <w:r>
        <w:t>т.д.)</w:t>
      </w:r>
      <w:r w:rsidRPr="00AB28E1">
        <w:t xml:space="preserve">. </w:t>
      </w:r>
      <w:r w:rsidR="00487674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fillcolor="window">
            <v:imagedata r:id="rId7" o:title=""/>
          </v:shape>
        </w:pict>
      </w:r>
    </w:p>
    <w:p w:rsidR="00AB28E1" w:rsidRPr="00AB28E1" w:rsidRDefault="00AB28E1" w:rsidP="00AB28E1">
      <w:r w:rsidRPr="00AB28E1">
        <w:t xml:space="preserve">Главную роль в системе факторов играет личный, человеческий фактор. Его особая роль определяется функциями владельца ресурсов - работника и потребителя. Как фактор производства выступает рабочая сила - единичная или совокупная. Последняя формируется с развитием общественного разделения труда и объединением усилий многих работников при изготовлении одного и того же продукта, </w:t>
      </w:r>
      <w:r>
        <w:t>т.е.</w:t>
      </w:r>
      <w:r w:rsidRPr="00AB28E1">
        <w:t xml:space="preserve"> является определенной комбинацией рабочих сил. Выделяются потребительная стоимость и стоимость рабочей силы. Потребительная стоимость - способность рабочей силы создавать новую стоимость сверх ее собственной, </w:t>
      </w:r>
      <w:r>
        <w:t>т.е.</w:t>
      </w:r>
      <w:r w:rsidRPr="00AB28E1">
        <w:t xml:space="preserve"> прибавочную стоимость. Стоимость рабочей силы определяется стоимостью жизненных средств, необходимых для существования рабочего и его семьи, и обеспечивает воспроизводство рабочей силы. </w:t>
      </w:r>
      <w:r w:rsidR="00487674">
        <w:rPr>
          <w:position w:val="-10"/>
        </w:rPr>
        <w:pict>
          <v:shape id="_x0000_i1026" type="#_x0000_t75" style="width:18.75pt;height:17.25pt" fillcolor="window">
            <v:imagedata r:id="rId8" o:title=""/>
          </v:shape>
        </w:pict>
      </w:r>
    </w:p>
    <w:p w:rsidR="00AB28E1" w:rsidRPr="00AB28E1" w:rsidRDefault="00AB28E1" w:rsidP="00AB28E1">
      <w:r w:rsidRPr="00AB28E1">
        <w:t>Соединение вещественных и личного факторов производства осуществляется в процессе организации и управления трудом и производством, на основе оплаты и стимулирования труда. При этом учитываются содержание</w:t>
      </w:r>
      <w:r>
        <w:t xml:space="preserve"> (</w:t>
      </w:r>
      <w:r w:rsidRPr="00AB28E1">
        <w:t>определенная профессиональная направленность, результативность труда) и дисциплина труда, его научная организация. Работник выступает носителем</w:t>
      </w:r>
      <w:r>
        <w:t xml:space="preserve"> (</w:t>
      </w:r>
      <w:r w:rsidRPr="00AB28E1">
        <w:t>субъектом) экономических и других общественных отношений, а характер труда</w:t>
      </w:r>
      <w:r>
        <w:t xml:space="preserve"> (</w:t>
      </w:r>
      <w:r w:rsidRPr="00AB28E1">
        <w:t xml:space="preserve">общественное устройство труда) является важным показателем типа и развитости экономической системы общества. </w:t>
      </w:r>
      <w:r w:rsidR="00487674">
        <w:rPr>
          <w:position w:val="-10"/>
        </w:rPr>
        <w:pict>
          <v:shape id="_x0000_i1027" type="#_x0000_t75" style="width:12.75pt;height:17.25pt" fillcolor="window">
            <v:imagedata r:id="rId9" o:title=""/>
          </v:shape>
        </w:pict>
      </w:r>
    </w:p>
    <w:p w:rsidR="00AB28E1" w:rsidRDefault="00AB28E1" w:rsidP="00AB28E1">
      <w:r w:rsidRPr="00AB28E1">
        <w:t>Иная трактовка факторов производства содержится с учебниках</w:t>
      </w:r>
      <w:r>
        <w:t xml:space="preserve"> "</w:t>
      </w:r>
      <w:r w:rsidRPr="00AB28E1">
        <w:t>Экономикс</w:t>
      </w:r>
      <w:r>
        <w:t xml:space="preserve">". </w:t>
      </w:r>
      <w:r w:rsidRPr="00AB28E1">
        <w:t>Она основывается на теории трех факторов производства, выдвинутой французским экономистом Ж. - Б. Сэем. В</w:t>
      </w:r>
      <w:r>
        <w:t xml:space="preserve"> "</w:t>
      </w:r>
      <w:r w:rsidRPr="00AB28E1">
        <w:t>Экономикс</w:t>
      </w:r>
      <w:r>
        <w:t xml:space="preserve">" </w:t>
      </w:r>
      <w:r w:rsidRPr="00AB28E1">
        <w:t>ресурсы подразделяются на:</w:t>
      </w:r>
    </w:p>
    <w:p w:rsidR="00AB28E1" w:rsidRDefault="00AB28E1" w:rsidP="00AB28E1">
      <w:r w:rsidRPr="00AB28E1">
        <w:t>материальные - земля, или сырьевые ресурсы, и капитал;</w:t>
      </w:r>
    </w:p>
    <w:p w:rsidR="00AB28E1" w:rsidRDefault="00AB28E1" w:rsidP="00AB28E1">
      <w:r w:rsidRPr="00AB28E1">
        <w:t>людские - труд и предпринимательская способность. Таким образом, в неоклассической теории выделяются четыре фактора.</w:t>
      </w:r>
    </w:p>
    <w:p w:rsidR="00AB28E1" w:rsidRPr="00AB28E1" w:rsidRDefault="00AB28E1" w:rsidP="00AB28E1">
      <w:r w:rsidRPr="00AB28E1">
        <w:t>Земля. Сюда включаются все естественные ресурсы, так называемые</w:t>
      </w:r>
      <w:r>
        <w:t xml:space="preserve"> "</w:t>
      </w:r>
      <w:r w:rsidRPr="00AB28E1">
        <w:t>даровые блага природы</w:t>
      </w:r>
      <w:r>
        <w:t xml:space="preserve">", </w:t>
      </w:r>
      <w:r w:rsidRPr="00AB28E1">
        <w:t xml:space="preserve">применяемые в производственном процессе. К ним, например, относятся такие ресурсы, как пахотные земли, леса, месторождения минералов, нефти, водные ресурсы, воздух. </w:t>
      </w:r>
      <w:r w:rsidR="00487674">
        <w:rPr>
          <w:position w:val="-10"/>
        </w:rPr>
        <w:pict>
          <v:shape id="_x0000_i1028" type="#_x0000_t75" style="width:20.25pt;height:17.25pt" fillcolor="window">
            <v:imagedata r:id="rId10" o:title=""/>
          </v:shape>
        </w:pict>
      </w:r>
    </w:p>
    <w:p w:rsidR="00AB28E1" w:rsidRPr="00AB28E1" w:rsidRDefault="00AB28E1" w:rsidP="00AB28E1">
      <w:r w:rsidRPr="00AB28E1">
        <w:t xml:space="preserve">Капитал. В него включаются все произведенные средства производства, </w:t>
      </w:r>
      <w:r>
        <w:t>т.е.</w:t>
      </w:r>
      <w:r w:rsidRPr="00AB28E1">
        <w:t xml:space="preserve"> все виды инструментов, машин, оборудования, фабрично-заводские, складские помещения, транспортные средства, сбытовая сеть, используемые в производстве и доставке товаров и услуг к конечному потребителю. Все эти элементы капитала называют инвестиционными товарами в отличие от потребительских товаров, непосредственно удовлетворяющих потребности людей. Следует отметить, что в данном случае под термином</w:t>
      </w:r>
      <w:r>
        <w:t xml:space="preserve"> "</w:t>
      </w:r>
      <w:r w:rsidRPr="00AB28E1">
        <w:t>капитал</w:t>
      </w:r>
      <w:r>
        <w:t xml:space="preserve">" </w:t>
      </w:r>
      <w:r w:rsidRPr="00AB28E1">
        <w:t xml:space="preserve">не подразумеваются деньги, они выступают как финансовый капитал и не являются реальным капиталом и экономическим ресурсом. </w:t>
      </w:r>
      <w:r w:rsidR="00487674">
        <w:rPr>
          <w:position w:val="-10"/>
        </w:rPr>
        <w:pict>
          <v:shape id="_x0000_i1029" type="#_x0000_t75" style="width:15pt;height:17.25pt" fillcolor="window">
            <v:imagedata r:id="rId11" o:title=""/>
          </v:shape>
        </w:pict>
      </w:r>
    </w:p>
    <w:p w:rsidR="00AB28E1" w:rsidRPr="00AB28E1" w:rsidRDefault="00AB28E1" w:rsidP="00AB28E1">
      <w:r w:rsidRPr="00AB28E1">
        <w:t>Труд. Этот термин обозначает целенаправленную деятельность человека, применение совокупности его физических и умственных способностей для достижения какого-либо результата. Работы, выполняемые лесорубом, токарем, пекарем, педагогом, врачом, артистом, ученым и др</w:t>
      </w:r>
      <w:r>
        <w:t>.,</w:t>
      </w:r>
      <w:r w:rsidRPr="00AB28E1">
        <w:t xml:space="preserve"> объединяются общим понятием</w:t>
      </w:r>
      <w:r>
        <w:t xml:space="preserve"> "</w:t>
      </w:r>
      <w:r w:rsidRPr="00AB28E1">
        <w:t>труд</w:t>
      </w:r>
      <w:r>
        <w:t xml:space="preserve">". </w:t>
      </w:r>
      <w:r w:rsidR="00487674">
        <w:rPr>
          <w:position w:val="-10"/>
        </w:rPr>
        <w:pict>
          <v:shape id="_x0000_i1030" type="#_x0000_t75" style="width:15pt;height:17.25pt" fillcolor="window">
            <v:imagedata r:id="rId12" o:title=""/>
          </v:shape>
        </w:pict>
      </w:r>
    </w:p>
    <w:p w:rsidR="00AB28E1" w:rsidRDefault="00AB28E1" w:rsidP="00AB28E1">
      <w:r w:rsidRPr="00AB28E1">
        <w:t>Предпринимательская деятельность. Особый вид человеческих ресурсов, заключающийся в способности наиболее эффективно использовать все другие факторы производства. Этот фактор выделяется в учебниках</w:t>
      </w:r>
      <w:r>
        <w:t xml:space="preserve"> "</w:t>
      </w:r>
      <w:r w:rsidRPr="00AB28E1">
        <w:t>Экономикс</w:t>
      </w:r>
      <w:r>
        <w:t xml:space="preserve">" </w:t>
      </w:r>
      <w:r w:rsidRPr="00AB28E1">
        <w:t>в качестве особого в силу специфики предпринимательской деятельности, которая заключается в том, что:</w:t>
      </w:r>
    </w:p>
    <w:p w:rsidR="00AB28E1" w:rsidRDefault="00AB28E1" w:rsidP="00AB28E1">
      <w:r w:rsidRPr="00AB28E1">
        <w:t>предприниматель берет на себя инициативу соединения ресурсов земли, капитала и труда в единый процесс производства товара и услуг. Он выступает как бы катализатором этого процесса;</w:t>
      </w:r>
    </w:p>
    <w:p w:rsidR="00AB28E1" w:rsidRDefault="00AB28E1" w:rsidP="00AB28E1">
      <w:r w:rsidRPr="00AB28E1">
        <w:t>предприниматель берет на себя трудную задачу принятия решений и ответственности за их выполнение;</w:t>
      </w:r>
    </w:p>
    <w:p w:rsidR="00AB28E1" w:rsidRDefault="00AB28E1" w:rsidP="00AB28E1">
      <w:r w:rsidRPr="00AB28E1">
        <w:t>предприниматель - это новатор;</w:t>
      </w:r>
    </w:p>
    <w:p w:rsidR="00AB28E1" w:rsidRDefault="00AB28E1" w:rsidP="00AB28E1">
      <w:r w:rsidRPr="00AB28E1">
        <w:t>предприниматель - человек, идущий на риск.</w:t>
      </w:r>
    </w:p>
    <w:p w:rsidR="00AB28E1" w:rsidRPr="00AB28E1" w:rsidRDefault="00AB28E1" w:rsidP="00AB28E1">
      <w:r w:rsidRPr="00AB28E1">
        <w:t xml:space="preserve">В эпоху НТР возникают так называемые специфические факторы производства. К ним относятся информация, наука, технология, производственная и социальная инфраструктура. Они имеют особое, всевозрастающее значение. </w:t>
      </w:r>
      <w:r w:rsidR="00487674">
        <w:rPr>
          <w:position w:val="-10"/>
        </w:rPr>
        <w:pict>
          <v:shape id="_x0000_i1031" type="#_x0000_t75" style="width:20.25pt;height:17.25pt" fillcolor="window">
            <v:imagedata r:id="rId13" o:title=""/>
          </v:shape>
        </w:pict>
      </w:r>
    </w:p>
    <w:p w:rsidR="00AB28E1" w:rsidRDefault="00AB28E1" w:rsidP="00AB28E1">
      <w:r w:rsidRPr="00AB28E1">
        <w:t>Как особый экономический ресурс следует выделить время. Люди в своей производственно-экономической деятельности располагают ограниченным количеством этого невоспроизводимого ресурса.</w:t>
      </w:r>
    </w:p>
    <w:p w:rsidR="00AB28E1" w:rsidRPr="00AB28E1" w:rsidRDefault="00AB28E1" w:rsidP="00AB28E1">
      <w:r w:rsidRPr="00AB28E1">
        <w:t>Ресурсом можно считать технологию и организацию производства. Первая представляет собой конкретные способы обработки предметов труда</w:t>
      </w:r>
      <w:r>
        <w:t xml:space="preserve"> (</w:t>
      </w:r>
      <w:r w:rsidRPr="00AB28E1">
        <w:t xml:space="preserve">сырья), определенный порядок производственных процессов; вторая обеспечивает слаженность функционирования всех ресурсов производства. </w:t>
      </w:r>
      <w:r w:rsidR="00487674">
        <w:rPr>
          <w:position w:val="-10"/>
        </w:rPr>
        <w:pict>
          <v:shape id="_x0000_i1032" type="#_x0000_t75" style="width:15pt;height:17.25pt" fillcolor="window">
            <v:imagedata r:id="rId14" o:title=""/>
          </v:shape>
        </w:pict>
      </w:r>
    </w:p>
    <w:p w:rsidR="00AB28E1" w:rsidRDefault="00AB28E1" w:rsidP="00AB28E1">
      <w:r w:rsidRPr="00AB28E1">
        <w:t>Особую роль в рыночной экономике играют такие ресурсы, как организация менеджмента и маркетинга, а также современная инфраструктура - совокупность отраслей и сфер деятельности, создающих общие условия для функционирования производства.</w:t>
      </w:r>
    </w:p>
    <w:p w:rsidR="00AB28E1" w:rsidRPr="00AB28E1" w:rsidRDefault="00AB28E1" w:rsidP="00AB28E1">
      <w:r w:rsidRPr="00AB28E1">
        <w:t xml:space="preserve">Все факторы производства в самом общем виде обладают рядом свойств: они находятся в развитии и изменении; взаимосвязаны и взаимообусловлены и до определенной степени являются взаимозаменяемыми. </w:t>
      </w:r>
      <w:r w:rsidR="00487674">
        <w:rPr>
          <w:position w:val="-10"/>
        </w:rPr>
        <w:pict>
          <v:shape id="_x0000_i1033" type="#_x0000_t75" style="width:20.25pt;height:17.25pt" fillcolor="window">
            <v:imagedata r:id="rId15" o:title=""/>
          </v:shape>
        </w:pict>
      </w:r>
    </w:p>
    <w:p w:rsidR="00AB28E1" w:rsidRPr="00AB28E1" w:rsidRDefault="00AB28E1" w:rsidP="00AB28E1">
      <w:r w:rsidRPr="00AB28E1">
        <w:t xml:space="preserve">Каждый из видов ресурсов, или факторов производства, приносит доход. Доход, получаемый от предоставления материальных ресурсов, земли, капитального оборудования, называемся рентным доходом или доходом в виде процента. Доход, получаемый теми, кто предоставляет свою рабочую силу, называется заработной платой. Она включает жалованье и различные дополнительные выплаты в форме бонусов, комиссионных, гонораров, платежей за право пользования патентом. Предпринимательский доход называется прибылью, которая может принять и отрицательное значение, </w:t>
      </w:r>
      <w:r>
        <w:t>т.е.</w:t>
      </w:r>
      <w:r w:rsidRPr="00AB28E1">
        <w:t xml:space="preserve"> форму убытка. </w:t>
      </w:r>
      <w:r w:rsidR="00487674">
        <w:rPr>
          <w:position w:val="-10"/>
        </w:rPr>
        <w:pict>
          <v:shape id="_x0000_i1034" type="#_x0000_t75" style="width:15pt;height:17.25pt" fillcolor="window">
            <v:imagedata r:id="rId16" o:title=""/>
          </v:shape>
        </w:pict>
      </w:r>
    </w:p>
    <w:p w:rsidR="00AB28E1" w:rsidRDefault="00AB28E1" w:rsidP="00AB28E1">
      <w:r w:rsidRPr="00AB28E1">
        <w:t>Поскольку потребности безграничны, а ресурсы ограничены, общество не в состоянии в каждый данный момент удовлетворить все потребности. Приходится решать, какие блага и услуги необходимо производить, а от каких в определенных условиях следует отказаться.</w:t>
      </w:r>
    </w:p>
    <w:p w:rsidR="00AB28E1" w:rsidRPr="00AB28E1" w:rsidRDefault="00AB28E1" w:rsidP="00AB28E1">
      <w:r w:rsidRPr="00AB28E1">
        <w:t>Ограничителем труда как ресурса является общая численность населения страны и особенно его доля в составе трудоспособных лиц. Средства производства</w:t>
      </w:r>
      <w:r>
        <w:t xml:space="preserve"> (</w:t>
      </w:r>
      <w:r w:rsidRPr="00AB28E1">
        <w:t xml:space="preserve">машины, станки, оборудование) можно в принципе увеличивать до необходимых размеров на предприятиях. Однако за короткий срок их нельзя получить в желательных размерах, ибо на их изготовление потребуется много времени. Что касается земли и полезных ископаемых, то неосвоенных земель, пригодных для сельскохозяйственного производства, осталось ничтожно мало. Крупномасштабное использование полезных ископаемых привело к их сильному истощению во многих регионах планеты. </w:t>
      </w:r>
      <w:r w:rsidR="00487674">
        <w:rPr>
          <w:position w:val="-10"/>
        </w:rPr>
        <w:pict>
          <v:shape id="_x0000_i1035" type="#_x0000_t75" style="width:20.25pt;height:17.25pt" fillcolor="window">
            <v:imagedata r:id="rId17" o:title=""/>
          </v:shape>
        </w:pict>
      </w:r>
    </w:p>
    <w:p w:rsidR="00AB28E1" w:rsidRDefault="00AB28E1" w:rsidP="00AB28E1">
      <w:r w:rsidRPr="00AB28E1">
        <w:t>Принцип производственных возможностей состоит в том, что экономика, полностью реализующая свой потенциал</w:t>
      </w:r>
      <w:r>
        <w:t xml:space="preserve"> (т.е.</w:t>
      </w:r>
      <w:r w:rsidRPr="00AB28E1">
        <w:t xml:space="preserve"> обеспечивающая полную занятость и достаточный объем производства), не может увеличить производство одного какого-либо блага, не отказавшись от другого. Поясним это на примере. Предположим, что в обществе выпускаются товар А - средства производства и товар Б - предметы потребления. Альтернативные комбинации этих товаров представлены в табл</w:t>
      </w:r>
      <w:r>
        <w:t>.1</w:t>
      </w:r>
      <w:r w:rsidRPr="00AB28E1">
        <w:t>.</w:t>
      </w:r>
    </w:p>
    <w:p w:rsidR="00AB28E1" w:rsidRDefault="00AB28E1" w:rsidP="00AB28E1">
      <w:r w:rsidRPr="00AB28E1">
        <w:t xml:space="preserve">Согласно альтернативе А наша экономика направила бы все ресурсы на производство товара А, </w:t>
      </w:r>
      <w:r>
        <w:t>т.е.</w:t>
      </w:r>
      <w:r w:rsidRPr="00AB28E1">
        <w:t xml:space="preserve"> товаров производственного назначения, а при альтернативе Д все наличные ресурсы были бы использованы на производство товара Б, или предметов потребления. В реальной жизни устанавливается баланс в распределении общего объема производства между товарами производственного назначения и потребительскими товарами, что отражают альтернативы Б, В, Г. Построим кривую, получившую название кривой производственных возможностей</w:t>
      </w:r>
      <w:r>
        <w:t xml:space="preserve"> (рис.1</w:t>
      </w:r>
      <w:r w:rsidRPr="00AB28E1">
        <w:t>).</w:t>
      </w:r>
    </w:p>
    <w:p w:rsidR="00AB28E1" w:rsidRPr="00AB28E1" w:rsidRDefault="00AB28E1" w:rsidP="00AB28E1">
      <w:r w:rsidRPr="00AB28E1">
        <w:t xml:space="preserve">Каждая точка на кривой представляет максимально возможный объем производства двух продуктов. Общество определяет, какую комбинацию этих продуктов оно выбирает. В связи с этим кривую АБВГД называют границей производственных возможностей. </w:t>
      </w:r>
      <w:r w:rsidR="00487674">
        <w:rPr>
          <w:position w:val="-10"/>
        </w:rPr>
        <w:pict>
          <v:shape id="_x0000_i1036" type="#_x0000_t75" style="width:15pt;height:17.25pt" fillcolor="window">
            <v:imagedata r:id="rId18" o:title=""/>
          </v:shape>
        </w:pict>
      </w:r>
    </w:p>
    <w:p w:rsidR="00AB28E1" w:rsidRDefault="00AB28E1" w:rsidP="00AB28E1">
      <w:r w:rsidRPr="00AB28E1">
        <w:t>Все сочетания на кривой двух продуктов представляют максимальные их количества, которые могут быть получены лишь в результате эффективного использования всех имеющихся ресурсов. Точки, находящиеся вне кривой производственных возможностей, противоречат принятому условию. Если точка К расположена правее кривой, это значит, что такие объемы продукта недостижимы при имеющейся технологии производства, если точка Е расположена левее - налицо недоиспользование имеющихся ресурсов.</w:t>
      </w:r>
    </w:p>
    <w:p w:rsidR="00AB4F35" w:rsidRDefault="00AB4F35" w:rsidP="00AB28E1"/>
    <w:p w:rsidR="00AB28E1" w:rsidRPr="00AB28E1" w:rsidRDefault="00AB28E1" w:rsidP="00AB4F35">
      <w:pPr>
        <w:ind w:left="720" w:firstLine="0"/>
      </w:pPr>
      <w:r w:rsidRPr="00AB28E1">
        <w:t>Таблица 1. Возможности производства товаров А и Б при полном использовании ресурсов</w:t>
      </w:r>
    </w:p>
    <w:p w:rsidR="00AB28E1" w:rsidRDefault="00487674" w:rsidP="00AB28E1">
      <w:r>
        <w:pict>
          <v:shape id="_x0000_i1037" type="#_x0000_t75" style="width:333pt;height:70.5pt" fillcolor="window">
            <v:imagedata r:id="rId19" o:title=""/>
          </v:shape>
        </w:pict>
      </w:r>
    </w:p>
    <w:p w:rsidR="00AB4F35" w:rsidRPr="00AB28E1" w:rsidRDefault="00AB4F35" w:rsidP="00AB28E1"/>
    <w:p w:rsidR="00AB28E1" w:rsidRPr="00AB28E1" w:rsidRDefault="00487674" w:rsidP="00AB28E1">
      <w:r>
        <w:pict>
          <v:shape id="_x0000_i1038" type="#_x0000_t75" style="width:179.25pt;height:180pt" fillcolor="window">
            <v:imagedata r:id="rId20" o:title=""/>
          </v:shape>
        </w:pict>
      </w:r>
    </w:p>
    <w:p w:rsidR="00AB28E1" w:rsidRPr="00AB28E1" w:rsidRDefault="00AB28E1" w:rsidP="00AB28E1">
      <w:r>
        <w:t>Рис.1</w:t>
      </w:r>
      <w:r w:rsidRPr="00AB28E1">
        <w:t>. Кривая производственных возможностей</w:t>
      </w:r>
    </w:p>
    <w:p w:rsidR="00AB4F35" w:rsidRDefault="00AB4F35" w:rsidP="00AB28E1"/>
    <w:p w:rsidR="00AB28E1" w:rsidRDefault="00AB28E1" w:rsidP="00AB28E1">
      <w:r w:rsidRPr="00AB28E1">
        <w:t>В рыночной экономике определяющее значение для выбора того, что, как и для кого производить, имеет наиболее эффективное применение ресурсов. Это значит, что при данных производственных ресурсах, существующей технологии и уровне знаний невозможно произвести большее количество одного товара, не жертвуя при этом возможностью произвести некоторое количество другого товара. Количество продукта, от которого следует отказаться, чтобы произвести какое-либо количество другого продукта, называется вмененными</w:t>
      </w:r>
      <w:r>
        <w:t xml:space="preserve"> (</w:t>
      </w:r>
      <w:r w:rsidRPr="00AB28E1">
        <w:t>альтернативными) издержками. В нашем примере вмененные издержки составляют:</w:t>
      </w:r>
    </w:p>
    <w:p w:rsidR="00AB4F35" w:rsidRDefault="00AB4F35" w:rsidP="00AB28E1"/>
    <w:p w:rsidR="00AB28E1" w:rsidRDefault="00AB28E1" w:rsidP="00AB28E1">
      <w:r w:rsidRPr="00AB28E1">
        <w:t>1-й единицы товара Б - 1</w:t>
      </w:r>
      <w:r>
        <w:t xml:space="preserve"> (</w:t>
      </w:r>
      <w:r w:rsidRPr="00AB28E1">
        <w:t>10 - 9 = 1);</w:t>
      </w:r>
    </w:p>
    <w:p w:rsidR="00AB28E1" w:rsidRDefault="00AB28E1" w:rsidP="00AB28E1">
      <w:r w:rsidRPr="00AB28E1">
        <w:t>2-й единицы товара Б - 2</w:t>
      </w:r>
      <w:r>
        <w:t xml:space="preserve"> (</w:t>
      </w:r>
      <w:r w:rsidRPr="00AB28E1">
        <w:t>9 - 7 = 2);</w:t>
      </w:r>
    </w:p>
    <w:p w:rsidR="00AB28E1" w:rsidRDefault="00AB28E1" w:rsidP="00AB28E1">
      <w:r w:rsidRPr="00AB28E1">
        <w:t>3-й единицы товара Б - 3</w:t>
      </w:r>
      <w:r>
        <w:t xml:space="preserve"> (</w:t>
      </w:r>
      <w:r w:rsidRPr="00AB28E1">
        <w:t>7 - 4 = 3);</w:t>
      </w:r>
    </w:p>
    <w:p w:rsidR="00AB28E1" w:rsidRDefault="00AB28E1" w:rsidP="00AB28E1">
      <w:r w:rsidRPr="00AB28E1">
        <w:t>4-й единицы товара Б - 4</w:t>
      </w:r>
      <w:r>
        <w:t xml:space="preserve"> (</w:t>
      </w:r>
      <w:r w:rsidRPr="00AB28E1">
        <w:t>4 - 0 = 4).</w:t>
      </w:r>
    </w:p>
    <w:p w:rsidR="00AB4F35" w:rsidRDefault="00AB4F35" w:rsidP="00AB28E1"/>
    <w:p w:rsidR="00AB28E1" w:rsidRDefault="00AB28E1" w:rsidP="00AB28E1">
      <w:r w:rsidRPr="00AB28E1">
        <w:t>Можно подсчитать и общие совокупные вмененные издержки. В нашем примере они равны 10</w:t>
      </w:r>
      <w:r>
        <w:t xml:space="preserve"> (</w:t>
      </w:r>
      <w:r w:rsidRPr="00AB28E1">
        <w:t>1+2+3+4).</w:t>
      </w:r>
    </w:p>
    <w:p w:rsidR="00AB28E1" w:rsidRDefault="00AB28E1" w:rsidP="00AB28E1">
      <w:r w:rsidRPr="00AB28E1">
        <w:t xml:space="preserve">Продвижение по кривой производственных возможностей от альтернативы А к Б и по мере перехода к дополнительным производственным возможностям - от Б к В, от В к Г и </w:t>
      </w:r>
      <w:r>
        <w:t>т.д.,</w:t>
      </w:r>
      <w:r w:rsidRPr="00AB28E1">
        <w:t xml:space="preserve"> дает возможность сформулировать важный экономический принцип: стоимость средств производства, которыми приходится жертвовать ради получения дополнительной единицы предметов потребления, возрастает. Это явление получило название закона возрастания вмененных издержек. Экономический смысл данного закона состоит в том, что экономические ресурсы в силу отсутствия совершенной взаимозаменяемости непригодны для полного использования альтернативных продуктов.</w:t>
      </w:r>
    </w:p>
    <w:p w:rsidR="00AB28E1" w:rsidRPr="00AB28E1" w:rsidRDefault="00AB28E1" w:rsidP="00AB28E1">
      <w:r w:rsidRPr="00AB28E1">
        <w:t xml:space="preserve">Таким образом общество должно выбирать каким образом ему эффективнее использовать ресурсы, что бы получить максимальную отдачу и удовлетворить свои потребности. </w:t>
      </w:r>
      <w:r w:rsidR="00487674">
        <w:rPr>
          <w:position w:val="-10"/>
        </w:rPr>
        <w:pict>
          <v:shape id="_x0000_i1039" type="#_x0000_t75" style="width:15pt;height:17.25pt" fillcolor="window">
            <v:imagedata r:id="rId21" o:title=""/>
          </v:shape>
        </w:pict>
      </w:r>
    </w:p>
    <w:p w:rsidR="00AB28E1" w:rsidRDefault="00AB28E1" w:rsidP="00AB28E1">
      <w:r w:rsidRPr="00AB28E1">
        <w:t>Следует отметить, что понятие ресурсы гораздо шире понятия расходы и не все ресурсы включаются в расходы. Появление же новых видов ресурсов обусловлено появлением новых потребностей общества, удовлетворить которые при использовании старых</w:t>
      </w:r>
      <w:r>
        <w:t xml:space="preserve"> (</w:t>
      </w:r>
      <w:r w:rsidRPr="00AB28E1">
        <w:t xml:space="preserve">традиционных) ресурсов не представляется возможным. Поэтому на фоне растущих потребностей появляются новые ресурсы, основная задача использования которых сводится к удовлетворению новых растущих потребностей общества на основе более эффективного использования и роста заменяемости одних исходных компонентов на другие. </w:t>
      </w:r>
      <w:r w:rsidR="00487674">
        <w:rPr>
          <w:position w:val="-10"/>
        </w:rPr>
        <w:pict>
          <v:shape id="_x0000_i1040" type="#_x0000_t75" style="width:20.25pt;height:17.25pt" fillcolor="window">
            <v:imagedata r:id="rId22" o:title=""/>
          </v:shape>
        </w:pict>
      </w:r>
    </w:p>
    <w:p w:rsidR="00AB28E1" w:rsidRDefault="00AB28E1" w:rsidP="00AB28E1">
      <w:pPr>
        <w:rPr>
          <w:lang w:val="en-US"/>
        </w:rPr>
      </w:pPr>
    </w:p>
    <w:p w:rsidR="00AB28E1" w:rsidRPr="00AB28E1" w:rsidRDefault="008A108C" w:rsidP="00AB4F35">
      <w:pPr>
        <w:pStyle w:val="2"/>
      </w:pPr>
      <w:r>
        <w:br w:type="page"/>
      </w:r>
      <w:bookmarkStart w:id="2" w:name="_Toc248948717"/>
      <w:r w:rsidR="00AB28E1" w:rsidRPr="00AB28E1">
        <w:t>2. Идентификация проблем области стратегического управления учреждением</w:t>
      </w:r>
      <w:bookmarkEnd w:id="2"/>
    </w:p>
    <w:p w:rsidR="00AB4F35" w:rsidRDefault="00AB4F35" w:rsidP="00AB28E1"/>
    <w:p w:rsidR="00AB28E1" w:rsidRPr="00AB28E1" w:rsidRDefault="008A108C" w:rsidP="008A108C">
      <w:pPr>
        <w:pStyle w:val="2"/>
      </w:pPr>
      <w:bookmarkStart w:id="3" w:name="_Toc248948718"/>
      <w:r>
        <w:t xml:space="preserve">2.1 </w:t>
      </w:r>
      <w:r w:rsidR="00AB28E1" w:rsidRPr="00AB28E1">
        <w:t>1 этап: аудит текущей ситуации</w:t>
      </w:r>
      <w:bookmarkEnd w:id="3"/>
    </w:p>
    <w:p w:rsidR="008A108C" w:rsidRDefault="008A108C" w:rsidP="00AB28E1"/>
    <w:p w:rsidR="00AB28E1" w:rsidRPr="00AB28E1" w:rsidRDefault="008A108C" w:rsidP="008A108C">
      <w:pPr>
        <w:pStyle w:val="2"/>
      </w:pPr>
      <w:bookmarkStart w:id="4" w:name="_Toc248948719"/>
      <w:r>
        <w:t xml:space="preserve">2.1.1 </w:t>
      </w:r>
      <w:r w:rsidR="00AB28E1" w:rsidRPr="00AB28E1">
        <w:t>Анализ деятельности ЛПУ</w:t>
      </w:r>
      <w:bookmarkEnd w:id="4"/>
    </w:p>
    <w:p w:rsidR="00AB28E1" w:rsidRDefault="00AB28E1" w:rsidP="00AB28E1">
      <w:r w:rsidRPr="00AB28E1">
        <w:t>На данном этапе анализа необходимо провести оценку услуг, оказываемых КОКБМГ.</w:t>
      </w:r>
    </w:p>
    <w:p w:rsidR="00AB28E1" w:rsidRDefault="00AB28E1" w:rsidP="00AB28E1">
      <w:r w:rsidRPr="00AB28E1">
        <w:t>КОКБМГ оказывает 24 различных вида услуг, включая операционные вмешательства; большая часть этих услуг носят консультационный и диагностический характер.</w:t>
      </w:r>
    </w:p>
    <w:p w:rsidR="00AB28E1" w:rsidRDefault="00AB28E1" w:rsidP="00AB28E1">
      <w:r w:rsidRPr="00AB28E1">
        <w:t>Что касается спроса на услуги КОКБМГ, то хочется отметить рост количества оказываемых услуг населению с 2817 услуг в 2003 году до 4690 услуг в 2004 году, то есть в 1,66 раза, что говорить о популярности у населения данной больницы.</w:t>
      </w:r>
    </w:p>
    <w:p w:rsidR="00AB28E1" w:rsidRDefault="00AB28E1" w:rsidP="00AB28E1">
      <w:r w:rsidRPr="00AB28E1">
        <w:t>Как видно из таблицы 2, наиболее спрашиваемыми как в 2004 году, так и в 2003 году, являлись следующие услуги: визометрия</w:t>
      </w:r>
      <w:r>
        <w:t xml:space="preserve"> (</w:t>
      </w:r>
      <w:r w:rsidRPr="00AB28E1">
        <w:t>14%), коррекция остроты зрения</w:t>
      </w:r>
      <w:r>
        <w:t xml:space="preserve"> (</w:t>
      </w:r>
      <w:r w:rsidRPr="00AB28E1">
        <w:t>8,3%), биомикроскопия</w:t>
      </w:r>
      <w:r>
        <w:t xml:space="preserve"> (</w:t>
      </w:r>
      <w:r w:rsidRPr="00AB28E1">
        <w:t>13,2%), офтальмоскопия</w:t>
      </w:r>
      <w:r>
        <w:t xml:space="preserve"> (</w:t>
      </w:r>
      <w:r w:rsidRPr="00AB28E1">
        <w:t>12,6%), а также консультация врача офтальмолога и врача высшей категории.</w:t>
      </w:r>
    </w:p>
    <w:p w:rsidR="00AB28E1" w:rsidRDefault="00AB28E1" w:rsidP="00AB28E1">
      <w:r w:rsidRPr="00AB28E1">
        <w:t xml:space="preserve">Сохранение структуры спроса </w:t>
      </w:r>
      <w:r>
        <w:t>-</w:t>
      </w:r>
      <w:r w:rsidRPr="00AB28E1">
        <w:t xml:space="preserve"> благоприятная возможность деятельности ЛПУ.</w:t>
      </w:r>
    </w:p>
    <w:p w:rsidR="00AB28E1" w:rsidRDefault="00AB28E1" w:rsidP="00AB28E1">
      <w:r w:rsidRPr="00AB28E1">
        <w:t>При этом, поступления от платных услуг данному учреждению также растут</w:t>
      </w:r>
      <w:r>
        <w:t xml:space="preserve"> (</w:t>
      </w:r>
      <w:r w:rsidRPr="00AB28E1">
        <w:t>табл</w:t>
      </w:r>
      <w:r>
        <w:t>.6</w:t>
      </w:r>
      <w:r w:rsidRPr="00AB28E1">
        <w:t>).</w:t>
      </w:r>
    </w:p>
    <w:p w:rsidR="00AB28E1" w:rsidRPr="00AB28E1" w:rsidRDefault="00AB28E1" w:rsidP="00AB28E1">
      <w:pPr>
        <w:rPr>
          <w:lang w:val="en-US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1261"/>
        <w:gridCol w:w="891"/>
        <w:gridCol w:w="1014"/>
        <w:gridCol w:w="1014"/>
        <w:gridCol w:w="769"/>
        <w:gridCol w:w="768"/>
      </w:tblGrid>
      <w:tr w:rsidR="00AB28E1" w:rsidRPr="00AB28E1" w:rsidTr="00D851D9">
        <w:trPr>
          <w:jc w:val="center"/>
        </w:trPr>
        <w:tc>
          <w:tcPr>
            <w:tcW w:w="3322" w:type="dxa"/>
            <w:vMerge w:val="restart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Наименование ПМУ</w:t>
            </w:r>
          </w:p>
        </w:tc>
        <w:tc>
          <w:tcPr>
            <w:tcW w:w="5717" w:type="dxa"/>
            <w:gridSpan w:val="6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Количество исследований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vMerge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2004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2003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2002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vMerge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 xml:space="preserve">ед. 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%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 xml:space="preserve">ед. 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%</w:t>
            </w:r>
          </w:p>
        </w:tc>
        <w:tc>
          <w:tcPr>
            <w:tcW w:w="769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 xml:space="preserve">ед. 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%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Визометрия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655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14,0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398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4,1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277</w:t>
            </w:r>
          </w:p>
        </w:tc>
        <w:tc>
          <w:tcPr>
            <w:tcW w:w="768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6.1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Коррекция остроты зрения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390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8,3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215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7,6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174</w:t>
            </w:r>
          </w:p>
        </w:tc>
        <w:tc>
          <w:tcPr>
            <w:tcW w:w="768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6.7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Подбор очков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255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5,4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109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3,8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87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2,4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Рефрактометрия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353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7,5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194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6,8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164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5,9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Биомикроскопия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621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13,2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367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13,0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198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12,6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Офтальмометрия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121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2,5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84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3,0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68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2,4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Тонометрия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44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1,0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1,2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1,1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Гониоскопия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Офтальмоскопия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591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12,6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367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13,0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278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11,9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Периметрия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18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0,5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0,5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Контактная биомикроскопия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6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Тонография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Компьютерный анализатор поля зрения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УЗИ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359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7,6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384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13,6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364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13,7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Консультация врача офтальмолога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464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9,8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151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5,4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121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10,1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Консультация врача высшей категории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659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14,0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432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15,3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397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16,7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Инъекция парабульбарная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50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1,0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0,2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Снятие послеоперационных швов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14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5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0,2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0,2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Рентгенография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0,2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Зондирование слезных путей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12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0,3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16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0,6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0,4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Операция на веках и слизистой оболочке глаза</w:t>
            </w:r>
            <w:r>
              <w:t xml:space="preserve"> (</w:t>
            </w:r>
            <w:r w:rsidRPr="00AB28E1">
              <w:t xml:space="preserve">амбулаторно) 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0,9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18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0,6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0,7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Анализы по схеме №1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17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0,4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9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0,3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0,3</w:t>
            </w:r>
          </w:p>
        </w:tc>
      </w:tr>
      <w:tr w:rsidR="00AB28E1" w:rsidRPr="00AB28E1" w:rsidTr="00D851D9">
        <w:trPr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Операция склероколлагеносластика</w:t>
            </w:r>
            <w:r>
              <w:t xml:space="preserve"> (</w:t>
            </w:r>
            <w:r w:rsidRPr="00AB28E1">
              <w:t xml:space="preserve">амбулаторно) 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-</w:t>
            </w:r>
          </w:p>
        </w:tc>
      </w:tr>
      <w:tr w:rsidR="00AB28E1" w:rsidRPr="00AB28E1" w:rsidTr="00D851D9">
        <w:trPr>
          <w:trHeight w:val="1122"/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Комплекс стимулирующего лечения при дистрофических воспалительных заболеваниях глаз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  <w:p w:rsidR="00AB28E1" w:rsidRPr="00AB28E1" w:rsidRDefault="00AB28E1" w:rsidP="00AB4F35">
            <w:pPr>
              <w:pStyle w:val="af9"/>
            </w:pPr>
            <w:r w:rsidRPr="00AB28E1">
              <w:t>13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  <w:p w:rsidR="00AB28E1" w:rsidRPr="00AB28E1" w:rsidRDefault="00AB28E1" w:rsidP="00AB4F35">
            <w:pPr>
              <w:pStyle w:val="af9"/>
            </w:pPr>
            <w:r w:rsidRPr="00AB28E1">
              <w:t>0,2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  <w:p w:rsidR="00AB28E1" w:rsidRPr="00AB28E1" w:rsidRDefault="00AB28E1" w:rsidP="00AB4F35">
            <w:pPr>
              <w:pStyle w:val="af9"/>
            </w:pPr>
            <w:r w:rsidRPr="00AB28E1">
              <w:t>11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</w:p>
          <w:p w:rsidR="00AB28E1" w:rsidRPr="00AB28E1" w:rsidRDefault="00AB28E1" w:rsidP="00AB4F35">
            <w:pPr>
              <w:pStyle w:val="af9"/>
            </w:pPr>
            <w:r w:rsidRPr="00AB28E1">
              <w:t>0,4</w:t>
            </w:r>
          </w:p>
        </w:tc>
        <w:tc>
          <w:tcPr>
            <w:tcW w:w="769" w:type="dxa"/>
            <w:shd w:val="clear" w:color="auto" w:fill="auto"/>
          </w:tcPr>
          <w:p w:rsidR="00AB28E1" w:rsidRPr="00D851D9" w:rsidRDefault="00AB28E1" w:rsidP="00AB4F35">
            <w:pPr>
              <w:pStyle w:val="af9"/>
              <w:rPr>
                <w:lang w:val="en-US"/>
              </w:rPr>
            </w:pPr>
          </w:p>
          <w:p w:rsidR="00AB28E1" w:rsidRPr="00D851D9" w:rsidRDefault="00AB28E1" w:rsidP="00AB4F35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0,3</w:t>
            </w:r>
          </w:p>
        </w:tc>
      </w:tr>
      <w:tr w:rsidR="00AB28E1" w:rsidRPr="00AB28E1" w:rsidTr="00D851D9">
        <w:trPr>
          <w:trHeight w:val="349"/>
          <w:jc w:val="center"/>
        </w:trPr>
        <w:tc>
          <w:tcPr>
            <w:tcW w:w="3322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 xml:space="preserve">ИТОГО: </w:t>
            </w:r>
          </w:p>
        </w:tc>
        <w:tc>
          <w:tcPr>
            <w:tcW w:w="126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4690</w:t>
            </w:r>
          </w:p>
        </w:tc>
        <w:tc>
          <w:tcPr>
            <w:tcW w:w="891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100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2817</w:t>
            </w:r>
          </w:p>
        </w:tc>
        <w:tc>
          <w:tcPr>
            <w:tcW w:w="1014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100</w:t>
            </w:r>
          </w:p>
        </w:tc>
        <w:tc>
          <w:tcPr>
            <w:tcW w:w="769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2464</w:t>
            </w:r>
          </w:p>
        </w:tc>
        <w:tc>
          <w:tcPr>
            <w:tcW w:w="768" w:type="dxa"/>
            <w:shd w:val="clear" w:color="auto" w:fill="auto"/>
          </w:tcPr>
          <w:p w:rsidR="00AB28E1" w:rsidRPr="00AB28E1" w:rsidRDefault="00AB28E1" w:rsidP="00AB4F35">
            <w:pPr>
              <w:pStyle w:val="af9"/>
            </w:pPr>
            <w:r w:rsidRPr="00AB28E1">
              <w:t>100</w:t>
            </w:r>
          </w:p>
        </w:tc>
      </w:tr>
    </w:tbl>
    <w:p w:rsidR="00AB28E1" w:rsidRPr="00AB28E1" w:rsidRDefault="00AB28E1" w:rsidP="00AB28E1"/>
    <w:p w:rsidR="00AB28E1" w:rsidRDefault="00AB28E1" w:rsidP="00AB28E1">
      <w:r w:rsidRPr="00AB28E1">
        <w:t>Как видно из таблицы 6, прирост суммы средств, полученных КОКБМГ от предпринимательской деятельности, составил 56,44% в 2003 году по сравнению с 2002 годом, и всего 9,07% в 2004 году по отношению к 2003 году. Снижение темпов роста поступление может быть следствием насыщения рынка платными услугами данного вида.</w:t>
      </w:r>
    </w:p>
    <w:p w:rsidR="00AB28E1" w:rsidRDefault="00AB28E1" w:rsidP="00AB28E1">
      <w:r w:rsidRPr="00AB28E1">
        <w:t xml:space="preserve">Для того, чтобы установить, насытился ли рынок платными офтальмологическими услугами, можно сделать статистический анализ и прогнозирование объемов поступлений от платных услуг с помощью программы ТРЕНД, разработанной на кафедре экономики и управления здравоохранением КГМУ, алгоритм которой представлен на </w:t>
      </w:r>
      <w:r>
        <w:t>рис.</w:t>
      </w:r>
      <w:r w:rsidR="008A108C">
        <w:t>1</w:t>
      </w:r>
      <w:r w:rsidRPr="00AB28E1">
        <w:t xml:space="preserve"> [22].</w:t>
      </w:r>
    </w:p>
    <w:p w:rsidR="00AB28E1" w:rsidRDefault="00AB28E1" w:rsidP="00AB28E1">
      <w:r w:rsidRPr="00AB28E1">
        <w:t>В ходе расчетов по программе ТРЕНД вычисляются основные статистические величины: средняя арифметическая, дисперсия, среднее квадратическое отклонение, коэффициент вариации, темпы прироста, формулы которых приведены ниже</w:t>
      </w:r>
      <w:r>
        <w:t xml:space="preserve"> (</w:t>
      </w:r>
      <w:r w:rsidRPr="00AB28E1">
        <w:t>13):</w:t>
      </w:r>
    </w:p>
    <w:p w:rsidR="00AB28E1" w:rsidRDefault="00AB28E1" w:rsidP="00AB28E1">
      <w:r w:rsidRPr="00AB28E1">
        <w:t xml:space="preserve">Средняя арифметическая - </w:t>
      </w:r>
      <w:r w:rsidR="00487674">
        <w:rPr>
          <w:position w:val="-10"/>
        </w:rPr>
        <w:pict>
          <v:shape id="_x0000_i1041" type="#_x0000_t75" style="width:13.5pt;height:18pt" fillcolor="window">
            <v:imagedata r:id="rId23" o:title=""/>
          </v:shape>
        </w:pict>
      </w:r>
      <w:r w:rsidRPr="00AB28E1">
        <w:t>:</w:t>
      </w:r>
    </w:p>
    <w:p w:rsidR="00966BDF" w:rsidRDefault="00966BDF" w:rsidP="00AB28E1"/>
    <w:p w:rsidR="00AB28E1" w:rsidRDefault="00487674" w:rsidP="00AB28E1">
      <w:r>
        <w:rPr>
          <w:position w:val="-24"/>
        </w:rPr>
        <w:pict>
          <v:shape id="_x0000_i1042" type="#_x0000_t75" style="width:147pt;height:48pt" fillcolor="window">
            <v:imagedata r:id="rId24" o:title=""/>
          </v:shape>
        </w:pict>
      </w:r>
    </w:p>
    <w:p w:rsidR="00966BDF" w:rsidRPr="00AB28E1" w:rsidRDefault="00966BDF" w:rsidP="00AB28E1"/>
    <w:p w:rsidR="00AB28E1" w:rsidRPr="00AB28E1" w:rsidRDefault="00AB28E1" w:rsidP="00AB28E1">
      <w:r w:rsidRPr="00AB28E1">
        <w:t xml:space="preserve">где: </w:t>
      </w:r>
      <w:r w:rsidRPr="00AB28E1">
        <w:rPr>
          <w:lang w:val="en-US"/>
        </w:rPr>
        <w:t>y</w:t>
      </w:r>
      <w:r w:rsidRPr="00AB28E1">
        <w:rPr>
          <w:vertAlign w:val="subscript"/>
          <w:lang w:val="en-US"/>
        </w:rPr>
        <w:t>i</w:t>
      </w:r>
      <w:r w:rsidRPr="00AB28E1">
        <w:rPr>
          <w:vertAlign w:val="subscript"/>
        </w:rPr>
        <w:t xml:space="preserve"> </w:t>
      </w:r>
      <w:r>
        <w:rPr>
          <w:vertAlign w:val="subscript"/>
        </w:rPr>
        <w:t>-</w:t>
      </w:r>
      <w:r w:rsidRPr="00AB28E1">
        <w:rPr>
          <w:vertAlign w:val="subscript"/>
        </w:rPr>
        <w:t xml:space="preserve"> </w:t>
      </w:r>
      <w:r w:rsidRPr="00AB28E1">
        <w:t>варианты показателя,</w:t>
      </w:r>
    </w:p>
    <w:p w:rsidR="00AB28E1" w:rsidRDefault="00AB28E1" w:rsidP="00AB28E1">
      <w:r w:rsidRPr="00AB28E1">
        <w:rPr>
          <w:lang w:val="en-US"/>
        </w:rPr>
        <w:t>n</w:t>
      </w:r>
      <w:r w:rsidRPr="00AB28E1">
        <w:t xml:space="preserve"> </w:t>
      </w:r>
      <w:r>
        <w:t>-</w:t>
      </w:r>
      <w:r w:rsidRPr="00AB28E1">
        <w:t xml:space="preserve"> количество показателей.</w:t>
      </w:r>
    </w:p>
    <w:p w:rsidR="00AB28E1" w:rsidRDefault="00AB28E1" w:rsidP="00AB28E1">
      <w:r w:rsidRPr="00AB28E1">
        <w:t xml:space="preserve">2. Дисперсия </w:t>
      </w:r>
      <w:r>
        <w:t>-</w:t>
      </w:r>
      <w:r w:rsidRPr="00AB28E1">
        <w:t xml:space="preserve"> </w:t>
      </w:r>
      <w:r w:rsidRPr="00AB28E1">
        <w:rPr>
          <w:lang w:val="en-US"/>
        </w:rPr>
        <w:t>D</w:t>
      </w:r>
      <w:r w:rsidRPr="00AB28E1">
        <w:t>:</w:t>
      </w:r>
    </w:p>
    <w:p w:rsidR="00966BDF" w:rsidRDefault="00966BDF" w:rsidP="00AB28E1"/>
    <w:p w:rsidR="00AB28E1" w:rsidRDefault="00487674" w:rsidP="00AB28E1">
      <w:r>
        <w:rPr>
          <w:position w:val="-24"/>
        </w:rPr>
        <w:pict>
          <v:shape id="_x0000_i1043" type="#_x0000_t75" style="width:96pt;height:48pt" fillcolor="window">
            <v:imagedata r:id="rId25" o:title=""/>
          </v:shape>
        </w:pict>
      </w:r>
    </w:p>
    <w:p w:rsidR="00966BDF" w:rsidRPr="00AB28E1" w:rsidRDefault="00966BDF" w:rsidP="00AB28E1"/>
    <w:p w:rsidR="00AB28E1" w:rsidRDefault="00AB28E1" w:rsidP="00AB28E1">
      <w:r w:rsidRPr="00AB28E1">
        <w:t xml:space="preserve">3. Среднее квадратическое отклонение - </w:t>
      </w:r>
      <w:r w:rsidR="00487674">
        <w:rPr>
          <w:position w:val="-6"/>
        </w:rPr>
        <w:pict>
          <v:shape id="_x0000_i1044" type="#_x0000_t75" style="width:12pt;height:11.25pt" fillcolor="window">
            <v:imagedata r:id="rId26" o:title=""/>
          </v:shape>
        </w:pict>
      </w:r>
      <w:r w:rsidRPr="00AB28E1">
        <w:t>:</w:t>
      </w:r>
    </w:p>
    <w:p w:rsidR="00966BDF" w:rsidRDefault="00966BDF" w:rsidP="00AB28E1"/>
    <w:p w:rsidR="00AB28E1" w:rsidRDefault="00487674" w:rsidP="00AB28E1">
      <w:r>
        <w:rPr>
          <w:position w:val="-26"/>
        </w:rPr>
        <w:pict>
          <v:shape id="_x0000_i1045" type="#_x0000_t75" style="width:120.75pt;height:38.25pt" fillcolor="window">
            <v:imagedata r:id="rId27" o:title=""/>
          </v:shape>
        </w:pict>
      </w:r>
    </w:p>
    <w:p w:rsidR="00966BDF" w:rsidRPr="00AB28E1" w:rsidRDefault="00966BDF" w:rsidP="00AB28E1"/>
    <w:p w:rsidR="00AB28E1" w:rsidRDefault="00AB28E1" w:rsidP="00AB28E1">
      <w:pPr>
        <w:rPr>
          <w:vertAlign w:val="subscript"/>
        </w:rPr>
      </w:pPr>
      <w:r w:rsidRPr="00AB28E1">
        <w:t>4. Коэффициент вариации - К</w:t>
      </w:r>
      <w:r w:rsidRPr="00AB28E1">
        <w:rPr>
          <w:vertAlign w:val="subscript"/>
          <w:lang w:val="en-US"/>
        </w:rPr>
        <w:t>V</w:t>
      </w:r>
    </w:p>
    <w:p w:rsidR="00966BDF" w:rsidRPr="00966BDF" w:rsidRDefault="00966BDF" w:rsidP="00AB28E1"/>
    <w:p w:rsidR="00AB28E1" w:rsidRDefault="00487674" w:rsidP="00AB28E1">
      <w:r>
        <w:rPr>
          <w:position w:val="-30"/>
        </w:rPr>
        <w:pict>
          <v:shape id="_x0000_i1046" type="#_x0000_t75" style="width:81pt;height:33.75pt" fillcolor="window">
            <v:imagedata r:id="rId28" o:title=""/>
          </v:shape>
        </w:pict>
      </w:r>
    </w:p>
    <w:p w:rsidR="00966BDF" w:rsidRPr="00AB28E1" w:rsidRDefault="00966BDF" w:rsidP="00AB28E1"/>
    <w:p w:rsidR="00AB28E1" w:rsidRDefault="00AB28E1" w:rsidP="00AB28E1">
      <w:r w:rsidRPr="00AB28E1">
        <w:t>В норме величина К</w:t>
      </w:r>
      <w:r w:rsidRPr="00AB28E1">
        <w:rPr>
          <w:vertAlign w:val="subscript"/>
          <w:lang w:val="en-US"/>
        </w:rPr>
        <w:t>v</w:t>
      </w:r>
      <w:r w:rsidRPr="00AB28E1">
        <w:t xml:space="preserve"> может быть до </w:t>
      </w:r>
      <w:r w:rsidR="00487674">
        <w:rPr>
          <w:position w:val="-4"/>
        </w:rPr>
        <w:pict>
          <v:shape id="_x0000_i1047" type="#_x0000_t75" style="width:11.25pt;height:15pt" fillcolor="window">
            <v:imagedata r:id="rId29" o:title=""/>
          </v:shape>
        </w:pict>
      </w:r>
      <w:r w:rsidRPr="00AB28E1">
        <w:t>10%</w:t>
      </w:r>
      <w:r>
        <w:t xml:space="preserve"> (</w:t>
      </w:r>
      <w:r w:rsidR="00487674">
        <w:rPr>
          <w:position w:val="-4"/>
        </w:rPr>
        <w:pict>
          <v:shape id="_x0000_i1048" type="#_x0000_t75" style="width:11.25pt;height:15pt" fillcolor="window">
            <v:imagedata r:id="rId30" o:title=""/>
          </v:shape>
        </w:pict>
      </w:r>
      <w:r w:rsidRPr="00AB28E1">
        <w:t>30%).</w:t>
      </w:r>
    </w:p>
    <w:p w:rsidR="00AB28E1" w:rsidRDefault="00AB28E1" w:rsidP="00AB28E1">
      <w:r w:rsidRPr="00AB28E1">
        <w:t xml:space="preserve">5. Темпы прироста </w:t>
      </w:r>
      <w:r>
        <w:t>-</w:t>
      </w:r>
      <w:r w:rsidRPr="00AB28E1">
        <w:t xml:space="preserve"> Т:</w:t>
      </w:r>
    </w:p>
    <w:p w:rsidR="00966BDF" w:rsidRDefault="00966BDF" w:rsidP="00AB28E1"/>
    <w:p w:rsidR="00AB28E1" w:rsidRDefault="00487674" w:rsidP="00AB28E1">
      <w:r>
        <w:rPr>
          <w:position w:val="-34"/>
        </w:rPr>
        <w:pict>
          <v:shape id="_x0000_i1049" type="#_x0000_t75" style="width:111.75pt;height:39.75pt" fillcolor="window">
            <v:imagedata r:id="rId31" o:title=""/>
          </v:shape>
        </w:pict>
      </w:r>
    </w:p>
    <w:p w:rsidR="00966BDF" w:rsidRPr="00AB28E1" w:rsidRDefault="00966BDF" w:rsidP="00AB28E1"/>
    <w:p w:rsidR="00AB28E1" w:rsidRDefault="00AB28E1" w:rsidP="00AB28E1">
      <w:r w:rsidRPr="00AB28E1">
        <w:t>где: у</w:t>
      </w:r>
      <w:r w:rsidRPr="00AB28E1">
        <w:rPr>
          <w:vertAlign w:val="subscript"/>
        </w:rPr>
        <w:t>тек</w:t>
      </w:r>
      <w:r w:rsidRPr="00AB28E1">
        <w:t xml:space="preserve"> </w:t>
      </w:r>
      <w:r>
        <w:t>-</w:t>
      </w:r>
      <w:r w:rsidRPr="00AB28E1">
        <w:t xml:space="preserve"> показатель текущий,</w:t>
      </w:r>
      <w:r w:rsidR="00966BDF">
        <w:t xml:space="preserve"> </w:t>
      </w:r>
      <w:r w:rsidRPr="00AB28E1">
        <w:t>у</w:t>
      </w:r>
      <w:r w:rsidRPr="00AB28E1">
        <w:rPr>
          <w:vertAlign w:val="subscript"/>
        </w:rPr>
        <w:t>пред</w:t>
      </w:r>
      <w:r w:rsidRPr="00AB28E1">
        <w:t xml:space="preserve"> </w:t>
      </w:r>
      <w:r>
        <w:t>-</w:t>
      </w:r>
      <w:r w:rsidRPr="00AB28E1">
        <w:t xml:space="preserve"> показатель предыдущий.</w:t>
      </w:r>
    </w:p>
    <w:p w:rsidR="00AB28E1" w:rsidRDefault="00AB28E1" w:rsidP="00AB28E1">
      <w:r w:rsidRPr="00AB28E1">
        <w:t xml:space="preserve">Для выявления взаимосвязи между двумя показателями рассчитывается коэффициент корреляции Пирсона </w:t>
      </w:r>
      <w:r>
        <w:t>-</w:t>
      </w:r>
      <w:r w:rsidRPr="00AB28E1">
        <w:t xml:space="preserve"> </w:t>
      </w:r>
      <w:r w:rsidRPr="00AB28E1">
        <w:rPr>
          <w:lang w:val="en-US"/>
        </w:rPr>
        <w:t>r</w:t>
      </w:r>
      <w:r w:rsidRPr="00AB28E1">
        <w:t>:</w:t>
      </w:r>
    </w:p>
    <w:p w:rsidR="00966BDF" w:rsidRDefault="00966BDF" w:rsidP="00AB28E1"/>
    <w:p w:rsidR="00AB28E1" w:rsidRDefault="00487674" w:rsidP="00AB28E1">
      <w:r>
        <w:rPr>
          <w:position w:val="-44"/>
        </w:rPr>
        <w:pict>
          <v:shape id="_x0000_i1050" type="#_x0000_t75" style="width:152.25pt;height:57.75pt" fillcolor="window">
            <v:imagedata r:id="rId32" o:title=""/>
          </v:shape>
        </w:pict>
      </w:r>
    </w:p>
    <w:p w:rsidR="00966BDF" w:rsidRPr="00AB28E1" w:rsidRDefault="00966BDF" w:rsidP="00AB28E1"/>
    <w:p w:rsidR="00AB28E1" w:rsidRDefault="00AB28E1" w:rsidP="00AB28E1">
      <w:r w:rsidRPr="00AB28E1">
        <w:t>где: х</w:t>
      </w:r>
      <w:r w:rsidRPr="00AB28E1">
        <w:rPr>
          <w:vertAlign w:val="subscript"/>
          <w:lang w:val="en-US"/>
        </w:rPr>
        <w:t>i</w:t>
      </w:r>
      <w:r w:rsidRPr="00AB28E1">
        <w:t xml:space="preserve"> </w:t>
      </w:r>
      <w:r>
        <w:t>-</w:t>
      </w:r>
      <w:r w:rsidRPr="00AB28E1">
        <w:t xml:space="preserve"> показатель фактора или времени.</w:t>
      </w:r>
    </w:p>
    <w:p w:rsidR="00AB28E1" w:rsidRDefault="00AB28E1" w:rsidP="00AB28E1">
      <w:r w:rsidRPr="00AB28E1">
        <w:t>Если 0,7</w:t>
      </w:r>
      <w:r w:rsidR="00487674">
        <w:rPr>
          <w:position w:val="-4"/>
        </w:rPr>
        <w:pict>
          <v:shape id="_x0000_i1051" type="#_x0000_t75" style="width:9.75pt;height:12pt" fillcolor="window">
            <v:imagedata r:id="rId33" o:title=""/>
          </v:shape>
        </w:pict>
      </w:r>
      <w:r w:rsidRPr="00AB28E1">
        <w:rPr>
          <w:lang w:val="en-US"/>
        </w:rPr>
        <w:t>r</w:t>
      </w:r>
      <w:r w:rsidR="00487674">
        <w:rPr>
          <w:position w:val="-4"/>
        </w:rPr>
        <w:pict>
          <v:shape id="_x0000_i1052" type="#_x0000_t75" style="width:9.75pt;height:12pt" fillcolor="window">
            <v:imagedata r:id="rId34" o:title=""/>
          </v:shape>
        </w:pict>
      </w:r>
      <w:r w:rsidRPr="00AB28E1">
        <w:t>1,0, то динамический ряд показателя имеет устойчивую прямую взаимосвязь с другим показателем.</w:t>
      </w:r>
    </w:p>
    <w:p w:rsidR="00AB28E1" w:rsidRDefault="00AB28E1" w:rsidP="00AB28E1">
      <w:r w:rsidRPr="00AB28E1">
        <w:t>Если 0,4</w:t>
      </w:r>
      <w:r w:rsidR="00487674">
        <w:rPr>
          <w:position w:val="-4"/>
        </w:rPr>
        <w:pict>
          <v:shape id="_x0000_i1053" type="#_x0000_t75" style="width:9.75pt;height:12pt" fillcolor="window">
            <v:imagedata r:id="rId33" o:title=""/>
          </v:shape>
        </w:pict>
      </w:r>
      <w:r w:rsidRPr="00AB28E1">
        <w:rPr>
          <w:lang w:val="en-US"/>
        </w:rPr>
        <w:t>r</w:t>
      </w:r>
      <w:r w:rsidR="00487674">
        <w:rPr>
          <w:position w:val="-4"/>
        </w:rPr>
        <w:pict>
          <v:shape id="_x0000_i1054" type="#_x0000_t75" style="width:9.75pt;height:12pt" fillcolor="window">
            <v:imagedata r:id="rId34" o:title=""/>
          </v:shape>
        </w:pict>
      </w:r>
      <w:r w:rsidRPr="00AB28E1">
        <w:t>0,69, то взаимосвязь средняя.</w:t>
      </w:r>
    </w:p>
    <w:p w:rsidR="00AB28E1" w:rsidRDefault="00AB28E1" w:rsidP="00AB28E1">
      <w:r w:rsidRPr="00AB28E1">
        <w:t>При 0,01</w:t>
      </w:r>
      <w:r w:rsidR="00487674">
        <w:rPr>
          <w:position w:val="-4"/>
        </w:rPr>
        <w:pict>
          <v:shape id="_x0000_i1055" type="#_x0000_t75" style="width:9.75pt;height:12pt" fillcolor="window">
            <v:imagedata r:id="rId33" o:title=""/>
          </v:shape>
        </w:pict>
      </w:r>
      <w:r w:rsidRPr="00AB28E1">
        <w:rPr>
          <w:lang w:val="en-US"/>
        </w:rPr>
        <w:t>r</w:t>
      </w:r>
      <w:r w:rsidR="00487674">
        <w:rPr>
          <w:position w:val="-4"/>
        </w:rPr>
        <w:pict>
          <v:shape id="_x0000_i1056" type="#_x0000_t75" style="width:9.75pt;height:12pt" fillcolor="window">
            <v:imagedata r:id="rId34" o:title=""/>
          </v:shape>
        </w:pict>
      </w:r>
      <w:r w:rsidRPr="00AB28E1">
        <w:t>0,39 взаимосвязь очень слабая или отсутствует.</w:t>
      </w:r>
    </w:p>
    <w:p w:rsidR="00966BDF" w:rsidRDefault="00966BDF" w:rsidP="00AB28E1"/>
    <w:p w:rsidR="00AB28E1" w:rsidRPr="00AB28E1" w:rsidRDefault="00487674" w:rsidP="00AB28E1">
      <w:r>
        <w:pict>
          <v:shape id="_x0000_i1057" type="#_x0000_t75" style="width:394.5pt;height:480.75pt" fillcolor="window">
            <v:imagedata r:id="rId35" o:title=""/>
          </v:shape>
        </w:pict>
      </w:r>
    </w:p>
    <w:p w:rsidR="00AB28E1" w:rsidRDefault="00AB28E1" w:rsidP="00AB28E1">
      <w:r>
        <w:t>Рис.</w:t>
      </w:r>
      <w:r w:rsidR="00485795">
        <w:t xml:space="preserve"> 2.</w:t>
      </w:r>
      <w:r w:rsidRPr="00AB28E1">
        <w:t xml:space="preserve"> Алгоритм программы ТРЕНД</w:t>
      </w:r>
    </w:p>
    <w:p w:rsidR="00966BDF" w:rsidRPr="00AB28E1" w:rsidRDefault="00966BDF" w:rsidP="00AB28E1"/>
    <w:p w:rsidR="00AB28E1" w:rsidRDefault="00AB28E1" w:rsidP="00AB28E1">
      <w:r w:rsidRPr="00AB28E1">
        <w:t>Отрицательное значение коэффициента корреляции указывает на наличие обратной взаимосвязи.</w:t>
      </w:r>
    </w:p>
    <w:p w:rsidR="00AB28E1" w:rsidRDefault="00AB28E1" w:rsidP="00AB28E1">
      <w:r w:rsidRPr="00AB28E1">
        <w:t xml:space="preserve">Для подтверждения взаимосвязи коэффициент корреляции проверяется на статистическую значимость по </w:t>
      </w:r>
      <w:r w:rsidRPr="00AB28E1">
        <w:rPr>
          <w:lang w:val="en-US"/>
        </w:rPr>
        <w:t>t</w:t>
      </w:r>
      <w:r w:rsidRPr="00AB28E1">
        <w:t xml:space="preserve"> </w:t>
      </w:r>
      <w:r>
        <w:t>-</w:t>
      </w:r>
      <w:r w:rsidRPr="00AB28E1">
        <w:t xml:space="preserve"> критерию Стьюдента </w:t>
      </w:r>
      <w:r>
        <w:t>-</w:t>
      </w:r>
      <w:r w:rsidRPr="00AB28E1">
        <w:t xml:space="preserve"> </w:t>
      </w:r>
      <w:r w:rsidRPr="00AB28E1">
        <w:rPr>
          <w:lang w:val="en-US"/>
        </w:rPr>
        <w:t>t</w:t>
      </w:r>
      <w:r w:rsidRPr="00AB28E1">
        <w:rPr>
          <w:vertAlign w:val="subscript"/>
          <w:lang w:val="en-US"/>
        </w:rPr>
        <w:t>c</w:t>
      </w:r>
      <w:r w:rsidRPr="00AB28E1">
        <w:t>:</w:t>
      </w:r>
    </w:p>
    <w:p w:rsidR="00966BDF" w:rsidRDefault="00966BDF" w:rsidP="00AB28E1"/>
    <w:p w:rsidR="00AB28E1" w:rsidRDefault="00487674" w:rsidP="00AB28E1">
      <w:r>
        <w:rPr>
          <w:position w:val="-26"/>
          <w:lang w:val="en-US"/>
        </w:rPr>
        <w:pict>
          <v:shape id="_x0000_i1058" type="#_x0000_t75" style="width:78pt;height:36pt" fillcolor="window">
            <v:imagedata r:id="rId36" o:title=""/>
          </v:shape>
        </w:pict>
      </w:r>
      <w:r w:rsidR="00AB28E1">
        <w:t xml:space="preserve"> (</w:t>
      </w:r>
      <w:r w:rsidR="00AB28E1" w:rsidRPr="00AB28E1">
        <w:t>19)</w:t>
      </w:r>
    </w:p>
    <w:p w:rsidR="00966BDF" w:rsidRDefault="00966BDF" w:rsidP="00AB28E1"/>
    <w:p w:rsidR="00AB28E1" w:rsidRDefault="00AB28E1" w:rsidP="00AB28E1">
      <w:r w:rsidRPr="00AB28E1">
        <w:t xml:space="preserve">Полученные значения </w:t>
      </w:r>
      <w:r w:rsidRPr="00AB28E1">
        <w:rPr>
          <w:lang w:val="en-US"/>
        </w:rPr>
        <w:t>t</w:t>
      </w:r>
      <w:r w:rsidRPr="00AB28E1">
        <w:rPr>
          <w:vertAlign w:val="subscript"/>
          <w:lang w:val="en-US"/>
        </w:rPr>
        <w:t>c</w:t>
      </w:r>
      <w:r w:rsidRPr="00AB28E1">
        <w:t xml:space="preserve"> сравнивают с табличным значением </w:t>
      </w:r>
      <w:r w:rsidRPr="00AB28E1">
        <w:rPr>
          <w:lang w:val="en-US"/>
        </w:rPr>
        <w:t>t</w:t>
      </w:r>
      <w:r w:rsidRPr="00AB28E1">
        <w:rPr>
          <w:vertAlign w:val="subscript"/>
          <w:lang w:val="en-US"/>
        </w:rPr>
        <w:t>t</w:t>
      </w:r>
      <w:r w:rsidRPr="00AB28E1">
        <w:rPr>
          <w:vertAlign w:val="subscript"/>
        </w:rPr>
        <w:t xml:space="preserve"> </w:t>
      </w:r>
      <w:r>
        <w:t>-</w:t>
      </w:r>
      <w:r w:rsidRPr="00AB28E1">
        <w:t xml:space="preserve"> критерия для 5% уровня значимости. Если расчетное значение </w:t>
      </w:r>
      <w:r w:rsidRPr="00AB28E1">
        <w:rPr>
          <w:lang w:val="en-US"/>
        </w:rPr>
        <w:t>t</w:t>
      </w:r>
      <w:r w:rsidRPr="00AB28E1">
        <w:rPr>
          <w:vertAlign w:val="subscript"/>
          <w:lang w:val="en-US"/>
        </w:rPr>
        <w:t>c</w:t>
      </w:r>
      <w:r w:rsidRPr="00AB28E1">
        <w:t xml:space="preserve"> больше </w:t>
      </w:r>
      <w:r w:rsidRPr="00AB28E1">
        <w:rPr>
          <w:lang w:val="en-US"/>
        </w:rPr>
        <w:t>t</w:t>
      </w:r>
      <w:r w:rsidRPr="00AB28E1">
        <w:rPr>
          <w:vertAlign w:val="subscript"/>
          <w:lang w:val="en-US"/>
        </w:rPr>
        <w:t>t</w:t>
      </w:r>
      <w:r w:rsidRPr="00AB28E1">
        <w:t xml:space="preserve">, это свидетельствует о статистической значимости </w:t>
      </w:r>
      <w:r w:rsidRPr="00AB28E1">
        <w:rPr>
          <w:lang w:val="en-US"/>
        </w:rPr>
        <w:t>r</w:t>
      </w:r>
      <w:r w:rsidRPr="00AB28E1">
        <w:t>.</w:t>
      </w:r>
    </w:p>
    <w:p w:rsidR="00AB28E1" w:rsidRDefault="00AB28E1" w:rsidP="00AB28E1">
      <w:r w:rsidRPr="00AB28E1">
        <w:t xml:space="preserve">Для построения математической модели показателя в зависимости от влияющего фактора проводится регрессионный анализ. В ходе анализа выявляются основные тенденции динамических рядов, которые представляются в виде регрессионной модели, </w:t>
      </w:r>
      <w:r>
        <w:t>т.е.</w:t>
      </w:r>
      <w:r w:rsidRPr="00AB28E1">
        <w:t xml:space="preserve"> тренда.</w:t>
      </w:r>
    </w:p>
    <w:p w:rsidR="00AB28E1" w:rsidRDefault="00AB28E1" w:rsidP="00AB28E1">
      <w:r w:rsidRPr="00AB28E1">
        <w:t>Регрессионное моделирование проводится на основе аналитического выравнивания с использованием тринадцати наиболее распространенных математических функций:</w:t>
      </w:r>
    </w:p>
    <w:p w:rsidR="00AB28E1" w:rsidRDefault="00AB28E1" w:rsidP="00AB28E1">
      <w:r w:rsidRPr="00AB28E1">
        <w:t xml:space="preserve">1) линейная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bt</w:t>
      </w:r>
      <w:r>
        <w:t xml:space="preserve"> (</w:t>
      </w:r>
      <w:r w:rsidRPr="00AB28E1">
        <w:t>20)</w:t>
      </w:r>
    </w:p>
    <w:p w:rsidR="00AB28E1" w:rsidRDefault="00AB28E1" w:rsidP="00AB28E1">
      <w:r w:rsidRPr="00AB28E1">
        <w:t xml:space="preserve">2) экспоненциальная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expbt</w:t>
      </w:r>
      <w:r>
        <w:t xml:space="preserve"> (</w:t>
      </w:r>
      <w:r w:rsidRPr="00AB28E1">
        <w:t>21)</w:t>
      </w:r>
    </w:p>
    <w:p w:rsidR="00AB28E1" w:rsidRDefault="00AB28E1" w:rsidP="00AB28E1">
      <w:r w:rsidRPr="00AB28E1">
        <w:t xml:space="preserve">3) степенная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*</w:t>
      </w:r>
      <w:r w:rsidRPr="00AB28E1">
        <w:rPr>
          <w:lang w:val="en-US"/>
        </w:rPr>
        <w:t>t</w:t>
      </w:r>
      <w:r w:rsidRPr="00AB28E1">
        <w:rPr>
          <w:vertAlign w:val="superscript"/>
          <w:lang w:val="en-US"/>
        </w:rPr>
        <w:t>b</w:t>
      </w:r>
      <w:r>
        <w:rPr>
          <w:vertAlign w:val="superscript"/>
        </w:rPr>
        <w:t xml:space="preserve"> (</w:t>
      </w:r>
      <w:r w:rsidRPr="00AB28E1">
        <w:t>22)</w:t>
      </w:r>
    </w:p>
    <w:p w:rsidR="00AB28E1" w:rsidRDefault="00AB28E1" w:rsidP="00AB28E1">
      <w:r w:rsidRPr="00AB28E1">
        <w:t xml:space="preserve">4) гиперболическая первого типа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</w:t>
      </w:r>
      <w:r w:rsidRPr="00AB28E1">
        <w:t>/</w:t>
      </w:r>
      <w:r w:rsidRPr="00AB28E1">
        <w:rPr>
          <w:lang w:val="en-US"/>
        </w:rPr>
        <w:t>t</w:t>
      </w:r>
      <w:r>
        <w:t xml:space="preserve"> (</w:t>
      </w:r>
      <w:r w:rsidRPr="00AB28E1">
        <w:t>23)</w:t>
      </w:r>
    </w:p>
    <w:p w:rsidR="00AB28E1" w:rsidRDefault="00AB28E1" w:rsidP="00AB28E1">
      <w:r w:rsidRPr="00AB28E1">
        <w:t xml:space="preserve">5) гиперболическая второго типа </w:t>
      </w:r>
      <w:r w:rsidRPr="00AB28E1">
        <w:rPr>
          <w:lang w:val="en-US"/>
        </w:rPr>
        <w:t>y</w:t>
      </w:r>
      <w:r w:rsidRPr="00AB28E1">
        <w:t>=1/</w:t>
      </w:r>
      <w:r>
        <w:t xml:space="preserve"> (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bt</w:t>
      </w:r>
      <w:r w:rsidRPr="00AB28E1">
        <w:t>)</w:t>
      </w:r>
      <w:r>
        <w:t xml:space="preserve"> (</w:t>
      </w:r>
      <w:r w:rsidRPr="00AB28E1">
        <w:t>24)</w:t>
      </w:r>
    </w:p>
    <w:p w:rsidR="00AB28E1" w:rsidRDefault="00AB28E1" w:rsidP="00AB28E1">
      <w:r w:rsidRPr="00AB28E1">
        <w:t xml:space="preserve">6) гиперболическая третьего типа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t</w:t>
      </w:r>
      <w:r w:rsidRPr="00AB28E1">
        <w:t>/</w:t>
      </w:r>
      <w:r>
        <w:t xml:space="preserve"> (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bt</w:t>
      </w:r>
      <w:r w:rsidRPr="00AB28E1">
        <w:t>)</w:t>
      </w:r>
      <w:r>
        <w:t xml:space="preserve"> (</w:t>
      </w:r>
      <w:r w:rsidRPr="00AB28E1">
        <w:t>25)</w:t>
      </w:r>
    </w:p>
    <w:p w:rsidR="00AB28E1" w:rsidRDefault="00AB28E1" w:rsidP="00AB28E1">
      <w:r w:rsidRPr="00AB28E1">
        <w:t xml:space="preserve">7) логарифмическая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blnt</w:t>
      </w:r>
      <w:r>
        <w:t xml:space="preserve"> (</w:t>
      </w:r>
      <w:r w:rsidRPr="00AB28E1">
        <w:t>26)</w:t>
      </w:r>
    </w:p>
    <w:p w:rsidR="00AB28E1" w:rsidRDefault="00AB28E1" w:rsidP="00AB28E1">
      <w:r w:rsidRPr="00AB28E1">
        <w:t xml:space="preserve">8) </w:t>
      </w:r>
      <w:r w:rsidRPr="00AB28E1">
        <w:rPr>
          <w:lang w:val="en-US"/>
        </w:rPr>
        <w:t>S</w:t>
      </w:r>
      <w:r w:rsidRPr="00AB28E1">
        <w:t xml:space="preserve">-образная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ex</w:t>
      </w:r>
      <w:r w:rsidRPr="00AB28E1">
        <w:t>р</w:t>
      </w:r>
      <w:r>
        <w:t xml:space="preserve"> (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</w:t>
      </w:r>
      <w:r w:rsidRPr="00AB28E1">
        <w:t>/</w:t>
      </w:r>
      <w:r w:rsidRPr="00AB28E1">
        <w:rPr>
          <w:lang w:val="en-US"/>
        </w:rPr>
        <w:t>t</w:t>
      </w:r>
      <w:r w:rsidRPr="00AB28E1">
        <w:t>)</w:t>
      </w:r>
      <w:r>
        <w:t xml:space="preserve"> (</w:t>
      </w:r>
      <w:r w:rsidRPr="00AB28E1">
        <w:t>27)</w:t>
      </w:r>
    </w:p>
    <w:p w:rsidR="00AB28E1" w:rsidRDefault="00AB28E1" w:rsidP="00AB28E1">
      <w:r w:rsidRPr="00AB28E1">
        <w:t xml:space="preserve">9) обратнологарифмическая </w:t>
      </w:r>
      <w:r w:rsidRPr="00AB28E1">
        <w:rPr>
          <w:lang w:val="en-US"/>
        </w:rPr>
        <w:t>y</w:t>
      </w:r>
      <w:r w:rsidRPr="00AB28E1">
        <w:t>=1/</w:t>
      </w:r>
      <w:r>
        <w:t xml:space="preserve"> (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blnt</w:t>
      </w:r>
      <w:r w:rsidRPr="00AB28E1">
        <w:t>)</w:t>
      </w:r>
      <w:r>
        <w:t xml:space="preserve"> (</w:t>
      </w:r>
      <w:r w:rsidRPr="00AB28E1">
        <w:t>28)</w:t>
      </w:r>
    </w:p>
    <w:p w:rsidR="00AB28E1" w:rsidRDefault="00AB28E1" w:rsidP="00AB28E1">
      <w:r w:rsidRPr="00AB28E1">
        <w:t xml:space="preserve">10) модифицированная экспонента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bc</w:t>
      </w:r>
      <w:r w:rsidRPr="00AB28E1">
        <w:rPr>
          <w:vertAlign w:val="superscript"/>
          <w:lang w:val="en-US"/>
        </w:rPr>
        <w:t>t</w:t>
      </w:r>
      <w:r w:rsidRPr="00AB28E1">
        <w:rPr>
          <w:vertAlign w:val="superscript"/>
        </w:rPr>
        <w:t xml:space="preserve"> </w:t>
      </w:r>
      <w:r w:rsidR="00487674">
        <w:rPr>
          <w:position w:val="-12"/>
          <w:vertAlign w:val="superscript"/>
        </w:rPr>
        <w:pict>
          <v:shape id="_x0000_i1059" type="#_x0000_t75" style="width:9.75pt;height:18.75pt" fillcolor="window">
            <v:imagedata r:id="rId37" o:title=""/>
          </v:shape>
        </w:pict>
      </w:r>
      <w:r>
        <w:t xml:space="preserve"> (</w:t>
      </w:r>
      <w:r w:rsidRPr="00AB28E1">
        <w:t>29)</w:t>
      </w:r>
    </w:p>
    <w:p w:rsidR="00AB28E1" w:rsidRDefault="00AB28E1" w:rsidP="00AB28E1">
      <w:r w:rsidRPr="00AB28E1">
        <w:t xml:space="preserve">12) логистическая </w:t>
      </w:r>
      <w:r w:rsidRPr="00AB28E1">
        <w:rPr>
          <w:lang w:val="en-US"/>
        </w:rPr>
        <w:t>y</w:t>
      </w:r>
      <w:r w:rsidRPr="00AB28E1">
        <w:t>=1/</w:t>
      </w:r>
      <w:r>
        <w:t xml:space="preserve"> (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bc</w:t>
      </w:r>
      <w:r w:rsidRPr="00AB28E1">
        <w:rPr>
          <w:vertAlign w:val="superscript"/>
          <w:lang w:val="en-US"/>
        </w:rPr>
        <w:t>t</w:t>
      </w:r>
      <w:r w:rsidRPr="00AB28E1">
        <w:t>)</w:t>
      </w:r>
      <w:r>
        <w:t xml:space="preserve"> (</w:t>
      </w:r>
      <w:r w:rsidRPr="00AB28E1">
        <w:t>30)</w:t>
      </w:r>
    </w:p>
    <w:p w:rsidR="00AB28E1" w:rsidRDefault="00AB28E1" w:rsidP="00AB28E1">
      <w:r w:rsidRPr="00AB28E1">
        <w:t xml:space="preserve">13) параболическая </w:t>
      </w:r>
      <w:r w:rsidRPr="00AB28E1">
        <w:rPr>
          <w:lang w:val="en-US"/>
        </w:rPr>
        <w:t>y</w:t>
      </w:r>
      <w:r w:rsidRPr="00AB28E1">
        <w:t>=</w:t>
      </w:r>
      <w:r w:rsidRPr="00AB28E1">
        <w:rPr>
          <w:lang w:val="en-US"/>
        </w:rPr>
        <w:t>a</w:t>
      </w:r>
      <w:r w:rsidRPr="00AB28E1">
        <w:t>+</w:t>
      </w:r>
      <w:r w:rsidRPr="00AB28E1">
        <w:rPr>
          <w:lang w:val="en-US"/>
        </w:rPr>
        <w:t>bt</w:t>
      </w:r>
      <w:r w:rsidRPr="00AB28E1">
        <w:t>+</w:t>
      </w:r>
      <w:r w:rsidRPr="00AB28E1">
        <w:rPr>
          <w:lang w:val="en-US"/>
        </w:rPr>
        <w:t>ct</w:t>
      </w:r>
      <w:r w:rsidRPr="00AB28E1">
        <w:rPr>
          <w:vertAlign w:val="superscript"/>
        </w:rPr>
        <w:t>2</w:t>
      </w:r>
      <w:r>
        <w:rPr>
          <w:vertAlign w:val="superscript"/>
        </w:rPr>
        <w:t xml:space="preserve"> (</w:t>
      </w:r>
      <w:r w:rsidRPr="00AB28E1">
        <w:t>31)</w:t>
      </w:r>
    </w:p>
    <w:p w:rsidR="00AB28E1" w:rsidRDefault="00AB28E1" w:rsidP="00AB28E1">
      <w:r w:rsidRPr="00AB28E1">
        <w:t xml:space="preserve">где: </w:t>
      </w:r>
      <w:r w:rsidRPr="00AB28E1">
        <w:rPr>
          <w:lang w:val="en-US"/>
        </w:rPr>
        <w:t>a</w:t>
      </w:r>
      <w:r w:rsidRPr="00AB28E1">
        <w:t xml:space="preserve">, </w:t>
      </w:r>
      <w:r w:rsidRPr="00AB28E1">
        <w:rPr>
          <w:lang w:val="en-US"/>
        </w:rPr>
        <w:t>b</w:t>
      </w:r>
      <w:r w:rsidRPr="00AB28E1">
        <w:t>,</w:t>
      </w:r>
      <w:r w:rsidRPr="00AB28E1">
        <w:rPr>
          <w:lang w:val="en-US"/>
        </w:rPr>
        <w:t>c</w:t>
      </w:r>
      <w:r w:rsidRPr="00AB28E1">
        <w:t xml:space="preserve"> - параметры моделей, </w:t>
      </w:r>
      <w:r w:rsidRPr="00AB28E1">
        <w:rPr>
          <w:lang w:val="en-US"/>
        </w:rPr>
        <w:t>t</w:t>
      </w:r>
      <w:r w:rsidRPr="00AB28E1">
        <w:t xml:space="preserve"> - время</w:t>
      </w:r>
      <w:r>
        <w:t xml:space="preserve"> (</w:t>
      </w:r>
      <w:r w:rsidRPr="00AB28E1">
        <w:t>годы)</w:t>
      </w:r>
    </w:p>
    <w:p w:rsidR="00AB28E1" w:rsidRDefault="00AB28E1" w:rsidP="00AB28E1">
      <w:r w:rsidRPr="00AB28E1">
        <w:t>Результаты статистического анализа и математического моделирования представлены в табл</w:t>
      </w:r>
      <w:r>
        <w:t>.</w:t>
      </w:r>
      <w:r w:rsidR="008A108C">
        <w:t>3</w:t>
      </w:r>
      <w:r w:rsidRPr="00AB28E1">
        <w:t>.</w:t>
      </w:r>
    </w:p>
    <w:p w:rsidR="00AB28E1" w:rsidRPr="00AB28E1" w:rsidRDefault="00AB28E1" w:rsidP="00AB28E1">
      <w:r w:rsidRPr="00AB28E1">
        <w:t>Поступления от предпринимательской деятельности</w:t>
      </w:r>
    </w:p>
    <w:p w:rsidR="00AB28E1" w:rsidRDefault="00AB28E1" w:rsidP="00AB28E1">
      <w:r w:rsidRPr="00AB28E1">
        <w:t>Вариационная статистика:</w:t>
      </w:r>
    </w:p>
    <w:p w:rsidR="00AB28E1" w:rsidRDefault="00AB28E1" w:rsidP="00AB28E1">
      <w:r w:rsidRPr="00AB28E1">
        <w:t xml:space="preserve">средняя арифметическая </w:t>
      </w:r>
      <w:r w:rsidR="00487674">
        <w:rPr>
          <w:position w:val="-10"/>
        </w:rPr>
        <w:pict>
          <v:shape id="_x0000_i1060" type="#_x0000_t75" style="width:11.25pt;height:15pt" fillcolor="window">
            <v:imagedata r:id="rId23" o:title=""/>
          </v:shape>
        </w:pict>
      </w:r>
      <w:r w:rsidRPr="00AB28E1">
        <w:t xml:space="preserve"> = 270,9 тыс. руб.</w:t>
      </w:r>
    </w:p>
    <w:p w:rsidR="00AB28E1" w:rsidRPr="00AB28E1" w:rsidRDefault="00AB28E1" w:rsidP="00AB28E1">
      <w:r w:rsidRPr="00AB28E1">
        <w:t xml:space="preserve">дисперсия </w:t>
      </w:r>
      <w:r w:rsidRPr="00AB28E1">
        <w:rPr>
          <w:lang w:val="en-US"/>
        </w:rPr>
        <w:t>D</w:t>
      </w:r>
      <w:r w:rsidRPr="00AB28E1">
        <w:t xml:space="preserve"> = 3348,22</w:t>
      </w:r>
    </w:p>
    <w:p w:rsidR="00AB28E1" w:rsidRPr="00AB28E1" w:rsidRDefault="00AB28E1" w:rsidP="00AB28E1">
      <w:r w:rsidRPr="00AB28E1">
        <w:t xml:space="preserve">среднее квадратическое отклонение </w:t>
      </w:r>
      <w:r w:rsidR="00487674">
        <w:rPr>
          <w:position w:val="-6"/>
        </w:rPr>
        <w:pict>
          <v:shape id="_x0000_i1061" type="#_x0000_t75" style="width:12pt;height:15.75pt" fillcolor="window">
            <v:imagedata r:id="rId38" o:title=""/>
          </v:shape>
        </w:pict>
      </w:r>
      <w:r w:rsidRPr="00AB28E1">
        <w:t xml:space="preserve"> = </w:t>
      </w:r>
      <w:r w:rsidRPr="00AB28E1">
        <w:rPr>
          <w:lang w:val="en-US"/>
        </w:rPr>
        <w:t>5</w:t>
      </w:r>
      <w:r w:rsidRPr="00AB28E1">
        <w:t>7,86</w:t>
      </w:r>
    </w:p>
    <w:p w:rsidR="00AB28E1" w:rsidRDefault="00AB28E1" w:rsidP="00AB28E1">
      <w:r w:rsidRPr="00AB28E1">
        <w:t>коэффициент вариации К</w:t>
      </w:r>
      <w:r w:rsidRPr="00AB28E1">
        <w:rPr>
          <w:vertAlign w:val="subscript"/>
          <w:lang w:val="en-US"/>
        </w:rPr>
        <w:t>v</w:t>
      </w:r>
      <w:r w:rsidRPr="00AB28E1">
        <w:rPr>
          <w:vertAlign w:val="subscript"/>
        </w:rPr>
        <w:t xml:space="preserve"> </w:t>
      </w:r>
      <w:r w:rsidRPr="00AB28E1">
        <w:t>= 21,35%;</w:t>
      </w:r>
    </w:p>
    <w:p w:rsidR="00AB28E1" w:rsidRDefault="00AB28E1" w:rsidP="00AB28E1">
      <w:pPr>
        <w:rPr>
          <w:lang w:val="en-US"/>
        </w:rPr>
      </w:pPr>
      <w:r w:rsidRPr="00AB28E1">
        <w:t>средний темп прироста Т</w:t>
      </w:r>
      <w:r w:rsidRPr="00AB28E1">
        <w:rPr>
          <w:lang w:val="en-US"/>
        </w:rPr>
        <w:t xml:space="preserve"> </w:t>
      </w:r>
      <w:r w:rsidRPr="00AB28E1">
        <w:t>= 32,59%</w:t>
      </w:r>
      <w:r w:rsidRPr="00AB28E1">
        <w:rPr>
          <w:lang w:val="en-US"/>
        </w:rPr>
        <w:t>;</w:t>
      </w:r>
    </w:p>
    <w:p w:rsidR="00AB28E1" w:rsidRPr="00AB28E1" w:rsidRDefault="00AB28E1" w:rsidP="00AB28E1">
      <w:r w:rsidRPr="00AB28E1">
        <w:t xml:space="preserve">коэффициент корреляции </w:t>
      </w:r>
      <w:r w:rsidRPr="00AB28E1">
        <w:rPr>
          <w:lang w:val="en-US"/>
        </w:rPr>
        <w:t xml:space="preserve">r = </w:t>
      </w:r>
      <w:r w:rsidRPr="00AB28E1">
        <w:t>0,945</w:t>
      </w:r>
    </w:p>
    <w:p w:rsidR="00AB28E1" w:rsidRDefault="00AB28E1" w:rsidP="00AB28E1">
      <w:r w:rsidRPr="00AB28E1">
        <w:t>Полученные данные свидетельствуют о наличии положительной тенденции ежегодного прироста поступлений средств на 32,59%; имеющийся динамический ряд статистически однороден, так как коэффициент вариации</w:t>
      </w:r>
      <w:r>
        <w:t xml:space="preserve"> (</w:t>
      </w:r>
      <w:r w:rsidRPr="00AB28E1">
        <w:t>21,35%) ниже значения, принятого за норматив</w:t>
      </w:r>
      <w:r>
        <w:t xml:space="preserve"> (</w:t>
      </w:r>
      <w:r w:rsidRPr="00AB28E1">
        <w:t>±30%).</w:t>
      </w:r>
    </w:p>
    <w:p w:rsidR="00AB28E1" w:rsidRDefault="00AB28E1" w:rsidP="00AB28E1">
      <w:r w:rsidRPr="00AB28E1">
        <w:t>Коэффициент корреляции, равный 0,945 свидетельствует о наличии сильной взаимосвязи в динамике числа пролеченных больных.</w:t>
      </w:r>
    </w:p>
    <w:p w:rsidR="00AB28E1" w:rsidRDefault="00AB28E1" w:rsidP="00AB28E1">
      <w:r w:rsidRPr="00AB28E1">
        <w:t>В ходе многовариантного математического моделирования отобраны оптимальные модели, которые оказались практически равноценны, так как коэффициенты корреляции между фактическими и теоретическими значениями, рассчитанными по математическим моделям, по всем моделям равны 1,00, также, как и коэффициенты детерминации. Эти показатели свидетельствуют о том, что изменения поступлений средств от предпринимательской деятельности обусловлены только лишь динамикой показателя, а случайные факторы на не оказывают никакого влияния.</w:t>
      </w:r>
    </w:p>
    <w:p w:rsidR="00AB28E1" w:rsidRDefault="00AB28E1" w:rsidP="00AB28E1">
      <w:r w:rsidRPr="00AB28E1">
        <w:t>По всем трем моделям были рассчитаны прогнозные значения</w:t>
      </w:r>
      <w:r>
        <w:t xml:space="preserve"> (рис.</w:t>
      </w:r>
      <w:r w:rsidR="00485795">
        <w:t>3</w:t>
      </w:r>
      <w:r w:rsidRPr="00AB28E1">
        <w:t>), но в качестве прогнозного значения на 2005 год было взято среднее. Таким образом, прогнозируемые поступления от предпринимательской деятельности в 2005 году составит</w:t>
      </w:r>
      <w:r>
        <w:t xml:space="preserve"> (</w:t>
      </w:r>
      <w:r w:rsidRPr="00AB28E1">
        <w:t>331,519+330,241+329,124) / 3 = 330,56 тыс. руб.</w:t>
      </w:r>
    </w:p>
    <w:p w:rsidR="00AB28E1" w:rsidRDefault="00AB28E1" w:rsidP="00AB28E1">
      <w:r w:rsidRPr="00AB28E1">
        <w:t>Итак, в 2005 году также должен быть прирост поступлений, что является благоприятной возможностью.</w:t>
      </w:r>
    </w:p>
    <w:p w:rsidR="002D024F" w:rsidRDefault="002D024F" w:rsidP="00AB28E1"/>
    <w:p w:rsidR="00AB28E1" w:rsidRPr="00AB28E1" w:rsidRDefault="003800B0" w:rsidP="00AB28E1">
      <w:r>
        <w:br w:type="page"/>
      </w:r>
      <w:r w:rsidR="00AB28E1" w:rsidRPr="00AB28E1">
        <w:t>Таблица 7</w:t>
      </w:r>
    </w:p>
    <w:p w:rsidR="00AB28E1" w:rsidRDefault="00AB28E1" w:rsidP="00AB28E1">
      <w:r w:rsidRPr="00AB28E1">
        <w:t>Результаты статистического анализа и математического моделирования</w:t>
      </w:r>
    </w:p>
    <w:p w:rsidR="00AB28E1" w:rsidRDefault="00AB28E1" w:rsidP="002D024F">
      <w:pPr>
        <w:ind w:left="720" w:firstLine="0"/>
      </w:pPr>
      <w:r w:rsidRPr="00AB28E1">
        <w:t>показателей деятельности КОКБМГ за 2000-2004 г. г. и прогноз на 2005 год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39"/>
        <w:gridCol w:w="650"/>
        <w:gridCol w:w="591"/>
        <w:gridCol w:w="591"/>
        <w:gridCol w:w="591"/>
        <w:gridCol w:w="593"/>
        <w:gridCol w:w="2006"/>
        <w:gridCol w:w="838"/>
        <w:gridCol w:w="717"/>
        <w:gridCol w:w="685"/>
        <w:gridCol w:w="881"/>
      </w:tblGrid>
      <w:tr w:rsidR="002A70BF" w:rsidRPr="00D851D9" w:rsidTr="00D851D9">
        <w:trPr>
          <w:trHeight w:val="778"/>
          <w:jc w:val="center"/>
        </w:trPr>
        <w:tc>
          <w:tcPr>
            <w:tcW w:w="341" w:type="pct"/>
            <w:vMerge w:val="restar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spacing w:line="240" w:lineRule="auto"/>
              <w:ind w:left="113" w:right="113"/>
            </w:pPr>
            <w:r w:rsidRPr="00AB28E1">
              <w:t>Показатель</w:t>
            </w:r>
          </w:p>
        </w:tc>
        <w:tc>
          <w:tcPr>
            <w:tcW w:w="1875" w:type="pct"/>
            <w:gridSpan w:val="6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Вариационная статистика</w:t>
            </w:r>
          </w:p>
        </w:tc>
        <w:tc>
          <w:tcPr>
            <w:tcW w:w="1089" w:type="pct"/>
            <w:vMerge w:val="restar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Математическая модель-</w:t>
            </w:r>
          </w:p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ТРЕНД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AB28E1" w:rsidRPr="00D851D9" w:rsidRDefault="00AB28E1" w:rsidP="002D024F">
            <w:pPr>
              <w:pStyle w:val="af9"/>
              <w:rPr>
                <w:lang w:val="en-US"/>
              </w:rPr>
            </w:pPr>
            <w:r w:rsidRPr="00D851D9">
              <w:rPr>
                <w:lang w:val="en-US"/>
              </w:rPr>
              <w:t>R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AB28E1" w:rsidRPr="00D851D9" w:rsidRDefault="00AB28E1" w:rsidP="002D024F">
            <w:pPr>
              <w:pStyle w:val="af9"/>
              <w:rPr>
                <w:vertAlign w:val="superscript"/>
              </w:rPr>
            </w:pPr>
            <w:r w:rsidRPr="00D851D9">
              <w:rPr>
                <w:lang w:val="en-US"/>
              </w:rPr>
              <w:t>R</w:t>
            </w:r>
            <w:r w:rsidRPr="00D851D9">
              <w:rPr>
                <w:vertAlign w:val="superscript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textDirection w:val="btLr"/>
          </w:tcPr>
          <w:p w:rsidR="00AB28E1" w:rsidRPr="00D851D9" w:rsidRDefault="00AB28E1" w:rsidP="00D851D9">
            <w:pPr>
              <w:pStyle w:val="af9"/>
              <w:ind w:left="113" w:right="113"/>
              <w:rPr>
                <w:lang w:val="en-US"/>
              </w:rPr>
            </w:pPr>
            <w:r w:rsidRPr="00D851D9">
              <w:rPr>
                <w:lang w:val="en-US"/>
              </w:rPr>
              <w:t>MAP</w:t>
            </w:r>
            <w:r w:rsidRPr="00AB28E1">
              <w:t>Е,</w:t>
            </w:r>
            <w:r w:rsidRPr="00D851D9">
              <w:rPr>
                <w:lang w:val="en-US"/>
              </w:rPr>
              <w:t>%</w:t>
            </w:r>
          </w:p>
        </w:tc>
        <w:tc>
          <w:tcPr>
            <w:tcW w:w="479" w:type="pct"/>
            <w:vMerge w:val="restar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Прогноз</w:t>
            </w:r>
            <w:r w:rsidRPr="00D851D9">
              <w:rPr>
                <w:lang w:val="en-US"/>
              </w:rPr>
              <w:t xml:space="preserve"> </w:t>
            </w:r>
            <w:r w:rsidRPr="00AB28E1">
              <w:t>на</w:t>
            </w:r>
            <w:r w:rsidR="002D024F">
              <w:t xml:space="preserve"> </w:t>
            </w:r>
            <w:r w:rsidRPr="00AB28E1">
              <w:t>2005 год</w:t>
            </w:r>
          </w:p>
        </w:tc>
      </w:tr>
      <w:tr w:rsidR="002A70BF" w:rsidRPr="00D851D9" w:rsidTr="00D851D9">
        <w:trPr>
          <w:trHeight w:val="1346"/>
          <w:jc w:val="center"/>
        </w:trPr>
        <w:tc>
          <w:tcPr>
            <w:tcW w:w="341" w:type="pct"/>
            <w:vMerge/>
            <w:shd w:val="clear" w:color="auto" w:fill="auto"/>
          </w:tcPr>
          <w:p w:rsidR="00AB28E1" w:rsidRPr="00AB28E1" w:rsidRDefault="00AB28E1" w:rsidP="00D851D9">
            <w:pPr>
              <w:pStyle w:val="af9"/>
              <w:spacing w:line="240" w:lineRule="auto"/>
            </w:pPr>
          </w:p>
        </w:tc>
        <w:tc>
          <w:tcPr>
            <w:tcW w:w="238" w:type="pct"/>
            <w:shd w:val="clear" w:color="auto" w:fill="auto"/>
          </w:tcPr>
          <w:p w:rsidR="00AB28E1" w:rsidRPr="00AB28E1" w:rsidRDefault="00487674" w:rsidP="002D024F">
            <w:pPr>
              <w:pStyle w:val="af9"/>
            </w:pPr>
            <w:r>
              <w:rPr>
                <w:position w:val="-12"/>
                <w:lang w:val="en-US"/>
              </w:rPr>
              <w:pict>
                <v:shape id="_x0000_i1062" type="#_x0000_t75" style="width:9.75pt;height:18.75pt" fillcolor="window">
                  <v:imagedata r:id="rId37" o:title=""/>
                </v:shape>
              </w:pict>
            </w:r>
            <w:r w:rsidR="00AB28E1" w:rsidRPr="00D851D9">
              <w:rPr>
                <w:lang w:val="en-US"/>
              </w:rPr>
              <w:t>y</w:t>
            </w:r>
          </w:p>
        </w:tc>
        <w:tc>
          <w:tcPr>
            <w:tcW w:w="353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 xml:space="preserve">Ср. откл. </w:t>
            </w:r>
          </w:p>
        </w:tc>
        <w:tc>
          <w:tcPr>
            <w:tcW w:w="321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D851D9">
              <w:rPr>
                <w:lang w:val="en-US"/>
              </w:rPr>
              <w:t>D</w:t>
            </w:r>
          </w:p>
        </w:tc>
        <w:tc>
          <w:tcPr>
            <w:tcW w:w="321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D851D9">
              <w:rPr>
                <w:lang w:val="en-US"/>
              </w:rPr>
              <w:t>K</w:t>
            </w:r>
            <w:r w:rsidRPr="00AB28E1">
              <w:t>,%</w:t>
            </w:r>
          </w:p>
        </w:tc>
        <w:tc>
          <w:tcPr>
            <w:tcW w:w="321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D851D9">
              <w:rPr>
                <w:lang w:val="en-US"/>
              </w:rPr>
              <w:t>T</w:t>
            </w:r>
            <w:r w:rsidRPr="00AB28E1">
              <w:t>,%</w:t>
            </w:r>
          </w:p>
        </w:tc>
        <w:tc>
          <w:tcPr>
            <w:tcW w:w="322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D851D9">
              <w:rPr>
                <w:lang w:val="en-US"/>
              </w:rPr>
              <w:t>r</w:t>
            </w:r>
          </w:p>
        </w:tc>
        <w:tc>
          <w:tcPr>
            <w:tcW w:w="1089" w:type="pct"/>
            <w:vMerge/>
            <w:shd w:val="clear" w:color="auto" w:fill="auto"/>
          </w:tcPr>
          <w:p w:rsidR="00AB28E1" w:rsidRPr="00AB28E1" w:rsidRDefault="00AB28E1" w:rsidP="002D024F">
            <w:pPr>
              <w:pStyle w:val="af9"/>
            </w:pPr>
          </w:p>
        </w:tc>
        <w:tc>
          <w:tcPr>
            <w:tcW w:w="455" w:type="pct"/>
            <w:vMerge/>
            <w:shd w:val="clear" w:color="auto" w:fill="auto"/>
          </w:tcPr>
          <w:p w:rsidR="00AB28E1" w:rsidRPr="00AB28E1" w:rsidRDefault="00AB28E1" w:rsidP="002D024F">
            <w:pPr>
              <w:pStyle w:val="af9"/>
            </w:pPr>
          </w:p>
        </w:tc>
        <w:tc>
          <w:tcPr>
            <w:tcW w:w="389" w:type="pct"/>
            <w:vMerge/>
            <w:shd w:val="clear" w:color="auto" w:fill="auto"/>
          </w:tcPr>
          <w:p w:rsidR="00AB28E1" w:rsidRPr="00AB28E1" w:rsidRDefault="00AB28E1" w:rsidP="002D024F">
            <w:pPr>
              <w:pStyle w:val="af9"/>
            </w:pPr>
          </w:p>
        </w:tc>
        <w:tc>
          <w:tcPr>
            <w:tcW w:w="372" w:type="pct"/>
            <w:vMerge/>
            <w:shd w:val="clear" w:color="auto" w:fill="auto"/>
          </w:tcPr>
          <w:p w:rsidR="00AB28E1" w:rsidRPr="00AB28E1" w:rsidRDefault="00AB28E1" w:rsidP="002D024F">
            <w:pPr>
              <w:pStyle w:val="af9"/>
            </w:pPr>
          </w:p>
        </w:tc>
        <w:tc>
          <w:tcPr>
            <w:tcW w:w="479" w:type="pct"/>
            <w:vMerge/>
            <w:shd w:val="clear" w:color="auto" w:fill="auto"/>
          </w:tcPr>
          <w:p w:rsidR="00AB28E1" w:rsidRPr="00AB28E1" w:rsidRDefault="00AB28E1" w:rsidP="002D024F">
            <w:pPr>
              <w:pStyle w:val="af9"/>
            </w:pPr>
          </w:p>
        </w:tc>
      </w:tr>
      <w:tr w:rsidR="002A70BF" w:rsidRPr="00D851D9" w:rsidTr="00D851D9">
        <w:trPr>
          <w:cantSplit/>
          <w:trHeight w:val="3811"/>
          <w:jc w:val="center"/>
        </w:trPr>
        <w:tc>
          <w:tcPr>
            <w:tcW w:w="34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spacing w:line="240" w:lineRule="auto"/>
              <w:ind w:left="113" w:right="113"/>
            </w:pPr>
            <w:r w:rsidRPr="00AB28E1">
              <w:t>Поступления от предпринимательской деятельности, тыс. руб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210,3</w:t>
            </w:r>
          </w:p>
        </w:tc>
        <w:tc>
          <w:tcPr>
            <w:tcW w:w="353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57,86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3348,22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21,35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32,59</w:t>
            </w:r>
          </w:p>
        </w:tc>
        <w:tc>
          <w:tcPr>
            <w:tcW w:w="322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0,945</w:t>
            </w:r>
          </w:p>
        </w:tc>
        <w:tc>
          <w:tcPr>
            <w:tcW w:w="1089" w:type="pct"/>
            <w:shd w:val="clear" w:color="auto" w:fill="auto"/>
          </w:tcPr>
          <w:p w:rsidR="002A70BF" w:rsidRDefault="00AB28E1" w:rsidP="002D024F">
            <w:pPr>
              <w:pStyle w:val="af9"/>
            </w:pPr>
            <w:r w:rsidRPr="00AB28E1">
              <w:t xml:space="preserve">1) </w:t>
            </w:r>
          </w:p>
          <w:p w:rsidR="002A70BF" w:rsidRDefault="00AB28E1" w:rsidP="002D024F">
            <w:pPr>
              <w:pStyle w:val="af9"/>
            </w:pPr>
            <w:r w:rsidRPr="00D851D9">
              <w:rPr>
                <w:lang w:val="en-US"/>
              </w:rPr>
              <w:t>y</w:t>
            </w:r>
            <w:r w:rsidRPr="00AB28E1">
              <w:t>=333,81</w:t>
            </w:r>
            <w:r>
              <w:t>-</w:t>
            </w:r>
            <w:r w:rsidRPr="00AB28E1">
              <w:t>567,15*</w:t>
            </w:r>
          </w:p>
          <w:p w:rsidR="00AB28E1" w:rsidRPr="00D851D9" w:rsidRDefault="00AB28E1" w:rsidP="002D024F">
            <w:pPr>
              <w:pStyle w:val="af9"/>
              <w:rPr>
                <w:lang w:val="en-US"/>
              </w:rPr>
            </w:pPr>
            <w:r w:rsidRPr="00AB28E1">
              <w:t>0,252</w:t>
            </w:r>
            <w:r w:rsidRPr="00D851D9">
              <w:rPr>
                <w:lang w:val="en-US"/>
              </w:rPr>
              <w:t>^t</w:t>
            </w:r>
          </w:p>
          <w:p w:rsidR="002A70BF" w:rsidRDefault="00AB28E1" w:rsidP="002D024F">
            <w:pPr>
              <w:pStyle w:val="af9"/>
            </w:pPr>
            <w:r w:rsidRPr="00AB28E1">
              <w:t>2)</w:t>
            </w:r>
          </w:p>
          <w:p w:rsidR="002A70BF" w:rsidRDefault="00AB28E1" w:rsidP="002D024F">
            <w:pPr>
              <w:pStyle w:val="af9"/>
            </w:pPr>
            <w:r w:rsidRPr="00AB28E1">
              <w:t xml:space="preserve"> </w:t>
            </w:r>
            <w:r w:rsidRPr="00D851D9">
              <w:rPr>
                <w:lang w:val="en-US"/>
              </w:rPr>
              <w:t>y</w:t>
            </w:r>
            <w:r w:rsidRPr="00AB28E1">
              <w:t>=331,597*</w:t>
            </w:r>
          </w:p>
          <w:p w:rsidR="00AB28E1" w:rsidRPr="00D851D9" w:rsidRDefault="00AB28E1" w:rsidP="002D024F">
            <w:pPr>
              <w:pStyle w:val="af9"/>
              <w:rPr>
                <w:lang w:val="en-US"/>
              </w:rPr>
            </w:pPr>
            <w:r w:rsidRPr="00AB28E1">
              <w:t>0,059</w:t>
            </w:r>
            <w:r w:rsidRPr="00D851D9">
              <w:rPr>
                <w:lang w:val="en-US"/>
              </w:rPr>
              <w:t>^</w:t>
            </w:r>
            <w:r w:rsidRPr="00AB28E1">
              <w:t>0</w:t>
            </w:r>
            <w:r>
              <w:t>, 19</w:t>
            </w:r>
            <w:r w:rsidRPr="00AB28E1">
              <w:t>5</w:t>
            </w:r>
            <w:r w:rsidRPr="00D851D9">
              <w:rPr>
                <w:lang w:val="en-US"/>
              </w:rPr>
              <w:t>^t</w:t>
            </w:r>
          </w:p>
          <w:p w:rsidR="002A70BF" w:rsidRDefault="00AB28E1" w:rsidP="002D024F">
            <w:pPr>
              <w:pStyle w:val="af9"/>
            </w:pPr>
            <w:r w:rsidRPr="00D851D9">
              <w:rPr>
                <w:lang w:val="en-US"/>
              </w:rPr>
              <w:t xml:space="preserve">3) </w:t>
            </w:r>
          </w:p>
          <w:p w:rsidR="002A70BF" w:rsidRDefault="00AB28E1" w:rsidP="002D024F">
            <w:pPr>
              <w:pStyle w:val="af9"/>
            </w:pPr>
            <w:r w:rsidRPr="00D851D9">
              <w:rPr>
                <w:lang w:val="en-US"/>
              </w:rPr>
              <w:t>y=1/ (0</w:t>
            </w:r>
            <w:r w:rsidRPr="00AB28E1">
              <w:t>,</w:t>
            </w:r>
            <w:r w:rsidRPr="00D851D9">
              <w:rPr>
                <w:lang w:val="en-US"/>
              </w:rPr>
              <w:t>003+0</w:t>
            </w:r>
            <w:r w:rsidRPr="00AB28E1">
              <w:t>,</w:t>
            </w:r>
            <w:r w:rsidRPr="00D851D9">
              <w:rPr>
                <w:lang w:val="en-US"/>
              </w:rPr>
              <w:t>015*</w:t>
            </w:r>
          </w:p>
          <w:p w:rsidR="00AB28E1" w:rsidRPr="00AB28E1" w:rsidRDefault="00AB28E1" w:rsidP="002D024F">
            <w:pPr>
              <w:pStyle w:val="af9"/>
            </w:pPr>
            <w:r w:rsidRPr="00D851D9">
              <w:rPr>
                <w:lang w:val="en-US"/>
              </w:rPr>
              <w:t>0</w:t>
            </w:r>
            <w:r w:rsidRPr="00AB28E1">
              <w:t>,</w:t>
            </w:r>
            <w:r w:rsidRPr="00D851D9">
              <w:rPr>
                <w:lang w:val="en-US"/>
              </w:rPr>
              <w:t xml:space="preserve">148^t) </w:t>
            </w:r>
          </w:p>
        </w:tc>
        <w:tc>
          <w:tcPr>
            <w:tcW w:w="455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</w:tc>
        <w:tc>
          <w:tcPr>
            <w:tcW w:w="389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</w:tc>
        <w:tc>
          <w:tcPr>
            <w:tcW w:w="372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</w:tc>
        <w:tc>
          <w:tcPr>
            <w:tcW w:w="479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331,513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330,241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329,124</w:t>
            </w:r>
          </w:p>
        </w:tc>
      </w:tr>
      <w:tr w:rsidR="002A70BF" w:rsidRPr="00D851D9" w:rsidTr="00D851D9">
        <w:trPr>
          <w:cantSplit/>
          <w:trHeight w:val="1671"/>
          <w:jc w:val="center"/>
        </w:trPr>
        <w:tc>
          <w:tcPr>
            <w:tcW w:w="34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spacing w:line="240" w:lineRule="auto"/>
              <w:ind w:left="113" w:right="113"/>
            </w:pPr>
            <w:r w:rsidRPr="00AB28E1">
              <w:t xml:space="preserve">Выставлено счетов, руб. 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8719242,8</w:t>
            </w:r>
          </w:p>
        </w:tc>
        <w:tc>
          <w:tcPr>
            <w:tcW w:w="353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385,4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1485133,2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25,35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36,46</w:t>
            </w:r>
          </w:p>
        </w:tc>
        <w:tc>
          <w:tcPr>
            <w:tcW w:w="322" w:type="pct"/>
            <w:shd w:val="clear" w:color="auto" w:fill="auto"/>
            <w:textDirection w:val="btLr"/>
          </w:tcPr>
          <w:p w:rsidR="00AB28E1" w:rsidRPr="00AB28E1" w:rsidRDefault="00AB28E1" w:rsidP="00D851D9">
            <w:pPr>
              <w:pStyle w:val="af9"/>
              <w:ind w:left="113" w:right="113"/>
            </w:pPr>
            <w:r w:rsidRPr="00AB28E1">
              <w:t>0,992</w:t>
            </w:r>
          </w:p>
        </w:tc>
        <w:tc>
          <w:tcPr>
            <w:tcW w:w="1089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 xml:space="preserve">1) </w:t>
            </w:r>
            <w:r w:rsidRPr="00D851D9">
              <w:rPr>
                <w:lang w:val="en-US"/>
              </w:rPr>
              <w:t>y</w:t>
            </w:r>
            <w:r w:rsidRPr="00AB28E1">
              <w:t>=2631107+2284191*1,578^</w:t>
            </w:r>
            <w:r w:rsidRPr="00D851D9">
              <w:rPr>
                <w:lang w:val="en-US"/>
              </w:rPr>
              <w:t>t</w:t>
            </w:r>
          </w:p>
          <w:p w:rsidR="00AB28E1" w:rsidRPr="00D851D9" w:rsidRDefault="00AB28E1" w:rsidP="002D024F">
            <w:pPr>
              <w:pStyle w:val="af9"/>
              <w:rPr>
                <w:lang w:val="en-US"/>
              </w:rPr>
            </w:pPr>
            <w:r w:rsidRPr="00AB28E1">
              <w:t xml:space="preserve">2) </w:t>
            </w:r>
            <w:r w:rsidRPr="00D851D9">
              <w:rPr>
                <w:lang w:val="en-US"/>
              </w:rPr>
              <w:t>y</w:t>
            </w:r>
            <w:r w:rsidRPr="00AB28E1">
              <w:t>=</w:t>
            </w:r>
            <w:r w:rsidRPr="00D851D9">
              <w:rPr>
                <w:lang w:val="en-US"/>
              </w:rPr>
              <w:t>1/ (0</w:t>
            </w:r>
            <w:r w:rsidRPr="00AB28E1">
              <w:t>,</w:t>
            </w:r>
            <w:r w:rsidRPr="00D851D9">
              <w:rPr>
                <w:lang w:val="en-US"/>
              </w:rPr>
              <w:t>02+0</w:t>
            </w:r>
            <w:r w:rsidRPr="00AB28E1">
              <w:t>,</w:t>
            </w:r>
            <w:r w:rsidRPr="00D851D9">
              <w:rPr>
                <w:lang w:val="en-US"/>
              </w:rPr>
              <w:t>0005*0</w:t>
            </w:r>
            <w:r>
              <w:t>, 19</w:t>
            </w:r>
            <w:r w:rsidRPr="00D851D9">
              <w:rPr>
                <w:lang w:val="en-US"/>
              </w:rPr>
              <w:t>7^t)</w:t>
            </w:r>
          </w:p>
          <w:p w:rsidR="00AB28E1" w:rsidRPr="00D851D9" w:rsidRDefault="00AB28E1" w:rsidP="002D024F">
            <w:pPr>
              <w:pStyle w:val="af9"/>
              <w:rPr>
                <w:lang w:val="en-US"/>
              </w:rPr>
            </w:pPr>
            <w:r w:rsidRPr="00AB28E1">
              <w:t xml:space="preserve">3) </w:t>
            </w:r>
            <w:r w:rsidRPr="00D851D9">
              <w:rPr>
                <w:lang w:val="en-US"/>
              </w:rPr>
              <w:t>y</w:t>
            </w:r>
            <w:r w:rsidRPr="00AB28E1">
              <w:t>=5356095,44+277392,80</w:t>
            </w:r>
            <w:r w:rsidRPr="00D851D9">
              <w:rPr>
                <w:lang w:val="en-US"/>
              </w:rPr>
              <w:t>t+ +601791</w:t>
            </w:r>
            <w:r w:rsidRPr="00AB28E1">
              <w:t>,</w:t>
            </w:r>
            <w:r w:rsidRPr="00D851D9">
              <w:rPr>
                <w:lang w:val="en-US"/>
              </w:rPr>
              <w:t>81t^2</w:t>
            </w:r>
          </w:p>
        </w:tc>
        <w:tc>
          <w:tcPr>
            <w:tcW w:w="455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</w:tc>
        <w:tc>
          <w:tcPr>
            <w:tcW w:w="389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1,00</w:t>
            </w:r>
          </w:p>
        </w:tc>
        <w:tc>
          <w:tcPr>
            <w:tcW w:w="372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0,00</w:t>
            </w:r>
          </w:p>
        </w:tc>
        <w:tc>
          <w:tcPr>
            <w:tcW w:w="479" w:type="pct"/>
            <w:shd w:val="clear" w:color="auto" w:fill="auto"/>
          </w:tcPr>
          <w:p w:rsidR="00AB28E1" w:rsidRPr="00AB28E1" w:rsidRDefault="00AB28E1" w:rsidP="002D024F">
            <w:pPr>
              <w:pStyle w:val="af9"/>
            </w:pPr>
            <w:r w:rsidRPr="00AB28E1">
              <w:t>16789858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17449298</w:t>
            </w:r>
          </w:p>
          <w:p w:rsidR="00AB28E1" w:rsidRPr="00AB28E1" w:rsidRDefault="00AB28E1" w:rsidP="002D024F">
            <w:pPr>
              <w:pStyle w:val="af9"/>
            </w:pPr>
            <w:r w:rsidRPr="00AB28E1">
              <w:t>16094335</w:t>
            </w:r>
          </w:p>
        </w:tc>
      </w:tr>
    </w:tbl>
    <w:p w:rsidR="00AB28E1" w:rsidRPr="00AB28E1" w:rsidRDefault="00AB28E1" w:rsidP="00AB28E1"/>
    <w:p w:rsidR="00AB28E1" w:rsidRPr="00AB28E1" w:rsidRDefault="00AB28E1" w:rsidP="00AB28E1">
      <w:r w:rsidRPr="00AB28E1">
        <w:br w:type="page"/>
      </w:r>
      <w:r w:rsidR="00487674">
        <w:pict>
          <v:shape id="_x0000_i1063" type="#_x0000_t75" style="width:318pt;height:267.75pt" fillcolor="window">
            <v:imagedata r:id="rId39" o:title=""/>
          </v:shape>
        </w:pict>
      </w:r>
    </w:p>
    <w:p w:rsidR="00AB28E1" w:rsidRDefault="00AB28E1" w:rsidP="00AB28E1">
      <w:r>
        <w:t>Рис.</w:t>
      </w:r>
      <w:r w:rsidR="00485795">
        <w:t xml:space="preserve"> 3</w:t>
      </w:r>
      <w:r w:rsidRPr="00AB28E1">
        <w:t>. Графический анализ динамики поступлений от предпринимательской деятельности, тыс. руб.</w:t>
      </w:r>
    </w:p>
    <w:p w:rsidR="002A70BF" w:rsidRDefault="002A70BF" w:rsidP="00AB28E1"/>
    <w:p w:rsidR="00AB28E1" w:rsidRPr="00AB28E1" w:rsidRDefault="00AB28E1" w:rsidP="00AB28E1">
      <w:r w:rsidRPr="00AB28E1">
        <w:t>Выставлено счетов</w:t>
      </w:r>
    </w:p>
    <w:p w:rsidR="00AB28E1" w:rsidRDefault="00AB28E1" w:rsidP="00AB28E1">
      <w:r w:rsidRPr="00AB28E1">
        <w:t>Вариационная статистика:</w:t>
      </w:r>
    </w:p>
    <w:p w:rsidR="00AB28E1" w:rsidRDefault="00AB28E1" w:rsidP="00AB28E1">
      <w:r w:rsidRPr="00AB28E1">
        <w:t xml:space="preserve">средняя арифметическая </w:t>
      </w:r>
      <w:r w:rsidR="00487674">
        <w:rPr>
          <w:position w:val="-10"/>
        </w:rPr>
        <w:pict>
          <v:shape id="_x0000_i1064" type="#_x0000_t75" style="width:11.25pt;height:15pt" fillcolor="window">
            <v:imagedata r:id="rId23" o:title=""/>
          </v:shape>
        </w:pict>
      </w:r>
      <w:r w:rsidRPr="00AB28E1">
        <w:t xml:space="preserve"> = 8719282,8 руб.</w:t>
      </w:r>
    </w:p>
    <w:p w:rsidR="00AB28E1" w:rsidRPr="00AB28E1" w:rsidRDefault="00AB28E1" w:rsidP="00AB28E1">
      <w:r w:rsidRPr="00AB28E1">
        <w:t xml:space="preserve">дисперсия </w:t>
      </w:r>
      <w:r w:rsidRPr="00AB28E1">
        <w:rPr>
          <w:lang w:val="en-US"/>
        </w:rPr>
        <w:t>D</w:t>
      </w:r>
      <w:r w:rsidRPr="00AB28E1">
        <w:t xml:space="preserve"> = 1485133,2</w:t>
      </w:r>
    </w:p>
    <w:p w:rsidR="00AB28E1" w:rsidRPr="00AB28E1" w:rsidRDefault="00AB28E1" w:rsidP="00AB28E1">
      <w:r w:rsidRPr="00AB28E1">
        <w:t xml:space="preserve">среднее квадратическое отклонение </w:t>
      </w:r>
      <w:r w:rsidR="00487674">
        <w:rPr>
          <w:position w:val="-6"/>
        </w:rPr>
        <w:pict>
          <v:shape id="_x0000_i1065" type="#_x0000_t75" style="width:12pt;height:15.75pt" fillcolor="window">
            <v:imagedata r:id="rId38" o:title=""/>
          </v:shape>
        </w:pict>
      </w:r>
      <w:r w:rsidRPr="00AB28E1">
        <w:t xml:space="preserve"> = 385,5</w:t>
      </w:r>
    </w:p>
    <w:p w:rsidR="00AB28E1" w:rsidRDefault="00AB28E1" w:rsidP="00AB28E1">
      <w:r w:rsidRPr="00AB28E1">
        <w:t>коэффициент вариации К</w:t>
      </w:r>
      <w:r w:rsidRPr="00AB28E1">
        <w:rPr>
          <w:vertAlign w:val="subscript"/>
          <w:lang w:val="en-US"/>
        </w:rPr>
        <w:t>v</w:t>
      </w:r>
      <w:r w:rsidRPr="00AB28E1">
        <w:rPr>
          <w:vertAlign w:val="subscript"/>
        </w:rPr>
        <w:t xml:space="preserve"> </w:t>
      </w:r>
      <w:r w:rsidRPr="00AB28E1">
        <w:t>= 25,35%;</w:t>
      </w:r>
    </w:p>
    <w:p w:rsidR="00AB28E1" w:rsidRDefault="00AB28E1" w:rsidP="00AB28E1">
      <w:pPr>
        <w:rPr>
          <w:lang w:val="en-US"/>
        </w:rPr>
      </w:pPr>
      <w:r w:rsidRPr="00AB28E1">
        <w:t>средний темп прироста Т = 36,46%</w:t>
      </w:r>
      <w:r w:rsidRPr="00AB28E1">
        <w:rPr>
          <w:lang w:val="en-US"/>
        </w:rPr>
        <w:t>;</w:t>
      </w:r>
    </w:p>
    <w:p w:rsidR="00AB28E1" w:rsidRPr="00AB28E1" w:rsidRDefault="00AB28E1" w:rsidP="00AB28E1">
      <w:r w:rsidRPr="00AB28E1">
        <w:t xml:space="preserve">коэффициент корреляции </w:t>
      </w:r>
      <w:r w:rsidRPr="00AB28E1">
        <w:rPr>
          <w:lang w:val="en-US"/>
        </w:rPr>
        <w:t xml:space="preserve">r = </w:t>
      </w:r>
      <w:r w:rsidRPr="00AB28E1">
        <w:t>0,992</w:t>
      </w:r>
    </w:p>
    <w:p w:rsidR="00AB28E1" w:rsidRDefault="00AB28E1" w:rsidP="00AB28E1">
      <w:r w:rsidRPr="00AB28E1">
        <w:t>Полученные данные свидетельствуют о наличии положительной тенденции ежегодного прироста суммы выставленных счетов на 36,46%; имеющийся динамический ряд статистически однороден, так как коэффициент вариации</w:t>
      </w:r>
      <w:r>
        <w:t xml:space="preserve"> (</w:t>
      </w:r>
      <w:r w:rsidRPr="00AB28E1">
        <w:t>25,35%) ниже значения, принятого за норматив</w:t>
      </w:r>
      <w:r>
        <w:t xml:space="preserve"> (</w:t>
      </w:r>
      <w:r w:rsidRPr="00AB28E1">
        <w:t>±30%).</w:t>
      </w:r>
    </w:p>
    <w:p w:rsidR="00AB28E1" w:rsidRDefault="00AB28E1" w:rsidP="00AB28E1">
      <w:r w:rsidRPr="00AB28E1">
        <w:t>Коэффициент корреляции, равный 0,992 свидетельствует о наличии сильной взаимосвязи в динамике числа пролеченных больных.</w:t>
      </w:r>
    </w:p>
    <w:p w:rsidR="00AB28E1" w:rsidRDefault="00AB28E1" w:rsidP="00AB28E1">
      <w:r w:rsidRPr="00AB28E1">
        <w:t>В ходе многовариантного математического моделирования отобраны оптимальные модели, которые оказались практически равноценны, так как коэффициенты корреляции между фактическими и теоретическими значениями, рассчитанными по математическим моделям, по всем моделям равны 1,00, также, как и коэффициенты детерминации. Эти показатели свидетельствуют о том, что изменения суммы выставленных счетов обусловлены только лишь динамикой показателя, а случайные факторы на не оказывают никакого влияния.</w:t>
      </w:r>
    </w:p>
    <w:p w:rsidR="00AB28E1" w:rsidRDefault="00AB28E1" w:rsidP="00AB28E1">
      <w:r w:rsidRPr="00AB28E1">
        <w:t>По всем трем моделям были рассчитаны прогнозные значения</w:t>
      </w:r>
      <w:r>
        <w:t xml:space="preserve"> (рис.</w:t>
      </w:r>
      <w:r w:rsidR="00485795">
        <w:t xml:space="preserve"> 4</w:t>
      </w:r>
      <w:r w:rsidRPr="00AB28E1">
        <w:t>), но в качестве прогнозного значения на 2005 год было взято среднее. Таким образом, прогнозируемые поступления от предпринимательской деятельности в 2005 году составит</w:t>
      </w:r>
      <w:r>
        <w:t xml:space="preserve"> (</w:t>
      </w:r>
      <w:r w:rsidRPr="00AB28E1">
        <w:t>16789858+17449298+16094335) / 3 = 16777830 руб.</w:t>
      </w:r>
      <w:r w:rsidR="00643671">
        <w:t xml:space="preserve"> </w:t>
      </w:r>
      <w:r w:rsidRPr="00AB28E1">
        <w:t>Итак, в 2005 году также должен быть прирост суммы оплаты по выставленным счетам, что является благоприятной возможностью.</w:t>
      </w:r>
    </w:p>
    <w:p w:rsidR="00643671" w:rsidRDefault="00643671" w:rsidP="00AB28E1"/>
    <w:p w:rsidR="00643671" w:rsidRDefault="00487674" w:rsidP="00AB28E1">
      <w:r>
        <w:pict>
          <v:shape id="_x0000_i1066" type="#_x0000_t75" style="width:266.25pt;height:204pt" fillcolor="window">
            <v:imagedata r:id="rId40" o:title=""/>
          </v:shape>
        </w:pict>
      </w:r>
    </w:p>
    <w:p w:rsidR="00AB28E1" w:rsidRDefault="00AB28E1" w:rsidP="00AB28E1">
      <w:r>
        <w:t>Рис.</w:t>
      </w:r>
      <w:r w:rsidR="00485795">
        <w:t xml:space="preserve"> 4</w:t>
      </w:r>
      <w:r w:rsidRPr="00AB28E1">
        <w:t>. Графический анализ динамики сумм выставленных счетов на оплату лечения, руб.</w:t>
      </w:r>
    </w:p>
    <w:p w:rsidR="00643671" w:rsidRDefault="00643671" w:rsidP="00AB28E1"/>
    <w:p w:rsidR="00AB28E1" w:rsidRDefault="00AB28E1" w:rsidP="00AB28E1">
      <w:r w:rsidRPr="00AB28E1">
        <w:t xml:space="preserve">После проведения </w:t>
      </w:r>
      <w:r w:rsidRPr="00AB28E1">
        <w:rPr>
          <w:lang w:val="en-US"/>
        </w:rPr>
        <w:t>STEP</w:t>
      </w:r>
      <w:r w:rsidRPr="00AB28E1">
        <w:t xml:space="preserve">-анализа, анализа внешней рыночной среды и анализа деятельности ЛПУ нами была составлена матрица </w:t>
      </w:r>
      <w:r w:rsidRPr="00AB28E1">
        <w:rPr>
          <w:lang w:val="en-US"/>
        </w:rPr>
        <w:t>SWOT</w:t>
      </w:r>
      <w:r w:rsidRPr="00AB28E1">
        <w:t>-анализа</w:t>
      </w:r>
      <w:r>
        <w:t xml:space="preserve"> (</w:t>
      </w:r>
      <w:r w:rsidRPr="00AB28E1">
        <w:t>табл</w:t>
      </w:r>
      <w:r>
        <w:t>.2</w:t>
      </w:r>
      <w:r w:rsidRPr="00AB28E1">
        <w:t>3).</w:t>
      </w:r>
    </w:p>
    <w:p w:rsidR="00AB28E1" w:rsidRDefault="00AB28E1" w:rsidP="00AB28E1">
      <w:r w:rsidRPr="00AB28E1">
        <w:t>Как видно из таблицы 7, КОКБМГ имеет большое количество благоприятных возможностей для ведения и оптимизации своей деятельности, но при этом также существует большое количество угроз деятельности организации. Например, сильной стороной деятельности организации является ее уникальность, что может привести к повышению доходности деятельности и стабильности финансового состояния, которое на данный момент является кризисным.</w:t>
      </w:r>
    </w:p>
    <w:p w:rsidR="003800B0" w:rsidRDefault="003800B0" w:rsidP="00AB28E1"/>
    <w:p w:rsidR="00AB28E1" w:rsidRPr="00AB28E1" w:rsidRDefault="003800B0" w:rsidP="003800B0">
      <w:pPr>
        <w:pStyle w:val="2"/>
      </w:pPr>
      <w:bookmarkStart w:id="5" w:name="_Toc248948720"/>
      <w:r>
        <w:t xml:space="preserve">2.2 </w:t>
      </w:r>
      <w:r w:rsidR="00AB28E1" w:rsidRPr="00AB28E1">
        <w:t>2 этап: анализ стратегического окружения</w:t>
      </w:r>
      <w:bookmarkEnd w:id="5"/>
    </w:p>
    <w:p w:rsidR="003800B0" w:rsidRDefault="003800B0" w:rsidP="00AB28E1"/>
    <w:p w:rsidR="00AB28E1" w:rsidRPr="00AB28E1" w:rsidRDefault="003800B0" w:rsidP="003800B0">
      <w:pPr>
        <w:pStyle w:val="2"/>
      </w:pPr>
      <w:bookmarkStart w:id="6" w:name="_Toc248948721"/>
      <w:r>
        <w:t xml:space="preserve">2.2.1 </w:t>
      </w:r>
      <w:r w:rsidR="00AB28E1" w:rsidRPr="00AB28E1">
        <w:t>Социально-культурные факторы</w:t>
      </w:r>
      <w:bookmarkEnd w:id="6"/>
    </w:p>
    <w:p w:rsidR="00AB28E1" w:rsidRPr="00AB28E1" w:rsidRDefault="00AB28E1" w:rsidP="00AB28E1">
      <w:r w:rsidRPr="00AB28E1">
        <w:t>Состояние здравоохранения на территории Курской области</w:t>
      </w:r>
      <w:r w:rsidR="003800B0">
        <w:t>.</w:t>
      </w:r>
    </w:p>
    <w:p w:rsidR="00AB28E1" w:rsidRDefault="00AB28E1" w:rsidP="00AB28E1">
      <w:r w:rsidRPr="00AB28E1">
        <w:t xml:space="preserve">Курская область </w:t>
      </w:r>
      <w:r>
        <w:t>-</w:t>
      </w:r>
      <w:r w:rsidRPr="00AB28E1">
        <w:t xml:space="preserve"> мощный индустриально-аграрный комплекс народного хозяйства. Расположена в центре Европейской части России, на юго-западных склонах Среднерусской возвышенности, между лесной и степной зонами.</w:t>
      </w:r>
    </w:p>
    <w:p w:rsidR="00AB28E1" w:rsidRDefault="00AB28E1" w:rsidP="00AB28E1">
      <w:r w:rsidRPr="00AB28E1">
        <w:t xml:space="preserve">Территория области </w:t>
      </w:r>
      <w:r>
        <w:t>-</w:t>
      </w:r>
      <w:r w:rsidRPr="00AB28E1">
        <w:t xml:space="preserve"> 28,8 млн. кв. м.</w:t>
      </w:r>
      <w:r>
        <w:t xml:space="preserve"> (</w:t>
      </w:r>
      <w:r w:rsidRPr="00AB28E1">
        <w:t>0,2% территории Российской Федерации); климат умеренно-континентальный, среднегодовая температура воздуха колеблется от 4,5°С до 5,8°С.</w:t>
      </w:r>
    </w:p>
    <w:p w:rsidR="00AB28E1" w:rsidRDefault="00AB28E1" w:rsidP="00AB28E1">
      <w:r w:rsidRPr="00AB28E1">
        <w:t>Данные факторы наряду с достаточно сложной экологической ситуацией на территории Курской области</w:t>
      </w:r>
      <w:r>
        <w:t xml:space="preserve"> (</w:t>
      </w:r>
      <w:r w:rsidRPr="00AB28E1">
        <w:t>так как имеется потенциальная опасность радиационного заражения в связи с нахождением на ее территории Курской атомной электростанции, а также большого количества предприятий, на которых потенциально возможны выбросы химически опасных веществ), социальной напряженностью общества, экономическими проблемами, связанными с реформированием экономики, а также сложившейся в последнее время криминогенной обстановкой на территории Курской области и в России в целом, сказываются негативно на медико-демографической ситуации и показателях, характеризующих состояние здоровья жителей города и области.</w:t>
      </w:r>
    </w:p>
    <w:p w:rsidR="00AB28E1" w:rsidRDefault="00AB28E1" w:rsidP="00AB28E1">
      <w:r w:rsidRPr="00AB28E1">
        <w:t>Для более полного и глубокого анализа состояния здравоохранения области рассмотрим основные показатели медицинского обслуживания населения, в том числе и КОКБМГ.</w:t>
      </w:r>
    </w:p>
    <w:p w:rsidR="00643671" w:rsidRDefault="00643671" w:rsidP="00AB28E1"/>
    <w:p w:rsidR="00AB28E1" w:rsidRPr="00AB28E1" w:rsidRDefault="00487674" w:rsidP="00AB28E1">
      <w:pPr>
        <w:rPr>
          <w:lang w:val="en-US"/>
        </w:rPr>
      </w:pPr>
      <w:r>
        <w:pict>
          <v:shape id="_x0000_i1067" type="#_x0000_t75" style="width:293.25pt;height:140.25pt" fillcolor="window">
            <v:imagedata r:id="rId41" o:title=""/>
          </v:shape>
        </w:pict>
      </w:r>
    </w:p>
    <w:p w:rsidR="00AB28E1" w:rsidRPr="00AB28E1" w:rsidRDefault="00AB28E1" w:rsidP="00AB28E1">
      <w:r>
        <w:t>Рис.</w:t>
      </w:r>
      <w:r w:rsidR="00485795">
        <w:t xml:space="preserve"> 5</w:t>
      </w:r>
      <w:r w:rsidRPr="00AB28E1">
        <w:t>. Общее количество коек по Курской области</w:t>
      </w:r>
    </w:p>
    <w:p w:rsidR="00643671" w:rsidRDefault="00643671" w:rsidP="00AB28E1"/>
    <w:p w:rsidR="00AB28E1" w:rsidRDefault="00AB28E1" w:rsidP="00AB28E1">
      <w:r w:rsidRPr="00AB28E1">
        <w:t>На рисунке 2 видно, что в Курской области в период с 1999 года по 2003 год имеет место тенденция снижения количества коек в стационарах, а, следовательно, и обеспеченности койками на 10000 населения</w:t>
      </w:r>
      <w:r>
        <w:t xml:space="preserve"> (рис.</w:t>
      </w:r>
      <w:r w:rsidR="00485795">
        <w:t>6</w:t>
      </w:r>
      <w:r w:rsidRPr="00AB28E1">
        <w:t>) и снижению средней длительности госпитализации</w:t>
      </w:r>
      <w:r w:rsidR="00485795">
        <w:t xml:space="preserve"> (рис.7</w:t>
      </w:r>
      <w:r w:rsidRPr="00AB28E1">
        <w:t>), что является негативной тенденцией и приведет в дальнейшем к невозможности оказания населению необходимого объема медицинской помощи.</w:t>
      </w:r>
    </w:p>
    <w:p w:rsidR="00643671" w:rsidRDefault="00643671" w:rsidP="00AB28E1"/>
    <w:p w:rsidR="00643671" w:rsidRDefault="00487674" w:rsidP="00AB28E1">
      <w:r>
        <w:pict>
          <v:shape id="_x0000_i1068" type="#_x0000_t75" style="width:287.25pt;height:164.25pt" fillcolor="window">
            <v:imagedata r:id="rId42" o:title=""/>
          </v:shape>
        </w:pict>
      </w:r>
    </w:p>
    <w:p w:rsidR="00AB28E1" w:rsidRDefault="00AB28E1" w:rsidP="00AB28E1">
      <w:r>
        <w:t>Рис.</w:t>
      </w:r>
      <w:r w:rsidR="00485795">
        <w:t>6</w:t>
      </w:r>
      <w:r w:rsidRPr="00AB28E1">
        <w:t>. Обеспеченность населения Курской области койками</w:t>
      </w:r>
      <w:r>
        <w:t xml:space="preserve"> (</w:t>
      </w:r>
      <w:r w:rsidRPr="00AB28E1">
        <w:t>на 10000 населения), в том числе офтальмологическими</w:t>
      </w:r>
    </w:p>
    <w:p w:rsidR="00643671" w:rsidRPr="00AB28E1" w:rsidRDefault="00643671" w:rsidP="00AB28E1"/>
    <w:p w:rsidR="00AB28E1" w:rsidRPr="00AB28E1" w:rsidRDefault="00487674" w:rsidP="00AB28E1">
      <w:pPr>
        <w:rPr>
          <w:lang w:val="en-US"/>
        </w:rPr>
      </w:pPr>
      <w:r>
        <w:pict>
          <v:shape id="_x0000_i1069" type="#_x0000_t75" style="width:350.25pt;height:222.75pt" fillcolor="window">
            <v:imagedata r:id="rId43" o:title=""/>
          </v:shape>
        </w:pict>
      </w:r>
    </w:p>
    <w:p w:rsidR="00AB28E1" w:rsidRPr="00AB28E1" w:rsidRDefault="00AB28E1" w:rsidP="00AB28E1">
      <w:r>
        <w:t>Рис.</w:t>
      </w:r>
      <w:r w:rsidR="00485795">
        <w:t>7</w:t>
      </w:r>
      <w:r w:rsidRPr="00AB28E1">
        <w:t>. Средняя длительность госпитализации, дней</w:t>
      </w:r>
    </w:p>
    <w:p w:rsidR="00643671" w:rsidRDefault="00643671" w:rsidP="00AB28E1"/>
    <w:p w:rsidR="00AB28E1" w:rsidRDefault="00AB28E1" w:rsidP="00AB28E1">
      <w:r w:rsidRPr="00AB28E1">
        <w:t>Также стоит отметить тот факт, что в период с 1999 года по 2002 год в Курской области наблюдался рост обеспеченности населения врачами в общем</w:t>
      </w:r>
      <w:r>
        <w:t xml:space="preserve"> (рис.5</w:t>
      </w:r>
      <w:r w:rsidRPr="00AB28E1">
        <w:t>) и практически стабильная обеспеченность населения врачами-офтальмологами</w:t>
      </w:r>
      <w:r>
        <w:t xml:space="preserve"> (Рис.6</w:t>
      </w:r>
      <w:r w:rsidRPr="00AB28E1">
        <w:t>), что является положительной тенденцией, так это приводит к повышению качества медицинского обслуживания населения.</w:t>
      </w:r>
    </w:p>
    <w:p w:rsidR="00643671" w:rsidRDefault="00643671" w:rsidP="00AB28E1"/>
    <w:p w:rsidR="00643671" w:rsidRDefault="00487674" w:rsidP="00AB28E1">
      <w:r>
        <w:pict>
          <v:shape id="_x0000_i1070" type="#_x0000_t75" style="width:321pt;height:198.75pt" fillcolor="window">
            <v:imagedata r:id="rId44" o:title=""/>
          </v:shape>
        </w:pict>
      </w:r>
    </w:p>
    <w:p w:rsidR="00AB28E1" w:rsidRDefault="00AB28E1" w:rsidP="00AB28E1">
      <w:r>
        <w:t>Рис.5</w:t>
      </w:r>
      <w:r w:rsidRPr="00AB28E1">
        <w:t>. Обеспеченность населения врачами</w:t>
      </w:r>
      <w:r>
        <w:t xml:space="preserve"> (</w:t>
      </w:r>
      <w:r w:rsidRPr="00AB28E1">
        <w:t>на 10000 населения)</w:t>
      </w:r>
    </w:p>
    <w:p w:rsidR="00643671" w:rsidRDefault="00643671" w:rsidP="00AB28E1"/>
    <w:p w:rsidR="00643671" w:rsidRDefault="00487674" w:rsidP="00AB28E1">
      <w:r>
        <w:pict>
          <v:shape id="_x0000_i1071" type="#_x0000_t75" style="width:300pt;height:153.75pt" fillcolor="window">
            <v:imagedata r:id="rId45" o:title=""/>
          </v:shape>
        </w:pict>
      </w:r>
    </w:p>
    <w:p w:rsidR="00AB28E1" w:rsidRDefault="00AB28E1" w:rsidP="00AB28E1">
      <w:r>
        <w:t>Рис.6</w:t>
      </w:r>
      <w:r w:rsidRPr="00AB28E1">
        <w:t>. Обеспеченность населения врачами-офтальмологами</w:t>
      </w:r>
      <w:r w:rsidR="00643671">
        <w:t xml:space="preserve"> </w:t>
      </w:r>
      <w:r>
        <w:t>(</w:t>
      </w:r>
      <w:r w:rsidRPr="00AB28E1">
        <w:t>на 10000 населения)</w:t>
      </w:r>
    </w:p>
    <w:p w:rsidR="00643671" w:rsidRDefault="00643671" w:rsidP="00AB28E1"/>
    <w:p w:rsidR="00AB28E1" w:rsidRDefault="00AB28E1" w:rsidP="00AB28E1">
      <w:r w:rsidRPr="00AB28E1">
        <w:t>Таким образом, влияние состояния здравоохранения области негативно, так как в период с 1999 года по 2002 год происходит снижение обеспеченности населения койками, средних сроков госпитализации</w:t>
      </w:r>
      <w:r>
        <w:t xml:space="preserve"> (</w:t>
      </w:r>
      <w:r w:rsidRPr="00AB28E1">
        <w:t>а это может привести к выписке из стационара недолеченных больных), обеспеченности населения врачами-офтальмологами, а, следовательно, данный факт необходимо отразить в угрозах деятельности КОКБМГ.</w:t>
      </w:r>
    </w:p>
    <w:p w:rsidR="00AB28E1" w:rsidRDefault="00AB28E1" w:rsidP="00AB28E1">
      <w:r w:rsidRPr="00AB28E1">
        <w:t>Демографическая ситуация на территории Курской области характеризуется тем, что из года в год численность ее населения сокращается</w:t>
      </w:r>
      <w:r>
        <w:t xml:space="preserve"> (рис.7</w:t>
      </w:r>
      <w:r w:rsidRPr="00AB28E1">
        <w:t>), хотя рождаемость возрастает, но при этом более быстрыми темпами растет смертность.</w:t>
      </w:r>
    </w:p>
    <w:p w:rsidR="00643671" w:rsidRDefault="00643671" w:rsidP="00AB28E1"/>
    <w:p w:rsidR="00643671" w:rsidRDefault="00487674" w:rsidP="00AB28E1">
      <w:r>
        <w:pict>
          <v:shape id="_x0000_i1072" type="#_x0000_t75" style="width:251.25pt;height:125.25pt" fillcolor="window">
            <v:imagedata r:id="rId46" o:title=""/>
          </v:shape>
        </w:pict>
      </w:r>
    </w:p>
    <w:p w:rsidR="00AB28E1" w:rsidRDefault="00AB28E1" w:rsidP="00AB28E1">
      <w:r>
        <w:t>Рис.7</w:t>
      </w:r>
      <w:r w:rsidRPr="00AB28E1">
        <w:t>. Динамика естественного движения населения</w:t>
      </w:r>
      <w:r w:rsidR="00643671">
        <w:t xml:space="preserve"> </w:t>
      </w:r>
      <w:r w:rsidRPr="00AB28E1">
        <w:t xml:space="preserve">за 1999 </w:t>
      </w:r>
      <w:r>
        <w:t>-</w:t>
      </w:r>
      <w:r w:rsidRPr="00AB28E1">
        <w:t xml:space="preserve"> 2002 год</w:t>
      </w:r>
      <w:r>
        <w:t xml:space="preserve"> (</w:t>
      </w:r>
      <w:r w:rsidRPr="00AB28E1">
        <w:t>на 1000 населения)</w:t>
      </w:r>
    </w:p>
    <w:p w:rsidR="00643671" w:rsidRDefault="00643671" w:rsidP="00AB28E1"/>
    <w:p w:rsidR="00AB28E1" w:rsidRDefault="00AB28E1" w:rsidP="00AB28E1">
      <w:r w:rsidRPr="00AB28E1">
        <w:t xml:space="preserve">Важным показателем демографической ситуации является структура населения по возрасту. Анализ таблицы 1 показал, что в структуре населения Курской области за период 1999 </w:t>
      </w:r>
      <w:r>
        <w:t>-</w:t>
      </w:r>
      <w:r w:rsidRPr="00AB28E1">
        <w:t xml:space="preserve"> 2002 год большую долю занимают люди, находящиеся в возрасте старше 70 лет</w:t>
      </w:r>
      <w:r>
        <w:t xml:space="preserve"> (</w:t>
      </w:r>
      <w:r w:rsidRPr="00AB28E1">
        <w:t>от 10,42% до 11,41%), причем заметна тенденция роста данной возрастной группы как в абсолютном, так и в процентном отношении.</w:t>
      </w:r>
    </w:p>
    <w:p w:rsidR="00AB28E1" w:rsidRDefault="00AB28E1" w:rsidP="00AB28E1">
      <w:r w:rsidRPr="00AB28E1">
        <w:t>Кроме того, необходимо заметить, что население в возрасте старше 60 лет составляет чуть больше 1/5 населения области</w:t>
      </w:r>
      <w:r>
        <w:t xml:space="preserve"> (</w:t>
      </w:r>
      <w:r w:rsidRPr="00AB28E1">
        <w:t>от 22,14% в 1999 году до 22,77% в 2002 году), а население в возрасте от 20 до 59 лет</w:t>
      </w:r>
      <w:r>
        <w:t xml:space="preserve"> (</w:t>
      </w:r>
      <w:r w:rsidRPr="00AB28E1">
        <w:t>то есть трудоспособное население) составляет от 53,09% в 1999 году до 53,5% в 2002 году</w:t>
      </w:r>
      <w:r>
        <w:t xml:space="preserve"> (рис.8</w:t>
      </w:r>
      <w:r w:rsidRPr="00AB28E1">
        <w:t>). Все это говорит о сложившейся в области неблагоприятной демографической ситуации, которая может существенно повлиять на деятельность КОКБМГ, причем это влияние носит негативную направленность, а, следовательно, являет угрозой деятельности учреждения. Но в тоже время, рост населения пожилого возраста является благоприятным фактором для больницы и его необходимо отразить в возможностях.</w:t>
      </w:r>
    </w:p>
    <w:p w:rsidR="00643671" w:rsidRDefault="00643671" w:rsidP="00AB28E1"/>
    <w:p w:rsidR="00AB28E1" w:rsidRPr="00AB28E1" w:rsidRDefault="00487674" w:rsidP="00AB28E1">
      <w:r>
        <w:pict>
          <v:shape id="_x0000_i1073" type="#_x0000_t75" style="width:237pt;height:177.75pt" fillcolor="window">
            <v:imagedata r:id="rId47" o:title=""/>
          </v:shape>
        </w:pict>
      </w:r>
    </w:p>
    <w:p w:rsidR="00AB28E1" w:rsidRDefault="00AB28E1" w:rsidP="00AB28E1">
      <w:r>
        <w:t>Рис.8</w:t>
      </w:r>
      <w:r w:rsidRPr="00AB28E1">
        <w:t>. Динамика структуры населения по возрасту,%</w:t>
      </w:r>
    </w:p>
    <w:p w:rsidR="00643671" w:rsidRPr="00AB28E1" w:rsidRDefault="00643671" w:rsidP="00AB28E1"/>
    <w:p w:rsidR="00AB28E1" w:rsidRPr="00AB28E1" w:rsidRDefault="00AB28E1" w:rsidP="00AB28E1">
      <w:r w:rsidRPr="00AB28E1">
        <w:br w:type="page"/>
        <w:t>Таблица 1</w:t>
      </w:r>
    </w:p>
    <w:p w:rsidR="00AB28E1" w:rsidRPr="00AB28E1" w:rsidRDefault="00AB28E1" w:rsidP="00643671">
      <w:pPr>
        <w:ind w:left="720" w:firstLine="0"/>
      </w:pPr>
      <w:r w:rsidRPr="00AB28E1">
        <w:t>Структура населения Курской области по возрасту за период 1999-2002 год, тыс. чел.</w:t>
      </w:r>
      <w:r>
        <w:t xml:space="preserve">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013"/>
        <w:gridCol w:w="925"/>
        <w:gridCol w:w="1040"/>
        <w:gridCol w:w="923"/>
        <w:gridCol w:w="1040"/>
        <w:gridCol w:w="923"/>
        <w:gridCol w:w="1040"/>
        <w:gridCol w:w="923"/>
      </w:tblGrid>
      <w:tr w:rsidR="00AB28E1" w:rsidRPr="00AB28E1" w:rsidTr="00D851D9">
        <w:trPr>
          <w:trHeight w:val="396"/>
          <w:jc w:val="center"/>
        </w:trPr>
        <w:tc>
          <w:tcPr>
            <w:tcW w:w="785" w:type="pct"/>
            <w:vMerge w:val="restar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Возрастная группа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1999</w:t>
            </w:r>
          </w:p>
        </w:tc>
        <w:tc>
          <w:tcPr>
            <w:tcW w:w="1057" w:type="pct"/>
            <w:gridSpan w:val="2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2000</w:t>
            </w:r>
          </w:p>
        </w:tc>
        <w:tc>
          <w:tcPr>
            <w:tcW w:w="1057" w:type="pct"/>
            <w:gridSpan w:val="2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2001</w:t>
            </w:r>
          </w:p>
        </w:tc>
        <w:tc>
          <w:tcPr>
            <w:tcW w:w="1057" w:type="pct"/>
            <w:gridSpan w:val="2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2002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vMerge/>
            <w:shd w:val="clear" w:color="auto" w:fill="auto"/>
          </w:tcPr>
          <w:p w:rsidR="00AB28E1" w:rsidRPr="00AB28E1" w:rsidRDefault="00AB28E1" w:rsidP="00643671">
            <w:pPr>
              <w:pStyle w:val="af9"/>
            </w:pP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Общее число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Доля,%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Общее число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Доля,%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Общее число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Доля,%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Общее число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Доля,%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0-4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55,8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</w:t>
            </w:r>
            <w:r>
              <w:t>, 19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53,4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4,07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52,1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4,01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51,4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4,00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5-9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76,4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5,73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70,6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5,38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65,1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5,02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60,8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4,73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10-14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102,3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7,67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100,1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7,63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97,2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7,49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91,4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7,12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15-19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95,6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7,17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7,47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7,63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101,3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7,89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20-24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89,3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6,70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89,3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6,80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88,4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6,81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88,8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6,91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25-29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84,1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6,31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86,3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6,58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87,7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6,76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88,1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6,86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30-34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83,2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6,24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6,17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79,2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6,10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78,7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6,13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35-39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110,5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8,29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105,4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8,03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98,8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7,61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92,9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7,23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40-44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8,32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112,4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8,56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113,8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8,77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112,9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8,79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45-49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104,6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7,84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95,2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7,25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97,7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7,53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101,1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7,87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50-54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56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</w:t>
            </w:r>
            <w:r>
              <w:t>, 20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68,8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5,24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78,8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6,07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82,7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6,44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55-59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69,2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</w:t>
            </w:r>
            <w:r>
              <w:t>, 19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55,2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4,21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45,1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3,47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3,27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60-64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81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6,07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87,7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6,68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87,9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6,77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83,7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6,52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65-69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75,4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5,65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66,3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5,05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60,9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4,69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62,2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4,84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70 и старше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139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10,42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142,7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10,87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146,2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11,26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146,5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11,41</w:t>
            </w:r>
          </w:p>
        </w:tc>
      </w:tr>
      <w:tr w:rsidR="00AB28E1" w:rsidRPr="00AB28E1" w:rsidTr="00D851D9">
        <w:trPr>
          <w:trHeight w:val="396"/>
          <w:jc w:val="center"/>
        </w:trPr>
        <w:tc>
          <w:tcPr>
            <w:tcW w:w="785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Итого</w:t>
            </w:r>
          </w:p>
        </w:tc>
        <w:tc>
          <w:tcPr>
            <w:tcW w:w="546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1333,4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1312,4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1297,9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100</w:t>
            </w:r>
          </w:p>
        </w:tc>
        <w:tc>
          <w:tcPr>
            <w:tcW w:w="560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1284,5</w:t>
            </w:r>
          </w:p>
        </w:tc>
        <w:tc>
          <w:tcPr>
            <w:tcW w:w="497" w:type="pct"/>
            <w:shd w:val="clear" w:color="auto" w:fill="auto"/>
          </w:tcPr>
          <w:p w:rsidR="00AB28E1" w:rsidRPr="00AB28E1" w:rsidRDefault="00AB28E1" w:rsidP="00643671">
            <w:pPr>
              <w:pStyle w:val="af9"/>
            </w:pPr>
            <w:r w:rsidRPr="00AB28E1">
              <w:t>100</w:t>
            </w:r>
          </w:p>
        </w:tc>
      </w:tr>
    </w:tbl>
    <w:p w:rsidR="00AB28E1" w:rsidRPr="00AB28E1" w:rsidRDefault="00AB28E1" w:rsidP="00AB28E1">
      <w:pPr>
        <w:rPr>
          <w:lang w:val="en-US"/>
        </w:rPr>
      </w:pPr>
    </w:p>
    <w:p w:rsidR="00AB28E1" w:rsidRPr="00AB28E1" w:rsidRDefault="00AB28E1" w:rsidP="00AB28E1">
      <w:r w:rsidRPr="00AB28E1">
        <w:t>Платежеспособность населения</w:t>
      </w:r>
      <w:r w:rsidR="001C7C77">
        <w:t>.</w:t>
      </w:r>
    </w:p>
    <w:p w:rsidR="00AB28E1" w:rsidRDefault="00AB28E1" w:rsidP="00AB28E1">
      <w:r w:rsidRPr="00AB28E1">
        <w:t>Для более полной оценки влияния данного фактора целесообразно оценить уровень денежных доходов населения</w:t>
      </w:r>
      <w:r>
        <w:t xml:space="preserve"> (рис.9</w:t>
      </w:r>
      <w:r w:rsidRPr="00AB28E1">
        <w:t>), среднемесячной заработной платы</w:t>
      </w:r>
      <w:r>
        <w:t xml:space="preserve"> (рис.1</w:t>
      </w:r>
      <w:r w:rsidRPr="00AB28E1">
        <w:t>0).</w:t>
      </w:r>
    </w:p>
    <w:p w:rsidR="008A108C" w:rsidRDefault="008A108C" w:rsidP="00AB28E1"/>
    <w:p w:rsidR="00AB28E1" w:rsidRPr="00AB28E1" w:rsidRDefault="00487674" w:rsidP="00AB28E1">
      <w:r>
        <w:pict>
          <v:shape id="_x0000_i1074" type="#_x0000_t75" style="width:303pt;height:185.25pt" fillcolor="window">
            <v:imagedata r:id="rId48" o:title=""/>
          </v:shape>
        </w:pict>
      </w:r>
    </w:p>
    <w:p w:rsidR="00AB28E1" w:rsidRDefault="00AB28E1" w:rsidP="00AB28E1">
      <w:r>
        <w:t>Рис.9</w:t>
      </w:r>
      <w:r w:rsidRPr="00AB28E1">
        <w:t>. Динамика денежных доходов населения, млн. руб.</w:t>
      </w:r>
    </w:p>
    <w:p w:rsidR="001C7C77" w:rsidRDefault="001C7C77" w:rsidP="00AB28E1"/>
    <w:p w:rsidR="001C7C77" w:rsidRDefault="00487674" w:rsidP="00AB28E1">
      <w:r>
        <w:pict>
          <v:shape id="_x0000_i1075" type="#_x0000_t75" style="width:336.75pt;height:198pt" fillcolor="window">
            <v:imagedata r:id="rId49" o:title=""/>
          </v:shape>
        </w:pict>
      </w:r>
    </w:p>
    <w:p w:rsidR="00AB28E1" w:rsidRDefault="00AB28E1" w:rsidP="00AB28E1">
      <w:r>
        <w:t>Рис.1</w:t>
      </w:r>
      <w:r w:rsidRPr="00AB28E1">
        <w:t>0. Динамика среднемесячной заработной платы и среднего размера пенсии, руб.</w:t>
      </w:r>
    </w:p>
    <w:p w:rsidR="001C7C77" w:rsidRDefault="001C7C77" w:rsidP="00AB28E1"/>
    <w:p w:rsidR="00AB28E1" w:rsidRDefault="00AB28E1" w:rsidP="00AB28E1">
      <w:r w:rsidRPr="00AB28E1">
        <w:t>Также немаловажное влияние оказывает ситуация на рынке труда, оценить которую можно по структуре безработицы</w:t>
      </w:r>
      <w:r>
        <w:t xml:space="preserve"> (</w:t>
      </w:r>
      <w:r w:rsidRPr="00AB28E1">
        <w:t>табл</w:t>
      </w:r>
      <w:r>
        <w:t>.2</w:t>
      </w:r>
      <w:r w:rsidRPr="00AB28E1">
        <w:t>).</w:t>
      </w:r>
    </w:p>
    <w:p w:rsidR="001C7C77" w:rsidRDefault="001C7C77" w:rsidP="00AB28E1"/>
    <w:p w:rsidR="00AB28E1" w:rsidRPr="00AB28E1" w:rsidRDefault="001C7C77" w:rsidP="00AB28E1">
      <w:r>
        <w:br w:type="page"/>
      </w:r>
      <w:r w:rsidR="00AB28E1" w:rsidRPr="00AB28E1">
        <w:t>Таблица 2</w:t>
      </w:r>
    </w:p>
    <w:p w:rsidR="00AB28E1" w:rsidRDefault="00AB28E1" w:rsidP="00AB28E1">
      <w:r w:rsidRPr="00AB28E1">
        <w:t>Структура рынка безработных в Курской области</w:t>
      </w:r>
    </w:p>
    <w:p w:rsidR="00AB28E1" w:rsidRPr="00AB28E1" w:rsidRDefault="00AB28E1" w:rsidP="00AB28E1">
      <w:r w:rsidRPr="00AB28E1">
        <w:t xml:space="preserve">в период с 1999 по 2002 г. г. 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727"/>
        <w:gridCol w:w="940"/>
        <w:gridCol w:w="770"/>
        <w:gridCol w:w="770"/>
        <w:gridCol w:w="770"/>
        <w:gridCol w:w="771"/>
        <w:gridCol w:w="771"/>
        <w:gridCol w:w="771"/>
        <w:gridCol w:w="1131"/>
      </w:tblGrid>
      <w:tr w:rsidR="00AB28E1" w:rsidRPr="00AB28E1" w:rsidTr="00D851D9">
        <w:trPr>
          <w:trHeight w:val="331"/>
          <w:jc w:val="center"/>
        </w:trPr>
        <w:tc>
          <w:tcPr>
            <w:tcW w:w="784" w:type="dxa"/>
            <w:vMerge w:val="restart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Годы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 xml:space="preserve">Число безработных, тыс. чел. </w:t>
            </w:r>
          </w:p>
        </w:tc>
        <w:tc>
          <w:tcPr>
            <w:tcW w:w="5563" w:type="dxa"/>
            <w:gridSpan w:val="7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Возрастная структура, безработных,%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Средний возраст, лет</w:t>
            </w:r>
          </w:p>
        </w:tc>
      </w:tr>
      <w:tr w:rsidR="00AB28E1" w:rsidRPr="00AB28E1" w:rsidTr="00D851D9">
        <w:trPr>
          <w:trHeight w:val="1134"/>
          <w:jc w:val="center"/>
        </w:trPr>
        <w:tc>
          <w:tcPr>
            <w:tcW w:w="784" w:type="dxa"/>
            <w:vMerge/>
            <w:shd w:val="clear" w:color="auto" w:fill="auto"/>
          </w:tcPr>
          <w:p w:rsidR="00AB28E1" w:rsidRPr="00AB28E1" w:rsidRDefault="00AB28E1" w:rsidP="001C7C77">
            <w:pPr>
              <w:pStyle w:val="af9"/>
            </w:pPr>
          </w:p>
        </w:tc>
        <w:tc>
          <w:tcPr>
            <w:tcW w:w="1727" w:type="dxa"/>
            <w:vMerge/>
            <w:shd w:val="clear" w:color="auto" w:fill="auto"/>
          </w:tcPr>
          <w:p w:rsidR="00AB28E1" w:rsidRPr="00AB28E1" w:rsidRDefault="00AB28E1" w:rsidP="001C7C77">
            <w:pPr>
              <w:pStyle w:val="af9"/>
            </w:pPr>
          </w:p>
        </w:tc>
        <w:tc>
          <w:tcPr>
            <w:tcW w:w="940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До 20 лет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20-24 лет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25-29 лет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30-49 лет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50-54 лет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55-59 лет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AB28E1" w:rsidRPr="00AB28E1" w:rsidRDefault="00AB28E1" w:rsidP="001C7C77">
            <w:pPr>
              <w:pStyle w:val="af9"/>
            </w:pPr>
            <w:r w:rsidRPr="00AB28E1">
              <w:t>60-72 лет</w:t>
            </w:r>
          </w:p>
        </w:tc>
        <w:tc>
          <w:tcPr>
            <w:tcW w:w="1131" w:type="dxa"/>
            <w:vMerge/>
            <w:shd w:val="clear" w:color="auto" w:fill="auto"/>
          </w:tcPr>
          <w:p w:rsidR="00AB28E1" w:rsidRPr="00AB28E1" w:rsidRDefault="00AB28E1" w:rsidP="001C7C77">
            <w:pPr>
              <w:pStyle w:val="af9"/>
            </w:pPr>
          </w:p>
        </w:tc>
      </w:tr>
      <w:tr w:rsidR="00AB28E1" w:rsidRPr="00AB28E1" w:rsidTr="00D851D9">
        <w:trPr>
          <w:trHeight w:val="347"/>
          <w:jc w:val="center"/>
        </w:trPr>
        <w:tc>
          <w:tcPr>
            <w:tcW w:w="784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1999</w:t>
            </w:r>
          </w:p>
        </w:tc>
        <w:tc>
          <w:tcPr>
            <w:tcW w:w="1727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67,8</w:t>
            </w:r>
          </w:p>
        </w:tc>
        <w:tc>
          <w:tcPr>
            <w:tcW w:w="94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6,0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22,9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16,4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46,1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3,5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4,1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1,0</w:t>
            </w:r>
          </w:p>
        </w:tc>
        <w:tc>
          <w:tcPr>
            <w:tcW w:w="113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33</w:t>
            </w:r>
          </w:p>
        </w:tc>
      </w:tr>
      <w:tr w:rsidR="00AB28E1" w:rsidRPr="00AB28E1" w:rsidTr="00D851D9">
        <w:trPr>
          <w:trHeight w:val="347"/>
          <w:jc w:val="center"/>
        </w:trPr>
        <w:tc>
          <w:tcPr>
            <w:tcW w:w="784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2000</w:t>
            </w:r>
          </w:p>
        </w:tc>
        <w:tc>
          <w:tcPr>
            <w:tcW w:w="1727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67,7</w:t>
            </w:r>
          </w:p>
        </w:tc>
        <w:tc>
          <w:tcPr>
            <w:tcW w:w="94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9,3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21,6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10,4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49,4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5,0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2,1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2,2</w:t>
            </w:r>
          </w:p>
        </w:tc>
        <w:tc>
          <w:tcPr>
            <w:tcW w:w="113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34</w:t>
            </w:r>
          </w:p>
        </w:tc>
      </w:tr>
      <w:tr w:rsidR="00AB28E1" w:rsidRPr="00AB28E1" w:rsidTr="00D851D9">
        <w:trPr>
          <w:trHeight w:val="347"/>
          <w:jc w:val="center"/>
        </w:trPr>
        <w:tc>
          <w:tcPr>
            <w:tcW w:w="784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2001</w:t>
            </w:r>
          </w:p>
        </w:tc>
        <w:tc>
          <w:tcPr>
            <w:tcW w:w="1727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65,0</w:t>
            </w:r>
          </w:p>
        </w:tc>
        <w:tc>
          <w:tcPr>
            <w:tcW w:w="94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10,0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19,1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14,7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49,3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5,1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0,6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1,2</w:t>
            </w:r>
          </w:p>
        </w:tc>
        <w:tc>
          <w:tcPr>
            <w:tcW w:w="113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33</w:t>
            </w:r>
          </w:p>
        </w:tc>
      </w:tr>
      <w:tr w:rsidR="00AB28E1" w:rsidRPr="00AB28E1" w:rsidTr="00D851D9">
        <w:trPr>
          <w:trHeight w:val="347"/>
          <w:jc w:val="center"/>
        </w:trPr>
        <w:tc>
          <w:tcPr>
            <w:tcW w:w="784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2002</w:t>
            </w:r>
          </w:p>
        </w:tc>
        <w:tc>
          <w:tcPr>
            <w:tcW w:w="1727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46,2</w:t>
            </w:r>
          </w:p>
        </w:tc>
        <w:tc>
          <w:tcPr>
            <w:tcW w:w="94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6,9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21,6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12,2</w:t>
            </w:r>
          </w:p>
        </w:tc>
        <w:tc>
          <w:tcPr>
            <w:tcW w:w="77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42,2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12,5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>
              <w:t>-</w:t>
            </w:r>
          </w:p>
        </w:tc>
        <w:tc>
          <w:tcPr>
            <w:tcW w:w="77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4,6</w:t>
            </w:r>
          </w:p>
        </w:tc>
        <w:tc>
          <w:tcPr>
            <w:tcW w:w="1131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36</w:t>
            </w:r>
          </w:p>
        </w:tc>
      </w:tr>
    </w:tbl>
    <w:p w:rsidR="00AB28E1" w:rsidRPr="00AB28E1" w:rsidRDefault="00AB28E1" w:rsidP="00AB28E1"/>
    <w:p w:rsidR="00AB28E1" w:rsidRDefault="00AB28E1" w:rsidP="00AB28E1">
      <w:r w:rsidRPr="00AB28E1">
        <w:t>Из таблицы 2 видно, что в течение периода количество безработных снизилось с 67,8 тыс. чел. в 1999 году до 46,2 тыс. чел. в 2002 году, наибольший удельный вес в структуре безработицы занимает возрастная группа 30-49 лет, что подтверждается и показателем среднего возраста безработного. Наиболее наглядно структуру безработицы можно представить на рисунке 11.</w:t>
      </w:r>
    </w:p>
    <w:p w:rsidR="001C7C77" w:rsidRDefault="001C7C77" w:rsidP="00AB28E1"/>
    <w:p w:rsidR="00AB28E1" w:rsidRPr="00AB28E1" w:rsidRDefault="00487674" w:rsidP="00AB28E1">
      <w:r>
        <w:pict>
          <v:shape id="_x0000_i1076" type="#_x0000_t75" style="width:357pt;height:168.75pt" fillcolor="window">
            <v:imagedata r:id="rId50" o:title=""/>
          </v:shape>
        </w:pict>
      </w:r>
    </w:p>
    <w:p w:rsidR="00AB28E1" w:rsidRPr="00AB28E1" w:rsidRDefault="00AB28E1" w:rsidP="00AB28E1">
      <w:r>
        <w:t>Рис.1</w:t>
      </w:r>
      <w:r w:rsidRPr="00AB28E1">
        <w:t>1. Возрастная структура безработных,%</w:t>
      </w:r>
    </w:p>
    <w:p w:rsidR="001C7C77" w:rsidRDefault="001C7C77" w:rsidP="00AB28E1"/>
    <w:p w:rsidR="00AB28E1" w:rsidRDefault="00AB28E1" w:rsidP="00AB28E1">
      <w:r w:rsidRPr="00AB28E1">
        <w:t>Как видно из рисунка 11, наибольшую долю в структуре безработного населения занимают лица в возрасте 30-49 лет, то есть находящие в трудоспособном возрасте и это негативно сказывается на экономическом потенциале Курской области, так как имеет место недопроизводство товаров, а также бюджетом тратятся средства для выплаты пособий по безработице. Но с другой стороны, количество безработных сокращается, что положительно влияет на состояние на рынке труда, а, следовательно, и на экономическое положение региона.</w:t>
      </w:r>
    </w:p>
    <w:p w:rsidR="00AB28E1" w:rsidRDefault="00AB28E1" w:rsidP="00AB28E1">
      <w:r w:rsidRPr="00AB28E1">
        <w:t xml:space="preserve">Таким образом, можно сделать вывод, что влияние социально-культурных факторов неоднозначно по своему действию: состояние здравоохранения негативно влияет на деятельность КОКБМГ, а следовательно оно является угрозой его деятельности; демографическая же ситуация влияет на деятельность двояко </w:t>
      </w:r>
      <w:r>
        <w:t>-</w:t>
      </w:r>
      <w:r w:rsidRPr="00AB28E1">
        <w:t xml:space="preserve"> высокая смертность, большая доля пожилого населения с ее постепенным ростом негативно влияют на КОКБМГ и являются угрозами, но с другой стороны рост средней заработной платы, рост пенсий, повышение доходов населения, снижение безработицы оказывают положительное влияние, а, следовательно, являются благоприятными возможностями для КОКБМГ.</w:t>
      </w:r>
    </w:p>
    <w:p w:rsidR="003800B0" w:rsidRDefault="003800B0" w:rsidP="00AB28E1"/>
    <w:p w:rsidR="00AB28E1" w:rsidRPr="00AB28E1" w:rsidRDefault="003800B0" w:rsidP="003800B0">
      <w:pPr>
        <w:pStyle w:val="2"/>
      </w:pPr>
      <w:bookmarkStart w:id="7" w:name="_Toc248948722"/>
      <w:r>
        <w:t xml:space="preserve">2.2.2 </w:t>
      </w:r>
      <w:r w:rsidR="00AB28E1" w:rsidRPr="00AB28E1">
        <w:t>Технологические факторы</w:t>
      </w:r>
      <w:bookmarkEnd w:id="7"/>
    </w:p>
    <w:p w:rsidR="00AB28E1" w:rsidRDefault="00AB28E1" w:rsidP="00AB28E1">
      <w:r w:rsidRPr="00AB28E1">
        <w:t>Среди технологических факторов, влияющих на деятельность КОКБМГ, стоит выделить факторы научно-технического прогресса</w:t>
      </w:r>
      <w:r>
        <w:t xml:space="preserve"> (</w:t>
      </w:r>
      <w:r w:rsidRPr="00AB28E1">
        <w:t>НТП) в медицинской и фармацевтической промышленности.</w:t>
      </w:r>
    </w:p>
    <w:p w:rsidR="00AB28E1" w:rsidRPr="00AB28E1" w:rsidRDefault="00AB28E1" w:rsidP="00AB28E1">
      <w:r w:rsidRPr="00AB28E1">
        <w:t>Научно-технический прогресс в медицинской промышленности</w:t>
      </w:r>
      <w:r w:rsidR="003800B0">
        <w:t>.</w:t>
      </w:r>
    </w:p>
    <w:p w:rsidR="00AB28E1" w:rsidRDefault="00AB28E1" w:rsidP="00AB28E1">
      <w:r w:rsidRPr="00AB28E1">
        <w:t>Влияние данного фактора обуславливается тем, что в настоящее время новое, более совершенное медицинское оборудование и инструменты, применение которых в лечении заболеваний, в том числе и в офтальмологии, повышает эффективность проводимых лечебных мероприятий, увеличивает точность диагностики заболеваний и состояния пациента, вследствие чего повышается качество оказания медицинской помощи.</w:t>
      </w:r>
    </w:p>
    <w:p w:rsidR="00AB28E1" w:rsidRDefault="00AB28E1" w:rsidP="00AB28E1">
      <w:r w:rsidRPr="00AB28E1">
        <w:t xml:space="preserve">Обобщая вышесказанное, можно сделать вывод, что данный фактор положительно влияет на деятельность медицинской организации, так как высокое качество и эффективность медицинской помощи, оказываемой медицинской организацией, есть залог ее успеха на рынке медицинских услуг, а, следовательно, НТП в медицинской промышленности </w:t>
      </w:r>
      <w:r>
        <w:t>-</w:t>
      </w:r>
      <w:r w:rsidRPr="00AB28E1">
        <w:t xml:space="preserve"> благоприятная возможность, что и отражается в </w:t>
      </w:r>
      <w:r w:rsidRPr="00AB28E1">
        <w:rPr>
          <w:lang w:val="en-US"/>
        </w:rPr>
        <w:t>SWOT</w:t>
      </w:r>
      <w:r w:rsidRPr="00AB28E1">
        <w:t>-анализе.</w:t>
      </w:r>
    </w:p>
    <w:p w:rsidR="00AB28E1" w:rsidRDefault="00AB28E1" w:rsidP="00AB28E1">
      <w:r w:rsidRPr="00AB28E1">
        <w:t xml:space="preserve">При этом, влияние НТП неоднозначно, так как его плодами, помимо оцениваемого учреждения, могут воспользоваться и организации-конкуренты, существующие в настоящее время на рынке офтальмологических услуг Курской области, что приведет к снижению объемов медицинских услуг, оказываемых в КОКБМГ, и, как следствие, снижению сумм поступлений и доходов данной медицинской организации. Это влияние НТП на деятельность КОКБМГ является отрицательным, поэтому данный фактор также необходимо в </w:t>
      </w:r>
      <w:r w:rsidRPr="00AB28E1">
        <w:rPr>
          <w:lang w:val="en-US"/>
        </w:rPr>
        <w:t>SWOT</w:t>
      </w:r>
      <w:r w:rsidRPr="00AB28E1">
        <w:t>-анализе учесть в угрозах деятельности организации.</w:t>
      </w:r>
    </w:p>
    <w:p w:rsidR="00AB28E1" w:rsidRPr="00AB28E1" w:rsidRDefault="00AB28E1" w:rsidP="00AB28E1">
      <w:r w:rsidRPr="00AB28E1">
        <w:t>Научно-технический прогресс в фармацевтической промышленности</w:t>
      </w:r>
      <w:r w:rsidR="001C7C77">
        <w:t>.</w:t>
      </w:r>
    </w:p>
    <w:p w:rsidR="00AB28E1" w:rsidRDefault="00AB28E1" w:rsidP="00AB28E1">
      <w:r w:rsidRPr="00AB28E1">
        <w:t xml:space="preserve">Влияние НТП в фармацевтической промышленности на деятельность учреждения здравоохранения также велико. В настоящее время растет рынок лекарственных препаратов, в том числе и препаратов, применяемых в офтальмологии, причем рост рынка в большей степени вызван появлением новых лекарственных средств, более эффективных и оказывающих меньшее влияние на организм человека, вследствие чего повышается и качество лечения офтальмологических заболеваний, сокращению сроков лечения, повышению результативности деятельности организации. Это является благоприятной возможностью для медицинской организации и данный фактор необходимо отразить в соответствующем разделе </w:t>
      </w:r>
      <w:r w:rsidRPr="00AB28E1">
        <w:rPr>
          <w:lang w:val="en-US"/>
        </w:rPr>
        <w:t>SWOT</w:t>
      </w:r>
      <w:r w:rsidRPr="00AB28E1">
        <w:t>-анализа.</w:t>
      </w:r>
    </w:p>
    <w:p w:rsidR="00AB28E1" w:rsidRDefault="00AB28E1" w:rsidP="00AB28E1">
      <w:r w:rsidRPr="00AB28E1">
        <w:t>При этом, НТП в фармацевтической промышленности привел и к появлению на фармацевтическом рынке препаратов, используемых для профилактики офтальмологических заболеваний</w:t>
      </w:r>
      <w:r>
        <w:t xml:space="preserve"> (</w:t>
      </w:r>
      <w:r w:rsidRPr="00AB28E1">
        <w:t xml:space="preserve">различные сиропы, настойки, капли и другое), что приводит к снижению заболеваемости населения офтальмологическими заболеваниями, и, как следствие, обращаемости в больничные учреждения за медицинской помощью, что в свою очередь снижает суммы дохода медицинской организации. Следовательно, для КОКБМГ данное влияние фактора является неблагоприятным и должно быть отражено в </w:t>
      </w:r>
      <w:r w:rsidRPr="00AB28E1">
        <w:rPr>
          <w:lang w:val="en-US"/>
        </w:rPr>
        <w:t>SWOT</w:t>
      </w:r>
      <w:r w:rsidRPr="00AB28E1">
        <w:t>-анализе как угроза деятельности.</w:t>
      </w:r>
    </w:p>
    <w:p w:rsidR="003800B0" w:rsidRDefault="003800B0" w:rsidP="00AB28E1"/>
    <w:p w:rsidR="00AB28E1" w:rsidRPr="00AB28E1" w:rsidRDefault="003800B0" w:rsidP="003800B0">
      <w:pPr>
        <w:pStyle w:val="2"/>
      </w:pPr>
      <w:bookmarkStart w:id="8" w:name="_Toc248948723"/>
      <w:r>
        <w:t xml:space="preserve">2.2.3 </w:t>
      </w:r>
      <w:r w:rsidR="00AB28E1" w:rsidRPr="00AB28E1">
        <w:t>Политико-правовые факторы</w:t>
      </w:r>
      <w:bookmarkEnd w:id="8"/>
    </w:p>
    <w:p w:rsidR="00AB28E1" w:rsidRDefault="00AB28E1" w:rsidP="00AB28E1">
      <w:r w:rsidRPr="00AB28E1">
        <w:t>Среди политико-правовых факторов, влияющих на деятельность лечебно-профилактического учреждения, можно выделить нестабильность политической обстановки в России, развитие рыночных отношений в экономике России, а также политику руководства Курской области в сфере оказания платных медицинских услуг населению.</w:t>
      </w:r>
    </w:p>
    <w:p w:rsidR="00AB28E1" w:rsidRPr="00AB28E1" w:rsidRDefault="00AB28E1" w:rsidP="00AB28E1">
      <w:r w:rsidRPr="00AB28E1">
        <w:t>Нестабильность политической обстановки в России</w:t>
      </w:r>
      <w:r w:rsidR="003800B0">
        <w:t>.</w:t>
      </w:r>
    </w:p>
    <w:p w:rsidR="00AB28E1" w:rsidRDefault="00AB28E1" w:rsidP="00AB28E1">
      <w:r w:rsidRPr="00AB28E1">
        <w:t xml:space="preserve">В настоящее время Россия все еще находится в состоянии политической нестабильности: продолжается становление российской государственности, вследствие чего не полностью законодательно регулируется деятельность субъектов предпринимательства, к которым в последнее время относятся и учреждения здравоохранения, оказывающие платные медицинские услуги населению; также, не прошли бесследно военные действия в Чеченской республике и на Северном Кавказе в целом </w:t>
      </w:r>
      <w:r>
        <w:t>-</w:t>
      </w:r>
      <w:r w:rsidRPr="00AB28E1">
        <w:t xml:space="preserve"> до сих пор на территории Российской Федерации сохраняется угроза совершения террористических актов, связанная с деятельностью террористических организаций.</w:t>
      </w:r>
    </w:p>
    <w:p w:rsidR="00AB28E1" w:rsidRDefault="00AB28E1" w:rsidP="00AB28E1">
      <w:r w:rsidRPr="00AB28E1">
        <w:t xml:space="preserve">Все это в общей сложности осложняет деятельность медицинских организаций и должно быть отражено в </w:t>
      </w:r>
      <w:r w:rsidRPr="00AB28E1">
        <w:rPr>
          <w:lang w:val="en-US"/>
        </w:rPr>
        <w:t>SWOT</w:t>
      </w:r>
      <w:r w:rsidRPr="00AB28E1">
        <w:t>-анализе как угроза деятельности.</w:t>
      </w:r>
    </w:p>
    <w:p w:rsidR="00AB28E1" w:rsidRPr="00AB28E1" w:rsidRDefault="00AB28E1" w:rsidP="00AB28E1">
      <w:r w:rsidRPr="00AB28E1">
        <w:t>Развитие рыночных отношений в экономике России</w:t>
      </w:r>
      <w:r w:rsidR="001C7C77">
        <w:t>.</w:t>
      </w:r>
    </w:p>
    <w:p w:rsidR="00AB28E1" w:rsidRDefault="00AB28E1" w:rsidP="00AB28E1">
      <w:r w:rsidRPr="00AB28E1">
        <w:t>Но, несмотря на нестабильность политической обстановки, в экономике России продолжается развитие рыночных отношений, что в последние годы приводит к формированию на территории России цивилизованного рынка платных услуг, в том числе и медицинских, накоплению капитала в отраслях экономики, повышению привлекательности России в глазах иностранных инвесторов, налаживанию торговых и экономических связей с другими государствами.</w:t>
      </w:r>
    </w:p>
    <w:p w:rsidR="00AB28E1" w:rsidRDefault="00AB28E1" w:rsidP="00AB28E1">
      <w:r w:rsidRPr="00AB28E1">
        <w:t xml:space="preserve">Все это в общей сложности приводит к улучшению экономической ситуации в России и благотворно сказывается на деятельности организации здравоохранения, так как более цивилизованный рынок платных медицинских услуг дает ей возможность реализации своего потенциала, более эффективного и выгодного использования имеющихся ресурсов, а, следовательно, и увеличения доходности деятельности. Данный фактор целесообразно отразить в </w:t>
      </w:r>
      <w:r w:rsidRPr="00AB28E1">
        <w:rPr>
          <w:lang w:val="en-US"/>
        </w:rPr>
        <w:t>SWOT</w:t>
      </w:r>
      <w:r w:rsidRPr="00AB28E1">
        <w:t>-анализе в благоприятных возможностях.</w:t>
      </w:r>
    </w:p>
    <w:p w:rsidR="00AB28E1" w:rsidRPr="00AB28E1" w:rsidRDefault="00AB28E1" w:rsidP="00AB28E1">
      <w:r w:rsidRPr="00AB28E1">
        <w:t>Политика руководства Курской области в сфере оказания ПМУ</w:t>
      </w:r>
      <w:r w:rsidR="001C7C77">
        <w:t>.</w:t>
      </w:r>
    </w:p>
    <w:p w:rsidR="00AB28E1" w:rsidRDefault="00AB28E1" w:rsidP="00AB28E1">
      <w:r w:rsidRPr="00AB28E1">
        <w:t>В настоящее время Администрацией г. Курска в соответствии с правилами предоставления платных медицинских услуг населению, утвержденными Правительством РФ от 13</w:t>
      </w:r>
      <w:r>
        <w:t>.06.19</w:t>
      </w:r>
      <w:r w:rsidRPr="00AB28E1">
        <w:t>96 №27, разработала и утвердила</w:t>
      </w:r>
      <w:r>
        <w:t xml:space="preserve"> "</w:t>
      </w:r>
      <w:r w:rsidRPr="00AB28E1">
        <w:t>Положение об оказании платных, фармацевтических и прочих услуг</w:t>
      </w:r>
      <w:r>
        <w:t>" (</w:t>
      </w:r>
      <w:r w:rsidRPr="00AB28E1">
        <w:t>от 29</w:t>
      </w:r>
      <w:r>
        <w:t>.12.20</w:t>
      </w:r>
      <w:r w:rsidRPr="00AB28E1">
        <w:t>01 №1744), определяющее порядок и условия предоставления платных медицинских услуг населению Курской области и г. Курска медицинскими учреждениями.</w:t>
      </w:r>
    </w:p>
    <w:p w:rsidR="00AB28E1" w:rsidRDefault="00AB28E1" w:rsidP="00AB28E1">
      <w:r w:rsidRPr="00AB28E1">
        <w:t xml:space="preserve">Данный фактор </w:t>
      </w:r>
      <w:r>
        <w:t>-</w:t>
      </w:r>
      <w:r w:rsidRPr="00AB28E1">
        <w:t xml:space="preserve"> благоприятная возможность для законного оказания платных услуг больницей.</w:t>
      </w:r>
    </w:p>
    <w:p w:rsidR="003800B0" w:rsidRDefault="003800B0" w:rsidP="00AB28E1"/>
    <w:p w:rsidR="00AB28E1" w:rsidRPr="00AB28E1" w:rsidRDefault="003800B0" w:rsidP="003800B0">
      <w:pPr>
        <w:pStyle w:val="2"/>
      </w:pPr>
      <w:bookmarkStart w:id="9" w:name="_Toc248948724"/>
      <w:r>
        <w:t xml:space="preserve">2.2.4 </w:t>
      </w:r>
      <w:r w:rsidR="00AB28E1" w:rsidRPr="00AB28E1">
        <w:t>Экономические факторы</w:t>
      </w:r>
      <w:bookmarkEnd w:id="9"/>
    </w:p>
    <w:p w:rsidR="00AB28E1" w:rsidRDefault="00AB28E1" w:rsidP="00AB28E1">
      <w:r w:rsidRPr="00AB28E1">
        <w:t>Наиболее важными из всех экономических факторов в настоящее время для деятельности учреждения здравоохранения является следующие: финансирование здравоохранения, инфляция, рост потребительских цен</w:t>
      </w:r>
      <w:r>
        <w:t xml:space="preserve"> (</w:t>
      </w:r>
      <w:r w:rsidRPr="00AB28E1">
        <w:t>общий, по платным услугам, по платным медицинским услугам).</w:t>
      </w:r>
    </w:p>
    <w:p w:rsidR="00AB28E1" w:rsidRPr="00AB28E1" w:rsidRDefault="00AB28E1" w:rsidP="00AB28E1">
      <w:r w:rsidRPr="00AB28E1">
        <w:t>Финансирование здравоохранения в Курской области</w:t>
      </w:r>
      <w:r w:rsidR="001C7C77">
        <w:t>.</w:t>
      </w:r>
    </w:p>
    <w:p w:rsidR="00AB28E1" w:rsidRDefault="00AB28E1" w:rsidP="00AB28E1">
      <w:r w:rsidRPr="00AB28E1">
        <w:t>Одним из важнейших факторов, обуславливающих возможность оказания качественной медицинской помощи учреждением здравоохранения являются объемы его финансирования. Но в настоящее время здравоохранение на территории Курской области финансируется не в полном объеме, Территориальная Программа государственных гарантий гражданам бесплатной медицинской помощи</w:t>
      </w:r>
      <w:r>
        <w:t xml:space="preserve"> (</w:t>
      </w:r>
      <w:r w:rsidRPr="00AB28E1">
        <w:t>ТП</w:t>
      </w:r>
      <w:r>
        <w:t>ГГ.)</w:t>
      </w:r>
      <w:r w:rsidRPr="00AB28E1">
        <w:t xml:space="preserve"> не покрывает необходимые затраты медицинских учреждений вследствие того, что она дефицитна, причем дефицит программы в течение времени практически не меняется</w:t>
      </w:r>
      <w:r>
        <w:t xml:space="preserve"> (</w:t>
      </w:r>
      <w:r w:rsidRPr="00AB28E1">
        <w:t>табл</w:t>
      </w:r>
      <w:r>
        <w:t>.3</w:t>
      </w:r>
      <w:r w:rsidRPr="00AB28E1">
        <w:t>).</w:t>
      </w:r>
    </w:p>
    <w:p w:rsidR="001C7C77" w:rsidRDefault="001C7C77" w:rsidP="00AB28E1"/>
    <w:p w:rsidR="00AB28E1" w:rsidRPr="00AB28E1" w:rsidRDefault="00AB28E1" w:rsidP="00AB28E1">
      <w:r w:rsidRPr="00AB28E1">
        <w:t>Таблица 3</w:t>
      </w:r>
    </w:p>
    <w:p w:rsidR="00AB28E1" w:rsidRPr="00AB28E1" w:rsidRDefault="00AB28E1" w:rsidP="001C7C77">
      <w:pPr>
        <w:ind w:left="720" w:firstLine="0"/>
      </w:pPr>
      <w:r w:rsidRPr="00AB28E1">
        <w:t>Объемы финансирования Территориальной Программы госгарантий по Курской области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884"/>
        <w:gridCol w:w="709"/>
        <w:gridCol w:w="884"/>
        <w:gridCol w:w="709"/>
        <w:gridCol w:w="1060"/>
        <w:gridCol w:w="709"/>
      </w:tblGrid>
      <w:tr w:rsidR="00AB28E1" w:rsidRPr="00AB28E1" w:rsidTr="00D851D9">
        <w:trPr>
          <w:jc w:val="center"/>
        </w:trPr>
        <w:tc>
          <w:tcPr>
            <w:tcW w:w="4428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Показатель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2002 год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2003 год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2004 год</w:t>
            </w:r>
          </w:p>
        </w:tc>
      </w:tr>
      <w:tr w:rsidR="00AB28E1" w:rsidRPr="00AB28E1" w:rsidTr="00D851D9">
        <w:trPr>
          <w:jc w:val="center"/>
        </w:trPr>
        <w:tc>
          <w:tcPr>
            <w:tcW w:w="4428" w:type="dxa"/>
            <w:shd w:val="clear" w:color="auto" w:fill="auto"/>
          </w:tcPr>
          <w:p w:rsidR="00AB28E1" w:rsidRDefault="00AB28E1" w:rsidP="001C7C77">
            <w:pPr>
              <w:pStyle w:val="af9"/>
            </w:pPr>
            <w:r w:rsidRPr="00AB28E1">
              <w:t>Расчетная стоимость ТПГГ, млн. руб.</w:t>
            </w:r>
          </w:p>
          <w:p w:rsidR="00AB28E1" w:rsidRDefault="00AB28E1" w:rsidP="001C7C77">
            <w:pPr>
              <w:pStyle w:val="af9"/>
            </w:pPr>
            <w:r w:rsidRPr="00AB28E1">
              <w:t>в том числе:</w:t>
            </w:r>
          </w:p>
          <w:p w:rsidR="00AB28E1" w:rsidRDefault="00AB28E1" w:rsidP="001C7C77">
            <w:pPr>
              <w:pStyle w:val="af9"/>
            </w:pPr>
            <w:r w:rsidRPr="00AB28E1">
              <w:t>из средств бюджета Курской области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из средств ТФОМС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2012,3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1218,1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794,3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2296,1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1835,5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1113,9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3246,1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1892,4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1353,7</w:t>
            </w:r>
          </w:p>
        </w:tc>
      </w:tr>
      <w:tr w:rsidR="00AB28E1" w:rsidRPr="00AB28E1" w:rsidTr="00D851D9">
        <w:trPr>
          <w:jc w:val="center"/>
        </w:trPr>
        <w:tc>
          <w:tcPr>
            <w:tcW w:w="4428" w:type="dxa"/>
            <w:shd w:val="clear" w:color="auto" w:fill="auto"/>
          </w:tcPr>
          <w:p w:rsidR="00AB28E1" w:rsidRDefault="00AB28E1" w:rsidP="001C7C77">
            <w:pPr>
              <w:pStyle w:val="af9"/>
            </w:pPr>
            <w:r w:rsidRPr="00AB28E1">
              <w:t>Согласованная стоимость ТПГГ, млн. руб</w:t>
            </w:r>
            <w:r>
              <w:t>.,</w:t>
            </w:r>
            <w:r w:rsidRPr="00AB28E1">
              <w:t xml:space="preserve"> в том числе:</w:t>
            </w:r>
          </w:p>
          <w:p w:rsidR="00AB28E1" w:rsidRDefault="00AB28E1" w:rsidP="001C7C77">
            <w:pPr>
              <w:pStyle w:val="af9"/>
            </w:pPr>
            <w:r w:rsidRPr="00AB28E1">
              <w:t>из средств бюджета Курской области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из средств ТФОМС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1230,2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650,7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579,5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1776,4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900,4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876,0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2007,2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943,1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1064,1</w:t>
            </w:r>
          </w:p>
        </w:tc>
      </w:tr>
      <w:tr w:rsidR="00AB28E1" w:rsidRPr="00AB28E1" w:rsidTr="00D851D9">
        <w:trPr>
          <w:trHeight w:val="1148"/>
          <w:jc w:val="center"/>
        </w:trPr>
        <w:tc>
          <w:tcPr>
            <w:tcW w:w="4428" w:type="dxa"/>
            <w:vMerge w:val="restart"/>
            <w:shd w:val="clear" w:color="auto" w:fill="auto"/>
          </w:tcPr>
          <w:p w:rsidR="00AB28E1" w:rsidRPr="00AB28E1" w:rsidRDefault="00AB28E1" w:rsidP="001C7C77">
            <w:pPr>
              <w:pStyle w:val="af9"/>
            </w:pPr>
          </w:p>
          <w:p w:rsidR="00AB28E1" w:rsidRPr="00AB28E1" w:rsidRDefault="00AB28E1" w:rsidP="001C7C77">
            <w:pPr>
              <w:pStyle w:val="af9"/>
            </w:pPr>
            <w:r w:rsidRPr="00AB28E1">
              <w:t>Дефицит ТПГГ,</w:t>
            </w:r>
          </w:p>
          <w:p w:rsidR="00AB28E1" w:rsidRDefault="00AB28E1" w:rsidP="001C7C77">
            <w:pPr>
              <w:pStyle w:val="af9"/>
            </w:pPr>
            <w:r w:rsidRPr="00AB28E1">
              <w:t>в том числе:</w:t>
            </w:r>
          </w:p>
          <w:p w:rsidR="00AB28E1" w:rsidRDefault="00AB28E1" w:rsidP="001C7C77">
            <w:pPr>
              <w:pStyle w:val="af9"/>
            </w:pPr>
            <w:r w:rsidRPr="00AB28E1">
              <w:t>из средств бюджета Курской области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из средств ТФОМС</w:t>
            </w:r>
          </w:p>
        </w:tc>
        <w:tc>
          <w:tcPr>
            <w:tcW w:w="90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 xml:space="preserve">Млн. руб. 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%</w:t>
            </w:r>
          </w:p>
        </w:tc>
        <w:tc>
          <w:tcPr>
            <w:tcW w:w="90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 xml:space="preserve">Млн. руб. 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%</w:t>
            </w:r>
          </w:p>
        </w:tc>
        <w:tc>
          <w:tcPr>
            <w:tcW w:w="1080" w:type="dxa"/>
            <w:shd w:val="clear" w:color="auto" w:fill="auto"/>
          </w:tcPr>
          <w:p w:rsidR="001C7C77" w:rsidRDefault="00AB28E1" w:rsidP="001C7C77">
            <w:pPr>
              <w:pStyle w:val="af9"/>
            </w:pPr>
            <w:r w:rsidRPr="00AB28E1">
              <w:t>Млн.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 xml:space="preserve"> руб. 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%</w:t>
            </w:r>
          </w:p>
        </w:tc>
      </w:tr>
      <w:tr w:rsidR="00AB28E1" w:rsidRPr="00AB28E1" w:rsidTr="00D851D9">
        <w:trPr>
          <w:jc w:val="center"/>
        </w:trPr>
        <w:tc>
          <w:tcPr>
            <w:tcW w:w="4428" w:type="dxa"/>
            <w:vMerge/>
            <w:shd w:val="clear" w:color="auto" w:fill="auto"/>
          </w:tcPr>
          <w:p w:rsidR="00AB28E1" w:rsidRPr="00AB28E1" w:rsidRDefault="00AB28E1" w:rsidP="001C7C77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782,1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567,4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214,8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38,9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46,6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27,0</w:t>
            </w:r>
          </w:p>
        </w:tc>
        <w:tc>
          <w:tcPr>
            <w:tcW w:w="90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1173,0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935,1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237,9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39,8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50,9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21,4</w:t>
            </w:r>
          </w:p>
        </w:tc>
        <w:tc>
          <w:tcPr>
            <w:tcW w:w="108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1238,9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949,3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289,6</w:t>
            </w:r>
          </w:p>
        </w:tc>
        <w:tc>
          <w:tcPr>
            <w:tcW w:w="720" w:type="dxa"/>
            <w:shd w:val="clear" w:color="auto" w:fill="auto"/>
          </w:tcPr>
          <w:p w:rsidR="00AB28E1" w:rsidRPr="00AB28E1" w:rsidRDefault="00AB28E1" w:rsidP="001C7C77">
            <w:pPr>
              <w:pStyle w:val="af9"/>
            </w:pPr>
            <w:r w:rsidRPr="00AB28E1">
              <w:t>38,2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50,2</w:t>
            </w:r>
          </w:p>
          <w:p w:rsidR="00AB28E1" w:rsidRPr="00AB28E1" w:rsidRDefault="00AB28E1" w:rsidP="001C7C77">
            <w:pPr>
              <w:pStyle w:val="af9"/>
            </w:pPr>
            <w:r w:rsidRPr="00AB28E1">
              <w:t>21,4</w:t>
            </w:r>
          </w:p>
        </w:tc>
      </w:tr>
    </w:tbl>
    <w:p w:rsidR="00AB28E1" w:rsidRDefault="00AB28E1" w:rsidP="00AB28E1"/>
    <w:p w:rsidR="00AB28E1" w:rsidRDefault="00AB28E1" w:rsidP="00AB28E1">
      <w:r w:rsidRPr="00AB28E1">
        <w:t>Как видно из таблицы 3, недофинансирования остается практически на одном уровне</w:t>
      </w:r>
      <w:r>
        <w:t xml:space="preserve"> (</w:t>
      </w:r>
      <w:r w:rsidRPr="00AB28E1">
        <w:t>в процентном выражении от потребности), но при этом заметен рост объемов недофинансирования из средств бюджета Курской области, что касается Территориального фонда обязательного медицинского страхования, то в последние два года его вклад в недофинансирование Программы составляет чуть больше 21%. Более наглядно динамику финансирования здравоохранения можно представить на рисунке 12.</w:t>
      </w:r>
    </w:p>
    <w:p w:rsidR="003800B0" w:rsidRDefault="003800B0" w:rsidP="00AB28E1"/>
    <w:p w:rsidR="00AB28E1" w:rsidRPr="00AB28E1" w:rsidRDefault="00487674" w:rsidP="00AB28E1">
      <w:r>
        <w:pict>
          <v:shape id="_x0000_i1077" type="#_x0000_t75" style="width:356.25pt;height:224.25pt" fillcolor="window">
            <v:imagedata r:id="rId51" o:title=""/>
          </v:shape>
        </w:pict>
      </w:r>
    </w:p>
    <w:p w:rsidR="00AB28E1" w:rsidRDefault="00AB28E1" w:rsidP="00AB28E1">
      <w:r>
        <w:t>Рис.1</w:t>
      </w:r>
      <w:r w:rsidRPr="00AB28E1">
        <w:t>2. Динамика дефицита ТПГГ, млн. руб.</w:t>
      </w:r>
    </w:p>
    <w:p w:rsidR="001C7C77" w:rsidRDefault="001C7C77" w:rsidP="00AB28E1"/>
    <w:p w:rsidR="00AB28E1" w:rsidRDefault="00AB28E1" w:rsidP="00AB28E1">
      <w:r w:rsidRPr="00AB28E1">
        <w:t>При этом, недофинансирование ТФОМС возникает также и вследствие неполной уплаты бюджетом Курской области страховых взносов на обязательное медицинское страхование неработающего населения.</w:t>
      </w:r>
    </w:p>
    <w:p w:rsidR="00AB28E1" w:rsidRDefault="00AB28E1" w:rsidP="00AB28E1">
      <w:r w:rsidRPr="00AB28E1">
        <w:t xml:space="preserve">Итак, влияние дефицита финансирования неблагоприятно сказывается на деятельности организации здравоохранения, а, следовательно, данный фактор отражается в </w:t>
      </w:r>
      <w:r w:rsidRPr="00AB28E1">
        <w:rPr>
          <w:lang w:val="en-US"/>
        </w:rPr>
        <w:t>SWOT</w:t>
      </w:r>
      <w:r w:rsidRPr="00AB28E1">
        <w:t>-анализе как угроза.</w:t>
      </w:r>
    </w:p>
    <w:p w:rsidR="00EF34DF" w:rsidRDefault="00EF34DF" w:rsidP="00AB28E1"/>
    <w:p w:rsidR="00AB28E1" w:rsidRPr="00AB28E1" w:rsidRDefault="00EF34DF" w:rsidP="00EF34DF">
      <w:pPr>
        <w:pStyle w:val="2"/>
      </w:pPr>
      <w:bookmarkStart w:id="10" w:name="_Toc248948725"/>
      <w:r>
        <w:t xml:space="preserve">2.2.5 </w:t>
      </w:r>
      <w:r w:rsidR="00AB28E1" w:rsidRPr="00AB28E1">
        <w:t>Инфляционные процессы в стране</w:t>
      </w:r>
      <w:bookmarkEnd w:id="10"/>
    </w:p>
    <w:p w:rsidR="00AB28E1" w:rsidRDefault="00AB28E1" w:rsidP="00AB28E1">
      <w:r w:rsidRPr="00AB28E1">
        <w:t>Также немаловажное влияние на деятельность медицинской организации оказывает инфляционная составляющая. Инфляция вынуждает учреждение повышать стоимость оказываемых платных услуг, приводит к обесценению денежных средств, снижению покупательной способности населения, росту тарифов ЖКХ, связи, транспорта и так далее, что в свою очередь влечет увеличение расходов организации и ухудшению его финансового состояния.</w:t>
      </w:r>
    </w:p>
    <w:p w:rsidR="00AB28E1" w:rsidRDefault="00AB28E1" w:rsidP="00AB28E1">
      <w:r w:rsidRPr="00AB28E1">
        <w:t>В последние годы темпы инфляции постепенно снижаются</w:t>
      </w:r>
      <w:r>
        <w:t xml:space="preserve"> (рис.1</w:t>
      </w:r>
      <w:r w:rsidRPr="00AB28E1">
        <w:t xml:space="preserve">3), что приводит к меньшим проблемам деятельности предприятия, но все же данный фактор влияет на деятельность организации существенно и неблагоприятным образом, то есть, он является угрозой деятельности и отражается в </w:t>
      </w:r>
      <w:r w:rsidRPr="00AB28E1">
        <w:rPr>
          <w:lang w:val="en-US"/>
        </w:rPr>
        <w:t>SWOT</w:t>
      </w:r>
      <w:r w:rsidRPr="00AB28E1">
        <w:t>-анализе в соответствующей части.</w:t>
      </w:r>
    </w:p>
    <w:p w:rsidR="001C7C77" w:rsidRDefault="001C7C77" w:rsidP="00AB28E1"/>
    <w:p w:rsidR="001C7C77" w:rsidRDefault="00487674" w:rsidP="00AB28E1">
      <w:r>
        <w:pict>
          <v:shape id="_x0000_i1078" type="#_x0000_t75" style="width:348.75pt;height:189pt" fillcolor="window">
            <v:imagedata r:id="rId52" o:title=""/>
          </v:shape>
        </w:pict>
      </w:r>
    </w:p>
    <w:p w:rsidR="00AB28E1" w:rsidRDefault="00AB28E1" w:rsidP="00AB28E1">
      <w:r>
        <w:t>Рис.1</w:t>
      </w:r>
      <w:r w:rsidRPr="00AB28E1">
        <w:t>3. Динамика темпов инфляции,%</w:t>
      </w:r>
    </w:p>
    <w:p w:rsidR="001C7C77" w:rsidRPr="00AB28E1" w:rsidRDefault="001C7C77" w:rsidP="00AB28E1"/>
    <w:p w:rsidR="00AB28E1" w:rsidRPr="00AB28E1" w:rsidRDefault="00EF34DF" w:rsidP="00EF34DF">
      <w:pPr>
        <w:pStyle w:val="2"/>
      </w:pPr>
      <w:bookmarkStart w:id="11" w:name="_Toc248948726"/>
      <w:r>
        <w:t xml:space="preserve">2.2.6 </w:t>
      </w:r>
      <w:r w:rsidR="00AB28E1" w:rsidRPr="00AB28E1">
        <w:t>Рост потребительских цен</w:t>
      </w:r>
      <w:bookmarkEnd w:id="11"/>
    </w:p>
    <w:p w:rsidR="00AB28E1" w:rsidRDefault="00AB28E1" w:rsidP="00AB28E1">
      <w:r w:rsidRPr="00AB28E1">
        <w:t>Рост потребительских цен есть увеличение стоимости товаров, работ и услуг, приобретаемых потребителем для личного пользования. Его влияние является следствием удорожания материальных ценностей, используемых для производства приобретаемого потребительского блага.</w:t>
      </w:r>
    </w:p>
    <w:p w:rsidR="00AB28E1" w:rsidRDefault="00AB28E1" w:rsidP="00AB28E1">
      <w:r w:rsidRPr="00AB28E1">
        <w:t>Анализ динамики потребительских цен показал, что в последние годы в Курской области происходил рост цен на товары и услуги, в том числе и на услуги, оказываемые организациями здравоохранения в виде платной медицинской помощи</w:t>
      </w:r>
      <w:r>
        <w:t xml:space="preserve"> (рис.1</w:t>
      </w:r>
      <w:r w:rsidRPr="00AB28E1">
        <w:t>4), вместе с этим увеличивалась и стоимость используемых при оказании медицинской помощи ресурсов, что могло привести к снижению объемов медицинской помощи</w:t>
      </w:r>
      <w:r>
        <w:t xml:space="preserve"> (</w:t>
      </w:r>
      <w:r w:rsidRPr="00AB28E1">
        <w:t>как платной, так и бесплатной) и, как следствие, ухудшению положения медицинских организации на рынке услуг.</w:t>
      </w:r>
    </w:p>
    <w:p w:rsidR="001C7C77" w:rsidRDefault="001C7C77" w:rsidP="00AB28E1"/>
    <w:p w:rsidR="00AB28E1" w:rsidRPr="00AB28E1" w:rsidRDefault="00487674" w:rsidP="00AB28E1">
      <w:r>
        <w:pict>
          <v:shape id="_x0000_i1079" type="#_x0000_t75" style="width:348.75pt;height:209.25pt" fillcolor="window">
            <v:imagedata r:id="rId53" o:title=""/>
          </v:shape>
        </w:pict>
      </w:r>
    </w:p>
    <w:p w:rsidR="00AB28E1" w:rsidRPr="00AB28E1" w:rsidRDefault="00AB28E1" w:rsidP="00AB28E1">
      <w:r>
        <w:t>Рис.1</w:t>
      </w:r>
      <w:r w:rsidRPr="00AB28E1">
        <w:t>4. Динамика потребительских цен на платные услуги,%</w:t>
      </w:r>
    </w:p>
    <w:p w:rsidR="001C7C77" w:rsidRDefault="001C7C77" w:rsidP="00AB28E1"/>
    <w:p w:rsidR="00AB28E1" w:rsidRDefault="00AB28E1" w:rsidP="00AB28E1">
      <w:r w:rsidRPr="00AB28E1">
        <w:t>На рисунке 14 видно, что в период резкого роста потребительских цен на платные услуги</w:t>
      </w:r>
      <w:r>
        <w:t xml:space="preserve"> (</w:t>
      </w:r>
      <w:r w:rsidRPr="00AB28E1">
        <w:t>в 2001 году увеличение на 58%), цены на платные медицинские услуги снизились, что могло быть вызвано необходимостью медицинских учреждений привлечь потребителей, но в этом случае о высоких доходах говорить не приходится, причем в 2002 году был резкий рост индекса потребительских цен на платные медицинские услуги</w:t>
      </w:r>
      <w:r>
        <w:t xml:space="preserve"> (</w:t>
      </w:r>
      <w:r w:rsidRPr="00AB28E1">
        <w:t>на 76,6% в 2002 году по сравнению с 2001 годом), что скорее всего явилось следствием недофинансирования учреждений.</w:t>
      </w:r>
    </w:p>
    <w:p w:rsidR="00AB28E1" w:rsidRDefault="00AB28E1" w:rsidP="00AB28E1">
      <w:r w:rsidRPr="00AB28E1">
        <w:t xml:space="preserve">Таким образом, изменение потребительских цен </w:t>
      </w:r>
      <w:r>
        <w:t>-</w:t>
      </w:r>
      <w:r w:rsidRPr="00AB28E1">
        <w:t xml:space="preserve"> угроза для деятельности КОКБМГ.</w:t>
      </w:r>
    </w:p>
    <w:p w:rsidR="00EF34DF" w:rsidRDefault="00EF34DF" w:rsidP="00AB28E1"/>
    <w:p w:rsidR="00AB28E1" w:rsidRPr="00AB28E1" w:rsidRDefault="00EF34DF" w:rsidP="00EF34DF">
      <w:pPr>
        <w:pStyle w:val="2"/>
      </w:pPr>
      <w:bookmarkStart w:id="12" w:name="_Toc248948727"/>
      <w:r>
        <w:t xml:space="preserve">2.3 </w:t>
      </w:r>
      <w:r w:rsidR="00AB28E1" w:rsidRPr="00AB28E1">
        <w:t>Анализ внешней рыночной среды</w:t>
      </w:r>
      <w:bookmarkEnd w:id="12"/>
    </w:p>
    <w:p w:rsidR="00EF34DF" w:rsidRDefault="00EF34DF" w:rsidP="00AB28E1"/>
    <w:p w:rsidR="00AB28E1" w:rsidRPr="00AB28E1" w:rsidRDefault="00EF34DF" w:rsidP="00EF34DF">
      <w:pPr>
        <w:pStyle w:val="2"/>
      </w:pPr>
      <w:bookmarkStart w:id="13" w:name="_Toc248948728"/>
      <w:r>
        <w:t xml:space="preserve">2.3.1 </w:t>
      </w:r>
      <w:r w:rsidR="00AB28E1" w:rsidRPr="00AB28E1">
        <w:t>Рынки оказания платных медицинских услуг</w:t>
      </w:r>
      <w:bookmarkEnd w:id="13"/>
    </w:p>
    <w:p w:rsidR="00AB28E1" w:rsidRDefault="00AB28E1" w:rsidP="00AB28E1">
      <w:r w:rsidRPr="00AB28E1">
        <w:t>В современном обществе назрела необходимость заботы о своем здоровье, многие готовы платить за оказываемые им медицинские услуги, что стимулирует развитие рынка платных медицинских услуг. На данный момент в Курской области существует множество учреждений здравоохранения, оказывающих населению платные медицинские услуг, причем объемы их оказания увеличиваются из года в год. На рисунке 15 можно проследить динамику объемов платных медицинских услуг на территории Курской области.</w:t>
      </w:r>
    </w:p>
    <w:p w:rsidR="001C7C77" w:rsidRDefault="001C7C77" w:rsidP="00AB28E1"/>
    <w:p w:rsidR="00AB28E1" w:rsidRPr="00AB28E1" w:rsidRDefault="00487674" w:rsidP="00AB28E1">
      <w:r>
        <w:pict>
          <v:shape id="_x0000_i1080" type="#_x0000_t75" style="width:363pt;height:204pt" fillcolor="window">
            <v:imagedata r:id="rId54" o:title=""/>
          </v:shape>
        </w:pict>
      </w:r>
    </w:p>
    <w:p w:rsidR="00AB28E1" w:rsidRDefault="00AB28E1" w:rsidP="00AB28E1">
      <w:r>
        <w:t>Рис.1</w:t>
      </w:r>
      <w:r w:rsidRPr="00AB28E1">
        <w:t>5. Динамика объемов платных медицинских услуг на территории Курской области, млн. руб.</w:t>
      </w:r>
    </w:p>
    <w:p w:rsidR="001C7C77" w:rsidRDefault="001C7C77" w:rsidP="00AB28E1"/>
    <w:p w:rsidR="00AB28E1" w:rsidRDefault="00AB28E1" w:rsidP="00AB28E1">
      <w:r w:rsidRPr="00AB28E1">
        <w:t>Как видно из рисунка, тенденция увеличения объемов поступлений от оказания платных услуг имеет тенденцию роста, что позволяет отнести этот элемент в благоприятные возможности.</w:t>
      </w:r>
    </w:p>
    <w:p w:rsidR="00EF34DF" w:rsidRDefault="00EF34DF" w:rsidP="00AB28E1"/>
    <w:p w:rsidR="00AB28E1" w:rsidRPr="00AB28E1" w:rsidRDefault="00EF34DF" w:rsidP="00EF34DF">
      <w:pPr>
        <w:pStyle w:val="2"/>
      </w:pPr>
      <w:bookmarkStart w:id="14" w:name="_Toc248948729"/>
      <w:r>
        <w:t xml:space="preserve">2.3.2 </w:t>
      </w:r>
      <w:r w:rsidR="00AB28E1" w:rsidRPr="00AB28E1">
        <w:t>Потребители платных медицинских услуг КОКБМГ</w:t>
      </w:r>
      <w:bookmarkEnd w:id="14"/>
    </w:p>
    <w:p w:rsidR="00AB28E1" w:rsidRDefault="00AB28E1" w:rsidP="00AB28E1">
      <w:r w:rsidRPr="00AB28E1">
        <w:t>Для оценки потребителей медицинских услуг, нами было проведено анкетирование пациентов. В анкетировании принимало участие 50 пациентов КОКБМГ, находящихся в момент исследования на стационарном лечении.</w:t>
      </w:r>
    </w:p>
    <w:p w:rsidR="00AB28E1" w:rsidRDefault="00AB28E1" w:rsidP="00AB28E1">
      <w:r w:rsidRPr="00AB28E1">
        <w:t>Для проведения данного исследования нами была разработана анкета, первый блок которой посвящен определению социально-демографического портрета потребителей медицинских услуг больнице.</w:t>
      </w:r>
    </w:p>
    <w:p w:rsidR="00AB28E1" w:rsidRDefault="00AB28E1" w:rsidP="00AB28E1">
      <w:r w:rsidRPr="00AB28E1">
        <w:t xml:space="preserve">В структуре респондентов довольно большое преобладание представителей женского пола </w:t>
      </w:r>
      <w:r>
        <w:t>-</w:t>
      </w:r>
      <w:r w:rsidRPr="00AB28E1">
        <w:t xml:space="preserve"> 62%, удельный вес мужчин составил 38%. Большинство пациентов</w:t>
      </w:r>
      <w:r>
        <w:t xml:space="preserve"> (</w:t>
      </w:r>
      <w:r w:rsidRPr="00AB28E1">
        <w:t>54%), участвовавших в анкетировании, были в возрасте старше 60 лет; возрастной состав опрошенных представлен на рисунке 16.</w:t>
      </w:r>
    </w:p>
    <w:p w:rsidR="00EF34DF" w:rsidRDefault="00EF34DF" w:rsidP="00AB28E1"/>
    <w:p w:rsidR="00AB28E1" w:rsidRPr="00AB28E1" w:rsidRDefault="00AB28E1" w:rsidP="00AB28E1">
      <w:r w:rsidRPr="00AB28E1">
        <w:t>Таблица 4</w:t>
      </w:r>
    </w:p>
    <w:p w:rsidR="00AB28E1" w:rsidRPr="00AB28E1" w:rsidRDefault="00AB28E1" w:rsidP="00AB28E1">
      <w:r w:rsidRPr="00AB28E1">
        <w:t>Социально-демографические характеристики потребителей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160"/>
        <w:gridCol w:w="1099"/>
      </w:tblGrid>
      <w:tr w:rsidR="00234224" w:rsidRPr="00AB28E1" w:rsidTr="00D851D9">
        <w:trPr>
          <w:jc w:val="center"/>
        </w:trPr>
        <w:tc>
          <w:tcPr>
            <w:tcW w:w="4968" w:type="dxa"/>
            <w:vMerge w:val="restart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Показатели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Респонденты</w:t>
            </w:r>
          </w:p>
        </w:tc>
      </w:tr>
      <w:tr w:rsidR="00234224" w:rsidRPr="00AB28E1" w:rsidTr="00D851D9">
        <w:trPr>
          <w:jc w:val="center"/>
        </w:trPr>
        <w:tc>
          <w:tcPr>
            <w:tcW w:w="4968" w:type="dxa"/>
            <w:vMerge/>
            <w:shd w:val="clear" w:color="auto" w:fill="auto"/>
          </w:tcPr>
          <w:p w:rsidR="00234224" w:rsidRPr="00AB28E1" w:rsidRDefault="00234224" w:rsidP="00234224">
            <w:pPr>
              <w:pStyle w:val="af9"/>
            </w:pP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Количество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Доля,%</w:t>
            </w:r>
          </w:p>
        </w:tc>
      </w:tr>
      <w:tr w:rsidR="00234224" w:rsidRPr="00AB28E1" w:rsidTr="00D851D9">
        <w:trPr>
          <w:jc w:val="center"/>
        </w:trPr>
        <w:tc>
          <w:tcPr>
            <w:tcW w:w="8227" w:type="dxa"/>
            <w:gridSpan w:val="3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Пол</w:t>
            </w:r>
          </w:p>
        </w:tc>
      </w:tr>
      <w:tr w:rsidR="00234224" w:rsidRPr="00AB28E1" w:rsidTr="00D851D9">
        <w:trPr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Мужчины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19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38</w:t>
            </w:r>
          </w:p>
        </w:tc>
      </w:tr>
      <w:tr w:rsidR="00234224" w:rsidRPr="00AB28E1" w:rsidTr="00D851D9">
        <w:trPr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Женщины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31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62</w:t>
            </w:r>
          </w:p>
        </w:tc>
      </w:tr>
      <w:tr w:rsidR="00234224" w:rsidRPr="00AB28E1" w:rsidTr="00D851D9">
        <w:trPr>
          <w:jc w:val="center"/>
        </w:trPr>
        <w:tc>
          <w:tcPr>
            <w:tcW w:w="8227" w:type="dxa"/>
            <w:gridSpan w:val="3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Возраст</w:t>
            </w:r>
          </w:p>
        </w:tc>
      </w:tr>
      <w:tr w:rsidR="00234224" w:rsidRPr="00AB28E1" w:rsidTr="00D851D9">
        <w:trPr>
          <w:trHeight w:val="124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До 20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20-40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4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40-49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6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12</w:t>
            </w:r>
          </w:p>
        </w:tc>
      </w:tr>
      <w:tr w:rsidR="00234224" w:rsidRPr="00AB28E1" w:rsidTr="00D851D9">
        <w:trPr>
          <w:trHeight w:val="124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50-59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14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28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Старше 60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27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54</w:t>
            </w:r>
          </w:p>
        </w:tc>
      </w:tr>
      <w:tr w:rsidR="00234224" w:rsidRPr="00AB28E1" w:rsidTr="00D851D9">
        <w:trPr>
          <w:trHeight w:val="124"/>
          <w:jc w:val="center"/>
        </w:trPr>
        <w:tc>
          <w:tcPr>
            <w:tcW w:w="8227" w:type="dxa"/>
            <w:gridSpan w:val="3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Род занятий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Работник бюджетной организации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14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28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Индивидуальный предприниматель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3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6</w:t>
            </w:r>
          </w:p>
        </w:tc>
      </w:tr>
      <w:tr w:rsidR="00234224" w:rsidRPr="00AB28E1" w:rsidTr="00D851D9">
        <w:trPr>
          <w:trHeight w:val="124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Работник коммерческой организации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3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6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Пенсионер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30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60</w:t>
            </w:r>
          </w:p>
        </w:tc>
      </w:tr>
      <w:tr w:rsidR="00234224" w:rsidRPr="00AB28E1" w:rsidTr="00D851D9">
        <w:trPr>
          <w:trHeight w:val="124"/>
          <w:jc w:val="center"/>
        </w:trPr>
        <w:tc>
          <w:tcPr>
            <w:tcW w:w="8227" w:type="dxa"/>
            <w:gridSpan w:val="3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Семейное положение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Женат/замужем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28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56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Холост</w:t>
            </w:r>
            <w:r>
              <w:t xml:space="preserve"> (</w:t>
            </w:r>
            <w:r w:rsidRPr="00AB28E1">
              <w:t xml:space="preserve">не замужем) 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7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26</w:t>
            </w:r>
          </w:p>
        </w:tc>
      </w:tr>
      <w:tr w:rsidR="00234224" w:rsidRPr="00AB28E1" w:rsidTr="00D851D9">
        <w:trPr>
          <w:trHeight w:val="132"/>
          <w:jc w:val="center"/>
        </w:trPr>
        <w:tc>
          <w:tcPr>
            <w:tcW w:w="4968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Вдовец</w:t>
            </w:r>
            <w:r>
              <w:t xml:space="preserve"> (</w:t>
            </w:r>
            <w:r w:rsidRPr="00AB28E1">
              <w:t xml:space="preserve">вдова) </w:t>
            </w:r>
          </w:p>
        </w:tc>
        <w:tc>
          <w:tcPr>
            <w:tcW w:w="2160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9</w:t>
            </w:r>
          </w:p>
        </w:tc>
        <w:tc>
          <w:tcPr>
            <w:tcW w:w="1099" w:type="dxa"/>
            <w:shd w:val="clear" w:color="auto" w:fill="auto"/>
          </w:tcPr>
          <w:p w:rsidR="00234224" w:rsidRPr="00AB28E1" w:rsidRDefault="00234224" w:rsidP="00234224">
            <w:pPr>
              <w:pStyle w:val="af9"/>
            </w:pPr>
            <w:r w:rsidRPr="00AB28E1">
              <w:t>18</w:t>
            </w:r>
          </w:p>
        </w:tc>
      </w:tr>
    </w:tbl>
    <w:p w:rsidR="00AB28E1" w:rsidRPr="00AB28E1" w:rsidRDefault="00AB28E1" w:rsidP="00AB28E1"/>
    <w:p w:rsidR="00AB28E1" w:rsidRDefault="00AB28E1" w:rsidP="00AB28E1">
      <w:r w:rsidRPr="00AB28E1">
        <w:t xml:space="preserve">Среди опрошенных 28% пациентов находятся в возрасте 50-59 лет, а 26% </w:t>
      </w:r>
      <w:r>
        <w:t>-</w:t>
      </w:r>
      <w:r w:rsidRPr="00AB28E1">
        <w:t xml:space="preserve"> холосты</w:t>
      </w:r>
      <w:r>
        <w:t xml:space="preserve"> (</w:t>
      </w:r>
      <w:r w:rsidRPr="00AB28E1">
        <w:t>не замужем). Также, многие опрошенные являются работниками бюджетных организаций</w:t>
      </w:r>
      <w:r>
        <w:t xml:space="preserve"> (</w:t>
      </w:r>
      <w:r w:rsidRPr="00AB28E1">
        <w:t>28%) и по 6% являются работниками коммерческой организации и индивидуальными предпринимателями</w:t>
      </w:r>
      <w:r>
        <w:t xml:space="preserve"> (рис.1</w:t>
      </w:r>
      <w:r w:rsidRPr="00AB28E1">
        <w:t>7).</w:t>
      </w:r>
    </w:p>
    <w:p w:rsidR="00AB28E1" w:rsidRDefault="00AB28E1" w:rsidP="00AB28E1">
      <w:r w:rsidRPr="00AB28E1">
        <w:t xml:space="preserve">66% респондентов оценили свое здоровье как среднее, 22% как хорошее и 12% как плохое; 38% причиной такого состояния здоровья назвали возраст, по 15% объяснили его болезнью и нервным потрясением, 21% невниманием к своему здоровью и 11% наследственной предрасположенностью. При этом, соотношение причин и состояния здоровья представлены на </w:t>
      </w:r>
      <w:r>
        <w:t>рис.1</w:t>
      </w:r>
      <w:r w:rsidRPr="00AB28E1">
        <w:t>8.</w:t>
      </w:r>
    </w:p>
    <w:p w:rsidR="00AB28E1" w:rsidRDefault="00AB28E1" w:rsidP="00AB28E1">
      <w:r w:rsidRPr="00AB28E1">
        <w:t>Таким образом, потребителем услуг КОКБМГ является замужняя женщина, в возрасте старше 60 лет, пенсионер, не имеющая льгот на получение лекарственных препаратов, оценивающая свое здоровье как среднее, проходившая лечение в стационарных условиях согласно плановой госпитализации один раз за год</w:t>
      </w:r>
      <w:r>
        <w:t xml:space="preserve"> (рис. 19</w:t>
      </w:r>
      <w:r w:rsidRPr="00AB28E1">
        <w:t>).</w:t>
      </w:r>
    </w:p>
    <w:p w:rsidR="00234224" w:rsidRDefault="00234224" w:rsidP="00AB28E1"/>
    <w:p w:rsidR="00AB28E1" w:rsidRPr="00AB28E1" w:rsidRDefault="00487674" w:rsidP="00AB28E1">
      <w:r>
        <w:pict>
          <v:shape id="_x0000_i1081" type="#_x0000_t75" style="width:336.75pt;height:248.25pt" fillcolor="window">
            <v:imagedata r:id="rId55" o:title=""/>
          </v:shape>
        </w:pict>
      </w:r>
    </w:p>
    <w:p w:rsidR="00AB28E1" w:rsidRDefault="00AB28E1" w:rsidP="00AB28E1">
      <w:r>
        <w:t>Рис.1</w:t>
      </w:r>
      <w:r w:rsidRPr="00AB28E1">
        <w:t>7. Распределение пациентов по возрасту,%</w:t>
      </w:r>
    </w:p>
    <w:p w:rsidR="00234224" w:rsidRPr="00AB28E1" w:rsidRDefault="00234224" w:rsidP="00AB28E1"/>
    <w:p w:rsidR="00AB28E1" w:rsidRPr="00AB28E1" w:rsidRDefault="00487674" w:rsidP="00AB28E1">
      <w:r>
        <w:pict>
          <v:shape id="_x0000_i1082" type="#_x0000_t75" style="width:265.5pt;height:168pt" fillcolor="window">
            <v:imagedata r:id="rId56" o:title=""/>
          </v:shape>
        </w:pict>
      </w:r>
    </w:p>
    <w:p w:rsidR="00AB28E1" w:rsidRDefault="00AB28E1" w:rsidP="00AB28E1">
      <w:r>
        <w:t>Рис.1</w:t>
      </w:r>
      <w:r w:rsidRPr="00AB28E1">
        <w:t>8. Распределение опрошенных по роду занятий,%</w:t>
      </w:r>
    </w:p>
    <w:p w:rsidR="00EF34DF" w:rsidRDefault="00EF34DF" w:rsidP="00AB28E1"/>
    <w:p w:rsidR="00AB28E1" w:rsidRPr="00AB28E1" w:rsidRDefault="00487674" w:rsidP="00AB28E1">
      <w:r>
        <w:pict>
          <v:shape id="_x0000_i1083" type="#_x0000_t75" style="width:411pt;height:290.25pt" fillcolor="window">
            <v:imagedata r:id="rId57" o:title=""/>
          </v:shape>
        </w:pict>
      </w:r>
    </w:p>
    <w:p w:rsidR="00AB28E1" w:rsidRDefault="00AB28E1" w:rsidP="00AB28E1">
      <w:r>
        <w:t>Рис. 19</w:t>
      </w:r>
      <w:r w:rsidRPr="00AB28E1">
        <w:t>. Оценка состояния здоровья в зависимости от факторов, влияющих на него</w:t>
      </w:r>
      <w:r>
        <w:t xml:space="preserve"> (</w:t>
      </w:r>
      <w:r w:rsidRPr="00AB28E1">
        <w:t>по мнению опрошенных),%</w:t>
      </w:r>
    </w:p>
    <w:p w:rsidR="00234224" w:rsidRPr="00AB28E1" w:rsidRDefault="00234224" w:rsidP="00AB28E1"/>
    <w:p w:rsidR="00234224" w:rsidRDefault="00487674" w:rsidP="00AB28E1">
      <w:r>
        <w:pict>
          <v:shape id="_x0000_i1084" type="#_x0000_t75" style="width:304.5pt;height:230.25pt" fillcolor="window">
            <v:imagedata r:id="rId58" o:title=""/>
          </v:shape>
        </w:pict>
      </w:r>
    </w:p>
    <w:p w:rsidR="00234224" w:rsidRDefault="00AB28E1" w:rsidP="00AB28E1">
      <w:r>
        <w:t>Рис. 20</w:t>
      </w:r>
      <w:r w:rsidRPr="00AB28E1">
        <w:t>. Социально-демографический портрет потребителя</w:t>
      </w:r>
      <w:r w:rsidR="00234224">
        <w:t xml:space="preserve"> </w:t>
      </w:r>
      <w:r w:rsidRPr="00AB28E1">
        <w:t>услуг КОКБМГ,%</w:t>
      </w:r>
      <w:r w:rsidR="00234224">
        <w:t xml:space="preserve"> </w:t>
      </w:r>
    </w:p>
    <w:p w:rsidR="00D64219" w:rsidRDefault="00D64219" w:rsidP="00AB28E1"/>
    <w:p w:rsidR="00AB28E1" w:rsidRPr="00AB28E1" w:rsidRDefault="00AB28E1" w:rsidP="00AB28E1">
      <w:r w:rsidRPr="00AB28E1">
        <w:t>Конкуренты</w:t>
      </w:r>
      <w:r w:rsidR="00234224">
        <w:t>.</w:t>
      </w:r>
    </w:p>
    <w:p w:rsidR="00AB28E1" w:rsidRDefault="00AB28E1" w:rsidP="00AB28E1">
      <w:r w:rsidRPr="00AB28E1">
        <w:t>Что касается конкуренции, то на территории Курской области и г. Курска практически не существует учреждений, оказывающих данный вид деятельности, кроме офтальмологического отделения в Городской больнице №1, а также диагностических услуг, оказываемых в магазине оптика.</w:t>
      </w:r>
    </w:p>
    <w:p w:rsidR="00AB28E1" w:rsidRDefault="00AB28E1" w:rsidP="00AB28E1">
      <w:r w:rsidRPr="00AB28E1">
        <w:t>Анализ конкурентной среды включает в себя не только анализ существующих конкурентов-учреждений, но и анализ возможности появления на рынке новых конкурентов или же услуг-заменителей.</w:t>
      </w:r>
    </w:p>
    <w:p w:rsidR="00AB28E1" w:rsidRDefault="00AB28E1" w:rsidP="00AB28E1">
      <w:r w:rsidRPr="00AB28E1">
        <w:t>Что касается возможности появления новых конкурентов, то, по нашему мнению, их не предвидится, так как оказание данного вида услуг требует многих затрат на оборудование, инструментарий, а также необходимо привлечь специалистов для работы.</w:t>
      </w:r>
    </w:p>
    <w:p w:rsidR="00AB28E1" w:rsidRDefault="00AB28E1" w:rsidP="00AB28E1">
      <w:r w:rsidRPr="00AB28E1">
        <w:t>Что касается появления услуг-заменителей, то это тоже маловероятно, так как для того, чтобы заменить одну услугу другой необходимо, чтобы услуга-заменитель была или дешевле, или качественнее образца. Чтобы услуга была дешевой, необходимо минимизировать затраты, а, следовательно, при данных условиях невозможно внедрять НТП; если же услуга будет качественнее, то и цена ее будет выше, чем у услуги, уже давно существующей на рынке.</w:t>
      </w:r>
    </w:p>
    <w:p w:rsidR="00AB28E1" w:rsidRDefault="00AB28E1" w:rsidP="00AB28E1">
      <w:r w:rsidRPr="00AB28E1">
        <w:t>Итак, конкуренция в г. Курске и Курской области на рынке платных офтальмологических услуг не так уж и велика, а, значит, данный фактор можно отнести в благоприятные возможности.</w:t>
      </w:r>
    </w:p>
    <w:p w:rsidR="00EF34DF" w:rsidRDefault="00EF34DF" w:rsidP="00AB28E1"/>
    <w:p w:rsidR="00AB28E1" w:rsidRPr="00AB28E1" w:rsidRDefault="00EF34DF" w:rsidP="00EF34DF">
      <w:pPr>
        <w:pStyle w:val="2"/>
      </w:pPr>
      <w:bookmarkStart w:id="15" w:name="_Toc248948730"/>
      <w:r>
        <w:t xml:space="preserve">2.4 </w:t>
      </w:r>
      <w:r w:rsidR="00AB28E1" w:rsidRPr="00AB28E1">
        <w:t>3 этап: оценка потенциала внутренней среды в области ме</w:t>
      </w:r>
      <w:r>
        <w:t>д</w:t>
      </w:r>
      <w:r w:rsidR="00AB28E1" w:rsidRPr="00AB28E1">
        <w:t>ико-фармацевтической помощи</w:t>
      </w:r>
      <w:bookmarkEnd w:id="15"/>
    </w:p>
    <w:p w:rsidR="00EF34DF" w:rsidRDefault="00EF34DF" w:rsidP="00AB28E1"/>
    <w:p w:rsidR="00AB28E1" w:rsidRDefault="00AB28E1" w:rsidP="00AB28E1">
      <w:r w:rsidRPr="00AB28E1">
        <w:t>Эффективность организации во многом определяется состоянием ее внутренней среды. Она заключает в себе потенциал, который дает возможность организации функционировать и, следовательно, выживать в агрессивной внешней среде. Анализ внутренней среды позволяет установить сильные и слабые стороны организации, произвести системную оценку деятельности, определить приоритеты развития.</w:t>
      </w:r>
    </w:p>
    <w:p w:rsidR="00AB28E1" w:rsidRDefault="00AB28E1" w:rsidP="00AB28E1">
      <w:r w:rsidRPr="00AB28E1">
        <w:t>Специфика организации, формируемая профилем и специализацией УЗД, оказывает влияние на объем оказания медицинской помощи, ее структуру, и как следствие, на организационную структуру медицинского блока.</w:t>
      </w:r>
    </w:p>
    <w:p w:rsidR="00AB28E1" w:rsidRDefault="00AB28E1" w:rsidP="00AB28E1">
      <w:r w:rsidRPr="00AB28E1">
        <w:t>Особенности организации, специфика контингента потребителей, специализация деятельности УЗД реализуются в целеполагании. Четкая постановка, наличие дерева целей способствуют формированию миссии в УЗД, определению стратегических ориентиров, выделению приоритетных направлений деятельности.</w:t>
      </w:r>
    </w:p>
    <w:p w:rsidR="00AB28E1" w:rsidRDefault="00AB28E1" w:rsidP="00AB28E1">
      <w:r w:rsidRPr="00AB28E1">
        <w:t>Уровень менеджмента оказывает влияние на все аспекты медицинской деятельности в УЗД, осуществляя управленческие и административно-хозяйственные воздействия. Чем выше уровень менеджмента, тем выше качество медико-фармацевтической помощи. При его оценке следует обратить внимание на рациональность структуры управления, степень централизации/децентрализации, оптимальность принятия управленческих решений, уровень подготовки управленческого персонала в области менеджмента и управления персоналом.</w:t>
      </w:r>
    </w:p>
    <w:p w:rsidR="00AB28E1" w:rsidRDefault="00AB28E1" w:rsidP="00AB28E1">
      <w:r w:rsidRPr="00AB28E1">
        <w:t xml:space="preserve">При оценке профессиональной подготовки медицинского персонала необходимо учитывать наличие базового образования, врачебной категории, ученой степени, опыта работы, прохождение курсов ФПК, участие в семинарах, конференциях и </w:t>
      </w:r>
      <w:r>
        <w:t>т.д.</w:t>
      </w:r>
    </w:p>
    <w:p w:rsidR="00AB28E1" w:rsidRDefault="00AB28E1" w:rsidP="00AB28E1">
      <w:r w:rsidRPr="00AB28E1">
        <w:t>Оценка материально-технической базы УЗД должна осуществляться путем анализа ее соответствия с требованиями обеспечения базовых медицинских технологий, рекомендованных для использования в учреждении.</w:t>
      </w:r>
    </w:p>
    <w:p w:rsidR="00AB28E1" w:rsidRDefault="00AB28E1" w:rsidP="00AB28E1">
      <w:r w:rsidRPr="00AB28E1">
        <w:t>Заключительный этап анализа внутренней среды УЗД подразумевает определение потенциала путем оценки слабых и сильных сторон учреждения на основании анализа вышеперечисленных факторов.</w:t>
      </w:r>
    </w:p>
    <w:p w:rsidR="00AB28E1" w:rsidRDefault="00EF34DF" w:rsidP="00EF34DF">
      <w:pPr>
        <w:pStyle w:val="2"/>
      </w:pPr>
      <w:bookmarkStart w:id="16" w:name="_Toc248948731"/>
      <w:r>
        <w:t xml:space="preserve">2.5 </w:t>
      </w:r>
      <w:r>
        <w:rPr>
          <w:lang w:val="en-US"/>
        </w:rPr>
        <w:t>4 этап: SWOT</w:t>
      </w:r>
      <w:r w:rsidR="00AB28E1">
        <w:t>-</w:t>
      </w:r>
      <w:r w:rsidR="00AB28E1" w:rsidRPr="00AB28E1">
        <w:t>анализ</w:t>
      </w:r>
      <w:bookmarkEnd w:id="16"/>
    </w:p>
    <w:p w:rsidR="00EF34DF" w:rsidRDefault="00EF34DF" w:rsidP="00AB28E1"/>
    <w:p w:rsidR="00AB28E1" w:rsidRDefault="00AB28E1" w:rsidP="00AB28E1">
      <w:r w:rsidRPr="00AB28E1">
        <w:t xml:space="preserve">После проведения </w:t>
      </w:r>
      <w:r w:rsidRPr="00AB28E1">
        <w:rPr>
          <w:lang w:val="en-US"/>
        </w:rPr>
        <w:t>STEP</w:t>
      </w:r>
      <w:r w:rsidRPr="00AB28E1">
        <w:t xml:space="preserve">-анализа, анализа внешней рыночной среды и анализа деятельности ЛПУ нами была составлена матрица </w:t>
      </w:r>
      <w:r w:rsidRPr="00AB28E1">
        <w:rPr>
          <w:lang w:val="en-US"/>
        </w:rPr>
        <w:t>SWOT</w:t>
      </w:r>
      <w:r w:rsidRPr="00AB28E1">
        <w:t>-анализа</w:t>
      </w:r>
      <w:r>
        <w:t xml:space="preserve"> (</w:t>
      </w:r>
      <w:r w:rsidRPr="00AB28E1">
        <w:t>табл</w:t>
      </w:r>
      <w:r>
        <w:t>.8</w:t>
      </w:r>
      <w:r w:rsidRPr="00AB28E1">
        <w:t>).</w:t>
      </w:r>
      <w:r w:rsidR="00D64219">
        <w:t xml:space="preserve"> </w:t>
      </w:r>
      <w:r w:rsidRPr="00AB28E1">
        <w:t>Как видно из таблицы 8, КОКБМГ имеет большое количество благоприятных возможностей для ведения и оптимизации своей деятельности, но при этом также существует большое количество угроз деятельности организации. Например, сильной стороной деятельности организации является ее уникальность, что может привести к повышению доходности деятельности и стабильности финансового состояния, которое на данный момент является кризисным.</w:t>
      </w:r>
    </w:p>
    <w:p w:rsidR="00D64219" w:rsidRDefault="00D64219" w:rsidP="00AB28E1"/>
    <w:p w:rsidR="00AB28E1" w:rsidRPr="00AB28E1" w:rsidRDefault="00AB28E1" w:rsidP="00AB28E1">
      <w:pPr>
        <w:rPr>
          <w:lang w:val="en-US"/>
        </w:rPr>
      </w:pPr>
      <w:r w:rsidRPr="00AB28E1">
        <w:t>Таблица 23</w:t>
      </w:r>
    </w:p>
    <w:p w:rsidR="00AB28E1" w:rsidRPr="00AB28E1" w:rsidRDefault="00AB28E1" w:rsidP="00AB28E1">
      <w:r w:rsidRPr="00AB28E1">
        <w:t xml:space="preserve">Матрица </w:t>
      </w:r>
      <w:r w:rsidRPr="00AB28E1">
        <w:rPr>
          <w:lang w:val="en-US"/>
        </w:rPr>
        <w:t>SWOT</w:t>
      </w:r>
      <w:r w:rsidRPr="00AB28E1">
        <w:t>-анализа медицинской деятельности КОКБМГ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5279"/>
      </w:tblGrid>
      <w:tr w:rsidR="00AB28E1" w:rsidRPr="00AB28E1" w:rsidTr="00D851D9">
        <w:trPr>
          <w:trHeight w:val="166"/>
          <w:jc w:val="center"/>
        </w:trPr>
        <w:tc>
          <w:tcPr>
            <w:tcW w:w="2081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Сильные стороны</w:t>
            </w:r>
          </w:p>
        </w:tc>
        <w:tc>
          <w:tcPr>
            <w:tcW w:w="2919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Благоприятные возможности</w:t>
            </w:r>
          </w:p>
        </w:tc>
      </w:tr>
      <w:tr w:rsidR="00AB28E1" w:rsidRPr="00AB28E1" w:rsidTr="00D851D9">
        <w:trPr>
          <w:trHeight w:val="3833"/>
          <w:jc w:val="center"/>
        </w:trPr>
        <w:tc>
          <w:tcPr>
            <w:tcW w:w="2081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Уникальность больницы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Прогнозируемый рост поступлений денежных средств в больницу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Почти полное отсутствие конкуренции</w:t>
            </w:r>
          </w:p>
          <w:p w:rsidR="00AB28E1" w:rsidRPr="00AB28E1" w:rsidRDefault="00AB28E1" w:rsidP="00D64219">
            <w:pPr>
              <w:pStyle w:val="af9"/>
            </w:pPr>
          </w:p>
        </w:tc>
        <w:tc>
          <w:tcPr>
            <w:tcW w:w="2919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Снижение средней длительности госпитализации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Улучшение обеспеченности врачами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Неблагоприятная демографическая ситуация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Снижение безработицы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НТП в медицинской промышленности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НТП в фармацевтической промышленности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Развитие рыночных отношений в экономике России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Политика руководства Курской области в сфере оказания платных медицинских услуг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Увеличение сумм поступлений от платных услуг на территории Курской области</w:t>
            </w:r>
          </w:p>
        </w:tc>
      </w:tr>
      <w:tr w:rsidR="00AB28E1" w:rsidRPr="00AB28E1" w:rsidTr="00D851D9">
        <w:trPr>
          <w:trHeight w:val="358"/>
          <w:jc w:val="center"/>
        </w:trPr>
        <w:tc>
          <w:tcPr>
            <w:tcW w:w="2081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Слабые стороны</w:t>
            </w:r>
          </w:p>
        </w:tc>
        <w:tc>
          <w:tcPr>
            <w:tcW w:w="2919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Угрозы</w:t>
            </w:r>
          </w:p>
        </w:tc>
      </w:tr>
      <w:tr w:rsidR="00AB28E1" w:rsidRPr="00AB28E1" w:rsidTr="00D851D9">
        <w:trPr>
          <w:trHeight w:val="2848"/>
          <w:jc w:val="center"/>
        </w:trPr>
        <w:tc>
          <w:tcPr>
            <w:tcW w:w="2081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Кризисное финансовое состояние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Постепенное снижение темпов роста спроса вследствие возможного насыщения рынка</w:t>
            </w:r>
          </w:p>
        </w:tc>
        <w:tc>
          <w:tcPr>
            <w:tcW w:w="2919" w:type="pct"/>
            <w:shd w:val="clear" w:color="auto" w:fill="auto"/>
          </w:tcPr>
          <w:p w:rsidR="00AB28E1" w:rsidRPr="00AB28E1" w:rsidRDefault="00AB28E1" w:rsidP="00D64219">
            <w:pPr>
              <w:pStyle w:val="af9"/>
            </w:pPr>
            <w:r w:rsidRPr="00AB28E1">
              <w:t>Уменьшение числа коек на территории Курской области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Неблагоприятная демографическая ситуация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НТП в медицинской промышленности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НТП в фармацевтической промышленности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Нестабильность политической обстановки в России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Дефицит ТПГГ Курской области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Инфляционные процессы в стране</w:t>
            </w:r>
          </w:p>
          <w:p w:rsidR="00AB28E1" w:rsidRPr="00AB28E1" w:rsidRDefault="00AB28E1" w:rsidP="00D64219">
            <w:pPr>
              <w:pStyle w:val="af9"/>
            </w:pPr>
            <w:r w:rsidRPr="00AB28E1">
              <w:t>Рост потребительских цен</w:t>
            </w:r>
          </w:p>
        </w:tc>
      </w:tr>
    </w:tbl>
    <w:p w:rsidR="00D64219" w:rsidRDefault="00D64219" w:rsidP="00AB28E1"/>
    <w:p w:rsidR="00AB28E1" w:rsidRDefault="00AB28E1" w:rsidP="00AB28E1">
      <w:r w:rsidRPr="00AB28E1">
        <w:t>На основании проведенного анализа мы можем составить матрицы возможностей и угроз для КОБМГ, который покажут как какие возможности и какие угрозы влияют на деятельность ЛПУ</w:t>
      </w:r>
      <w:r>
        <w:t xml:space="preserve"> (</w:t>
      </w:r>
      <w:r w:rsidRPr="00AB28E1">
        <w:t>приложение 1 и 2).</w:t>
      </w:r>
    </w:p>
    <w:p w:rsidR="00AB28E1" w:rsidRDefault="00AB28E1" w:rsidP="00AB28E1">
      <w:r w:rsidRPr="00AB28E1">
        <w:t>5 этап: оценка стратегического потенциала.</w:t>
      </w:r>
    </w:p>
    <w:p w:rsidR="00AB28E1" w:rsidRDefault="00AB28E1" w:rsidP="00AB28E1">
      <w:r w:rsidRPr="00AB28E1">
        <w:t xml:space="preserve">Получив результаты в виде </w:t>
      </w:r>
      <w:r w:rsidRPr="00AB28E1">
        <w:rPr>
          <w:lang w:val="en-US"/>
        </w:rPr>
        <w:t>SWOT</w:t>
      </w:r>
      <w:r w:rsidRPr="00AB28E1">
        <w:t>-матрицы в качестве оценки стратегического потенциала ЛПУ можно привести следующие моменты:</w:t>
      </w:r>
    </w:p>
    <w:p w:rsidR="00AB28E1" w:rsidRDefault="00AB28E1" w:rsidP="00AB28E1">
      <w:r w:rsidRPr="00AB28E1">
        <w:t>Во-первых: укрепление имеющихся слабых сторон: это - выход из кризисного финансового состояния путем разработки и проведения антикризисных мероприятий, и увеличение темпов роста спроса на услуги и продукцию данного ЛПУ путем проведения рекламных мероприятий.</w:t>
      </w:r>
    </w:p>
    <w:p w:rsidR="00AB28E1" w:rsidRDefault="00AB28E1" w:rsidP="00AB28E1">
      <w:r w:rsidRPr="00AB28E1">
        <w:t>Во-вторых: изучение и по возможности сглаживание влияния имеющихся угроз на деятельность КОБМГ: это - увеличение числа коек на территории Курской области путем строительства новых корпусов, поддержание уже имеющихся в рабочем состоянии, улучшение неблагоприятной демографической ситуации путем уменьшении смертности через применение достижений НТП, улучшение квалификации медицинского персонала, снижение потребительских цен до приемлемых для любого категории граждан, путем уменьшения постоянных и переменных издержек при оказании какой-либо услуги.</w:t>
      </w:r>
    </w:p>
    <w:p w:rsidR="00AB28E1" w:rsidRDefault="00AB28E1" w:rsidP="00AB28E1">
      <w:r w:rsidRPr="00AB28E1">
        <w:t>В целом больница имеет ряд сильных сторон и благоприятных возможностей, при укреплении которых деятельность КОБМГ будет приносить наибольшую прибыль.</w:t>
      </w:r>
    </w:p>
    <w:p w:rsidR="00AB28E1" w:rsidRDefault="00AB28E1" w:rsidP="00AB28E1">
      <w:r w:rsidRPr="00AB28E1">
        <w:t xml:space="preserve">Это такие сильные стоны как уникальность больницы, </w:t>
      </w:r>
      <w:r>
        <w:t>т.е.</w:t>
      </w:r>
      <w:r w:rsidRPr="00AB28E1">
        <w:t xml:space="preserve"> почти полное отсутствие конкуренции, </w:t>
      </w:r>
      <w:r>
        <w:t>т.к</w:t>
      </w:r>
      <w:r w:rsidRPr="00AB28E1">
        <w:t xml:space="preserve"> КОБМГ единственная на территории Курской области, и прогнозируемый рост поступления денежных средств в больницу.</w:t>
      </w:r>
    </w:p>
    <w:p w:rsidR="00AB28E1" w:rsidRDefault="00AB28E1" w:rsidP="00AB28E1">
      <w:r w:rsidRPr="00AB28E1">
        <w:t>Так же имеется ряд благоприятных возможностей: это - снижение средней длительности госпитализации, улучшение обеспеченности врачами, увеличение сумм поступлений от оказания платных медицинских услуг.</w:t>
      </w:r>
    </w:p>
    <w:p w:rsidR="00AB28E1" w:rsidRDefault="00AB28E1" w:rsidP="00AB28E1">
      <w:r w:rsidRPr="00AB28E1">
        <w:t>Если руководство больницы пойдут по пути укрепления и улучшения данных возможностей и поиску новых, то это приведет к увеличению прибыли и выходу КОБМГ из кризисного состояния.</w:t>
      </w:r>
    </w:p>
    <w:p w:rsidR="00AB28E1" w:rsidRDefault="00D64219" w:rsidP="00D64219">
      <w:pPr>
        <w:pStyle w:val="2"/>
      </w:pPr>
      <w:r>
        <w:br w:type="page"/>
      </w:r>
      <w:bookmarkStart w:id="17" w:name="_Toc248948732"/>
      <w:r w:rsidR="00AB28E1">
        <w:t>Заключение</w:t>
      </w:r>
      <w:bookmarkEnd w:id="17"/>
    </w:p>
    <w:p w:rsidR="00D64219" w:rsidRPr="00D64219" w:rsidRDefault="00D64219" w:rsidP="00D64219"/>
    <w:p w:rsidR="00AB28E1" w:rsidRDefault="00AB28E1" w:rsidP="00AB28E1">
      <w:r w:rsidRPr="00AB28E1">
        <w:t>Полученные данные свидетельствуют о наличии положительной тенденции ежегодного прироста суммы выставленных счетов на 36,46%; имеющийся динамический ряд статистически однороден, так как коэффициент вариации</w:t>
      </w:r>
      <w:r>
        <w:t xml:space="preserve"> (</w:t>
      </w:r>
      <w:r w:rsidRPr="00AB28E1">
        <w:t>25,35%) ниже значения, принятого за норматив</w:t>
      </w:r>
      <w:r>
        <w:t xml:space="preserve"> (</w:t>
      </w:r>
      <w:r w:rsidRPr="00AB28E1">
        <w:t>±30%).</w:t>
      </w:r>
    </w:p>
    <w:p w:rsidR="00AB28E1" w:rsidRDefault="00AB28E1" w:rsidP="00AB28E1">
      <w:r w:rsidRPr="00AB28E1">
        <w:t>Итак, в 2005 году также должен быть прирост суммы оплаты по выставленным счетам, что является благоприятной возможностью.</w:t>
      </w:r>
    </w:p>
    <w:p w:rsidR="00AB28E1" w:rsidRDefault="00AB28E1" w:rsidP="00AB28E1">
      <w:r w:rsidRPr="00AB28E1">
        <w:t>В настоящее время Администрацией г. Курска в соответствии с правилами предоставления платных медицинских услуг населению, утвержденными Правительством РФ от 13</w:t>
      </w:r>
      <w:r>
        <w:t>.06.19</w:t>
      </w:r>
      <w:r w:rsidRPr="00AB28E1">
        <w:t>96 №27, разработала и утвердила</w:t>
      </w:r>
      <w:r>
        <w:t xml:space="preserve"> "</w:t>
      </w:r>
      <w:r w:rsidRPr="00AB28E1">
        <w:t>Положение об оказании платных, фармацевтических и прочих услуг</w:t>
      </w:r>
      <w:r>
        <w:t>" (</w:t>
      </w:r>
      <w:r w:rsidRPr="00AB28E1">
        <w:t>от 29</w:t>
      </w:r>
      <w:r>
        <w:t>.12.20</w:t>
      </w:r>
      <w:r w:rsidRPr="00AB28E1">
        <w:t>01 №1744), определяющее порядок и условия предоставления платных медицинских услуг населению Курской области и г. Курска медицинскими учреждениями.</w:t>
      </w:r>
    </w:p>
    <w:p w:rsidR="00AB28E1" w:rsidRDefault="00AB28E1" w:rsidP="00AB28E1">
      <w:r w:rsidRPr="00AB28E1">
        <w:t>Наиболее важными из всех экономических факторов в настоящее время для деятельности учреждения здравоохранения является следующие: финансирование здравоохранения, инфляция, рост потребительских цен</w:t>
      </w:r>
      <w:r>
        <w:t xml:space="preserve"> (</w:t>
      </w:r>
      <w:r w:rsidRPr="00AB28E1">
        <w:t>общий, по платным услугам, по платным медицинским услугам).</w:t>
      </w:r>
    </w:p>
    <w:p w:rsidR="00AB28E1" w:rsidRDefault="00AB28E1" w:rsidP="00AB28E1">
      <w:r w:rsidRPr="00AB28E1">
        <w:t>Что касается конкуренции, то на территории Курской области и г. Курска практически не существует учреждений, оказывающих данный вид деятельности, кроме офтальмологического отделения в Городской больнице №1, а также диагностических услуг, оказываемых в магазине оптика.</w:t>
      </w:r>
    </w:p>
    <w:p w:rsidR="00AB28E1" w:rsidRDefault="00AB28E1" w:rsidP="00AB28E1">
      <w:r w:rsidRPr="00AB28E1">
        <w:t>Итак, конкуренция в г. Курске и Курской области на рынке платных офтальмологических услуг не так уж и велика, а, значит, данный фактор можно отнести в благоприятные возможности.</w:t>
      </w:r>
    </w:p>
    <w:p w:rsidR="00AB28E1" w:rsidRDefault="00AB28E1" w:rsidP="00AB28E1">
      <w:r w:rsidRPr="00AB28E1">
        <w:t>Эффективность организации во многом определяется состоянием ее внутренней среды. Она заключает в себе потенциал, который дает возможность организации функционировать и, следовательно, выживать в агрессивной внешней среде. Анализ внутренней среды позволяет установить сильные и слабые стороны организации, произвести системную оценку деятельности, определить приоритеты развития.</w:t>
      </w:r>
    </w:p>
    <w:p w:rsidR="00AB28E1" w:rsidRDefault="00AB28E1" w:rsidP="00AB28E1">
      <w:r w:rsidRPr="00AB28E1">
        <w:t>В целом больница имеет ряд сильных сторон и благоприятных возможностей, при укреплении которых деятельность КОБМГ будет приносить наибольшую прибыль.</w:t>
      </w:r>
    </w:p>
    <w:p w:rsidR="00AB28E1" w:rsidRDefault="00D64219" w:rsidP="00D64219">
      <w:pPr>
        <w:pStyle w:val="2"/>
      </w:pPr>
      <w:r>
        <w:br w:type="page"/>
      </w:r>
      <w:bookmarkStart w:id="18" w:name="_Toc248948733"/>
      <w:r w:rsidR="00AB28E1" w:rsidRPr="00AB28E1">
        <w:t>С</w:t>
      </w:r>
      <w:r>
        <w:t>писок использованных источников</w:t>
      </w:r>
      <w:bookmarkEnd w:id="18"/>
    </w:p>
    <w:p w:rsidR="00D64219" w:rsidRPr="00D64219" w:rsidRDefault="00D64219" w:rsidP="00D64219"/>
    <w:p w:rsidR="00AB28E1" w:rsidRDefault="00AB28E1" w:rsidP="00D64219">
      <w:pPr>
        <w:pStyle w:val="a0"/>
      </w:pPr>
      <w:r w:rsidRPr="00AB28E1">
        <w:t>Борисов Е</w:t>
      </w:r>
      <w:r>
        <w:t xml:space="preserve">.Ф. </w:t>
      </w:r>
      <w:r w:rsidRPr="00AB28E1">
        <w:t xml:space="preserve">Экономическая теория: Учебник для студентов обучающихся по гуманитарным и техническим специальностям. </w:t>
      </w:r>
      <w:r>
        <w:t>-</w:t>
      </w:r>
      <w:r w:rsidRPr="00AB28E1">
        <w:t xml:space="preserve"> М</w:t>
      </w:r>
      <w:r>
        <w:t>.:</w:t>
      </w:r>
      <w:r w:rsidRPr="00AB28E1">
        <w:t xml:space="preserve"> Юрайт-М, 2001 г. </w:t>
      </w:r>
      <w:r>
        <w:t>-</w:t>
      </w:r>
      <w:r w:rsidRPr="00AB28E1">
        <w:t xml:space="preserve"> 384 с.</w:t>
      </w:r>
    </w:p>
    <w:p w:rsidR="00AB28E1" w:rsidRDefault="00AB28E1" w:rsidP="00D64219">
      <w:pPr>
        <w:pStyle w:val="a0"/>
      </w:pPr>
      <w:r w:rsidRPr="00AB28E1">
        <w:t>Водный курс по экономической теории/Под общей ред. акад. Г</w:t>
      </w:r>
      <w:r>
        <w:t xml:space="preserve">.П. </w:t>
      </w:r>
      <w:r w:rsidRPr="00AB28E1">
        <w:t xml:space="preserve">Журавлевой. </w:t>
      </w:r>
      <w:r>
        <w:t>-</w:t>
      </w:r>
      <w:r w:rsidRPr="00AB28E1">
        <w:t xml:space="preserve"> М</w:t>
      </w:r>
      <w:r>
        <w:t>.:</w:t>
      </w:r>
      <w:r w:rsidRPr="00AB28E1">
        <w:t xml:space="preserve"> ИНФРА-М, 1999 г. </w:t>
      </w:r>
      <w:r>
        <w:t>-</w:t>
      </w:r>
      <w:r w:rsidRPr="00AB28E1">
        <w:t xml:space="preserve"> 364 с.</w:t>
      </w:r>
    </w:p>
    <w:p w:rsidR="00AB28E1" w:rsidRDefault="00AB28E1" w:rsidP="00D64219">
      <w:pPr>
        <w:pStyle w:val="a0"/>
      </w:pPr>
      <w:r w:rsidRPr="00AB28E1">
        <w:t>Гендлер Г</w:t>
      </w:r>
      <w:r>
        <w:t>.,</w:t>
      </w:r>
      <w:r w:rsidRPr="00AB28E1">
        <w:t xml:space="preserve"> Ведерникова Н. Цена труда и заработная плата.</w:t>
      </w:r>
      <w:r>
        <w:t xml:space="preserve"> // </w:t>
      </w:r>
      <w:r w:rsidRPr="00AB28E1">
        <w:t>Человек и труд, 2000 г</w:t>
      </w:r>
      <w:r>
        <w:t>.,</w:t>
      </w:r>
      <w:r w:rsidRPr="00AB28E1">
        <w:t xml:space="preserve"> №7, с</w:t>
      </w:r>
      <w:r>
        <w:t>.6</w:t>
      </w:r>
      <w:r w:rsidRPr="00AB28E1">
        <w:t>6-70.</w:t>
      </w:r>
    </w:p>
    <w:p w:rsidR="00AB28E1" w:rsidRDefault="00AB28E1" w:rsidP="00D64219">
      <w:pPr>
        <w:pStyle w:val="a0"/>
      </w:pPr>
      <w:r w:rsidRPr="00AB28E1">
        <w:t>Зубко Н</w:t>
      </w:r>
      <w:r>
        <w:t xml:space="preserve">.М. </w:t>
      </w:r>
      <w:r w:rsidRPr="00AB28E1">
        <w:t xml:space="preserve">Экономическая теория </w:t>
      </w:r>
      <w:r>
        <w:t>-</w:t>
      </w:r>
      <w:r w:rsidRPr="00AB28E1">
        <w:t xml:space="preserve"> Мн</w:t>
      </w:r>
      <w:r>
        <w:t>.:</w:t>
      </w:r>
      <w:r w:rsidRPr="00AB28E1">
        <w:t xml:space="preserve"> НТЦ АПИ, 1999 г. </w:t>
      </w:r>
      <w:r>
        <w:t>-</w:t>
      </w:r>
      <w:r w:rsidRPr="00AB28E1">
        <w:t xml:space="preserve"> 311 с.</w:t>
      </w:r>
    </w:p>
    <w:p w:rsidR="00AB28E1" w:rsidRDefault="00AB28E1" w:rsidP="00D64219">
      <w:pPr>
        <w:pStyle w:val="a0"/>
      </w:pPr>
      <w:r w:rsidRPr="00AB28E1">
        <w:t>Ивашковский С</w:t>
      </w:r>
      <w:r>
        <w:t xml:space="preserve">.Н. </w:t>
      </w:r>
      <w:r w:rsidRPr="00AB28E1">
        <w:t xml:space="preserve">Экономика. Микро и макроанализ. Учебно-практическое пособие. </w:t>
      </w:r>
      <w:r>
        <w:t>-</w:t>
      </w:r>
      <w:r w:rsidRPr="00AB28E1">
        <w:t xml:space="preserve"> М</w:t>
      </w:r>
      <w:r>
        <w:t>.:</w:t>
      </w:r>
      <w:r w:rsidRPr="00AB28E1">
        <w:t xml:space="preserve"> Дело, 1999 г</w:t>
      </w:r>
      <w:r>
        <w:t>.,</w:t>
      </w:r>
      <w:r w:rsidRPr="00AB28E1">
        <w:t xml:space="preserve"> - 360 с.</w:t>
      </w:r>
    </w:p>
    <w:p w:rsidR="00AB28E1" w:rsidRDefault="00AB28E1" w:rsidP="00D64219">
      <w:pPr>
        <w:pStyle w:val="a0"/>
      </w:pPr>
      <w:r w:rsidRPr="00AB28E1">
        <w:t>Иохин В</w:t>
      </w:r>
      <w:r>
        <w:t xml:space="preserve">.Я. </w:t>
      </w:r>
      <w:r w:rsidRPr="00AB28E1">
        <w:t xml:space="preserve">Экономическая теория: Учебник. </w:t>
      </w:r>
      <w:r>
        <w:t>-</w:t>
      </w:r>
      <w:r w:rsidRPr="00AB28E1">
        <w:t xml:space="preserve"> М</w:t>
      </w:r>
      <w:r>
        <w:t>.:</w:t>
      </w:r>
      <w:r w:rsidRPr="00AB28E1">
        <w:t xml:space="preserve"> Юристъ, 2000 г. </w:t>
      </w:r>
      <w:r>
        <w:t>-</w:t>
      </w:r>
      <w:r w:rsidRPr="00AB28E1">
        <w:t xml:space="preserve"> 864 с.</w:t>
      </w:r>
    </w:p>
    <w:p w:rsidR="00AB28E1" w:rsidRPr="00AB28E1" w:rsidRDefault="00AB28E1" w:rsidP="00D64219">
      <w:pPr>
        <w:pStyle w:val="a0"/>
      </w:pPr>
      <w:r w:rsidRPr="00AB28E1">
        <w:t>Мескон М</w:t>
      </w:r>
      <w:r>
        <w:t>.,</w:t>
      </w:r>
      <w:r w:rsidRPr="00AB28E1">
        <w:t xml:space="preserve"> Альберт М</w:t>
      </w:r>
      <w:r>
        <w:t>.,</w:t>
      </w:r>
      <w:r w:rsidRPr="00AB28E1">
        <w:t xml:space="preserve"> Хедоури Ф.</w:t>
      </w:r>
      <w:r>
        <w:t xml:space="preserve"> "</w:t>
      </w:r>
      <w:r w:rsidRPr="00AB28E1">
        <w:t>Основы менеджмента</w:t>
      </w:r>
      <w:r>
        <w:t xml:space="preserve">", </w:t>
      </w:r>
      <w:r w:rsidRPr="00AB28E1">
        <w:t>М</w:t>
      </w:r>
      <w:r>
        <w:t>.:</w:t>
      </w:r>
      <w:r w:rsidRPr="00AB28E1">
        <w:t xml:space="preserve"> Дело, 1994</w:t>
      </w:r>
    </w:p>
    <w:p w:rsidR="00AB28E1" w:rsidRPr="00AB28E1" w:rsidRDefault="00AB28E1" w:rsidP="00D64219">
      <w:pPr>
        <w:pStyle w:val="a0"/>
      </w:pPr>
      <w:r w:rsidRPr="00AB28E1">
        <w:t>Глухов В</w:t>
      </w:r>
      <w:r>
        <w:t>.В. "</w:t>
      </w:r>
      <w:r w:rsidRPr="00AB28E1">
        <w:t>Основы менеджмента</w:t>
      </w:r>
      <w:r>
        <w:t xml:space="preserve">", </w:t>
      </w:r>
      <w:r w:rsidRPr="00AB28E1">
        <w:t>М</w:t>
      </w:r>
      <w:r>
        <w:t>.:</w:t>
      </w:r>
      <w:r w:rsidRPr="00AB28E1">
        <w:t xml:space="preserve"> Логос, 1995</w:t>
      </w:r>
    </w:p>
    <w:p w:rsidR="00AB28E1" w:rsidRDefault="00AB28E1" w:rsidP="00D64219">
      <w:pPr>
        <w:pStyle w:val="a0"/>
      </w:pPr>
      <w:r w:rsidRPr="00AB28E1">
        <w:t>Толковый словарь по управлению. М</w:t>
      </w:r>
      <w:r>
        <w:t>.:</w:t>
      </w:r>
      <w:r w:rsidRPr="00AB28E1">
        <w:t xml:space="preserve"> Аланс., 1994.</w:t>
      </w:r>
    </w:p>
    <w:p w:rsidR="00AB28E1" w:rsidRDefault="00AB28E1" w:rsidP="00D64219">
      <w:pPr>
        <w:pStyle w:val="a0"/>
      </w:pPr>
      <w:r w:rsidRPr="00AB28E1">
        <w:t>Балаганская А</w:t>
      </w:r>
      <w:r>
        <w:t xml:space="preserve">.Т. </w:t>
      </w:r>
      <w:r w:rsidRPr="00AB28E1">
        <w:t xml:space="preserve">Основы менеджмента. Учебное пособие </w:t>
      </w:r>
      <w:r>
        <w:t>-</w:t>
      </w:r>
      <w:r w:rsidRPr="00AB28E1">
        <w:t xml:space="preserve"> Воронеж: Изд-во ВГТУ, 1997.</w:t>
      </w:r>
    </w:p>
    <w:p w:rsidR="00AB28E1" w:rsidRDefault="00AB28E1" w:rsidP="00D64219">
      <w:pPr>
        <w:pStyle w:val="a0"/>
      </w:pPr>
      <w:r w:rsidRPr="00AB28E1">
        <w:t>Веснин В</w:t>
      </w:r>
      <w:r>
        <w:t xml:space="preserve">.Р. </w:t>
      </w:r>
      <w:r w:rsidRPr="00AB28E1">
        <w:t xml:space="preserve">Основы менеджмента: Учебник для вузов </w:t>
      </w:r>
      <w:r>
        <w:t>-</w:t>
      </w:r>
      <w:r w:rsidRPr="00AB28E1">
        <w:t xml:space="preserve"> М</w:t>
      </w:r>
      <w:r>
        <w:t>.: "</w:t>
      </w:r>
      <w:r w:rsidRPr="00AB28E1">
        <w:t>Триада, Лтд</w:t>
      </w:r>
      <w:r>
        <w:t xml:space="preserve">", </w:t>
      </w:r>
      <w:r w:rsidRPr="00AB28E1">
        <w:t>1996.</w:t>
      </w:r>
    </w:p>
    <w:p w:rsidR="00AB28E1" w:rsidRDefault="00AB28E1" w:rsidP="00D64219">
      <w:pPr>
        <w:pStyle w:val="a0"/>
      </w:pPr>
      <w:r w:rsidRPr="00AB28E1">
        <w:t>Виханский О</w:t>
      </w:r>
      <w:r>
        <w:t xml:space="preserve">.С., </w:t>
      </w:r>
      <w:r w:rsidRPr="00AB28E1">
        <w:t>Наумов А</w:t>
      </w:r>
      <w:r>
        <w:t xml:space="preserve">.И. </w:t>
      </w:r>
      <w:r w:rsidRPr="00AB28E1">
        <w:t xml:space="preserve">Менеджмент: Учебник для экон. спец. вузов </w:t>
      </w:r>
      <w:r>
        <w:t>-</w:t>
      </w:r>
      <w:r w:rsidRPr="00AB28E1">
        <w:t xml:space="preserve"> М</w:t>
      </w:r>
      <w:r>
        <w:t>.:</w:t>
      </w:r>
      <w:r w:rsidRPr="00AB28E1">
        <w:t xml:space="preserve"> Высшая школа, 1998.</w:t>
      </w:r>
    </w:p>
    <w:p w:rsidR="00AB28E1" w:rsidRDefault="00AB28E1" w:rsidP="00D64219">
      <w:pPr>
        <w:pStyle w:val="a0"/>
      </w:pPr>
      <w:r w:rsidRPr="00AB28E1">
        <w:t>Менеджмент: Учебник для вузов / Под ред</w:t>
      </w:r>
      <w:r>
        <w:t xml:space="preserve">.М. </w:t>
      </w:r>
      <w:r w:rsidRPr="00AB28E1">
        <w:t>М. Максимцова, А</w:t>
      </w:r>
      <w:r>
        <w:t xml:space="preserve">.В. </w:t>
      </w:r>
      <w:r w:rsidRPr="00AB28E1">
        <w:t xml:space="preserve">Игнатьевой </w:t>
      </w:r>
      <w:r>
        <w:t>-</w:t>
      </w:r>
      <w:r w:rsidRPr="00AB28E1">
        <w:t xml:space="preserve"> М</w:t>
      </w:r>
      <w:r>
        <w:t>.:</w:t>
      </w:r>
      <w:r w:rsidRPr="00AB28E1">
        <w:t xml:space="preserve"> Банки и биржи, ЮНИТИ, 1998.</w:t>
      </w:r>
    </w:p>
    <w:p w:rsidR="00AB28E1" w:rsidRDefault="00AB28E1" w:rsidP="00D64219">
      <w:pPr>
        <w:pStyle w:val="a0"/>
      </w:pPr>
      <w:r w:rsidRPr="00AB28E1">
        <w:t>Управление персоналом, Под ред</w:t>
      </w:r>
      <w:r>
        <w:t xml:space="preserve">.Т.Ю. </w:t>
      </w:r>
      <w:r w:rsidRPr="00AB28E1">
        <w:t>Базарова, Б</w:t>
      </w:r>
      <w:r>
        <w:t xml:space="preserve">.Л. </w:t>
      </w:r>
      <w:r w:rsidRPr="00AB28E1">
        <w:t>Еремина, 2004.</w:t>
      </w:r>
    </w:p>
    <w:p w:rsidR="00D64219" w:rsidRDefault="00AB28E1" w:rsidP="00D64219">
      <w:pPr>
        <w:pStyle w:val="2"/>
      </w:pPr>
      <w:r w:rsidRPr="00AB28E1">
        <w:br w:type="page"/>
      </w:r>
      <w:bookmarkStart w:id="19" w:name="_Toc248948734"/>
      <w:r w:rsidR="00D64219">
        <w:t>Приложения</w:t>
      </w:r>
      <w:bookmarkEnd w:id="19"/>
    </w:p>
    <w:p w:rsidR="00D64219" w:rsidRPr="00D64219" w:rsidRDefault="00D64219" w:rsidP="00D64219"/>
    <w:p w:rsidR="00AB28E1" w:rsidRPr="00AB28E1" w:rsidRDefault="00AB28E1" w:rsidP="00DA6B8F">
      <w:pPr>
        <w:pStyle w:val="af8"/>
      </w:pPr>
      <w:r w:rsidRPr="00AB28E1">
        <w:t>Приложение 1</w:t>
      </w:r>
    </w:p>
    <w:p w:rsidR="00DA6B8F" w:rsidRDefault="00DA6B8F" w:rsidP="00AB28E1"/>
    <w:p w:rsidR="00AB28E1" w:rsidRPr="00AB28E1" w:rsidRDefault="00AB28E1" w:rsidP="00AB28E1">
      <w:r w:rsidRPr="00AB28E1">
        <w:t xml:space="preserve">Матрица возможностей. 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529"/>
        <w:gridCol w:w="2564"/>
        <w:gridCol w:w="2551"/>
      </w:tblGrid>
      <w:tr w:rsidR="00AB28E1" w:rsidRPr="00AB28E1" w:rsidTr="00D851D9">
        <w:trPr>
          <w:trHeight w:val="1446"/>
          <w:jc w:val="center"/>
        </w:trPr>
        <w:tc>
          <w:tcPr>
            <w:tcW w:w="838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137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Высокая степень влияния</w:t>
            </w:r>
          </w:p>
        </w:tc>
        <w:tc>
          <w:tcPr>
            <w:tcW w:w="1396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Средняя степень влияния</w:t>
            </w:r>
          </w:p>
        </w:tc>
        <w:tc>
          <w:tcPr>
            <w:tcW w:w="139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Низкая степень влияния</w:t>
            </w:r>
          </w:p>
        </w:tc>
      </w:tr>
      <w:tr w:rsidR="00AB28E1" w:rsidRPr="00AB28E1" w:rsidTr="00D851D9">
        <w:trPr>
          <w:trHeight w:val="1440"/>
          <w:jc w:val="center"/>
        </w:trPr>
        <w:tc>
          <w:tcPr>
            <w:tcW w:w="838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Высокая вероятность наступления</w:t>
            </w:r>
          </w:p>
        </w:tc>
        <w:tc>
          <w:tcPr>
            <w:tcW w:w="137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Увеличение сумм поступлений от платных услуг на территории Курской области</w:t>
            </w:r>
          </w:p>
        </w:tc>
        <w:tc>
          <w:tcPr>
            <w:tcW w:w="1396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Развитие рыночных отношений в экономике России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139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НТП в медицинской промышленности</w:t>
            </w:r>
          </w:p>
        </w:tc>
      </w:tr>
      <w:tr w:rsidR="00AB28E1" w:rsidRPr="00AB28E1" w:rsidTr="00D851D9">
        <w:trPr>
          <w:trHeight w:val="1400"/>
          <w:jc w:val="center"/>
        </w:trPr>
        <w:tc>
          <w:tcPr>
            <w:tcW w:w="838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Средняя вероятность наступления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137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Политика руководства Курской области в сфере оказания платных медицинских услуг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1396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Снижение средней длительности госпитализации</w:t>
            </w:r>
          </w:p>
        </w:tc>
        <w:tc>
          <w:tcPr>
            <w:tcW w:w="139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Неблагоприятная демографическая ситуация</w:t>
            </w:r>
          </w:p>
        </w:tc>
      </w:tr>
      <w:tr w:rsidR="00AB28E1" w:rsidRPr="00AB28E1" w:rsidTr="00D851D9">
        <w:trPr>
          <w:trHeight w:val="1345"/>
          <w:jc w:val="center"/>
        </w:trPr>
        <w:tc>
          <w:tcPr>
            <w:tcW w:w="838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Слабая вероятность наступления</w:t>
            </w:r>
          </w:p>
        </w:tc>
        <w:tc>
          <w:tcPr>
            <w:tcW w:w="137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Снижение безработицы</w:t>
            </w:r>
          </w:p>
        </w:tc>
        <w:tc>
          <w:tcPr>
            <w:tcW w:w="1396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Улучшение обеспеченности врачами</w:t>
            </w:r>
          </w:p>
        </w:tc>
        <w:tc>
          <w:tcPr>
            <w:tcW w:w="139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НТП в фармацевтической промышленности</w:t>
            </w:r>
          </w:p>
          <w:p w:rsidR="00AB28E1" w:rsidRPr="00AB28E1" w:rsidRDefault="00AB28E1" w:rsidP="00DA6B8F">
            <w:pPr>
              <w:pStyle w:val="af9"/>
            </w:pPr>
          </w:p>
        </w:tc>
      </w:tr>
    </w:tbl>
    <w:p w:rsidR="00AB28E1" w:rsidRPr="00AB28E1" w:rsidRDefault="00AB28E1" w:rsidP="00AB28E1">
      <w:pPr>
        <w:rPr>
          <w:lang w:val="en-US"/>
        </w:rPr>
      </w:pPr>
    </w:p>
    <w:p w:rsidR="00AB28E1" w:rsidRPr="00AB28E1" w:rsidRDefault="00DA6B8F" w:rsidP="00DA6B8F">
      <w:pPr>
        <w:pStyle w:val="af8"/>
      </w:pPr>
      <w:r>
        <w:br w:type="page"/>
      </w:r>
      <w:r w:rsidR="00AB28E1" w:rsidRPr="00AB28E1">
        <w:t>Приложение 2</w:t>
      </w:r>
    </w:p>
    <w:p w:rsidR="00DA6B8F" w:rsidRDefault="00DA6B8F" w:rsidP="00AB28E1"/>
    <w:p w:rsidR="00AB28E1" w:rsidRPr="00AB28E1" w:rsidRDefault="00AB28E1" w:rsidP="00AB28E1">
      <w:r w:rsidRPr="00AB28E1">
        <w:t xml:space="preserve">Матрица угроз. </w:t>
      </w: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046"/>
        <w:gridCol w:w="1534"/>
        <w:gridCol w:w="1704"/>
        <w:gridCol w:w="1817"/>
        <w:gridCol w:w="1629"/>
      </w:tblGrid>
      <w:tr w:rsidR="00AB28E1" w:rsidRPr="00AB28E1" w:rsidTr="00D851D9">
        <w:trPr>
          <w:cantSplit/>
          <w:trHeight w:val="1603"/>
          <w:jc w:val="center"/>
        </w:trPr>
        <w:tc>
          <w:tcPr>
            <w:tcW w:w="76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573" w:type="pct"/>
            <w:shd w:val="clear" w:color="auto" w:fill="auto"/>
            <w:textDirection w:val="btLr"/>
          </w:tcPr>
          <w:p w:rsidR="00AB28E1" w:rsidRPr="00D851D9" w:rsidRDefault="00AB28E1" w:rsidP="00D851D9">
            <w:pPr>
              <w:pStyle w:val="af9"/>
              <w:ind w:left="113" w:right="113"/>
              <w:rPr>
                <w:lang w:val="en-US"/>
              </w:rPr>
            </w:pPr>
            <w:r w:rsidRPr="00AB28E1">
              <w:t>Возникновение приведет к уничтожению</w:t>
            </w:r>
          </w:p>
        </w:tc>
        <w:tc>
          <w:tcPr>
            <w:tcW w:w="840" w:type="pct"/>
            <w:shd w:val="clear" w:color="auto" w:fill="auto"/>
          </w:tcPr>
          <w:p w:rsidR="00AB28E1" w:rsidRPr="00D851D9" w:rsidRDefault="00AB28E1" w:rsidP="00DA6B8F">
            <w:pPr>
              <w:pStyle w:val="af9"/>
              <w:rPr>
                <w:lang w:val="en-US"/>
              </w:rPr>
            </w:pPr>
            <w:r w:rsidRPr="00AB28E1">
              <w:t>Возникновение приведет к тяжелому состоянию</w:t>
            </w:r>
          </w:p>
        </w:tc>
        <w:tc>
          <w:tcPr>
            <w:tcW w:w="933" w:type="pct"/>
            <w:shd w:val="clear" w:color="auto" w:fill="auto"/>
          </w:tcPr>
          <w:p w:rsidR="00AB28E1" w:rsidRPr="00D851D9" w:rsidRDefault="00AB28E1" w:rsidP="00DA6B8F">
            <w:pPr>
              <w:pStyle w:val="af9"/>
              <w:rPr>
                <w:lang w:val="en-US"/>
              </w:rPr>
            </w:pPr>
            <w:r w:rsidRPr="00AB28E1">
              <w:t>Возникновение приведет к нестабильной обстановке</w:t>
            </w:r>
          </w:p>
        </w:tc>
        <w:tc>
          <w:tcPr>
            <w:tcW w:w="995" w:type="pct"/>
            <w:shd w:val="clear" w:color="auto" w:fill="auto"/>
          </w:tcPr>
          <w:p w:rsidR="00AB28E1" w:rsidRPr="00D851D9" w:rsidRDefault="00AB28E1" w:rsidP="00DA6B8F">
            <w:pPr>
              <w:pStyle w:val="af9"/>
              <w:rPr>
                <w:lang w:val="en-US"/>
              </w:rPr>
            </w:pPr>
            <w:r w:rsidRPr="00AB28E1">
              <w:t>Возникновение приведет к незначительным потерям</w:t>
            </w:r>
          </w:p>
        </w:tc>
        <w:tc>
          <w:tcPr>
            <w:tcW w:w="892" w:type="pct"/>
            <w:shd w:val="clear" w:color="auto" w:fill="auto"/>
          </w:tcPr>
          <w:p w:rsidR="00AB28E1" w:rsidRPr="00D851D9" w:rsidRDefault="00AB28E1" w:rsidP="00DA6B8F">
            <w:pPr>
              <w:pStyle w:val="af9"/>
              <w:rPr>
                <w:lang w:val="en-US"/>
              </w:rPr>
            </w:pPr>
            <w:r w:rsidRPr="00AB28E1">
              <w:t>Возникновение не повлияет на деятельность</w:t>
            </w:r>
          </w:p>
        </w:tc>
      </w:tr>
      <w:tr w:rsidR="00AB28E1" w:rsidRPr="00AB28E1" w:rsidTr="00D851D9">
        <w:trPr>
          <w:trHeight w:val="704"/>
          <w:jc w:val="center"/>
        </w:trPr>
        <w:tc>
          <w:tcPr>
            <w:tcW w:w="76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Высокая вероятность наступления</w:t>
            </w:r>
          </w:p>
        </w:tc>
        <w:tc>
          <w:tcPr>
            <w:tcW w:w="57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84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Уменьшение числа коек на территории Курской области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93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995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НТП в медицинской промышленности</w:t>
            </w:r>
          </w:p>
        </w:tc>
        <w:tc>
          <w:tcPr>
            <w:tcW w:w="892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</w:tr>
      <w:tr w:rsidR="00AB28E1" w:rsidRPr="00AB28E1" w:rsidTr="00D851D9">
        <w:trPr>
          <w:trHeight w:val="970"/>
          <w:jc w:val="center"/>
        </w:trPr>
        <w:tc>
          <w:tcPr>
            <w:tcW w:w="76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Средняя вероятность наступления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57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84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Дефицит ТПГГ Курской области</w:t>
            </w:r>
          </w:p>
        </w:tc>
        <w:tc>
          <w:tcPr>
            <w:tcW w:w="93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Неблагоприятная демографическая ситуация</w:t>
            </w:r>
          </w:p>
        </w:tc>
        <w:tc>
          <w:tcPr>
            <w:tcW w:w="995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НТП в фармацевтической промышленности</w:t>
            </w:r>
          </w:p>
          <w:p w:rsidR="00AB28E1" w:rsidRPr="00AB28E1" w:rsidRDefault="00AB28E1" w:rsidP="00DA6B8F">
            <w:pPr>
              <w:pStyle w:val="af9"/>
            </w:pPr>
          </w:p>
        </w:tc>
        <w:tc>
          <w:tcPr>
            <w:tcW w:w="892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Нестабильность политической обстановки в России</w:t>
            </w:r>
          </w:p>
        </w:tc>
      </w:tr>
      <w:tr w:rsidR="00AB28E1" w:rsidRPr="00AB28E1" w:rsidTr="00D851D9">
        <w:trPr>
          <w:trHeight w:val="970"/>
          <w:jc w:val="center"/>
        </w:trPr>
        <w:tc>
          <w:tcPr>
            <w:tcW w:w="767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Слабая вероятность наступления</w:t>
            </w:r>
          </w:p>
        </w:tc>
        <w:tc>
          <w:tcPr>
            <w:tcW w:w="57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840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  <w:tc>
          <w:tcPr>
            <w:tcW w:w="933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Инфляционные процессы в стране</w:t>
            </w:r>
          </w:p>
        </w:tc>
        <w:tc>
          <w:tcPr>
            <w:tcW w:w="995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  <w:r w:rsidRPr="00AB28E1">
              <w:t>Рост потребительских цен</w:t>
            </w:r>
          </w:p>
        </w:tc>
        <w:tc>
          <w:tcPr>
            <w:tcW w:w="892" w:type="pct"/>
            <w:shd w:val="clear" w:color="auto" w:fill="auto"/>
          </w:tcPr>
          <w:p w:rsidR="00AB28E1" w:rsidRPr="00AB28E1" w:rsidRDefault="00AB28E1" w:rsidP="00DA6B8F">
            <w:pPr>
              <w:pStyle w:val="af9"/>
            </w:pPr>
          </w:p>
        </w:tc>
      </w:tr>
    </w:tbl>
    <w:p w:rsidR="00AB28E1" w:rsidRPr="00AB28E1" w:rsidRDefault="00AB28E1" w:rsidP="00AB28E1">
      <w:bookmarkStart w:id="20" w:name="_GoBack"/>
      <w:bookmarkEnd w:id="20"/>
    </w:p>
    <w:sectPr w:rsidR="00AB28E1" w:rsidRPr="00AB28E1" w:rsidSect="00AB28E1">
      <w:headerReference w:type="default" r:id="rId59"/>
      <w:footerReference w:type="default" r:id="rId60"/>
      <w:type w:val="continuous"/>
      <w:pgSz w:w="11906" w:h="16834" w:code="9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D9" w:rsidRDefault="00D851D9">
      <w:r>
        <w:separator/>
      </w:r>
    </w:p>
  </w:endnote>
  <w:endnote w:type="continuationSeparator" w:id="0">
    <w:p w:rsidR="00D851D9" w:rsidRDefault="00D8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5" w:rsidRDefault="004857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D9" w:rsidRDefault="00D851D9">
      <w:r>
        <w:separator/>
      </w:r>
    </w:p>
  </w:footnote>
  <w:footnote w:type="continuationSeparator" w:id="0">
    <w:p w:rsidR="00D851D9" w:rsidRDefault="00D8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5" w:rsidRDefault="00127A17" w:rsidP="00AB28E1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485795" w:rsidRDefault="00485795" w:rsidP="00AB28E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851BF8"/>
    <w:multiLevelType w:val="multilevel"/>
    <w:tmpl w:val="8AF0AA2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A0397"/>
    <w:multiLevelType w:val="multilevel"/>
    <w:tmpl w:val="759200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C52C18"/>
    <w:multiLevelType w:val="multilevel"/>
    <w:tmpl w:val="8C0ACA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9098F"/>
    <w:multiLevelType w:val="multilevel"/>
    <w:tmpl w:val="3AC65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F613A"/>
    <w:multiLevelType w:val="multilevel"/>
    <w:tmpl w:val="7D0E12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CEC40CE"/>
    <w:multiLevelType w:val="multilevel"/>
    <w:tmpl w:val="7856D8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BD14F7"/>
    <w:multiLevelType w:val="multilevel"/>
    <w:tmpl w:val="17CAF4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F9E6B69"/>
    <w:multiLevelType w:val="multilevel"/>
    <w:tmpl w:val="CF3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54481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66052D48"/>
    <w:multiLevelType w:val="multilevel"/>
    <w:tmpl w:val="2028150E"/>
    <w:lvl w:ilvl="0">
      <w:start w:val="1"/>
      <w:numFmt w:val="bullet"/>
      <w:lvlText w:val=""/>
      <w:lvlJc w:val="left"/>
      <w:pPr>
        <w:tabs>
          <w:tab w:val="num" w:pos="369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5F2140"/>
    <w:multiLevelType w:val="multilevel"/>
    <w:tmpl w:val="788C26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CA257A0"/>
    <w:multiLevelType w:val="multilevel"/>
    <w:tmpl w:val="498A92FA"/>
    <w:lvl w:ilvl="0">
      <w:start w:val="1"/>
      <w:numFmt w:val="bullet"/>
      <w:lvlText w:val=""/>
      <w:lvlJc w:val="left"/>
      <w:pPr>
        <w:tabs>
          <w:tab w:val="num" w:pos="369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225310"/>
    <w:multiLevelType w:val="multilevel"/>
    <w:tmpl w:val="8854A5BA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4DC7B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7CF76A35"/>
    <w:multiLevelType w:val="multilevel"/>
    <w:tmpl w:val="56A8C0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C67471"/>
    <w:multiLevelType w:val="multilevel"/>
    <w:tmpl w:val="DFF073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F63"/>
    <w:rsid w:val="00127A17"/>
    <w:rsid w:val="00182C60"/>
    <w:rsid w:val="001C7C77"/>
    <w:rsid w:val="00234224"/>
    <w:rsid w:val="002A70BF"/>
    <w:rsid w:val="002D024F"/>
    <w:rsid w:val="003800B0"/>
    <w:rsid w:val="003A3418"/>
    <w:rsid w:val="00485795"/>
    <w:rsid w:val="00487674"/>
    <w:rsid w:val="00643671"/>
    <w:rsid w:val="0069468E"/>
    <w:rsid w:val="007F0560"/>
    <w:rsid w:val="008A108C"/>
    <w:rsid w:val="00966BDF"/>
    <w:rsid w:val="00966BFF"/>
    <w:rsid w:val="00AB28E1"/>
    <w:rsid w:val="00AB4F35"/>
    <w:rsid w:val="00B80F63"/>
    <w:rsid w:val="00C745B3"/>
    <w:rsid w:val="00C80166"/>
    <w:rsid w:val="00CE261E"/>
    <w:rsid w:val="00D64219"/>
    <w:rsid w:val="00D851D9"/>
    <w:rsid w:val="00DA6B8F"/>
    <w:rsid w:val="00E43A5C"/>
    <w:rsid w:val="00E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A2C935BF-78FB-4526-BE55-13AB1E7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28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28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28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B28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28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28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28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28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28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AB28E1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ій колонтитул Знак"/>
    <w:link w:val="a9"/>
    <w:uiPriority w:val="99"/>
    <w:semiHidden/>
    <w:locked/>
    <w:rsid w:val="00AB28E1"/>
    <w:rPr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AB28E1"/>
    <w:pPr>
      <w:ind w:firstLine="0"/>
    </w:pPr>
  </w:style>
  <w:style w:type="character" w:customStyle="1" w:styleId="ab">
    <w:name w:val="Основний текст Знак"/>
    <w:link w:val="aa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AB28E1"/>
    <w:pPr>
      <w:shd w:val="clear" w:color="auto" w:fill="FFFFFF"/>
      <w:spacing w:before="192"/>
      <w:ind w:right="-5" w:firstLine="360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B28E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B28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9">
    <w:name w:val="footer"/>
    <w:basedOn w:val="a2"/>
    <w:link w:val="a8"/>
    <w:uiPriority w:val="99"/>
    <w:semiHidden/>
    <w:rsid w:val="00AB28E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f"/>
    <w:uiPriority w:val="99"/>
    <w:semiHidden/>
    <w:locked/>
    <w:rsid w:val="00AB28E1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AB28E1"/>
  </w:style>
  <w:style w:type="paragraph" w:styleId="af">
    <w:name w:val="header"/>
    <w:basedOn w:val="a2"/>
    <w:next w:val="aa"/>
    <w:link w:val="ae"/>
    <w:uiPriority w:val="99"/>
    <w:rsid w:val="00AB28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AB28E1"/>
    <w:rPr>
      <w:vertAlign w:val="superscript"/>
    </w:rPr>
  </w:style>
  <w:style w:type="table" w:styleId="-1">
    <w:name w:val="Table Web 1"/>
    <w:basedOn w:val="a4"/>
    <w:uiPriority w:val="99"/>
    <w:rsid w:val="00AB28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AB28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AB28E1"/>
    <w:rPr>
      <w:color w:val="0000FF"/>
      <w:u w:val="single"/>
    </w:rPr>
  </w:style>
  <w:style w:type="paragraph" w:customStyle="1" w:styleId="23">
    <w:name w:val="Заголовок 2 дипл"/>
    <w:basedOn w:val="a2"/>
    <w:next w:val="ac"/>
    <w:uiPriority w:val="99"/>
    <w:rsid w:val="00AB28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7">
    <w:name w:val="Текст Знак"/>
    <w:link w:val="a6"/>
    <w:uiPriority w:val="99"/>
    <w:locked/>
    <w:rsid w:val="00AB28E1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uiPriority w:val="99"/>
    <w:semiHidden/>
    <w:rsid w:val="00AB28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28E1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AB28E1"/>
    <w:rPr>
      <w:sz w:val="28"/>
      <w:szCs w:val="28"/>
    </w:rPr>
  </w:style>
  <w:style w:type="paragraph" w:styleId="af6">
    <w:name w:val="Normal (Web)"/>
    <w:basedOn w:val="a2"/>
    <w:uiPriority w:val="99"/>
    <w:rsid w:val="00AB28E1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AB28E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B28E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B28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28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28E1"/>
    <w:pPr>
      <w:ind w:left="958"/>
    </w:pPr>
  </w:style>
  <w:style w:type="table" w:styleId="af7">
    <w:name w:val="Table Grid"/>
    <w:basedOn w:val="a4"/>
    <w:uiPriority w:val="99"/>
    <w:rsid w:val="00AB28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B28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28E1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28E1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B28E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B28E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B28E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B28E1"/>
    <w:rPr>
      <w:i/>
      <w:iCs/>
    </w:rPr>
  </w:style>
  <w:style w:type="paragraph" w:customStyle="1" w:styleId="af9">
    <w:name w:val="ТАБЛИЦА"/>
    <w:next w:val="a2"/>
    <w:autoRedefine/>
    <w:uiPriority w:val="99"/>
    <w:rsid w:val="00AB28E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B28E1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AB28E1"/>
  </w:style>
  <w:style w:type="table" w:customStyle="1" w:styleId="13">
    <w:name w:val="Стиль таблицы1"/>
    <w:uiPriority w:val="99"/>
    <w:rsid w:val="00AB28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B28E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B28E1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B28E1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AB28E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B28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e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emf"/><Relationship Id="rId59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8657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УНИВЕРСИТЕТ</vt:lpstr>
    </vt:vector>
  </TitlesOfParts>
  <Company>-</Company>
  <LinksUpToDate>false</LinksUpToDate>
  <CharactersWithSpaces>57887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subject/>
  <dc:creator>ЖЕНЯ</dc:creator>
  <cp:keywords/>
  <dc:description/>
  <cp:lastModifiedBy>Irina</cp:lastModifiedBy>
  <cp:revision>2</cp:revision>
  <cp:lastPrinted>2006-05-31T05:12:00Z</cp:lastPrinted>
  <dcterms:created xsi:type="dcterms:W3CDTF">2014-09-12T06:47:00Z</dcterms:created>
  <dcterms:modified xsi:type="dcterms:W3CDTF">2014-09-12T06:47:00Z</dcterms:modified>
</cp:coreProperties>
</file>