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5C" w:rsidRPr="00CD287A" w:rsidRDefault="0055405C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5405C" w:rsidRDefault="0055405C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D287A" w:rsidRP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5405C" w:rsidRPr="00CD287A" w:rsidRDefault="0055405C" w:rsidP="00CD287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Дипломная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работа</w:t>
      </w:r>
    </w:p>
    <w:p w:rsidR="0055405C" w:rsidRPr="00CD287A" w:rsidRDefault="00CD287A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"</w:t>
      </w:r>
      <w:r w:rsidR="0055405C" w:rsidRPr="00CD287A">
        <w:rPr>
          <w:rFonts w:ascii="Times New Roman" w:hAnsi="Times New Roman"/>
          <w:b/>
          <w:bCs/>
          <w:sz w:val="28"/>
        </w:rPr>
        <w:t>Организационно-экономические</w:t>
      </w:r>
      <w:r w:rsidRPr="00CD287A">
        <w:rPr>
          <w:rFonts w:ascii="Times New Roman" w:hAnsi="Times New Roman"/>
          <w:b/>
          <w:bCs/>
          <w:sz w:val="28"/>
        </w:rPr>
        <w:t xml:space="preserve"> </w:t>
      </w:r>
      <w:r w:rsidR="0055405C" w:rsidRPr="00CD287A">
        <w:rPr>
          <w:rFonts w:ascii="Times New Roman" w:hAnsi="Times New Roman"/>
          <w:b/>
          <w:bCs/>
          <w:sz w:val="28"/>
        </w:rPr>
        <w:t>аспекты</w:t>
      </w:r>
      <w:r w:rsidRPr="00CD287A">
        <w:rPr>
          <w:rFonts w:ascii="Times New Roman" w:hAnsi="Times New Roman"/>
          <w:b/>
          <w:bCs/>
          <w:sz w:val="28"/>
        </w:rPr>
        <w:t xml:space="preserve"> </w:t>
      </w:r>
      <w:r w:rsidR="0055405C" w:rsidRPr="00CD287A">
        <w:rPr>
          <w:rFonts w:ascii="Times New Roman" w:hAnsi="Times New Roman"/>
          <w:b/>
          <w:bCs/>
          <w:sz w:val="28"/>
        </w:rPr>
        <w:t>внедрения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55405C" w:rsidRPr="00CD287A">
        <w:rPr>
          <w:rFonts w:ascii="Times New Roman" w:hAnsi="Times New Roman"/>
          <w:b/>
          <w:bCs/>
          <w:sz w:val="28"/>
        </w:rPr>
        <w:t>фармакогенетического</w:t>
      </w:r>
      <w:r w:rsidRPr="00CD287A">
        <w:rPr>
          <w:rFonts w:ascii="Times New Roman" w:hAnsi="Times New Roman"/>
          <w:b/>
          <w:bCs/>
          <w:sz w:val="28"/>
        </w:rPr>
        <w:t xml:space="preserve"> </w:t>
      </w:r>
      <w:r w:rsidR="0055405C" w:rsidRPr="00CD287A">
        <w:rPr>
          <w:rFonts w:ascii="Times New Roman" w:hAnsi="Times New Roman"/>
          <w:b/>
          <w:bCs/>
          <w:sz w:val="28"/>
        </w:rPr>
        <w:t>тестирования</w:t>
      </w:r>
      <w:r w:rsidRPr="00CD287A">
        <w:rPr>
          <w:rFonts w:ascii="Times New Roman" w:hAnsi="Times New Roman"/>
          <w:b/>
          <w:bCs/>
          <w:sz w:val="28"/>
        </w:rPr>
        <w:t xml:space="preserve"> </w:t>
      </w:r>
      <w:r w:rsidR="0055405C" w:rsidRPr="00CD287A">
        <w:rPr>
          <w:rFonts w:ascii="Times New Roman" w:hAnsi="Times New Roman"/>
          <w:b/>
          <w:bCs/>
          <w:sz w:val="28"/>
        </w:rPr>
        <w:t>в</w:t>
      </w:r>
      <w:r w:rsidRPr="00CD287A">
        <w:rPr>
          <w:rFonts w:ascii="Times New Roman" w:hAnsi="Times New Roman"/>
          <w:b/>
          <w:bCs/>
          <w:sz w:val="28"/>
        </w:rPr>
        <w:t xml:space="preserve"> </w:t>
      </w:r>
      <w:r w:rsidR="0055405C" w:rsidRPr="00CD287A">
        <w:rPr>
          <w:rFonts w:ascii="Times New Roman" w:hAnsi="Times New Roman"/>
          <w:b/>
          <w:bCs/>
          <w:sz w:val="28"/>
        </w:rPr>
        <w:t>практическое</w:t>
      </w:r>
      <w:r w:rsidRPr="00CD287A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здравоохранение"</w:t>
      </w:r>
    </w:p>
    <w:p w:rsidR="0055405C" w:rsidRPr="00CD287A" w:rsidRDefault="0055405C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55405C" w:rsidRPr="00CD287A" w:rsidRDefault="0055405C" w:rsidP="00CD287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CD287A" w:rsidRDefault="00CD287A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:rsidR="003206B1" w:rsidRPr="00CD287A" w:rsidRDefault="003206B1" w:rsidP="00CD287A">
      <w:pPr>
        <w:pStyle w:val="1"/>
        <w:keepNext w:val="0"/>
        <w:spacing w:line="360" w:lineRule="auto"/>
        <w:ind w:firstLine="709"/>
        <w:rPr>
          <w:b/>
          <w:sz w:val="28"/>
        </w:rPr>
      </w:pPr>
      <w:r w:rsidRPr="00CD287A">
        <w:rPr>
          <w:b/>
          <w:sz w:val="28"/>
        </w:rPr>
        <w:t>С</w:t>
      </w:r>
      <w:r w:rsidR="00CD287A" w:rsidRPr="00CD287A">
        <w:rPr>
          <w:b/>
          <w:sz w:val="28"/>
        </w:rPr>
        <w:t>одержание</w:t>
      </w:r>
    </w:p>
    <w:p w:rsidR="003206B1" w:rsidRPr="00CD287A" w:rsidRDefault="003206B1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55641" w:rsidRPr="00CD287A" w:rsidRDefault="003206B1" w:rsidP="00CD287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Аннотация</w:t>
      </w:r>
    </w:p>
    <w:p w:rsid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Введение</w:t>
      </w:r>
    </w:p>
    <w:p w:rsidR="00C55641" w:rsidRP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Цель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3A0C47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задачи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исследования</w:t>
      </w:r>
    </w:p>
    <w:p w:rsidR="00C55641" w:rsidRP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Гипотезы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исследования</w:t>
      </w:r>
    </w:p>
    <w:p w:rsidR="00C55641" w:rsidRP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Обзор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литературы</w:t>
      </w:r>
    </w:p>
    <w:p w:rsidR="00C55641" w:rsidRP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Предмет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задачи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</w:p>
    <w:p w:rsidR="00C55641" w:rsidRP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История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развития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</w:p>
    <w:p w:rsidR="00C55641" w:rsidRP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Материалы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методы</w:t>
      </w:r>
    </w:p>
    <w:p w:rsidR="00C55641" w:rsidRP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Результаты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обсуждение</w:t>
      </w:r>
    </w:p>
    <w:p w:rsidR="00C55641" w:rsidRP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Выводы</w:t>
      </w:r>
    </w:p>
    <w:p w:rsidR="00C55641" w:rsidRP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Практические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рекомендации</w:t>
      </w:r>
    </w:p>
    <w:p w:rsidR="003206B1" w:rsidRPr="00CD287A" w:rsidRDefault="00C55641" w:rsidP="00CD287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  <w:szCs w:val="28"/>
        </w:rPr>
        <w:t>Литература</w:t>
      </w:r>
    </w:p>
    <w:p w:rsidR="007B0C0F" w:rsidRPr="00CF7E1D" w:rsidRDefault="007B0C0F" w:rsidP="007B0C0F">
      <w:pPr>
        <w:spacing w:line="408" w:lineRule="auto"/>
        <w:ind w:right="-1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CF7E1D">
        <w:rPr>
          <w:rFonts w:ascii="Times New Roman" w:hAnsi="Times New Roman"/>
          <w:b/>
          <w:color w:val="FFFFFF"/>
          <w:sz w:val="28"/>
          <w:szCs w:val="28"/>
        </w:rPr>
        <w:t xml:space="preserve">фармакогенетический </w:t>
      </w:r>
      <w:r w:rsidR="003A0C47" w:rsidRPr="00CF7E1D">
        <w:rPr>
          <w:rFonts w:ascii="Times New Roman" w:hAnsi="Times New Roman"/>
          <w:b/>
          <w:color w:val="FFFFFF"/>
          <w:sz w:val="28"/>
          <w:szCs w:val="28"/>
        </w:rPr>
        <w:t>тестирование дозирование варфарин</w:t>
      </w:r>
    </w:p>
    <w:p w:rsidR="00C55641" w:rsidRPr="00CD287A" w:rsidRDefault="00C55641" w:rsidP="00CD287A">
      <w:pPr>
        <w:pStyle w:val="1"/>
        <w:keepNext w:val="0"/>
        <w:spacing w:line="360" w:lineRule="auto"/>
        <w:ind w:firstLine="709"/>
        <w:rPr>
          <w:b/>
          <w:sz w:val="28"/>
        </w:rPr>
      </w:pPr>
    </w:p>
    <w:p w:rsidR="00CD287A" w:rsidRDefault="00CD287A">
      <w:pPr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b/>
          <w:sz w:val="28"/>
        </w:rPr>
        <w:br w:type="page"/>
      </w:r>
    </w:p>
    <w:p w:rsidR="0030334E" w:rsidRPr="00CD287A" w:rsidRDefault="007E0807" w:rsidP="00CD287A">
      <w:pPr>
        <w:pStyle w:val="1"/>
        <w:keepNext w:val="0"/>
        <w:spacing w:line="360" w:lineRule="auto"/>
        <w:ind w:firstLine="709"/>
        <w:rPr>
          <w:b/>
          <w:sz w:val="28"/>
        </w:rPr>
      </w:pPr>
      <w:r w:rsidRPr="00CD287A">
        <w:rPr>
          <w:b/>
          <w:sz w:val="28"/>
        </w:rPr>
        <w:t>Аннотация</w:t>
      </w:r>
    </w:p>
    <w:p w:rsid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7E0807" w:rsidRPr="00CD287A" w:rsidRDefault="007E0807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CD287A">
        <w:rPr>
          <w:rFonts w:ascii="Times New Roman" w:hAnsi="Times New Roman"/>
          <w:sz w:val="28"/>
          <w:szCs w:val="32"/>
        </w:rPr>
        <w:t>Несмотря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на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достижения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медицинской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науки,</w:t>
      </w:r>
      <w:r w:rsid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проблемы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эффективной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и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безопасной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фармакотерапии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сохраняют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свою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актуальность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и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в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настоящее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  <w:szCs w:val="32"/>
        </w:rPr>
        <w:t>время.</w:t>
      </w:r>
      <w:r w:rsidR="00CD287A" w:rsidRPr="00CD287A">
        <w:rPr>
          <w:rFonts w:ascii="Times New Roman" w:hAnsi="Times New Roman"/>
          <w:sz w:val="28"/>
          <w:szCs w:val="32"/>
        </w:rPr>
        <w:t xml:space="preserve"> </w:t>
      </w:r>
      <w:r w:rsidRPr="00CD287A">
        <w:rPr>
          <w:rFonts w:ascii="Times New Roman" w:hAnsi="Times New Roman"/>
          <w:sz w:val="28"/>
        </w:rPr>
        <w:t>Внедрение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практику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-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реальный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путь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персонализированной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медицине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следствие,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повышение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эффективности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безопасности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фармакотерапии.</w:t>
      </w:r>
    </w:p>
    <w:p w:rsidR="005A2A55" w:rsidRPr="00CD287A" w:rsidRDefault="007E080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b/>
          <w:sz w:val="28"/>
          <w:szCs w:val="28"/>
        </w:rPr>
        <w:t>Целью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комплексной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оценки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организационных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проблем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внедрения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здравоохранение.</w:t>
      </w:r>
    </w:p>
    <w:p w:rsidR="007E0807" w:rsidRPr="00CD287A" w:rsidRDefault="007E080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b/>
          <w:sz w:val="28"/>
          <w:szCs w:val="28"/>
        </w:rPr>
        <w:t>Материалы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и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методы: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организовано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одномоментное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состоящее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нескольких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этапов: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уровня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студентов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вузов,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организаторов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здравоохранения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области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тестирования;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российского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рынка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коммерческих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лабораторий,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выполняющих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подбора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варфарина;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анализ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доступности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субъектах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РФ;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оценка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преимущества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традиционным.</w:t>
      </w:r>
    </w:p>
    <w:p w:rsidR="007E0807" w:rsidRDefault="007E080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b/>
          <w:sz w:val="28"/>
          <w:szCs w:val="28"/>
        </w:rPr>
        <w:t>Результаты:</w:t>
      </w:r>
      <w:r w:rsidRPr="00CD287A">
        <w:rPr>
          <w:rFonts w:ascii="Times New Roman" w:hAnsi="Times New Roman"/>
          <w:sz w:val="28"/>
        </w:rPr>
        <w:t>Среди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всех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опрошенных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отмечается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недостаток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необходимой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полной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информированности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современных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возможностях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способах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ее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внедрения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практику.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Анализ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российского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рынка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показал,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РФ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отмечается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недостаток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информации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лабораториях,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проводящих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выявления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индивидуальной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чувствительности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варфарину.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Анализ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доступности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субъектах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РФ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свидетельствует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об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очень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низком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уровне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применения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практически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всей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территории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РФ.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Подбор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дозы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назначении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лекарственной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терапии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варфарином,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осуществляемый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традиционным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методом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без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сопровождается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повышением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частоты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кровотечений,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может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сказаться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затратах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ведение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больных.</w:t>
      </w:r>
    </w:p>
    <w:p w:rsid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D287A" w:rsidRP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D287A" w:rsidRDefault="00CD28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B041E" w:rsidRPr="00CD287A" w:rsidRDefault="00DB041E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87A">
        <w:rPr>
          <w:rFonts w:ascii="Times New Roman" w:hAnsi="Times New Roman"/>
          <w:b/>
          <w:sz w:val="28"/>
          <w:szCs w:val="28"/>
        </w:rPr>
        <w:t>Введение</w:t>
      </w:r>
    </w:p>
    <w:p w:rsid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788" w:rsidRPr="00CD287A" w:rsidRDefault="007B7788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Несмотря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достижения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науки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внедрение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огромного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количества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новых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лекарственных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средств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(ЛС),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проблемы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безопасной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фармакотерапии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сохраняют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свою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актуальность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настоящее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путей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повышения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безопасности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фармакотерапии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внедрение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технологий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т.н.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персонализированной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(персонифицированной)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медицины.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технологий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лежит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индивидуальный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выбору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режима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учетом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факторов,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влияющих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ответ,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имеются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конкретного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предоставляет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реальную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возможность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индивидуализации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выбора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режимов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основании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изучения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генотипа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конкретного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лежит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выявление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аллельных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вариантов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системы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биотрансформации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транспортеров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определяющих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ответ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(генотипирование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пациентов).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Однако</w:t>
      </w:r>
      <w:r w:rsidR="00CD287A">
        <w:rPr>
          <w:rFonts w:ascii="Times New Roman" w:hAnsi="Times New Roman"/>
          <w:sz w:val="28"/>
          <w:szCs w:val="28"/>
        </w:rPr>
        <w:t xml:space="preserve"> </w:t>
      </w:r>
      <w:r w:rsidR="0016443B" w:rsidRPr="00CD287A">
        <w:rPr>
          <w:rFonts w:ascii="Times New Roman" w:hAnsi="Times New Roman"/>
          <w:sz w:val="28"/>
          <w:szCs w:val="28"/>
        </w:rPr>
        <w:t>существование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16443B" w:rsidRPr="00CD287A">
        <w:rPr>
          <w:rFonts w:ascii="Times New Roman" w:hAnsi="Times New Roman"/>
          <w:sz w:val="28"/>
          <w:szCs w:val="28"/>
        </w:rPr>
        <w:t>ряда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16443B" w:rsidRPr="00CD287A">
        <w:rPr>
          <w:rFonts w:ascii="Times New Roman" w:hAnsi="Times New Roman"/>
          <w:sz w:val="28"/>
          <w:szCs w:val="28"/>
        </w:rPr>
        <w:t>по</w:t>
      </w:r>
      <w:r w:rsidRPr="00CD287A">
        <w:rPr>
          <w:rFonts w:ascii="Times New Roman" w:hAnsi="Times New Roman"/>
          <w:sz w:val="28"/>
          <w:szCs w:val="28"/>
        </w:rPr>
        <w:t>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неразрешенных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проблем</w:t>
      </w:r>
      <w:r w:rsidR="003377B5" w:rsidRPr="00CD287A">
        <w:rPr>
          <w:rFonts w:ascii="Times New Roman" w:hAnsi="Times New Roman"/>
          <w:sz w:val="28"/>
          <w:szCs w:val="28"/>
        </w:rPr>
        <w:t>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связанных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причиной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того,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применяются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крайне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редко.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Серьезным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препятствием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внедрению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</w:t>
      </w:r>
      <w:r w:rsidR="00A63C3B" w:rsidRPr="00CD287A">
        <w:rPr>
          <w:rFonts w:ascii="Times New Roman" w:hAnsi="Times New Roman"/>
          <w:sz w:val="28"/>
          <w:szCs w:val="28"/>
        </w:rPr>
        <w:t>тику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высокая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низкая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доступность,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также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недостаточный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уровень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области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организаторов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</w:t>
      </w:r>
      <w:r w:rsidR="00A63C3B" w:rsidRPr="00CD287A">
        <w:rPr>
          <w:rFonts w:ascii="Times New Roman" w:hAnsi="Times New Roman"/>
          <w:sz w:val="28"/>
          <w:szCs w:val="28"/>
        </w:rPr>
        <w:t>воохранения.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настоящее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никаких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сомнений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том,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внедрение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</w:t>
      </w:r>
      <w:r w:rsidR="003377B5" w:rsidRPr="00CD287A">
        <w:rPr>
          <w:rFonts w:ascii="Times New Roman" w:hAnsi="Times New Roman"/>
          <w:sz w:val="28"/>
          <w:szCs w:val="28"/>
        </w:rPr>
        <w:t>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377B5" w:rsidRPr="00CD287A">
        <w:rPr>
          <w:rFonts w:ascii="Times New Roman" w:hAnsi="Times New Roman"/>
          <w:sz w:val="28"/>
          <w:szCs w:val="28"/>
        </w:rPr>
        <w:t>тестов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377B5"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377B5" w:rsidRPr="00CD287A">
        <w:rPr>
          <w:rFonts w:ascii="Times New Roman" w:hAnsi="Times New Roman"/>
          <w:sz w:val="28"/>
          <w:szCs w:val="28"/>
        </w:rPr>
        <w:t>клиническую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377B5" w:rsidRPr="00CD287A">
        <w:rPr>
          <w:rFonts w:ascii="Times New Roman" w:hAnsi="Times New Roman"/>
          <w:sz w:val="28"/>
          <w:szCs w:val="28"/>
        </w:rPr>
        <w:t>практику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реальным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путем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персонализированной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следствие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повышение</w:t>
      </w:r>
      <w:r w:rsidR="003377B5" w:rsidRPr="00CD287A">
        <w:rPr>
          <w:rFonts w:ascii="Times New Roman" w:hAnsi="Times New Roman"/>
          <w:sz w:val="28"/>
          <w:szCs w:val="28"/>
        </w:rPr>
        <w:t>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безопасности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фармакотерапии.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разработан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ряд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тестов.</w:t>
      </w:r>
      <w:r w:rsidR="003377B5" w:rsidRPr="00CD287A">
        <w:rPr>
          <w:rFonts w:ascii="Times New Roman" w:hAnsi="Times New Roman"/>
          <w:sz w:val="28"/>
          <w:szCs w:val="28"/>
        </w:rPr>
        <w:t>Однако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темпы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внедрения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</w:t>
      </w:r>
      <w:r w:rsidR="00A63C3B" w:rsidRPr="00CD287A">
        <w:rPr>
          <w:rFonts w:ascii="Times New Roman" w:hAnsi="Times New Roman"/>
          <w:sz w:val="28"/>
          <w:szCs w:val="28"/>
        </w:rPr>
        <w:t>еальную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клиническую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практику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неоправданно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63C3B" w:rsidRPr="00CD287A">
        <w:rPr>
          <w:rFonts w:ascii="Times New Roman" w:hAnsi="Times New Roman"/>
          <w:sz w:val="28"/>
          <w:szCs w:val="28"/>
        </w:rPr>
        <w:t>низки</w:t>
      </w:r>
      <w:r w:rsidRPr="00CD287A">
        <w:rPr>
          <w:rFonts w:ascii="Times New Roman" w:hAnsi="Times New Roman"/>
          <w:sz w:val="28"/>
          <w:szCs w:val="28"/>
        </w:rPr>
        <w:t>.</w:t>
      </w:r>
    </w:p>
    <w:p w:rsid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287A" w:rsidRDefault="00CD28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77B5" w:rsidRPr="00CD287A" w:rsidRDefault="0030334E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87A">
        <w:rPr>
          <w:rFonts w:ascii="Times New Roman" w:hAnsi="Times New Roman"/>
          <w:b/>
          <w:sz w:val="28"/>
          <w:szCs w:val="28"/>
        </w:rPr>
        <w:t>Цель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="007E0807" w:rsidRPr="00CD287A">
        <w:rPr>
          <w:rFonts w:ascii="Times New Roman" w:hAnsi="Times New Roman"/>
          <w:b/>
          <w:sz w:val="28"/>
          <w:szCs w:val="28"/>
        </w:rPr>
        <w:t>и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="007E0807" w:rsidRPr="00CD287A">
        <w:rPr>
          <w:rFonts w:ascii="Times New Roman" w:hAnsi="Times New Roman"/>
          <w:b/>
          <w:sz w:val="28"/>
          <w:szCs w:val="28"/>
        </w:rPr>
        <w:t>задачи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="00CD287A">
        <w:rPr>
          <w:rFonts w:ascii="Times New Roman" w:hAnsi="Times New Roman"/>
          <w:b/>
          <w:sz w:val="28"/>
          <w:szCs w:val="28"/>
        </w:rPr>
        <w:t>исследования</w:t>
      </w:r>
    </w:p>
    <w:p w:rsid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77B5" w:rsidRPr="00CD287A" w:rsidRDefault="003377B5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b/>
          <w:sz w:val="28"/>
          <w:szCs w:val="28"/>
        </w:rPr>
        <w:t>Целью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комплексной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оценки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организационных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проблем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внедрения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здравоохранение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разработка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путей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(подходов)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решения.</w:t>
      </w:r>
      <w:r w:rsidR="00CD287A">
        <w:rPr>
          <w:rFonts w:ascii="Times New Roman" w:hAnsi="Times New Roman"/>
          <w:sz w:val="28"/>
          <w:szCs w:val="28"/>
        </w:rPr>
        <w:t xml:space="preserve"> </w:t>
      </w:r>
      <w:r w:rsidR="007E0807"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7E0807" w:rsidRPr="00CD287A">
        <w:rPr>
          <w:rFonts w:ascii="Times New Roman" w:hAnsi="Times New Roman"/>
          <w:sz w:val="28"/>
          <w:szCs w:val="28"/>
        </w:rPr>
        <w:t>ходе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7E0807"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7E0807" w:rsidRPr="00CD287A">
        <w:rPr>
          <w:rFonts w:ascii="Times New Roman" w:hAnsi="Times New Roman"/>
          <w:sz w:val="28"/>
          <w:szCs w:val="28"/>
        </w:rPr>
        <w:t>планировалось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решить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следующие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задачи:</w:t>
      </w:r>
    </w:p>
    <w:p w:rsidR="003377B5" w:rsidRPr="00CD287A" w:rsidRDefault="003377B5" w:rsidP="00CD287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Оценить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уровень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компетентности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области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студентов,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ординаторов,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организаторов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здравоохранения.</w:t>
      </w:r>
    </w:p>
    <w:p w:rsidR="003377B5" w:rsidRPr="00CD287A" w:rsidRDefault="003377B5" w:rsidP="00CD287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Провести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анализ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российского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рынка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коммерческих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услуг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тестирования.</w:t>
      </w:r>
    </w:p>
    <w:p w:rsidR="003377B5" w:rsidRPr="00CD287A" w:rsidRDefault="003377B5" w:rsidP="00CD287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Провести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анализ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доступности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субъектах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РФ.</w:t>
      </w:r>
    </w:p>
    <w:p w:rsidR="003377B5" w:rsidRPr="00CD287A" w:rsidRDefault="003377B5" w:rsidP="00CD287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Оценить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постоянной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формой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мерцательной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аритмии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зависимости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особенностей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больных: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носительство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различных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генотипов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sz w:val="28"/>
          <w:szCs w:val="28"/>
        </w:rPr>
        <w:t>2</w:t>
      </w:r>
      <w:r w:rsidRPr="00CD287A">
        <w:rPr>
          <w:rFonts w:ascii="Times New Roman" w:hAnsi="Times New Roman"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sz w:val="28"/>
          <w:szCs w:val="28"/>
        </w:rPr>
        <w:t>9,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sz w:val="28"/>
          <w:szCs w:val="28"/>
        </w:rPr>
        <w:t>1.</w:t>
      </w:r>
    </w:p>
    <w:p w:rsidR="003377B5" w:rsidRPr="00CD287A" w:rsidRDefault="003377B5" w:rsidP="00CD287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Оценить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преимущество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традиционным.</w:t>
      </w:r>
    </w:p>
    <w:p w:rsid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0807" w:rsidRDefault="007E0807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87A">
        <w:rPr>
          <w:rFonts w:ascii="Times New Roman" w:hAnsi="Times New Roman"/>
          <w:b/>
          <w:bCs/>
          <w:sz w:val="28"/>
          <w:szCs w:val="28"/>
        </w:rPr>
        <w:t>Гипотезы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287A">
        <w:rPr>
          <w:rFonts w:ascii="Times New Roman" w:hAnsi="Times New Roman"/>
          <w:b/>
          <w:bCs/>
          <w:sz w:val="28"/>
          <w:szCs w:val="28"/>
        </w:rPr>
        <w:t>исследования</w:t>
      </w:r>
    </w:p>
    <w:p w:rsidR="00CD287A" w:rsidRP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0807" w:rsidRPr="00CD287A" w:rsidRDefault="007E0807" w:rsidP="00CD287A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Имеется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недостаточный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уровень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области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работников.</w:t>
      </w:r>
    </w:p>
    <w:p w:rsidR="007E0807" w:rsidRPr="00CD287A" w:rsidRDefault="007E0807" w:rsidP="00CD287A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Доступность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РФ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ограничена</w:t>
      </w:r>
    </w:p>
    <w:p w:rsidR="00CD287A" w:rsidRDefault="007E0807" w:rsidP="00CD287A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Назначение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без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сопровождается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повышением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частоты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увеличением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затрат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ведение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больных</w:t>
      </w:r>
    </w:p>
    <w:p w:rsidR="00CD287A" w:rsidRDefault="00CD2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77B5" w:rsidRPr="00CD287A" w:rsidRDefault="003377B5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87A">
        <w:rPr>
          <w:rFonts w:ascii="Times New Roman" w:hAnsi="Times New Roman"/>
          <w:b/>
          <w:sz w:val="28"/>
          <w:szCs w:val="28"/>
        </w:rPr>
        <w:t>О</w:t>
      </w:r>
      <w:r w:rsidR="00CD287A" w:rsidRPr="00CD287A">
        <w:rPr>
          <w:rFonts w:ascii="Times New Roman" w:hAnsi="Times New Roman"/>
          <w:b/>
          <w:sz w:val="28"/>
          <w:szCs w:val="28"/>
        </w:rPr>
        <w:t>бзор литературы</w:t>
      </w:r>
    </w:p>
    <w:p w:rsid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1927" w:rsidRPr="00CD287A" w:rsidRDefault="0090192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b/>
          <w:sz w:val="28"/>
          <w:szCs w:val="28"/>
        </w:rPr>
        <w:t>Предмет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и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задачи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фармакогенетики</w:t>
      </w:r>
    </w:p>
    <w:p w:rsidR="00340011" w:rsidRPr="00CD287A" w:rsidRDefault="0090192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Клиническая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представляет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собой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раздел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генетики,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изучающий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особенности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влияющие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ответ.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особенности,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правило,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представляют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собой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полиморфные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участки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белков,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участвующих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фармакокинетике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фармакодинамике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лекарственных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средств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(ЛС)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</w:t>
      </w:r>
      <w:r w:rsidR="00F32597" w:rsidRPr="00CD287A">
        <w:rPr>
          <w:rFonts w:ascii="Times New Roman" w:hAnsi="Times New Roman"/>
          <w:sz w:val="28"/>
          <w:szCs w:val="28"/>
        </w:rPr>
        <w:t>13</w:t>
      </w:r>
      <w:r w:rsidRPr="00CD287A">
        <w:rPr>
          <w:rFonts w:ascii="Times New Roman" w:hAnsi="Times New Roman"/>
          <w:sz w:val="28"/>
          <w:szCs w:val="28"/>
        </w:rPr>
        <w:t>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относятся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кодирующие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ферменты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биотрансформации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транспортеров,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участвующих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всасывании,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распределении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выведении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организма.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настоящее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активно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изучается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роль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контролирующих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синтез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работу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ферментов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метаболизма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частности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изоферментов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цитохрома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Р-450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</w:t>
      </w:r>
      <w:r w:rsidRPr="00CD287A">
        <w:rPr>
          <w:rFonts w:ascii="Times New Roman" w:hAnsi="Times New Roman"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sz w:val="28"/>
          <w:szCs w:val="28"/>
        </w:rPr>
        <w:t>2</w:t>
      </w:r>
      <w:r w:rsidRPr="00CD287A">
        <w:rPr>
          <w:rFonts w:ascii="Times New Roman" w:hAnsi="Times New Roman"/>
          <w:sz w:val="28"/>
          <w:szCs w:val="28"/>
          <w:lang w:val="en-US"/>
        </w:rPr>
        <w:t>D</w:t>
      </w:r>
      <w:r w:rsidRPr="00CD287A">
        <w:rPr>
          <w:rFonts w:ascii="Times New Roman" w:hAnsi="Times New Roman"/>
          <w:sz w:val="28"/>
          <w:szCs w:val="28"/>
        </w:rPr>
        <w:t>6,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sz w:val="28"/>
          <w:szCs w:val="28"/>
        </w:rPr>
        <w:t>2</w:t>
      </w:r>
      <w:r w:rsidRPr="00CD287A">
        <w:rPr>
          <w:rFonts w:ascii="Times New Roman" w:hAnsi="Times New Roman"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sz w:val="28"/>
          <w:szCs w:val="28"/>
        </w:rPr>
        <w:t>9,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sz w:val="28"/>
          <w:szCs w:val="28"/>
        </w:rPr>
        <w:t>2</w:t>
      </w:r>
      <w:r w:rsidRPr="00CD287A">
        <w:rPr>
          <w:rFonts w:ascii="Times New Roman" w:hAnsi="Times New Roman"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sz w:val="28"/>
          <w:szCs w:val="28"/>
        </w:rPr>
        <w:t>19).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последние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начато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изучение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влияния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фармакокинетику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полиморфизма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т.н.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транспортеров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[Бочков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Н.П.,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2002,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Кукес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В.Г.,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2004].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второй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отнесены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кодирующие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«молекулы-мишени»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(рецепторы,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ферменты,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ионные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каналы)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продукты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</w:t>
      </w:r>
      <w:r w:rsidR="0016183E" w:rsidRPr="00CD287A">
        <w:rPr>
          <w:rFonts w:ascii="Times New Roman" w:hAnsi="Times New Roman"/>
          <w:sz w:val="28"/>
          <w:szCs w:val="28"/>
        </w:rPr>
        <w:t>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16183E" w:rsidRPr="00CD287A">
        <w:rPr>
          <w:rFonts w:ascii="Times New Roman" w:hAnsi="Times New Roman"/>
          <w:sz w:val="28"/>
          <w:szCs w:val="28"/>
        </w:rPr>
        <w:t>вовлечены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16183E"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16183E" w:rsidRPr="00CD287A">
        <w:rPr>
          <w:rFonts w:ascii="Times New Roman" w:hAnsi="Times New Roman"/>
          <w:sz w:val="28"/>
          <w:szCs w:val="28"/>
        </w:rPr>
        <w:t>патогенетические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16183E" w:rsidRPr="00CD287A">
        <w:rPr>
          <w:rFonts w:ascii="Times New Roman" w:hAnsi="Times New Roman"/>
          <w:sz w:val="28"/>
          <w:szCs w:val="28"/>
        </w:rPr>
        <w:t>процессы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E668A7" w:rsidRPr="00CD287A">
        <w:rPr>
          <w:rFonts w:ascii="Times New Roman" w:hAnsi="Times New Roman"/>
          <w:sz w:val="28"/>
          <w:szCs w:val="28"/>
        </w:rPr>
        <w:t>[12].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E668A7" w:rsidRPr="00CD287A">
        <w:rPr>
          <w:rFonts w:ascii="Times New Roman" w:hAnsi="Times New Roman"/>
          <w:sz w:val="28"/>
          <w:szCs w:val="28"/>
        </w:rPr>
        <w:t>Именно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выявление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конкретных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аллельных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вариантов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сутью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Очевидно,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позволит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заранее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прогнозировать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ответ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следовательно,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индивидуализировано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подойти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выбору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режима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некоторых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случаях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тактику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ведения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[</w:t>
      </w:r>
      <w:r w:rsidR="00F32597" w:rsidRPr="00CD287A">
        <w:rPr>
          <w:rFonts w:ascii="Times New Roman" w:hAnsi="Times New Roman"/>
          <w:bCs/>
          <w:sz w:val="28"/>
          <w:szCs w:val="28"/>
        </w:rPr>
        <w:t>8</w:t>
      </w:r>
      <w:r w:rsidR="003056F7" w:rsidRPr="00CD287A">
        <w:rPr>
          <w:rFonts w:ascii="Times New Roman" w:hAnsi="Times New Roman"/>
          <w:sz w:val="28"/>
          <w:szCs w:val="28"/>
        </w:rPr>
        <w:t>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F32597" w:rsidRPr="00CD287A">
        <w:rPr>
          <w:rFonts w:ascii="Times New Roman" w:hAnsi="Times New Roman"/>
          <w:sz w:val="28"/>
          <w:szCs w:val="28"/>
        </w:rPr>
        <w:t>9</w:t>
      </w:r>
      <w:r w:rsidR="003056F7" w:rsidRPr="00CD287A">
        <w:rPr>
          <w:rFonts w:ascii="Times New Roman" w:hAnsi="Times New Roman"/>
          <w:sz w:val="28"/>
          <w:szCs w:val="28"/>
        </w:rPr>
        <w:t>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F32597" w:rsidRPr="00CD287A">
        <w:rPr>
          <w:rFonts w:ascii="Times New Roman" w:hAnsi="Times New Roman"/>
          <w:bCs/>
          <w:sz w:val="28"/>
          <w:szCs w:val="28"/>
        </w:rPr>
        <w:t>10</w:t>
      </w:r>
      <w:r w:rsidR="00F32597" w:rsidRPr="00CD287A">
        <w:rPr>
          <w:rFonts w:ascii="Times New Roman" w:hAnsi="Times New Roman"/>
          <w:sz w:val="28"/>
          <w:szCs w:val="28"/>
        </w:rPr>
        <w:t>][</w:t>
      </w:r>
      <w:r w:rsidR="003056F7" w:rsidRPr="00CD287A">
        <w:rPr>
          <w:rFonts w:ascii="Times New Roman" w:hAnsi="Times New Roman"/>
          <w:sz w:val="28"/>
          <w:szCs w:val="28"/>
        </w:rPr>
        <w:t>Ляхович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В.В.,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2004,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Середенин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С.Б.,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2004].</w:t>
      </w:r>
    </w:p>
    <w:p w:rsidR="00340011" w:rsidRPr="00CD287A" w:rsidRDefault="00340011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D287A">
        <w:rPr>
          <w:rFonts w:ascii="Times New Roman" w:hAnsi="Times New Roman"/>
          <w:b/>
          <w:sz w:val="28"/>
        </w:rPr>
        <w:t>Преимущества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Pr="00CD287A">
        <w:rPr>
          <w:rFonts w:ascii="Times New Roman" w:hAnsi="Times New Roman"/>
          <w:b/>
          <w:sz w:val="28"/>
        </w:rPr>
        <w:t>фармакогенетического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Pr="00CD287A">
        <w:rPr>
          <w:rFonts w:ascii="Times New Roman" w:hAnsi="Times New Roman"/>
          <w:b/>
          <w:sz w:val="28"/>
        </w:rPr>
        <w:t>тестирования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Pr="00CD287A">
        <w:rPr>
          <w:rFonts w:ascii="Times New Roman" w:hAnsi="Times New Roman"/>
          <w:b/>
          <w:sz w:val="28"/>
        </w:rPr>
        <w:t>следующие:</w:t>
      </w:r>
    </w:p>
    <w:p w:rsidR="00340011" w:rsidRPr="00CD287A" w:rsidRDefault="00340011" w:rsidP="00CD287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тест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требует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приема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ЛС-маркеров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т.е.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может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прогнозировать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фармакологический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ответ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приема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ЛС;</w:t>
      </w:r>
    </w:p>
    <w:p w:rsidR="00340011" w:rsidRPr="00CD287A" w:rsidRDefault="00340011" w:rsidP="00CD287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необходим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однократный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забор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крови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или,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даже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другого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биологического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материала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(соскоб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внутренней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поверхности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щеки,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волосы)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любое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время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(!);</w:t>
      </w:r>
    </w:p>
    <w:p w:rsidR="00340011" w:rsidRPr="00CD287A" w:rsidRDefault="00340011" w:rsidP="00CD287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тест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требует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определения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нескольких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временных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«точках»;</w:t>
      </w:r>
    </w:p>
    <w:p w:rsidR="00340011" w:rsidRPr="00CD287A" w:rsidRDefault="00340011" w:rsidP="00CD287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результаты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изменяются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времени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течение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всей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жизни,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создает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перспективу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создания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т.н.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«фармакогенетического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паспорта»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пациента;</w:t>
      </w:r>
    </w:p>
    <w:p w:rsidR="00340011" w:rsidRPr="00CD287A" w:rsidRDefault="00340011" w:rsidP="00CD287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тесты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оценивают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только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«генетический»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компонент,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влияющий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фармакологический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ответ;</w:t>
      </w:r>
    </w:p>
    <w:p w:rsidR="00340011" w:rsidRPr="00CD287A" w:rsidRDefault="00340011" w:rsidP="00CD287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тесты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относительно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дороги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(требуется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оборудование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только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выполнения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ПЦР);</w:t>
      </w:r>
    </w:p>
    <w:p w:rsidR="00340011" w:rsidRPr="00CD287A" w:rsidRDefault="00340011" w:rsidP="00CD287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помощью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этих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можно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проводить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крупные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популяционные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исследования.</w:t>
      </w:r>
    </w:p>
    <w:p w:rsidR="00A66C5C" w:rsidRPr="00CD287A" w:rsidRDefault="00A66C5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CD2" w:rsidRPr="00CD287A" w:rsidRDefault="00A66C5C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87A">
        <w:rPr>
          <w:rFonts w:ascii="Times New Roman" w:hAnsi="Times New Roman"/>
          <w:b/>
          <w:sz w:val="28"/>
          <w:szCs w:val="28"/>
        </w:rPr>
        <w:t>И</w:t>
      </w:r>
      <w:r w:rsidR="0030334E" w:rsidRPr="00CD287A">
        <w:rPr>
          <w:rFonts w:ascii="Times New Roman" w:hAnsi="Times New Roman"/>
          <w:b/>
          <w:sz w:val="28"/>
          <w:szCs w:val="28"/>
        </w:rPr>
        <w:t>стория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b/>
          <w:sz w:val="28"/>
          <w:szCs w:val="28"/>
        </w:rPr>
        <w:t>развития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b/>
          <w:sz w:val="28"/>
          <w:szCs w:val="28"/>
        </w:rPr>
        <w:t>фармакогенетики</w:t>
      </w:r>
    </w:p>
    <w:p w:rsid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C5C" w:rsidRPr="00CD287A" w:rsidRDefault="00A66C5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Разными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авторами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разная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информация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том,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ввел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термин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фармакогенетика: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источникам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VogelF</w:t>
      </w:r>
      <w:r w:rsidR="0030334E" w:rsidRPr="00CD287A">
        <w:rPr>
          <w:rFonts w:ascii="Times New Roman" w:hAnsi="Times New Roman"/>
          <w:sz w:val="28"/>
          <w:szCs w:val="28"/>
        </w:rPr>
        <w:t>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(1959),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другим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–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MotulskyAG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(1957).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времени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</w:t>
      </w:r>
      <w:r w:rsidR="00733B01" w:rsidRPr="00CD287A">
        <w:rPr>
          <w:rFonts w:ascii="Times New Roman" w:hAnsi="Times New Roman"/>
          <w:sz w:val="28"/>
          <w:szCs w:val="28"/>
        </w:rPr>
        <w:t>ошля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733B01" w:rsidRPr="00CD287A">
        <w:rPr>
          <w:rFonts w:ascii="Times New Roman" w:hAnsi="Times New Roman"/>
          <w:sz w:val="28"/>
          <w:szCs w:val="28"/>
        </w:rPr>
        <w:t>ряд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733B01" w:rsidRPr="00CD287A">
        <w:rPr>
          <w:rFonts w:ascii="Times New Roman" w:hAnsi="Times New Roman"/>
          <w:sz w:val="28"/>
          <w:szCs w:val="28"/>
        </w:rPr>
        <w:t>условно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733B01" w:rsidRPr="00CD287A">
        <w:rPr>
          <w:rFonts w:ascii="Times New Roman" w:hAnsi="Times New Roman"/>
          <w:sz w:val="28"/>
          <w:szCs w:val="28"/>
        </w:rPr>
        <w:t>выделяемых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этапов:</w:t>
      </w:r>
    </w:p>
    <w:p w:rsidR="00A66C5C" w:rsidRPr="00CD287A" w:rsidRDefault="00A66C5C" w:rsidP="00CD28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  <w:lang w:val="en-US"/>
        </w:rPr>
        <w:t>I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этап-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накопление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феноменов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(1932-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начало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1960-х);</w:t>
      </w:r>
    </w:p>
    <w:p w:rsidR="00A66C5C" w:rsidRPr="00CD287A" w:rsidRDefault="00A66C5C" w:rsidP="00CD28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  <w:lang w:val="en-US"/>
        </w:rPr>
        <w:t>II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этап-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становление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фундаментальной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науки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(начало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1960-х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-1990-е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годы);</w:t>
      </w:r>
    </w:p>
    <w:p w:rsidR="00A66C5C" w:rsidRPr="00CD287A" w:rsidRDefault="00A66C5C" w:rsidP="00CD28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  <w:lang w:val="en-US"/>
        </w:rPr>
        <w:t>III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этап-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становление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прикладной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науки,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переход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фармакогеномике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(начало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2000-х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годов).</w:t>
      </w:r>
    </w:p>
    <w:p w:rsidR="00A66C5C" w:rsidRPr="00CD287A" w:rsidRDefault="00A66C5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Наиболее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важные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события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развитии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</w:t>
      </w:r>
      <w:r w:rsidR="00005966" w:rsidRPr="00CD287A">
        <w:rPr>
          <w:rFonts w:ascii="Times New Roman" w:hAnsi="Times New Roman"/>
          <w:sz w:val="28"/>
          <w:szCs w:val="28"/>
        </w:rPr>
        <w:t>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представлены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таблице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1</w:t>
      </w:r>
      <w:r w:rsidRPr="00CD287A">
        <w:rPr>
          <w:rFonts w:ascii="Times New Roman" w:hAnsi="Times New Roman"/>
          <w:sz w:val="28"/>
          <w:szCs w:val="28"/>
        </w:rPr>
        <w:t>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Однако,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активно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развивалась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СССР,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России: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развитие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внесли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большой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вклад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отечественные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клиницисты.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Интерес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отечественных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исследователей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60-х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ХХ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века.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публикации,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касающиеся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феноменов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повышенная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чувствительность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суксаметонию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дефицит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глюкозо-6-фосфатдегидрогеназы.</w:t>
      </w:r>
    </w:p>
    <w:p w:rsidR="00A66C5C" w:rsidRPr="00CD287A" w:rsidRDefault="00A66C5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декабре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1973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2-м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МОЛГМИ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Н.И.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Пирогова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создается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СССР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лаборатория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начинают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активно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проводится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психотропных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1986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научное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подразделение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работало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составе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2-го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Н.И.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Пирогова,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затем,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настоящее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РАМН.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Главным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итогом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работы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лаборатории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1975-1980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явилась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формулировка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научного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положения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закономерности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индивидуальных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реакций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феназепам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сиднокарб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[Вальдман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А.В.,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1979],создание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афобазол,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успешно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прошедшего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</w:t>
      </w:r>
      <w:r w:rsidR="00005966" w:rsidRPr="00CD287A">
        <w:rPr>
          <w:rFonts w:ascii="Times New Roman" w:hAnsi="Times New Roman"/>
          <w:sz w:val="28"/>
          <w:szCs w:val="28"/>
        </w:rPr>
        <w:t>нические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испытания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005966" w:rsidRPr="00CD287A">
        <w:rPr>
          <w:rFonts w:ascii="Times New Roman" w:hAnsi="Times New Roman"/>
          <w:sz w:val="28"/>
          <w:szCs w:val="28"/>
        </w:rPr>
        <w:t>применяющего</w:t>
      </w:r>
      <w:r w:rsidRPr="00CD287A">
        <w:rPr>
          <w:rFonts w:ascii="Times New Roman" w:hAnsi="Times New Roman"/>
          <w:sz w:val="28"/>
          <w:szCs w:val="28"/>
        </w:rPr>
        <w:t>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[Середенин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С.Б.,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2004].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Другой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важной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проблемой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лаборатории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явились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мутагенезу.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большой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объем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работ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скринингу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вновь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разрабатываемых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лекарств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мутагенность.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Значимым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событием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явилось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доказательство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индукции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хромосомных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повреждений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млекопитающих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эмоционально-стрессовых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воздействиях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[Середенин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С.Б.,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Дурнев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А.Д.,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1998].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базе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отдела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Закусова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организована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первая,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единственная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России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кафедра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РГМУ,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возглавляемая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Середениным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С.Б.,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читаются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лекции,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проводятся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занятия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студентами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Медико-биологического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факультета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РГМУ.</w:t>
      </w:r>
    </w:p>
    <w:p w:rsidR="00A66C5C" w:rsidRPr="00CD287A" w:rsidRDefault="00A66C5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1974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Бочков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Н.П.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статье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«Состояние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перспективы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развития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генетики»,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опубликованной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Вестнике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АМН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СССР,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подчеркивает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большое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оптимизации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[Бочков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Н.П.,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1974].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выходит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подробные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обзоры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русском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языке,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посвященные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состоянию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период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времени: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«Основные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направления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фармакологии»,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написанный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Мхеидзе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М.О.,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опубликованный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журнале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«Клиническая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медицина»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[Мхеидзе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М.О.,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1974]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«Фармакогенетика,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достижения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перспективы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(обзор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литературы)»,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опубликованный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журнале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«Врачебное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дело»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написанный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Скакуном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Н.П.,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двумя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годами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позже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опубликовал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монографию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русском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языке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«Основы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[Скакун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Н.П.,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1974,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1976].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монографии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изложены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принципы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</w:t>
      </w:r>
      <w:r w:rsidR="00F727CA" w:rsidRPr="00CD287A">
        <w:rPr>
          <w:rFonts w:ascii="Times New Roman" w:hAnsi="Times New Roman"/>
          <w:sz w:val="28"/>
          <w:szCs w:val="28"/>
        </w:rPr>
        <w:t>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новой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науки.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монография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переиздана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значительными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дополнениям</w:t>
      </w:r>
      <w:r w:rsidR="0030334E"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1981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2002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годах,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334E" w:rsidRPr="00CD287A">
        <w:rPr>
          <w:rFonts w:ascii="Times New Roman" w:hAnsi="Times New Roman"/>
          <w:sz w:val="28"/>
          <w:szCs w:val="28"/>
        </w:rPr>
        <w:t>течение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многих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оставаясь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единственным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пособием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русском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языке.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1976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вышло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еще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несколько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обзорных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статей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написанных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коллективом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авторов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руководством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Скакуна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Н.П..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[Кудрин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А.Н.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соавт.,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1976].</w:t>
      </w:r>
    </w:p>
    <w:p w:rsidR="00A66C5C" w:rsidRPr="00CD287A" w:rsidRDefault="00A66C5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1984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выходит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еще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монографии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фармакогенетике: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«Введение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современную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фармакогенетику»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[Лильин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Е.Т.,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Трубников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В.И.,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Ванюков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М.М.]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«Основы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педиатрические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аспекты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фармакогенетики»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[Соради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(пер.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венгерского),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1984].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настоящее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главы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присутствуют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всех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крупных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учебниках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руководствах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[Белоусов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Ю.Б.,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1997,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2002,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Кукес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В.Г.,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1999,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2004,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2006].</w:t>
      </w:r>
    </w:p>
    <w:p w:rsidR="00A66C5C" w:rsidRPr="00CD287A" w:rsidRDefault="00A66C5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конца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1990-х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кафедре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И.М.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Сеченова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Институте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НЦ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ЭСМП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Росздравнадзора,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возглавляемые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Кукесом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В.Г.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активно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ведутся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системы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биотрансформации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</w:t>
      </w:r>
      <w:r w:rsidRPr="00CD287A">
        <w:rPr>
          <w:rFonts w:ascii="Times New Roman" w:hAnsi="Times New Roman"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sz w:val="28"/>
          <w:szCs w:val="28"/>
        </w:rPr>
        <w:t>2</w:t>
      </w:r>
      <w:r w:rsidRPr="00CD287A">
        <w:rPr>
          <w:rFonts w:ascii="Times New Roman" w:hAnsi="Times New Roman"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sz w:val="28"/>
          <w:szCs w:val="28"/>
        </w:rPr>
        <w:t>9,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sz w:val="28"/>
          <w:szCs w:val="28"/>
        </w:rPr>
        <w:t>2</w:t>
      </w:r>
      <w:r w:rsidRPr="00CD287A">
        <w:rPr>
          <w:rFonts w:ascii="Times New Roman" w:hAnsi="Times New Roman"/>
          <w:sz w:val="28"/>
          <w:szCs w:val="28"/>
          <w:lang w:val="en-US"/>
        </w:rPr>
        <w:t>D</w:t>
      </w:r>
      <w:r w:rsidRPr="00CD287A">
        <w:rPr>
          <w:rFonts w:ascii="Times New Roman" w:hAnsi="Times New Roman"/>
          <w:sz w:val="28"/>
          <w:szCs w:val="28"/>
        </w:rPr>
        <w:t>6,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sz w:val="28"/>
          <w:szCs w:val="28"/>
        </w:rPr>
        <w:t>3</w:t>
      </w:r>
      <w:r w:rsidRPr="00CD287A">
        <w:rPr>
          <w:rFonts w:ascii="Times New Roman" w:hAnsi="Times New Roman"/>
          <w:sz w:val="28"/>
          <w:szCs w:val="28"/>
          <w:lang w:val="en-US"/>
        </w:rPr>
        <w:t>A</w:t>
      </w:r>
      <w:r w:rsidRPr="00CD287A">
        <w:rPr>
          <w:rFonts w:ascii="Times New Roman" w:hAnsi="Times New Roman"/>
          <w:sz w:val="28"/>
          <w:szCs w:val="28"/>
        </w:rPr>
        <w:t>4)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транспортеров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(гликопротеин-Р)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лекарственных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средств,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целью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разработка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алгоритмов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выбора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(непрямые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сердечные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гликозиды,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β-адреноблокаторы,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статины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др.)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режимов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зависимости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особенностей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Кроме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того,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представителей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различных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этнических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России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стран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СНГ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проводятся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направленные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изучение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частот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аллелей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генотипов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значимым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аллельным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вариантам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кодирующих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изоферменты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цитохрома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Р-450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транспортеры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различия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являются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подобным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русского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населения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Воронежа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выполненное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руководством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Чернова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Ю.Н.,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участвовали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русские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Воронежа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</w:t>
      </w:r>
      <w:r w:rsidRPr="00CD287A">
        <w:rPr>
          <w:rFonts w:ascii="Times New Roman" w:hAnsi="Times New Roman"/>
          <w:bCs/>
          <w:sz w:val="28"/>
          <w:szCs w:val="28"/>
          <w:lang w:val="en-US"/>
        </w:rPr>
        <w:t>GaikovitchEA</w:t>
      </w:r>
      <w:r w:rsidRPr="00CD287A">
        <w:rPr>
          <w:rFonts w:ascii="Times New Roman" w:hAnsi="Times New Roman"/>
          <w:bCs/>
          <w:sz w:val="28"/>
          <w:szCs w:val="28"/>
        </w:rPr>
        <w:t>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2003</w:t>
      </w:r>
      <w:r w:rsidRPr="00CD287A">
        <w:rPr>
          <w:rFonts w:ascii="Times New Roman" w:hAnsi="Times New Roman"/>
          <w:sz w:val="28"/>
          <w:szCs w:val="28"/>
        </w:rPr>
        <w:t>].</w:t>
      </w:r>
    </w:p>
    <w:p w:rsidR="00A66C5C" w:rsidRPr="00CD287A" w:rsidRDefault="00A66C5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Изучению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влияния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носительства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различных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аллельных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вариантов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кодирующих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ферменты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I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II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биотрансформации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фармактерапии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бронхиальной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астмы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эндометриоза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руководством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Баранова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В.С.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[Баранов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В.С.,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2002].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коллективом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создан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отечественный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чип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[Глотов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А.С.,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2005].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Роль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полиморфизма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MDR</w:t>
      </w:r>
      <w:r w:rsidRPr="00CD287A">
        <w:rPr>
          <w:rFonts w:ascii="Times New Roman" w:hAnsi="Times New Roman"/>
          <w:sz w:val="28"/>
          <w:szCs w:val="28"/>
        </w:rPr>
        <w:t>1,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кодирующего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гликопротеин-Р,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течении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лейкозов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изучается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руководством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Ляховича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[Ляхович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В.В.,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2004].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руководством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Носикова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Затещикова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Д.А.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выполнен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ряд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работ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изучению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влияния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полиморфизма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кодирующих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изоферменты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цитохрома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Р-450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различные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молекулы-мишени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применяемых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кардиологической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[Носиков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В.В.,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Затейщиков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Д.А.,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2005].</w:t>
      </w:r>
    </w:p>
    <w:p w:rsidR="00A66C5C" w:rsidRPr="00CD287A" w:rsidRDefault="00A66C5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Таким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образом,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России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течении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нескольких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десятков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целый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ряд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интерес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нашей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стране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возрастает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каждым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годом.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Однако,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пути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России,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мире,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сталкивается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решенными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пролемами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пойдет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речь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ниже.</w:t>
      </w:r>
    </w:p>
    <w:p w:rsid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CD287A" w:rsidRDefault="00CD287A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CD287A" w:rsidRDefault="00CD287A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:rsidR="007B4CD2" w:rsidRPr="00CD287A" w:rsidRDefault="007B4CD2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CD287A">
        <w:rPr>
          <w:rFonts w:ascii="Times New Roman" w:hAnsi="Times New Roman"/>
          <w:bCs/>
          <w:sz w:val="28"/>
        </w:rPr>
        <w:t>Таблица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1.1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Важнейшие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события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и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открытия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в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области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фармакогенетики</w:t>
      </w:r>
    </w:p>
    <w:tbl>
      <w:tblPr>
        <w:tblW w:w="4177" w:type="pct"/>
        <w:tblCellSpacing w:w="7" w:type="dxa"/>
        <w:tblInd w:w="92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7"/>
        <w:gridCol w:w="6902"/>
      </w:tblGrid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87A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87A">
              <w:rPr>
                <w:rFonts w:ascii="Times New Roman" w:hAnsi="Times New Roman"/>
                <w:b/>
                <w:sz w:val="20"/>
                <w:szCs w:val="20"/>
              </w:rPr>
              <w:t>Событие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семейных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случаев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гемолитической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анемии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применении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примахина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Cherman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1932)</w:t>
            </w:r>
          </w:p>
        </w:tc>
      </w:tr>
      <w:tr w:rsidR="007B4CD2" w:rsidRPr="00CD287A" w:rsidTr="003262A4">
        <w:trPr>
          <w:trHeight w:val="244"/>
          <w:tblCellSpacing w:w="7" w:type="dxa"/>
        </w:trPr>
        <w:tc>
          <w:tcPr>
            <w:tcW w:w="640" w:type="pct"/>
            <w:vMerge w:val="restart"/>
            <w:tcBorders>
              <w:top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1952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auto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семейного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акаталаземии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(Takahara,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1952)</w:t>
            </w:r>
          </w:p>
        </w:tc>
      </w:tr>
      <w:tr w:rsidR="007B4CD2" w:rsidRPr="00CD287A" w:rsidTr="003262A4">
        <w:trPr>
          <w:trHeight w:val="309"/>
          <w:tblCellSpacing w:w="7" w:type="dxa"/>
        </w:trPr>
        <w:tc>
          <w:tcPr>
            <w:tcW w:w="640" w:type="pct"/>
            <w:vMerge/>
            <w:tcBorders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pct"/>
            <w:tcBorders>
              <w:top w:val="outset" w:sz="6" w:space="0" w:color="auto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повышенной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чувствительности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суксаметонию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Bourne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1952)</w:t>
            </w:r>
          </w:p>
        </w:tc>
      </w:tr>
      <w:tr w:rsidR="007B4CD2" w:rsidRPr="00CD287A" w:rsidTr="003262A4">
        <w:trPr>
          <w:trHeight w:val="810"/>
          <w:tblCellSpacing w:w="7" w:type="dxa"/>
        </w:trPr>
        <w:tc>
          <w:tcPr>
            <w:tcW w:w="640" w:type="pct"/>
            <w:vMerge w:val="restart"/>
            <w:tcBorders>
              <w:top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auto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Выдвинуто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предположение,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что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повышенная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чувствительность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суксаметонию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следствии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сниженной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активности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бутрилхолиэстеразы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(Kalow,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Genest,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1957)</w:t>
            </w:r>
          </w:p>
        </w:tc>
      </w:tr>
      <w:tr w:rsidR="007B4CD2" w:rsidRPr="00CD287A" w:rsidTr="003262A4">
        <w:trPr>
          <w:trHeight w:val="849"/>
          <w:tblCellSpacing w:w="7" w:type="dxa"/>
        </w:trPr>
        <w:tc>
          <w:tcPr>
            <w:tcW w:w="640" w:type="pct"/>
            <w:vMerge/>
            <w:tcBorders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pct"/>
            <w:tcBorders>
              <w:top w:val="outset" w:sz="6" w:space="0" w:color="auto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Выдвинуто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предположение,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что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«идиосинкразия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отношению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лекарственным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средствам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может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вызвана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генетическими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особенностями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дефицитом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ферментов,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ничем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другим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себя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проявляющими»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(Motulsky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A.G.,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1957)</w:t>
            </w:r>
          </w:p>
        </w:tc>
      </w:tr>
      <w:tr w:rsidR="007B4CD2" w:rsidRPr="00CD287A" w:rsidTr="003262A4">
        <w:trPr>
          <w:trHeight w:val="502"/>
          <w:tblCellSpacing w:w="7" w:type="dxa"/>
        </w:trPr>
        <w:tc>
          <w:tcPr>
            <w:tcW w:w="640" w:type="pct"/>
            <w:vMerge w:val="restart"/>
            <w:tcBorders>
              <w:top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auto"/>
            </w:tcBorders>
            <w:vAlign w:val="center"/>
          </w:tcPr>
          <w:p w:rsidR="007B4CD2" w:rsidRPr="00CD287A" w:rsidRDefault="007B4CD2" w:rsidP="00CD28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Выявлено,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что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причиной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гемолиза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применении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некоторых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ЛС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является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наследственный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дефицит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глюкозо-6-фосфатдегидрогеназы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(Marks,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Gross,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1959)</w:t>
            </w:r>
          </w:p>
        </w:tc>
      </w:tr>
      <w:tr w:rsidR="007B4CD2" w:rsidRPr="00CD287A" w:rsidTr="003262A4">
        <w:trPr>
          <w:trHeight w:val="604"/>
          <w:tblCellSpacing w:w="7" w:type="dxa"/>
        </w:trPr>
        <w:tc>
          <w:tcPr>
            <w:tcW w:w="640" w:type="pct"/>
            <w:vMerge/>
            <w:tcBorders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pct"/>
            <w:tcBorders>
              <w:top w:val="outset" w:sz="6" w:space="0" w:color="auto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Введен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термин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«фармакогенетика»,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означающий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«изучение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клинически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значимых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наследственных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особенностей»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(Vogel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F.,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1959)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Выявлено,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что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вариабельность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концентрации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изониазида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плазме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крови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обусловлена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различной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скоростью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его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ацетилирования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</w:t>
            </w:r>
            <w:r w:rsidRPr="00CD287A">
              <w:rPr>
                <w:rFonts w:ascii="Times New Roman" w:hAnsi="Times New Roman"/>
                <w:sz w:val="20"/>
                <w:szCs w:val="20"/>
                <w:lang w:val="da-DK"/>
              </w:rPr>
              <w:t>Evansetal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.,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1960,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  <w:lang w:val="da-DK"/>
              </w:rPr>
              <w:t>Blumetal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.,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1990)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Опубликована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книга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«Фармакогенетика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—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наследственность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ответ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лекарственные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средства»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(Kalow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W.,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1962)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Определено,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что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частоты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«медленных»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ацетиляторов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среди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европеоидов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монголоидов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различаются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Evans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1969)</w:t>
            </w:r>
          </w:p>
        </w:tc>
      </w:tr>
      <w:tr w:rsidR="007B4CD2" w:rsidRPr="00CD287A" w:rsidTr="003262A4">
        <w:trPr>
          <w:trHeight w:val="334"/>
          <w:tblCellSpacing w:w="7" w:type="dxa"/>
        </w:trPr>
        <w:tc>
          <w:tcPr>
            <w:tcW w:w="640" w:type="pct"/>
            <w:vMerge w:val="restart"/>
            <w:tcBorders>
              <w:top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auto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Описана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низкая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активность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параоксаназы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плазме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крови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(Humbert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et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al.,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1970)</w:t>
            </w:r>
          </w:p>
        </w:tc>
      </w:tr>
      <w:tr w:rsidR="007B4CD2" w:rsidRPr="00CD287A" w:rsidTr="003262A4">
        <w:trPr>
          <w:trHeight w:val="578"/>
          <w:tblCellSpacing w:w="7" w:type="dxa"/>
        </w:trPr>
        <w:tc>
          <w:tcPr>
            <w:tcW w:w="640" w:type="pct"/>
            <w:vMerge/>
            <w:tcBorders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Описано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частоты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полиневритов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применении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изониазида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у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«медленных»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ацетиляторов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Karnow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1970)</w:t>
            </w:r>
          </w:p>
        </w:tc>
      </w:tr>
      <w:tr w:rsidR="007B4CD2" w:rsidRPr="00CD287A" w:rsidTr="003262A4">
        <w:trPr>
          <w:trHeight w:val="321"/>
          <w:tblCellSpacing w:w="7" w:type="dxa"/>
        </w:trPr>
        <w:tc>
          <w:tcPr>
            <w:tcW w:w="640" w:type="pct"/>
            <w:vMerge/>
            <w:tcBorders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pct"/>
            <w:tcBorders>
              <w:top w:val="outset" w:sz="6" w:space="0" w:color="auto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тип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наследования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дефицита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глюкозо-6-фосфатдегидрогеназы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Artus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1970)</w:t>
            </w:r>
          </w:p>
        </w:tc>
      </w:tr>
      <w:tr w:rsidR="007B4CD2" w:rsidRPr="00CD287A" w:rsidTr="003262A4">
        <w:trPr>
          <w:trHeight w:val="450"/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auto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auto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Описан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фенотип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медленного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метаболизма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дебризохина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(Eichelbaum,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1975)</w:t>
            </w:r>
          </w:p>
        </w:tc>
      </w:tr>
      <w:tr w:rsidR="007B4CD2" w:rsidRPr="00CD287A" w:rsidTr="003262A4">
        <w:trPr>
          <w:trHeight w:val="437"/>
          <w:tblCellSpacing w:w="7" w:type="dxa"/>
        </w:trPr>
        <w:tc>
          <w:tcPr>
            <w:tcW w:w="640" w:type="pct"/>
            <w:vMerge w:val="restart"/>
            <w:tcBorders>
              <w:top w:val="outset" w:sz="6" w:space="0" w:color="auto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1977</w:t>
            </w:r>
          </w:p>
        </w:tc>
        <w:tc>
          <w:tcPr>
            <w:tcW w:w="4334" w:type="pct"/>
            <w:tcBorders>
              <w:top w:val="outset" w:sz="6" w:space="0" w:color="auto"/>
              <w:left w:val="outset" w:sz="6" w:space="0" w:color="808080"/>
              <w:bottom w:val="outset" w:sz="6" w:space="0" w:color="auto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Установлено,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что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фенотип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медленного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метаболизма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дебризохина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связан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полиморфизмом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гена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CYP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2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6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Iddle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Mahgoub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1977)</w:t>
            </w:r>
          </w:p>
        </w:tc>
      </w:tr>
      <w:tr w:rsidR="007B4CD2" w:rsidRPr="00CD287A" w:rsidTr="003262A4">
        <w:trPr>
          <w:trHeight w:val="321"/>
          <w:tblCellSpacing w:w="7" w:type="dxa"/>
        </w:trPr>
        <w:tc>
          <w:tcPr>
            <w:tcW w:w="640" w:type="pct"/>
            <w:vMerge/>
            <w:tcBorders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pct"/>
            <w:tcBorders>
              <w:top w:val="outset" w:sz="6" w:space="0" w:color="auto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ВОЗ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выпускает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серию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докладов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№524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«Фармакогенетика»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Описан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наследственный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дефицит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тиопуринметилтрансферазы,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связанный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токсическим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действием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6-меркаптопурина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(Weinshilboum,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Sladek,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1980)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Описан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генетический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полиморфизм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дигидропиримидиндегидрогеназы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как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причину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повышенной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чувствительности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5-фторуацилу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Touchman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1985)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Описан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генетический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полиморфизм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CYP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2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9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</w:t>
            </w: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Aithal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1988)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Охарактеризованы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аллельные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варианты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гена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СYP2D6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(Gonzalez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et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al.,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1988)</w:t>
            </w:r>
          </w:p>
        </w:tc>
      </w:tr>
      <w:tr w:rsidR="007B4CD2" w:rsidRPr="00CD287A" w:rsidTr="003262A4">
        <w:trPr>
          <w:trHeight w:val="527"/>
          <w:tblCellSpacing w:w="7" w:type="dxa"/>
        </w:trPr>
        <w:tc>
          <w:tcPr>
            <w:tcW w:w="640" w:type="pct"/>
            <w:vMerge w:val="restart"/>
            <w:tcBorders>
              <w:top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1990-е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годы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настоящее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auto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ассоциаций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между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носительством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аллельных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вариантов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генов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изменения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фармакокинетики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фармакодинамики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ЛС.</w:t>
            </w:r>
          </w:p>
        </w:tc>
      </w:tr>
      <w:tr w:rsidR="007B4CD2" w:rsidRPr="00CD287A" w:rsidTr="003262A4">
        <w:trPr>
          <w:trHeight w:val="296"/>
          <w:tblCellSpacing w:w="7" w:type="dxa"/>
        </w:trPr>
        <w:tc>
          <w:tcPr>
            <w:tcW w:w="640" w:type="pct"/>
            <w:vMerge/>
            <w:tcBorders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pct"/>
            <w:tcBorders>
              <w:top w:val="outset" w:sz="6" w:space="0" w:color="auto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частот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аллелей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генотипов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аллельным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вариантам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генов,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ответственных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за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изменения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фармакокинетики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фармакодинамики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ЛС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этнических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группах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Национальный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институт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здоровья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(National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Institute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of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Health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—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NIH)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(США)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объявил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создании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исследовательской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сети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фармакогеномике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(Pharmacogenetics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Research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Network)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Начало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2000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годов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внедрение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клиническую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практику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фармакогенетических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для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выбора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ЛС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режимов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дозирования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Завершение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проекта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«Геном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человека»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  <w:lang w:val="en-US"/>
              </w:rPr>
              <w:t>FDA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одобрено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применение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первого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фармакогенетического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чипа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AmpliChip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P450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Совет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международных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научной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медицине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(Council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for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International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Organizations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of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Medical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Sciences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—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CIOMS)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(создан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ВОЗ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ЮНЕСКО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1949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г.)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издал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руководство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«Фармакогенетика: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предстоящее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улучшение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применения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лекарственных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средств»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(февраль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2005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г.)</w:t>
            </w:r>
          </w:p>
        </w:tc>
      </w:tr>
      <w:tr w:rsidR="007B4CD2" w:rsidRPr="00CD287A" w:rsidTr="003262A4">
        <w:trPr>
          <w:tblCellSpacing w:w="7" w:type="dxa"/>
        </w:trPr>
        <w:tc>
          <w:tcPr>
            <w:tcW w:w="64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4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B4CD2" w:rsidRPr="00CD287A" w:rsidRDefault="007B4CD2" w:rsidP="00CD28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7A">
              <w:rPr>
                <w:rFonts w:ascii="Times New Roman" w:hAnsi="Times New Roman"/>
                <w:sz w:val="20"/>
                <w:szCs w:val="20"/>
              </w:rPr>
              <w:t>FDA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утверждено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руководство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для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фармацевтической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отрасли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по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разработке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исследованиям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фармакогенетических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(март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2005</w:t>
            </w:r>
            <w:r w:rsidR="00CD287A" w:rsidRPr="00CD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7A">
              <w:rPr>
                <w:rFonts w:ascii="Times New Roman" w:hAnsi="Times New Roman"/>
                <w:sz w:val="20"/>
                <w:szCs w:val="20"/>
              </w:rPr>
              <w:t>г.)</w:t>
            </w:r>
          </w:p>
        </w:tc>
      </w:tr>
    </w:tbl>
    <w:p w:rsidR="003056F7" w:rsidRPr="00CD287A" w:rsidRDefault="003056F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F7" w:rsidRPr="00CD287A" w:rsidRDefault="005C76E4" w:rsidP="00CD2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да</w:t>
      </w:r>
      <w:r w:rsidR="00EA65AF" w:rsidRPr="00CD287A">
        <w:rPr>
          <w:rFonts w:ascii="Times New Roman" w:hAnsi="Times New Roman"/>
          <w:sz w:val="28"/>
        </w:rPr>
        <w:t>нным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EA65AF" w:rsidRPr="00CD287A">
        <w:rPr>
          <w:rFonts w:ascii="Times New Roman" w:hAnsi="Times New Roman"/>
          <w:sz w:val="28"/>
        </w:rPr>
        <w:t>ВОЗ,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EA65AF" w:rsidRPr="00CD287A">
        <w:rPr>
          <w:rFonts w:ascii="Times New Roman" w:hAnsi="Times New Roman"/>
          <w:sz w:val="28"/>
        </w:rPr>
        <w:t>е</w:t>
      </w:r>
      <w:r w:rsidR="00F15AFB" w:rsidRPr="00CD287A">
        <w:rPr>
          <w:rFonts w:ascii="Times New Roman" w:hAnsi="Times New Roman"/>
          <w:sz w:val="28"/>
        </w:rPr>
        <w:t>жегодно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30334E" w:rsidRPr="00CD287A">
        <w:rPr>
          <w:rFonts w:ascii="Times New Roman" w:hAnsi="Times New Roman"/>
          <w:sz w:val="28"/>
        </w:rPr>
        <w:t>болезни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30334E" w:rsidRPr="00CD287A">
        <w:rPr>
          <w:rFonts w:ascii="Times New Roman" w:hAnsi="Times New Roman"/>
          <w:sz w:val="28"/>
        </w:rPr>
        <w:t>систем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30334E" w:rsidRPr="00CD287A">
        <w:rPr>
          <w:rFonts w:ascii="Times New Roman" w:hAnsi="Times New Roman"/>
          <w:sz w:val="28"/>
        </w:rPr>
        <w:t>кровообращения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30334E" w:rsidRPr="00CD287A">
        <w:rPr>
          <w:rFonts w:ascii="Times New Roman" w:hAnsi="Times New Roman"/>
          <w:sz w:val="28"/>
        </w:rPr>
        <w:t>(БСК)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становятся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причиной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более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17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миллионов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смертей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во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всем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мире.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России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смертность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от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болезней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системы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кровообращения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занимает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первое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место.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Ежегодно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России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регистрируется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19–20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млн.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больных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сердечно-сосудистыми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заболеваниями.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долю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приходится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55,4%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всех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случаев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смерти,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43,3%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–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инвалидизации,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9%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–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временной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утраты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нетрудоспособности.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Основными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причинами,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формирующими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высокий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уровень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смертности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от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болезней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системы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кровообращения,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являются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ишемическая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болезнь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сердца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цереброваскулярные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заболевания.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Наиболее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опасными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сердечно-сосудистыми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заболеваниями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являются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инфаркт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инсульт,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основе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которых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лежит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EA65AF" w:rsidRPr="00CD287A">
        <w:rPr>
          <w:rFonts w:ascii="Times New Roman" w:hAnsi="Times New Roman"/>
          <w:bCs/>
          <w:sz w:val="28"/>
        </w:rPr>
        <w:t>а</w:t>
      </w:r>
      <w:r w:rsidR="00F15AFB" w:rsidRPr="00CD287A">
        <w:rPr>
          <w:rFonts w:ascii="Times New Roman" w:hAnsi="Times New Roman"/>
          <w:bCs/>
          <w:sz w:val="28"/>
        </w:rPr>
        <w:t>теротромбоз</w:t>
      </w:r>
      <w:r w:rsidR="00F15AFB" w:rsidRPr="00CD287A">
        <w:rPr>
          <w:rFonts w:ascii="Times New Roman" w:hAnsi="Times New Roman"/>
          <w:sz w:val="28"/>
        </w:rPr>
        <w:t>–тромбоз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основных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артерий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(коронарных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F15AFB" w:rsidRPr="00CD287A">
        <w:rPr>
          <w:rFonts w:ascii="Times New Roman" w:hAnsi="Times New Roman"/>
          <w:sz w:val="28"/>
        </w:rPr>
        <w:t>цереброваскулярных).</w:t>
      </w:r>
    </w:p>
    <w:p w:rsidR="00487E32" w:rsidRPr="00CD287A" w:rsidRDefault="00487E32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Непрямые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являются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высокоэффективными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препаратами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профилактики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тромбоэмболических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осложнений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постоянной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формой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фибрилляции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предсердий.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</w:t>
      </w:r>
      <w:r w:rsidR="00423205" w:rsidRPr="00CD287A">
        <w:rPr>
          <w:rFonts w:ascii="Times New Roman" w:hAnsi="Times New Roman"/>
          <w:sz w:val="28"/>
          <w:szCs w:val="28"/>
        </w:rPr>
        <w:t>таанализ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423205" w:rsidRPr="00CD287A">
        <w:rPr>
          <w:rFonts w:ascii="Times New Roman" w:hAnsi="Times New Roman"/>
          <w:sz w:val="28"/>
          <w:szCs w:val="28"/>
        </w:rPr>
        <w:t>6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рандомизированных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показал,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назначение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непрямых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снижает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риск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всех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инсультов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61%,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снижение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риска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одинаково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первичной,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вторичной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профилактики.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Несмотря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внедрение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повседневную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технологии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подбора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непрямых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контролем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величины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международного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нормализованного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отношения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(МНО),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геморрагические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осложнения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остаются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опасностью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непрямых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антикоагулянтов.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частота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составляет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26,5%,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больших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(требующих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переливания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хирургического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вмешательства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повлекших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собой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смерть)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4,2%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позиций,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актуальным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представляется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разработка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новых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повышения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безопасности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терапии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непрямыми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антикоагулянтами.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Подобным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может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индивидуализированный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выбор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начальной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непрямых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результатам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</w:t>
      </w:r>
      <w:r w:rsidR="009F7407" w:rsidRPr="00CD287A">
        <w:rPr>
          <w:rFonts w:ascii="Times New Roman" w:hAnsi="Times New Roman"/>
          <w:sz w:val="28"/>
          <w:szCs w:val="28"/>
        </w:rPr>
        <w:t>[1]</w:t>
      </w:r>
      <w:r w:rsidRPr="00CD287A">
        <w:rPr>
          <w:rFonts w:ascii="Times New Roman" w:hAnsi="Times New Roman"/>
          <w:sz w:val="28"/>
          <w:szCs w:val="28"/>
        </w:rPr>
        <w:t>.</w:t>
      </w:r>
    </w:p>
    <w:p w:rsidR="00F612EF" w:rsidRPr="00CD287A" w:rsidRDefault="00F612E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всё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чаще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рекомендуется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использованию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практике.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достаточно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высока,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связи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необходимо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оценить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целесообразность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возможность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широкого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практическом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здравоохранении.</w:t>
      </w:r>
    </w:p>
    <w:p w:rsidR="00F612EF" w:rsidRPr="00CD287A" w:rsidRDefault="00F612E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внедрении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реальную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медицинскую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возникает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ряд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организационных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вопросов.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Например,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должен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формулироваться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чтобы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максимально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отражать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возможности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оптимизации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пациентов?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Каковы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потенциальные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преимущества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выявления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«ответят»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лекарственные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средства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(ЛС)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риск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«ошибочного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отказа»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Должны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использоваться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рутинно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«пошаговом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подходе»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ЛС?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Следует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применять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всех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заболеванием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высоким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риском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неэффективности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развития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нежелательных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лекарственных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реакций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(НЛР),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будут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определены?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ориентировочная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потребность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оптимальный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вариант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организации: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обеспечение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возможности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каждом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крупном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медицинском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учреждении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(сразу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встает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вопрос,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насколько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крупном?)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специализированных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лабораториях?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наконец,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должна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чтобы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они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доступными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системе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здравоохранения?</w:t>
      </w:r>
    </w:p>
    <w:p w:rsidR="00F612EF" w:rsidRPr="00CD287A" w:rsidRDefault="00F612E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позиции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фармакоэкономики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внедрении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реальную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важными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представляются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следующие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характеристик:</w:t>
      </w:r>
    </w:p>
    <w:p w:rsidR="00F612EF" w:rsidRPr="00CD287A" w:rsidRDefault="00F612EF" w:rsidP="00CD287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связи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быстрым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прогрессом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области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разработки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технологий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уменьшилась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последние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свою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очередь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приводит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быстрому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увеличению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числа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области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способствует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повышению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доступности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Цена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подобных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обычно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включает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издержки,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непосредственно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связанные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(проведением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полимеразной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цепной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реакции)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получением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проб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(образцов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биологического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материала: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кровь,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соскоб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слизистой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щеки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т.д.).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Однако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реальные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издержки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ограничиваются,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они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включают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еще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ресурсы,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необходимые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консультирования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результатам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(консультация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другого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специалиста),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изменения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сделанные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основании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результатов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Если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предотвращает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госпитализации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(из-за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предотвращения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НЛР),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следует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учесть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снижение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затрат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вследствие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предотвращенных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госпитализаций.</w:t>
      </w:r>
    </w:p>
    <w:p w:rsidR="00F612EF" w:rsidRPr="00CD287A" w:rsidRDefault="00F612EF" w:rsidP="00CD287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лекарственного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используется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Дорогое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медикаментозное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будет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выгодно,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если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соответствующий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очень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точно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предсказывает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высокую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безопасность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доступны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некоторые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альтернативные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варианты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случай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если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прогнозирует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низкую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развитие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НЛР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ЛС.</w:t>
      </w:r>
    </w:p>
    <w:p w:rsidR="00F612EF" w:rsidRPr="00CD287A" w:rsidRDefault="00F612EF" w:rsidP="00CD287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Эффективность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оценивается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чувствительностью,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специфичностью,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положительной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отрицательной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прогностической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ценностью.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Если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имеет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низкую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чувствительность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предсказания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«ответа»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будет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выгодным,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потому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многие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«ответят»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прекратят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могут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идентифицированы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помощью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Высокая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специфичность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важной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характеристикой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Например,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эрлотиниб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(Тарцева)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ингибирует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активность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протеинкиназы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рецептора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EGFR</w:t>
      </w:r>
      <w:r w:rsidRPr="00CD287A">
        <w:rPr>
          <w:rFonts w:ascii="Times New Roman" w:hAnsi="Times New Roman"/>
          <w:sz w:val="28"/>
          <w:szCs w:val="28"/>
        </w:rPr>
        <w:t>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вовлечена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многие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внутриклеточные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процессы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представлена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большом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количестве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поверхностях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клеток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немелкоклеточнога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лёгкого.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Чувствительность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выявлению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мутации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рецептора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EGFR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прогнозирования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положительного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«ответа»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эрлотинибом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составляет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всего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32%,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специфичность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–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87%.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эрлотинибом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составляет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40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000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долларов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имеется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риск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возникновения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существенных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нежелательных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реакций,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включая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интерстициальное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поражение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лёгких.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Однако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эрлотиниб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используется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избранных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(носители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мутации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рецептора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EGFR</w:t>
      </w:r>
      <w:r w:rsidRPr="00CD287A">
        <w:rPr>
          <w:rFonts w:ascii="Times New Roman" w:hAnsi="Times New Roman"/>
          <w:sz w:val="28"/>
          <w:szCs w:val="28"/>
        </w:rPr>
        <w:t>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из-за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высокой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специфичности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может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выявлять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«ответчиков»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[3].</w:t>
      </w:r>
    </w:p>
    <w:p w:rsidR="00F612EF" w:rsidRPr="00CD287A" w:rsidRDefault="00F612EF" w:rsidP="00CD287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Распространенность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заболевания,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используется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Если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заболевание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встречается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часто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большинства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даёт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положительный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результат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(достижение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необходимого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профилактика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НЛР),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самым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принося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пользу,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вероятно,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будет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выгоден.</w:t>
      </w:r>
    </w:p>
    <w:p w:rsidR="00F612EF" w:rsidRPr="00CD287A" w:rsidRDefault="00F612EF" w:rsidP="00CD287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Преимущества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перед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эмпирическим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лечением.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преимуществам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могут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отнесены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возможности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выявления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3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пациентов:</w:t>
      </w:r>
    </w:p>
    <w:p w:rsidR="00F612EF" w:rsidRPr="00CD287A" w:rsidRDefault="00F612EF" w:rsidP="00CD287A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которые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ответят»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(низкая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эффективность)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могут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понадобиться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высокие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достижения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необходимого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терапевтического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эффекта;</w:t>
      </w:r>
    </w:p>
    <w:p w:rsidR="00F612EF" w:rsidRPr="00CD287A" w:rsidRDefault="00F612EF" w:rsidP="00CD287A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наиболее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вероятно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разовьются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НЛР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безопасным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будет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малых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ЛС;</w:t>
      </w:r>
    </w:p>
    <w:p w:rsidR="00F612EF" w:rsidRPr="00CD287A" w:rsidRDefault="00F612EF" w:rsidP="00CD287A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которым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необходимо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другое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лечение.</w:t>
      </w:r>
    </w:p>
    <w:p w:rsidR="00F612EF" w:rsidRPr="00CD287A" w:rsidRDefault="00F612EF" w:rsidP="00CD287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Таким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образом,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может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помочь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предсказать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ответ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позволяет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персонализировано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применять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фармакотерапию.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данной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статье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остановимся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фармакоэкономических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аспектах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генам,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кодирующим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iCs/>
          <w:sz w:val="28"/>
          <w:szCs w:val="28"/>
        </w:rPr>
        <w:t>2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iCs/>
          <w:sz w:val="28"/>
          <w:szCs w:val="28"/>
        </w:rPr>
        <w:t>9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(метаболизирует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оральные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антикоагулянты)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витамин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эпоксид-редуктазный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комплекс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1(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iCs/>
          <w:sz w:val="28"/>
          <w:szCs w:val="28"/>
        </w:rPr>
        <w:t>1</w:t>
      </w:r>
      <w:r w:rsidRPr="00CD287A">
        <w:rPr>
          <w:rFonts w:ascii="Times New Roman" w:hAnsi="Times New Roman"/>
          <w:sz w:val="28"/>
          <w:szCs w:val="28"/>
        </w:rPr>
        <w:t>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молекулой-мишенью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оральных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антикоагулянтов)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персонализированного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выбора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режима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варфарина.</w:t>
      </w:r>
    </w:p>
    <w:p w:rsidR="00F612EF" w:rsidRPr="00CD287A" w:rsidRDefault="00F612EF" w:rsidP="00CD287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Варфарин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—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непрямой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плане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профилактики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тромботических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осложнений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доказана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рандомизированных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подвергается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сомнению.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Начало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терапии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сопряжены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сложностями,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связанными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индивидуальной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чувствительностью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этому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препарату: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достижение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адекватных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гипокоагуляции,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развитие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чрезмерной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гипокоагуляции,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кровотечения.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подбирается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показателям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международного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нормализованного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отношения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(МНО)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достижения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терапевтических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значений,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снижается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риск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тромботических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осложнений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повышается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риск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кровотечений.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Администрация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контролю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пищевыми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продуктами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лекарствами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</w:t>
      </w:r>
      <w:r w:rsidRPr="00CD287A">
        <w:rPr>
          <w:rFonts w:ascii="Times New Roman" w:hAnsi="Times New Roman"/>
          <w:sz w:val="28"/>
          <w:szCs w:val="28"/>
          <w:lang w:val="en-US"/>
        </w:rPr>
        <w:t>FDA</w:t>
      </w:r>
      <w:r w:rsidRPr="00CD287A">
        <w:rPr>
          <w:rFonts w:ascii="Times New Roman" w:hAnsi="Times New Roman"/>
          <w:sz w:val="28"/>
          <w:szCs w:val="28"/>
        </w:rPr>
        <w:t>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внесла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инструкцию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информацию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существовании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индивидуальных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особенностей,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могут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влиять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фармакологический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ответ,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возможностях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(выявление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полиморфизмов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iCs/>
          <w:sz w:val="28"/>
          <w:szCs w:val="28"/>
        </w:rPr>
        <w:t>2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iCs/>
          <w:sz w:val="28"/>
          <w:szCs w:val="28"/>
        </w:rPr>
        <w:t>9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iCs/>
          <w:sz w:val="28"/>
          <w:szCs w:val="28"/>
        </w:rPr>
        <w:t>1</w:t>
      </w:r>
      <w:r w:rsidRPr="00CD287A">
        <w:rPr>
          <w:rFonts w:ascii="Times New Roman" w:hAnsi="Times New Roman"/>
          <w:sz w:val="28"/>
          <w:szCs w:val="28"/>
        </w:rPr>
        <w:t>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персонализации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[3]</w:t>
      </w:r>
    </w:p>
    <w:p w:rsidR="00F612EF" w:rsidRPr="00CD287A" w:rsidRDefault="00F612EF" w:rsidP="00CD287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отчёте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AEI</w:t>
      </w:r>
      <w:r w:rsidRPr="00CD287A">
        <w:rPr>
          <w:rFonts w:ascii="Times New Roman" w:hAnsi="Times New Roman"/>
          <w:sz w:val="28"/>
          <w:szCs w:val="28"/>
        </w:rPr>
        <w:t>-</w:t>
      </w:r>
      <w:r w:rsidRPr="00CD287A">
        <w:rPr>
          <w:rFonts w:ascii="Times New Roman" w:hAnsi="Times New Roman"/>
          <w:sz w:val="28"/>
          <w:szCs w:val="28"/>
          <w:lang w:val="en-US"/>
        </w:rPr>
        <w:t>BrookingJointCenterforRegulatoryStudies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[4],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основанном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результатах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ретроспективных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указывается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iCs/>
          <w:sz w:val="28"/>
          <w:szCs w:val="28"/>
        </w:rPr>
        <w:t>2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iCs/>
          <w:sz w:val="28"/>
          <w:szCs w:val="28"/>
        </w:rPr>
        <w:t>9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iCs/>
          <w:sz w:val="28"/>
          <w:szCs w:val="28"/>
        </w:rPr>
        <w:t>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уменьшит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расходы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здравоохранения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1,1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млрд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долларов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ежегодно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счет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оптимизации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отчете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высказывалось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предположение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том,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тактика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будет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100%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эффективностью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снижать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уровень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возникновения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«больших»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т.е.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опасных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жизни,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кровотечений.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Данный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анализ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предполагал,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10%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всех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инсультов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возможно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предотвратить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счет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широкого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условиях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«агрессивная»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антикоагулянтная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терапия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«диким»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генотипом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полиморфизмов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iCs/>
          <w:sz w:val="28"/>
          <w:szCs w:val="28"/>
        </w:rPr>
        <w:t>2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iCs/>
          <w:sz w:val="28"/>
          <w:szCs w:val="28"/>
        </w:rPr>
        <w:t>9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iCs/>
          <w:sz w:val="28"/>
          <w:szCs w:val="28"/>
        </w:rPr>
        <w:t>1</w:t>
      </w:r>
      <w:r w:rsidRPr="00CD287A">
        <w:rPr>
          <w:rFonts w:ascii="Times New Roman" w:hAnsi="Times New Roman"/>
          <w:sz w:val="28"/>
          <w:szCs w:val="28"/>
        </w:rPr>
        <w:t>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позволит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снизить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число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инсультов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50%.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Однако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отчет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сделан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того,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опубликованы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какие-либо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результаты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сравнительных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проспективных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демонстрирующих,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iCs/>
          <w:sz w:val="28"/>
          <w:szCs w:val="28"/>
        </w:rPr>
        <w:t>2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iCs/>
          <w:sz w:val="28"/>
          <w:szCs w:val="28"/>
        </w:rPr>
        <w:t>9</w:t>
      </w:r>
      <w:r w:rsidR="00CD287A" w:rsidRPr="00CD287A">
        <w:rPr>
          <w:rFonts w:ascii="Times New Roman" w:hAnsi="Times New Roman"/>
          <w:iCs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iCs/>
          <w:sz w:val="28"/>
          <w:szCs w:val="28"/>
        </w:rPr>
        <w:t>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улучшило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результаты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Формальные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«затраты-эффективность»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должны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дополнены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результатами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хотя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сравнительного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проспективного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исследования.</w:t>
      </w:r>
    </w:p>
    <w:p w:rsidR="00F612EF" w:rsidRPr="00CD287A" w:rsidRDefault="00F612EF" w:rsidP="00CD287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Рассмотрим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пять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характеристик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оценки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целесообразности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sz w:val="28"/>
          <w:szCs w:val="28"/>
        </w:rPr>
        <w:t>2</w:t>
      </w:r>
      <w:r w:rsidRPr="00CD287A">
        <w:rPr>
          <w:rFonts w:ascii="Times New Roman" w:hAnsi="Times New Roman"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sz w:val="28"/>
          <w:szCs w:val="28"/>
        </w:rPr>
        <w:t>9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sz w:val="28"/>
          <w:szCs w:val="28"/>
        </w:rPr>
        <w:t>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практике.</w:t>
      </w:r>
    </w:p>
    <w:p w:rsidR="00F612EF" w:rsidRPr="00CD287A" w:rsidRDefault="00F612EF" w:rsidP="00CD287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iCs/>
          <w:sz w:val="28"/>
          <w:szCs w:val="28"/>
        </w:rPr>
        <w:t>2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iCs/>
          <w:sz w:val="28"/>
          <w:szCs w:val="28"/>
        </w:rPr>
        <w:t>9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iCs/>
          <w:sz w:val="28"/>
          <w:szCs w:val="28"/>
        </w:rPr>
        <w:t>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колеблется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250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630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долларов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кажется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относительно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недорогим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[3].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России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подобные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проводятся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ряде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коммерческих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лабораторий,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однако,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часто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неполном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объеме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определяют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полиморфизм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iCs/>
          <w:sz w:val="28"/>
          <w:szCs w:val="28"/>
        </w:rPr>
        <w:t>1</w:t>
      </w:r>
      <w:r w:rsidRPr="00CD287A">
        <w:rPr>
          <w:rFonts w:ascii="Times New Roman" w:hAnsi="Times New Roman"/>
          <w:sz w:val="28"/>
          <w:szCs w:val="28"/>
        </w:rPr>
        <w:t>).</w:t>
      </w:r>
    </w:p>
    <w:p w:rsidR="00F612EF" w:rsidRPr="00CD287A" w:rsidRDefault="00F612EF" w:rsidP="00CD287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287A">
        <w:rPr>
          <w:sz w:val="28"/>
          <w:szCs w:val="28"/>
        </w:rPr>
        <w:t>Стоимость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лекарственного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лечения,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для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которого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используется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фармакогенетическое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тестирование.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сам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себе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является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недорогим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ЛС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(средняя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стоимость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Никомед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тб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2.5мг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конт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  <w:lang w:val="en-US"/>
        </w:rPr>
        <w:t>N</w:t>
      </w:r>
      <w:r w:rsidRPr="00CD287A">
        <w:rPr>
          <w:sz w:val="28"/>
          <w:szCs w:val="28"/>
        </w:rPr>
        <w:t>50х1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Никомед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Дания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аптеках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Москвы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108р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28коп)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[http://www.aptechka.ru/].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Главной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составляющей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стоимости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его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применения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является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ущерб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от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возможных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НЛР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прежде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всего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кровотечений.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Так,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2003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2004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США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антикоагулянты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занимали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первое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место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среди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ЛС,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которые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вызвали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НЛР,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приводящие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смерти.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  <w:lang w:val="en-US"/>
        </w:rPr>
        <w:t>D</w:t>
      </w:r>
      <w:r w:rsidRPr="00CD287A">
        <w:rPr>
          <w:sz w:val="28"/>
          <w:szCs w:val="28"/>
        </w:rPr>
        <w:t>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  <w:lang w:val="en-US"/>
        </w:rPr>
        <w:t>Hughes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соавт.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(2008)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[5]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оценивали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стоимость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лечения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варфарином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у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257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пациентов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зависимости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от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генотипа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iCs/>
          <w:sz w:val="28"/>
          <w:szCs w:val="28"/>
          <w:lang w:val="en-US"/>
        </w:rPr>
        <w:t>CYP</w:t>
      </w:r>
      <w:r w:rsidRPr="00CD287A">
        <w:rPr>
          <w:iCs/>
          <w:sz w:val="28"/>
          <w:szCs w:val="28"/>
        </w:rPr>
        <w:t>2</w:t>
      </w:r>
      <w:r w:rsidRPr="00CD287A">
        <w:rPr>
          <w:iCs/>
          <w:sz w:val="28"/>
          <w:szCs w:val="28"/>
          <w:lang w:val="en-US"/>
        </w:rPr>
        <w:t>C</w:t>
      </w:r>
      <w:r w:rsidRPr="00CD287A">
        <w:rPr>
          <w:iCs/>
          <w:sz w:val="28"/>
          <w:szCs w:val="28"/>
        </w:rPr>
        <w:t>9</w:t>
      </w:r>
      <w:r w:rsidR="00CD287A" w:rsidRPr="00CD287A">
        <w:rPr>
          <w:iCs/>
          <w:sz w:val="28"/>
          <w:szCs w:val="28"/>
        </w:rPr>
        <w:t xml:space="preserve"> </w:t>
      </w:r>
      <w:r w:rsidRPr="00CD287A">
        <w:rPr>
          <w:sz w:val="28"/>
          <w:szCs w:val="28"/>
        </w:rPr>
        <w:t>и</w:t>
      </w:r>
      <w:r w:rsidRPr="00CD287A">
        <w:rPr>
          <w:iCs/>
          <w:sz w:val="28"/>
          <w:szCs w:val="28"/>
          <w:lang w:val="en-US"/>
        </w:rPr>
        <w:t>VKORC</w:t>
      </w:r>
      <w:r w:rsidRPr="00CD287A">
        <w:rPr>
          <w:iCs/>
          <w:sz w:val="28"/>
          <w:szCs w:val="28"/>
        </w:rPr>
        <w:t>1</w:t>
      </w:r>
      <w:r w:rsidRPr="00CD287A">
        <w:rPr>
          <w:sz w:val="28"/>
          <w:szCs w:val="28"/>
        </w:rPr>
        <w:t>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которая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включала: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первичную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помощь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т.ч.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скорую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медицинскую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помощь),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специализированную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медицинскую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помощь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(стационарное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амбулаторное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лечение),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стоимость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препарата.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Также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были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учтены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вмешательства,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проводимые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из-за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возникновения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НЛР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основном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кровотечений)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недостаточной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эффективности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лечения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варфарином.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Средняя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стоимость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лечения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пациента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варфарином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течение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шестимесячного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периода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составляла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249,50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фунтов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стерлингов.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Значимые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различия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были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у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пациентов,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перенесших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НЛР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sym w:font="Symbol" w:char="F0BE"/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889,00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фунтов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стерлингов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(n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=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76)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сравнению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теми,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у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кого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лечение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проходило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без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осложнений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sym w:font="Symbol" w:char="F0BE"/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171,70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фунтов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стерлингов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(95%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155.2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-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188.3)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(n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=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181).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Для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168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пациентов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генотипом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iCs/>
          <w:sz w:val="28"/>
          <w:szCs w:val="28"/>
          <w:lang w:val="en-US"/>
        </w:rPr>
        <w:t>CYP</w:t>
      </w:r>
      <w:r w:rsidRPr="00CD287A">
        <w:rPr>
          <w:iCs/>
          <w:sz w:val="28"/>
          <w:szCs w:val="28"/>
        </w:rPr>
        <w:t>2</w:t>
      </w:r>
      <w:r w:rsidRPr="00CD287A">
        <w:rPr>
          <w:iCs/>
          <w:sz w:val="28"/>
          <w:szCs w:val="28"/>
          <w:lang w:val="en-US"/>
        </w:rPr>
        <w:t>C</w:t>
      </w:r>
      <w:r w:rsidRPr="00CD287A">
        <w:rPr>
          <w:iCs/>
          <w:sz w:val="28"/>
          <w:szCs w:val="28"/>
        </w:rPr>
        <w:t>9*1/*1</w:t>
      </w:r>
      <w:r w:rsidRPr="00CD287A">
        <w:rPr>
          <w:sz w:val="28"/>
          <w:szCs w:val="28"/>
        </w:rPr>
        <w:t>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средняя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стоимость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шестимесячного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лечения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варфарином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составляла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249,80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фунтов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стерлингов,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что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оказалось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значительно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меньше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сравнению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пациентами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генотипами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iCs/>
          <w:sz w:val="28"/>
          <w:szCs w:val="28"/>
        </w:rPr>
        <w:t>CYP2C9*1/*2</w:t>
      </w:r>
      <w:r w:rsidR="00CD287A" w:rsidRPr="00CD287A">
        <w:rPr>
          <w:iCs/>
          <w:sz w:val="28"/>
          <w:szCs w:val="28"/>
        </w:rPr>
        <w:t xml:space="preserve"> </w:t>
      </w:r>
      <w:r w:rsidRPr="00CD287A">
        <w:rPr>
          <w:sz w:val="28"/>
          <w:szCs w:val="28"/>
        </w:rPr>
        <w:t>или</w:t>
      </w:r>
      <w:r w:rsidR="00CD287A" w:rsidRPr="00CD287A">
        <w:rPr>
          <w:iCs/>
          <w:sz w:val="28"/>
          <w:szCs w:val="28"/>
        </w:rPr>
        <w:t xml:space="preserve"> </w:t>
      </w:r>
      <w:r w:rsidRPr="00CD287A">
        <w:rPr>
          <w:iCs/>
          <w:sz w:val="28"/>
          <w:szCs w:val="28"/>
        </w:rPr>
        <w:t>CYP2C9*1/*3</w:t>
      </w:r>
      <w:r w:rsidRPr="00CD287A">
        <w:rPr>
          <w:sz w:val="28"/>
          <w:szCs w:val="28"/>
        </w:rPr>
        <w:t>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для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которых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стоимость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лечения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составила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271,70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фунт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стерлингов.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Для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пациентов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полиморфизмом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гена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iCs/>
          <w:sz w:val="28"/>
          <w:szCs w:val="28"/>
        </w:rPr>
        <w:t>VKORC1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(полиморфный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маркер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  <w:lang w:val="en-US"/>
        </w:rPr>
        <w:t>G</w:t>
      </w:r>
      <w:r w:rsidRPr="00CD287A">
        <w:rPr>
          <w:sz w:val="28"/>
          <w:szCs w:val="28"/>
        </w:rPr>
        <w:t>1629</w:t>
      </w:r>
      <w:r w:rsidRPr="00CD287A">
        <w:rPr>
          <w:sz w:val="28"/>
          <w:szCs w:val="28"/>
          <w:lang w:val="en-US"/>
        </w:rPr>
        <w:t>A</w:t>
      </w:r>
      <w:r w:rsidRPr="00CD287A">
        <w:rPr>
          <w:sz w:val="28"/>
          <w:szCs w:val="28"/>
        </w:rPr>
        <w:t>)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средняя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шестимесячная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стоимость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лечения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варфарином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составляла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266,80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фунтов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стерлингов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(у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больных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генотипом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  <w:lang w:val="en-US"/>
        </w:rPr>
        <w:t>AA</w:t>
      </w:r>
      <w:r w:rsidRPr="00CD287A">
        <w:rPr>
          <w:sz w:val="28"/>
          <w:szCs w:val="28"/>
        </w:rPr>
        <w:t>)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363,90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фунтов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стерлингов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(у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больных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генотипом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  <w:lang w:val="en-US"/>
        </w:rPr>
        <w:t>GA</w:t>
      </w:r>
      <w:r w:rsidRPr="00CD287A">
        <w:rPr>
          <w:sz w:val="28"/>
          <w:szCs w:val="28"/>
        </w:rPr>
        <w:t>),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что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оказалось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значительно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больше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сравнению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больными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генотипом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  <w:lang w:val="en-US"/>
        </w:rPr>
        <w:t>GG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для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которых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этот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показатель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был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300,30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фунтов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стерлингов.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Таким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образом,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можно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ожидать,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что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персонализированный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подход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дозированию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может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оказаться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экономически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выгодным.</w:t>
      </w:r>
    </w:p>
    <w:p w:rsidR="00F612EF" w:rsidRPr="00CD287A" w:rsidRDefault="00F612EF" w:rsidP="00CD287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287A">
        <w:rPr>
          <w:sz w:val="28"/>
          <w:szCs w:val="28"/>
        </w:rPr>
        <w:t>Эффективность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фармакогенетического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теста.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Многочисленные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исследования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доказали,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что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полиморфизм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генов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iCs/>
          <w:sz w:val="28"/>
          <w:szCs w:val="28"/>
          <w:lang w:val="en-US"/>
        </w:rPr>
        <w:t>CYP</w:t>
      </w:r>
      <w:r w:rsidRPr="00CD287A">
        <w:rPr>
          <w:iCs/>
          <w:sz w:val="28"/>
          <w:szCs w:val="28"/>
        </w:rPr>
        <w:t>2</w:t>
      </w:r>
      <w:r w:rsidRPr="00CD287A">
        <w:rPr>
          <w:iCs/>
          <w:sz w:val="28"/>
          <w:szCs w:val="28"/>
          <w:lang w:val="en-US"/>
        </w:rPr>
        <w:t>C</w:t>
      </w:r>
      <w:r w:rsidRPr="00CD287A">
        <w:rPr>
          <w:iCs/>
          <w:sz w:val="28"/>
          <w:szCs w:val="28"/>
        </w:rPr>
        <w:t>9</w:t>
      </w:r>
      <w:r w:rsidR="00CD287A" w:rsidRPr="00CD287A">
        <w:rPr>
          <w:iCs/>
          <w:sz w:val="28"/>
          <w:szCs w:val="28"/>
        </w:rPr>
        <w:t xml:space="preserve"> </w:t>
      </w:r>
      <w:r w:rsidRPr="00CD287A">
        <w:rPr>
          <w:sz w:val="28"/>
          <w:szCs w:val="28"/>
        </w:rPr>
        <w:t>и</w:t>
      </w:r>
      <w:r w:rsidRPr="00CD287A">
        <w:rPr>
          <w:iCs/>
          <w:sz w:val="28"/>
          <w:szCs w:val="28"/>
          <w:lang w:val="en-US"/>
        </w:rPr>
        <w:t>VKORC</w:t>
      </w:r>
      <w:r w:rsidRPr="00CD287A">
        <w:rPr>
          <w:iCs/>
          <w:sz w:val="28"/>
          <w:szCs w:val="28"/>
        </w:rPr>
        <w:t>1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влияют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на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особенности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дозирования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варфарина,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риск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развития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кровотечений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чрезмерной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гипокоагуляции,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однако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существуют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единичные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исследования,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посвященные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изучению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преимуществ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фармакогенетического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подхода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к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дозированию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перед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эмпирическим.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Имеющиеся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результаты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исследований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говорят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том,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что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используя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фармакогенетическое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тестирование,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можно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уменьшить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время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достижения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терапевтических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значений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МНО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при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применении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варфарина.</w:t>
      </w:r>
    </w:p>
    <w:p w:rsidR="00F612EF" w:rsidRPr="00CD287A" w:rsidRDefault="00F612EF" w:rsidP="00CD287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Распространенность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заболевания,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используется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около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млн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имеют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показания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800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ежегодно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могут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столкнуться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НЛР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виде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опасных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жизни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вплоть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смертельных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исходов.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Поэтому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количество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людей,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могут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извлечь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выгоду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iCs/>
          <w:sz w:val="28"/>
          <w:szCs w:val="28"/>
        </w:rPr>
        <w:t>2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iCs/>
          <w:sz w:val="28"/>
          <w:szCs w:val="28"/>
        </w:rPr>
        <w:t>9</w:t>
      </w:r>
      <w:r w:rsidR="00CD287A" w:rsidRPr="00CD287A">
        <w:rPr>
          <w:rFonts w:ascii="Times New Roman" w:hAnsi="Times New Roman"/>
          <w:iCs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iCs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iCs/>
          <w:sz w:val="28"/>
          <w:szCs w:val="28"/>
        </w:rPr>
        <w:t>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велико.</w:t>
      </w:r>
    </w:p>
    <w:p w:rsidR="00F612EF" w:rsidRPr="00CD287A" w:rsidRDefault="00F612EF" w:rsidP="00CD287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Преимущества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перед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эмпирическим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лечением.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настоящее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половина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показано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получает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его,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терапевтические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достигаются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50%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случаев.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причин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назначения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нежелание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пройти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сложный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период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подбора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дозы.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Поэтому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выявленное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сравнительных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проспективных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преимущество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плане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уменьшения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времени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достижения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терапевтических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может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оказаться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достаточным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чтобы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данное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оказалось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оправданным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[3].</w:t>
      </w:r>
    </w:p>
    <w:p w:rsidR="00F612EF" w:rsidRPr="00CD287A" w:rsidRDefault="00F612EF" w:rsidP="00CD287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настоящее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выполнено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3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рандомизированных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сравнивающих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традиционным.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Caraco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соавт.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(2008)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[6],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участвовал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показано,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уменьшило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достижения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терапевтических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(4,8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7,5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дней,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соответственно)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стабильного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антикоагулянтного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«Малые»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(носовые,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гематурия,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кровоизлияния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кожу,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склеру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т.д.)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возникали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гораздо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контроля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(3,2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12,5%,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p</w:t>
      </w:r>
      <w:r w:rsidRPr="00CD287A">
        <w:rPr>
          <w:rFonts w:ascii="Times New Roman" w:hAnsi="Times New Roman"/>
          <w:sz w:val="28"/>
          <w:szCs w:val="28"/>
        </w:rPr>
        <w:t>&lt;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0,02),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статистически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значимых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различий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частотах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«больших»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наблюдалось.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крупном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рандомизированном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CoumaGen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(2007)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[7,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8]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контрольной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«большие»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развивались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реже,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контроля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(4,0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5,1%,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=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0,71),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однако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различия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оказались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статистически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значимыми.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третьем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рандомизированном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выполненном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M</w:t>
      </w:r>
      <w:r w:rsidRPr="00CD287A">
        <w:rPr>
          <w:rFonts w:ascii="Times New Roman" w:hAnsi="Times New Roman"/>
          <w:sz w:val="28"/>
          <w:szCs w:val="28"/>
        </w:rPr>
        <w:t>.</w:t>
      </w:r>
      <w:r w:rsidRPr="00CD287A">
        <w:rPr>
          <w:rFonts w:ascii="Times New Roman" w:hAnsi="Times New Roman"/>
          <w:sz w:val="28"/>
          <w:szCs w:val="28"/>
          <w:lang w:val="en-US"/>
        </w:rPr>
        <w:t>A</w:t>
      </w:r>
      <w:r w:rsidRPr="00CD287A">
        <w:rPr>
          <w:rFonts w:ascii="Times New Roman" w:hAnsi="Times New Roman"/>
          <w:sz w:val="28"/>
          <w:szCs w:val="28"/>
        </w:rPr>
        <w:t>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Hillman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соавт.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(2005)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[9]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18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применялся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«большие»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развивались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контрольной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метаанализа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[10]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3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выявлено,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риск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развития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«больших»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32%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меньше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традиционным.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Предполагается,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уменьшает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риск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развития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«больших»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месяца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(т.е.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периода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подбора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–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называемый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период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индукции).</w:t>
      </w:r>
    </w:p>
    <w:p w:rsidR="00F612EF" w:rsidRPr="00CD287A" w:rsidRDefault="00F612E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настоящее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время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выполнен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ряд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посвященных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фармакоэкономическому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анализу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Самым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первым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подобным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является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работа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J</w:t>
      </w:r>
      <w:r w:rsidRPr="00CD287A">
        <w:rPr>
          <w:rFonts w:ascii="Times New Roman" w:hAnsi="Times New Roman"/>
          <w:sz w:val="28"/>
          <w:szCs w:val="28"/>
        </w:rPr>
        <w:t>.</w:t>
      </w:r>
      <w:r w:rsidRPr="00CD287A">
        <w:rPr>
          <w:rFonts w:ascii="Times New Roman" w:hAnsi="Times New Roman"/>
          <w:sz w:val="28"/>
          <w:szCs w:val="28"/>
          <w:lang w:val="en-US"/>
        </w:rPr>
        <w:t>H</w:t>
      </w:r>
      <w:r w:rsidRPr="00CD287A">
        <w:rPr>
          <w:rFonts w:ascii="Times New Roman" w:hAnsi="Times New Roman"/>
          <w:sz w:val="28"/>
          <w:szCs w:val="28"/>
        </w:rPr>
        <w:t>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You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соавт.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(2004)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[11].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Авторы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проанализировали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больных,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включенных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23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отбирались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определенным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критериям),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проводилось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генотипирование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CYP</w:t>
      </w:r>
      <w:r w:rsidRPr="00CD287A">
        <w:rPr>
          <w:rFonts w:ascii="Times New Roman" w:hAnsi="Times New Roman"/>
          <w:sz w:val="28"/>
          <w:szCs w:val="28"/>
        </w:rPr>
        <w:t>2</w:t>
      </w:r>
      <w:r w:rsidRPr="00CD287A">
        <w:rPr>
          <w:rFonts w:ascii="Times New Roman" w:hAnsi="Times New Roman"/>
          <w:sz w:val="28"/>
          <w:szCs w:val="28"/>
          <w:lang w:val="en-US"/>
        </w:rPr>
        <w:t>C</w:t>
      </w:r>
      <w:r w:rsidRPr="00CD287A">
        <w:rPr>
          <w:rFonts w:ascii="Times New Roman" w:hAnsi="Times New Roman"/>
          <w:sz w:val="28"/>
          <w:szCs w:val="28"/>
        </w:rPr>
        <w:t>9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VKORC</w:t>
      </w:r>
      <w:r w:rsidRPr="00CD287A">
        <w:rPr>
          <w:rFonts w:ascii="Times New Roman" w:hAnsi="Times New Roman"/>
          <w:sz w:val="28"/>
          <w:szCs w:val="28"/>
        </w:rPr>
        <w:t>1: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13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осуществлялось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традиционным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методом,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использованием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результатов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Оказалось,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число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пролеченных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составило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9,58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фармакогенетичекского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10,48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традиционного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использованием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фармакогенетичексого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оказалась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несколько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выше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больными,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применялось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традиционное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дозирование: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155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700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150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долларов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соответственно.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маржинальные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дополнительно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предотвращенное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«большое»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дозированию,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778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долларов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США.</w:t>
      </w:r>
    </w:p>
    <w:p w:rsidR="00F612EF" w:rsidRPr="00CD287A" w:rsidRDefault="00F612E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Иной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</w:t>
      </w:r>
      <w:r w:rsidR="00945CFE" w:rsidRPr="00CD287A">
        <w:rPr>
          <w:rFonts w:ascii="Times New Roman" w:hAnsi="Times New Roman"/>
          <w:sz w:val="28"/>
          <w:szCs w:val="28"/>
        </w:rPr>
        <w:t>э</w:t>
      </w:r>
      <w:r w:rsidRPr="00CD287A">
        <w:rPr>
          <w:rFonts w:ascii="Times New Roman" w:hAnsi="Times New Roman"/>
          <w:sz w:val="28"/>
          <w:szCs w:val="28"/>
        </w:rPr>
        <w:t>кономической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оценке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фармакогенетичексого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персонализированного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M</w:t>
      </w:r>
      <w:r w:rsidRPr="00CD287A">
        <w:rPr>
          <w:rFonts w:ascii="Times New Roman" w:hAnsi="Times New Roman"/>
          <w:sz w:val="28"/>
          <w:szCs w:val="28"/>
        </w:rPr>
        <w:t>.</w:t>
      </w:r>
      <w:r w:rsidRPr="00CD287A">
        <w:rPr>
          <w:rFonts w:ascii="Times New Roman" w:hAnsi="Times New Roman"/>
          <w:sz w:val="28"/>
          <w:szCs w:val="28"/>
          <w:lang w:val="en-US"/>
        </w:rPr>
        <w:t>H</w:t>
      </w:r>
      <w:r w:rsidRPr="00CD287A">
        <w:rPr>
          <w:rFonts w:ascii="Times New Roman" w:hAnsi="Times New Roman"/>
          <w:sz w:val="28"/>
          <w:szCs w:val="28"/>
        </w:rPr>
        <w:t>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Eckman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соавт.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(2009)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[7].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Авторы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оценивали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преимущества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перед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традиционным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использованием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анализа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«затраты-полезность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(утилитарность)»,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рассчитав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сохраненный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качественной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жизни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(англ.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QALY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–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quality</w:t>
      </w:r>
      <w:r w:rsidRPr="00CD287A">
        <w:rPr>
          <w:rFonts w:ascii="Times New Roman" w:hAnsi="Times New Roman"/>
          <w:sz w:val="28"/>
          <w:szCs w:val="28"/>
        </w:rPr>
        <w:t>-</w:t>
      </w:r>
      <w:r w:rsidRPr="00CD287A">
        <w:rPr>
          <w:rFonts w:ascii="Times New Roman" w:hAnsi="Times New Roman"/>
          <w:sz w:val="28"/>
          <w:szCs w:val="28"/>
          <w:lang w:val="en-US"/>
        </w:rPr>
        <w:t>adjustedlifeyear</w:t>
      </w:r>
      <w:r w:rsidRPr="00CD287A">
        <w:rPr>
          <w:rFonts w:ascii="Times New Roman" w:hAnsi="Times New Roman"/>
          <w:sz w:val="28"/>
          <w:szCs w:val="28"/>
        </w:rPr>
        <w:t>).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Оказалось,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400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долларов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длительности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его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выполнения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течение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дней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QALY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170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000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долларов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неприемлемо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дорого.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Авторы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утверждают,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таких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условиях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10%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высоким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риском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развития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фоне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QALY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может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составить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менее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000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долларов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того,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чтобы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  <w:lang w:val="en-US"/>
        </w:rPr>
        <w:t>QALY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использовании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меньше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000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долларов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должны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соблюдаться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следующие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условия:</w:t>
      </w:r>
    </w:p>
    <w:p w:rsidR="00F612EF" w:rsidRPr="00CD287A" w:rsidRDefault="00F612EF" w:rsidP="00CD287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предотвращение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32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«больших»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кровотечений,</w:t>
      </w:r>
    </w:p>
    <w:p w:rsidR="00F612EF" w:rsidRPr="00CD287A" w:rsidRDefault="00F612EF" w:rsidP="00CD287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длительность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выполнения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24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часов,</w:t>
      </w:r>
    </w:p>
    <w:p w:rsidR="00F612EF" w:rsidRPr="00CD287A" w:rsidRDefault="00F612EF" w:rsidP="00CD287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менее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200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долларов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США.</w:t>
      </w:r>
    </w:p>
    <w:p w:rsidR="00F612EF" w:rsidRPr="00CD287A" w:rsidRDefault="00F612E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Результаты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показывают,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преимущества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больных,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принимающих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очевидны.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Однако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подход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может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оказаться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обоснованным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определенных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условиях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определенной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группы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пациентов,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значит,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может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«найти»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нишу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практике.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Поскольку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результаты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фармакоэкономических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могут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перенесены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страны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страну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из-за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отличий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помощи,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ценах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услуги,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необходимо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отечественных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применения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оптимизации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дозирования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варфарина.</w:t>
      </w:r>
    </w:p>
    <w:p w:rsidR="00F612EF" w:rsidRPr="00CD287A" w:rsidRDefault="00F612EF" w:rsidP="00CD287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Очевидно,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выявление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преимуществ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особенно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значимо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уже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могут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интегрированы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реальную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практику.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Экономическая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оценка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должна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учитывать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препаратов,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эффективность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преимущества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сравнению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традиционным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лечением.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это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должно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основанием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принятия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решений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использовании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реальной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клинической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практике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[1,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3].</w:t>
      </w:r>
    </w:p>
    <w:p w:rsidR="00AD52DD" w:rsidRPr="00CD287A" w:rsidRDefault="00064F9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</w:rPr>
        <w:t>Cуществование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ряда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пока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неразрешенных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проблем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связанных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является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причиной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того,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практике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применяются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крайне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редко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[</w:t>
      </w:r>
      <w:r w:rsidRPr="00CF7E1D">
        <w:rPr>
          <w:rFonts w:ascii="Times New Roman" w:hAnsi="Times New Roman"/>
          <w:bCs/>
          <w:sz w:val="28"/>
          <w:lang w:val="de-DE"/>
        </w:rPr>
        <w:t>KirchheinerJ</w:t>
      </w:r>
      <w:r w:rsidRPr="00CD287A">
        <w:rPr>
          <w:rFonts w:ascii="Times New Roman" w:hAnsi="Times New Roman"/>
          <w:sz w:val="28"/>
        </w:rPr>
        <w:t>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11753E" w:rsidRPr="00CD287A">
        <w:rPr>
          <w:rFonts w:ascii="Times New Roman" w:hAnsi="Times New Roman"/>
          <w:sz w:val="28"/>
        </w:rPr>
        <w:t>Kirchheiner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11753E" w:rsidRPr="00CD287A">
        <w:rPr>
          <w:rFonts w:ascii="Times New Roman" w:hAnsi="Times New Roman"/>
          <w:sz w:val="28"/>
        </w:rPr>
        <w:t>J,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2005].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данным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Gardiner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SJ,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Begg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EJ.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(2005)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Австралии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Новой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Зеландии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1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год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проводится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больше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1000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тестов.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России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практике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также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редко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используются.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Хотя,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России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существует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законодательная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база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использования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фармакокгенетических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практическом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здравоохранении.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приказе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Минздрава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№494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22.10.03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«О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совершенствовании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деятельности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врачей-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фармакологов»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говорится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том,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крупных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ЛПУ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должны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быть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организованы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специальные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которых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будут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проводиться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подобные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исследования,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результаты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которых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должны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использовать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клиницисты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персонализированного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подхода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выбору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его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режима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дозирован</w:t>
      </w:r>
      <w:r w:rsidR="005C76E4" w:rsidRPr="00CD287A">
        <w:rPr>
          <w:rFonts w:ascii="Times New Roman" w:hAnsi="Times New Roman"/>
          <w:sz w:val="28"/>
        </w:rPr>
        <w:t>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5C76E4" w:rsidRPr="00CD287A">
        <w:rPr>
          <w:rFonts w:ascii="Times New Roman" w:hAnsi="Times New Roman"/>
          <w:sz w:val="28"/>
        </w:rPr>
        <w:t>[http://www.pharmvestnik.ru</w:t>
      </w:r>
      <w:r w:rsidRPr="00CD287A">
        <w:rPr>
          <w:rFonts w:ascii="Times New Roman" w:hAnsi="Times New Roman"/>
          <w:sz w:val="28"/>
        </w:rPr>
        <w:t>].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Однако,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приказе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указаний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какие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именно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должны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быть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использованы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они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должны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интерпретироваться.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Кроме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того,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указана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техническая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база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подобной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(примерный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перечень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оборудования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расходных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материалов).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Поэтому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пока,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указанный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приказ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носит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лишь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декларативный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характер.</w:t>
      </w:r>
    </w:p>
    <w:p w:rsidR="00064F9F" w:rsidRPr="00CD287A" w:rsidRDefault="00064F9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</w:rPr>
        <w:t>Однако,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несмотря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перспективность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здравоохранения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настолько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очевидна,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нашло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свое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отражение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специальных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Рекомендациях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по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этическим,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юридическим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и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социальным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последствиям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генетического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тестирования,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составленных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экспертами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Европейской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комиссии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[</w:t>
      </w:r>
      <w:r w:rsidRPr="00CD287A">
        <w:rPr>
          <w:rFonts w:ascii="Times New Roman" w:hAnsi="Times New Roman"/>
          <w:sz w:val="28"/>
          <w:lang w:val="en-US"/>
        </w:rPr>
        <w:t>http</w:t>
      </w:r>
      <w:r w:rsidRPr="00CD287A">
        <w:rPr>
          <w:rFonts w:ascii="Times New Roman" w:hAnsi="Times New Roman"/>
          <w:sz w:val="28"/>
        </w:rPr>
        <w:t>://</w:t>
      </w:r>
      <w:r w:rsidRPr="00CD287A">
        <w:rPr>
          <w:rFonts w:ascii="Times New Roman" w:hAnsi="Times New Roman"/>
          <w:sz w:val="28"/>
          <w:lang w:val="en-US"/>
        </w:rPr>
        <w:t>europa</w:t>
      </w:r>
      <w:r w:rsidRPr="00CD287A">
        <w:rPr>
          <w:rFonts w:ascii="Times New Roman" w:hAnsi="Times New Roman"/>
          <w:sz w:val="28"/>
        </w:rPr>
        <w:t>.</w:t>
      </w:r>
      <w:r w:rsidRPr="00CD287A">
        <w:rPr>
          <w:rFonts w:ascii="Times New Roman" w:hAnsi="Times New Roman"/>
          <w:sz w:val="28"/>
          <w:lang w:val="en-US"/>
        </w:rPr>
        <w:t>eu</w:t>
      </w:r>
      <w:r w:rsidRPr="00CD287A">
        <w:rPr>
          <w:rFonts w:ascii="Times New Roman" w:hAnsi="Times New Roman"/>
          <w:sz w:val="28"/>
        </w:rPr>
        <w:t>.</w:t>
      </w:r>
      <w:r w:rsidRPr="00CD287A">
        <w:rPr>
          <w:rFonts w:ascii="Times New Roman" w:hAnsi="Times New Roman"/>
          <w:sz w:val="28"/>
          <w:lang w:val="en-US"/>
        </w:rPr>
        <w:t>int</w:t>
      </w:r>
      <w:r w:rsidRPr="00CD287A">
        <w:rPr>
          <w:rFonts w:ascii="Times New Roman" w:hAnsi="Times New Roman"/>
          <w:sz w:val="28"/>
        </w:rPr>
        <w:t>/</w:t>
      </w:r>
      <w:r w:rsidRPr="00CD287A">
        <w:rPr>
          <w:rFonts w:ascii="Times New Roman" w:hAnsi="Times New Roman"/>
          <w:sz w:val="28"/>
          <w:lang w:val="en-US"/>
        </w:rPr>
        <w:t>comm</w:t>
      </w:r>
      <w:r w:rsidRPr="00CD287A">
        <w:rPr>
          <w:rFonts w:ascii="Times New Roman" w:hAnsi="Times New Roman"/>
          <w:sz w:val="28"/>
        </w:rPr>
        <w:t>/</w:t>
      </w:r>
      <w:r w:rsidRPr="00CD287A">
        <w:rPr>
          <w:rFonts w:ascii="Times New Roman" w:hAnsi="Times New Roman"/>
          <w:sz w:val="28"/>
          <w:lang w:val="en-US"/>
        </w:rPr>
        <w:t>research</w:t>
      </w:r>
      <w:r w:rsidRPr="00CD287A">
        <w:rPr>
          <w:rFonts w:ascii="Times New Roman" w:hAnsi="Times New Roman"/>
          <w:sz w:val="28"/>
        </w:rPr>
        <w:t>/</w:t>
      </w:r>
      <w:r w:rsidRPr="00CD287A">
        <w:rPr>
          <w:rFonts w:ascii="Times New Roman" w:hAnsi="Times New Roman"/>
          <w:sz w:val="28"/>
          <w:lang w:val="en-US"/>
        </w:rPr>
        <w:t>conferences</w:t>
      </w:r>
      <w:r w:rsidRPr="00CD287A">
        <w:rPr>
          <w:rFonts w:ascii="Times New Roman" w:hAnsi="Times New Roman"/>
          <w:sz w:val="28"/>
        </w:rPr>
        <w:t>/2004/</w:t>
      </w:r>
      <w:r w:rsidRPr="00CD287A">
        <w:rPr>
          <w:rFonts w:ascii="Times New Roman" w:hAnsi="Times New Roman"/>
          <w:sz w:val="28"/>
          <w:lang w:val="en-US"/>
        </w:rPr>
        <w:t>genetic</w:t>
      </w:r>
      <w:r w:rsidRPr="00CD287A">
        <w:rPr>
          <w:rFonts w:ascii="Times New Roman" w:hAnsi="Times New Roman"/>
          <w:sz w:val="28"/>
        </w:rPr>
        <w:t>/</w:t>
      </w:r>
      <w:r w:rsidRPr="00CD287A">
        <w:rPr>
          <w:rFonts w:ascii="Times New Roman" w:hAnsi="Times New Roman"/>
          <w:sz w:val="28"/>
          <w:lang w:val="en-US"/>
        </w:rPr>
        <w:t>pdf</w:t>
      </w:r>
      <w:r w:rsidRPr="00CD287A">
        <w:rPr>
          <w:rFonts w:ascii="Times New Roman" w:hAnsi="Times New Roman"/>
          <w:sz w:val="28"/>
        </w:rPr>
        <w:t>/</w:t>
      </w:r>
      <w:r w:rsidRPr="00CD287A">
        <w:rPr>
          <w:rFonts w:ascii="Times New Roman" w:hAnsi="Times New Roman"/>
          <w:sz w:val="28"/>
          <w:lang w:val="en-US"/>
        </w:rPr>
        <w:t>recommendations</w:t>
      </w:r>
      <w:r w:rsidRPr="00CD287A">
        <w:rPr>
          <w:rFonts w:ascii="Times New Roman" w:hAnsi="Times New Roman"/>
          <w:sz w:val="28"/>
        </w:rPr>
        <w:t>_</w:t>
      </w:r>
      <w:r w:rsidRPr="00CD287A">
        <w:rPr>
          <w:rFonts w:ascii="Times New Roman" w:hAnsi="Times New Roman"/>
          <w:sz w:val="28"/>
          <w:lang w:val="en-US"/>
        </w:rPr>
        <w:t>en</w:t>
      </w:r>
      <w:r w:rsidRPr="00CD287A">
        <w:rPr>
          <w:rFonts w:ascii="Times New Roman" w:hAnsi="Times New Roman"/>
          <w:sz w:val="28"/>
        </w:rPr>
        <w:t>.</w:t>
      </w:r>
      <w:r w:rsidRPr="00CD287A">
        <w:rPr>
          <w:rFonts w:ascii="Times New Roman" w:hAnsi="Times New Roman"/>
          <w:sz w:val="28"/>
          <w:lang w:val="en-US"/>
        </w:rPr>
        <w:t>pdf</w:t>
      </w:r>
      <w:r w:rsidRPr="00CD287A">
        <w:rPr>
          <w:rFonts w:ascii="Times New Roman" w:hAnsi="Times New Roman"/>
          <w:bCs/>
          <w:sz w:val="28"/>
        </w:rPr>
        <w:t>].</w:t>
      </w:r>
    </w:p>
    <w:p w:rsidR="00064F9F" w:rsidRPr="00CD287A" w:rsidRDefault="00064F9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Серьезным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препятствием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внедрению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практику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является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6526E9"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6526E9" w:rsidRPr="00CD287A">
        <w:rPr>
          <w:rFonts w:ascii="Times New Roman" w:hAnsi="Times New Roman"/>
          <w:sz w:val="28"/>
        </w:rPr>
        <w:t>недо</w:t>
      </w:r>
      <w:r w:rsidR="003377B5" w:rsidRPr="00CD287A">
        <w:rPr>
          <w:rFonts w:ascii="Times New Roman" w:hAnsi="Times New Roman"/>
          <w:sz w:val="28"/>
        </w:rPr>
        <w:t>с</w:t>
      </w:r>
      <w:r w:rsidR="006526E9" w:rsidRPr="00CD287A">
        <w:rPr>
          <w:rFonts w:ascii="Times New Roman" w:hAnsi="Times New Roman"/>
          <w:sz w:val="28"/>
        </w:rPr>
        <w:t>таточны</w:t>
      </w:r>
      <w:r w:rsidRPr="00CD287A">
        <w:rPr>
          <w:rFonts w:ascii="Times New Roman" w:hAnsi="Times New Roman"/>
          <w:sz w:val="28"/>
        </w:rPr>
        <w:t>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уровень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знаний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области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врачей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организаторов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здравоохранения.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Профессор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FelixW</w:t>
      </w:r>
      <w:r w:rsidRPr="00CD287A">
        <w:rPr>
          <w:rFonts w:ascii="Times New Roman" w:hAnsi="Times New Roman"/>
          <w:sz w:val="28"/>
        </w:rPr>
        <w:t>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Fruech</w:t>
      </w:r>
      <w:r w:rsidRPr="00CD287A">
        <w:rPr>
          <w:rFonts w:ascii="Times New Roman" w:hAnsi="Times New Roman"/>
          <w:sz w:val="28"/>
        </w:rPr>
        <w:t>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являющийся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директором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Офиса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геномики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фармакологии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биоинформатики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FDA</w:t>
      </w:r>
      <w:r w:rsidRPr="00CD287A">
        <w:rPr>
          <w:rFonts w:ascii="Times New Roman" w:hAnsi="Times New Roman"/>
          <w:sz w:val="28"/>
        </w:rPr>
        <w:t>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утверждает,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уделяется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недостаточное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внимание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рамках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додипломного,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последипломного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образования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[</w:t>
      </w:r>
      <w:r w:rsidRPr="00CD287A">
        <w:rPr>
          <w:rFonts w:ascii="Times New Roman" w:hAnsi="Times New Roman"/>
          <w:sz w:val="28"/>
          <w:lang w:val="en-US"/>
        </w:rPr>
        <w:t>http</w:t>
      </w:r>
      <w:r w:rsidRPr="00CD287A">
        <w:rPr>
          <w:rFonts w:ascii="Times New Roman" w:hAnsi="Times New Roman"/>
          <w:sz w:val="28"/>
        </w:rPr>
        <w:t>://</w:t>
      </w:r>
      <w:r w:rsidRPr="00CD287A">
        <w:rPr>
          <w:rFonts w:ascii="Times New Roman" w:hAnsi="Times New Roman"/>
          <w:sz w:val="28"/>
          <w:lang w:val="en-US"/>
        </w:rPr>
        <w:t>www</w:t>
      </w:r>
      <w:r w:rsidRPr="00CD287A">
        <w:rPr>
          <w:rFonts w:ascii="Times New Roman" w:hAnsi="Times New Roman"/>
          <w:sz w:val="28"/>
        </w:rPr>
        <w:t>.</w:t>
      </w:r>
      <w:r w:rsidRPr="00CD287A">
        <w:rPr>
          <w:rFonts w:ascii="Times New Roman" w:hAnsi="Times New Roman"/>
          <w:sz w:val="28"/>
          <w:lang w:val="en-US"/>
        </w:rPr>
        <w:t>fda</w:t>
      </w:r>
      <w:r w:rsidRPr="00CD287A">
        <w:rPr>
          <w:rFonts w:ascii="Times New Roman" w:hAnsi="Times New Roman"/>
          <w:sz w:val="28"/>
        </w:rPr>
        <w:t>.</w:t>
      </w:r>
      <w:r w:rsidRPr="00CD287A">
        <w:rPr>
          <w:rFonts w:ascii="Times New Roman" w:hAnsi="Times New Roman"/>
          <w:sz w:val="28"/>
          <w:lang w:val="en-US"/>
        </w:rPr>
        <w:t>gov</w:t>
      </w:r>
      <w:r w:rsidRPr="00CD287A">
        <w:rPr>
          <w:rFonts w:ascii="Times New Roman" w:hAnsi="Times New Roman"/>
          <w:sz w:val="28"/>
        </w:rPr>
        <w:t>/</w:t>
      </w:r>
      <w:r w:rsidRPr="00CD287A">
        <w:rPr>
          <w:rFonts w:ascii="Times New Roman" w:hAnsi="Times New Roman"/>
          <w:sz w:val="28"/>
          <w:lang w:val="en-US"/>
        </w:rPr>
        <w:t>cder</w:t>
      </w:r>
      <w:r w:rsidRPr="00CD287A">
        <w:rPr>
          <w:rFonts w:ascii="Times New Roman" w:hAnsi="Times New Roman"/>
          <w:sz w:val="28"/>
        </w:rPr>
        <w:t>/</w:t>
      </w:r>
      <w:r w:rsidRPr="00CD287A">
        <w:rPr>
          <w:rFonts w:ascii="Times New Roman" w:hAnsi="Times New Roman"/>
          <w:sz w:val="28"/>
          <w:lang w:val="en-US"/>
        </w:rPr>
        <w:t>genomics</w:t>
      </w:r>
      <w:r w:rsidRPr="00CD287A">
        <w:rPr>
          <w:rFonts w:ascii="Times New Roman" w:hAnsi="Times New Roman"/>
          <w:sz w:val="28"/>
        </w:rPr>
        <w:t>/</w:t>
      </w:r>
      <w:r w:rsidRPr="00CD287A">
        <w:rPr>
          <w:rFonts w:ascii="Times New Roman" w:hAnsi="Times New Roman"/>
          <w:sz w:val="28"/>
          <w:lang w:val="en-US"/>
        </w:rPr>
        <w:t>presentations</w:t>
      </w:r>
      <w:r w:rsidRPr="00CD287A">
        <w:rPr>
          <w:rFonts w:ascii="Times New Roman" w:hAnsi="Times New Roman"/>
          <w:sz w:val="28"/>
        </w:rPr>
        <w:t>.</w:t>
      </w:r>
      <w:r w:rsidRPr="00CD287A">
        <w:rPr>
          <w:rFonts w:ascii="Times New Roman" w:hAnsi="Times New Roman"/>
          <w:sz w:val="28"/>
          <w:lang w:val="en-US"/>
        </w:rPr>
        <w:t>htm</w:t>
      </w:r>
      <w:r w:rsidRPr="00CD287A">
        <w:rPr>
          <w:rFonts w:ascii="Times New Roman" w:hAnsi="Times New Roman"/>
          <w:sz w:val="28"/>
        </w:rPr>
        <w:t>].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результатом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специальной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программы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изучению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додипломного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преподавания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организованной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FDA</w:t>
      </w:r>
      <w:r w:rsidRPr="00CD287A">
        <w:rPr>
          <w:rFonts w:ascii="Times New Roman" w:hAnsi="Times New Roman"/>
          <w:sz w:val="28"/>
        </w:rPr>
        <w:t>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было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отмечено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следующее:</w:t>
      </w:r>
    </w:p>
    <w:p w:rsidR="00064F9F" w:rsidRPr="00CD287A" w:rsidRDefault="00064F9F" w:rsidP="00CD287A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чаще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всего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основы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преподают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2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курсе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рамках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курса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фармакологии;</w:t>
      </w:r>
    </w:p>
    <w:p w:rsidR="00064F9F" w:rsidRPr="00CD287A" w:rsidRDefault="00064F9F" w:rsidP="00CD287A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лишь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некоторых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медицинских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вузах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старших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курсах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имеется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электив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фармакогенетики;</w:t>
      </w:r>
    </w:p>
    <w:p w:rsidR="00064F9F" w:rsidRPr="00CD287A" w:rsidRDefault="00064F9F" w:rsidP="00CD287A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приоритетным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является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изучение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аллельных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вариантов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генов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изоферментов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цитохрома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Р-450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</w:t>
      </w:r>
      <w:r w:rsidRPr="00CD287A">
        <w:rPr>
          <w:rFonts w:ascii="Times New Roman" w:hAnsi="Times New Roman"/>
          <w:sz w:val="28"/>
          <w:lang w:val="en-US"/>
        </w:rPr>
        <w:t>CYP</w:t>
      </w:r>
      <w:r w:rsidRPr="00CD287A">
        <w:rPr>
          <w:rFonts w:ascii="Times New Roman" w:hAnsi="Times New Roman"/>
          <w:sz w:val="28"/>
        </w:rPr>
        <w:t>2</w:t>
      </w:r>
      <w:r w:rsidRPr="00CD287A">
        <w:rPr>
          <w:rFonts w:ascii="Times New Roman" w:hAnsi="Times New Roman"/>
          <w:sz w:val="28"/>
          <w:lang w:val="en-US"/>
        </w:rPr>
        <w:t>D</w:t>
      </w:r>
      <w:r w:rsidRPr="00CD287A">
        <w:rPr>
          <w:rFonts w:ascii="Times New Roman" w:hAnsi="Times New Roman"/>
          <w:sz w:val="28"/>
        </w:rPr>
        <w:t>6,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CYP</w:t>
      </w:r>
      <w:r w:rsidRPr="00CD287A">
        <w:rPr>
          <w:rFonts w:ascii="Times New Roman" w:hAnsi="Times New Roman"/>
          <w:sz w:val="28"/>
        </w:rPr>
        <w:t>2</w:t>
      </w:r>
      <w:r w:rsidRPr="00CD287A">
        <w:rPr>
          <w:rFonts w:ascii="Times New Roman" w:hAnsi="Times New Roman"/>
          <w:sz w:val="28"/>
          <w:lang w:val="en-US"/>
        </w:rPr>
        <w:t>C</w:t>
      </w:r>
      <w:r w:rsidRPr="00CD287A">
        <w:rPr>
          <w:rFonts w:ascii="Times New Roman" w:hAnsi="Times New Roman"/>
          <w:sz w:val="28"/>
        </w:rPr>
        <w:t>9,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CYP</w:t>
      </w:r>
      <w:r w:rsidRPr="00CD287A">
        <w:rPr>
          <w:rFonts w:ascii="Times New Roman" w:hAnsi="Times New Roman"/>
          <w:sz w:val="28"/>
        </w:rPr>
        <w:t>2</w:t>
      </w:r>
      <w:r w:rsidRPr="00CD287A">
        <w:rPr>
          <w:rFonts w:ascii="Times New Roman" w:hAnsi="Times New Roman"/>
          <w:sz w:val="28"/>
          <w:lang w:val="en-US"/>
        </w:rPr>
        <w:t>C</w:t>
      </w:r>
      <w:r w:rsidRPr="00CD287A">
        <w:rPr>
          <w:rFonts w:ascii="Times New Roman" w:hAnsi="Times New Roman"/>
          <w:sz w:val="28"/>
        </w:rPr>
        <w:t>19)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аллельных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вариантов,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использующиеся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индивидуализации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фармакотерапии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онкологии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(ТРМТ,</w:t>
      </w:r>
      <w:r w:rsidRPr="00CD287A">
        <w:rPr>
          <w:rFonts w:ascii="Times New Roman" w:hAnsi="Times New Roman"/>
          <w:sz w:val="28"/>
          <w:lang w:val="en-US"/>
        </w:rPr>
        <w:t>DPDG</w:t>
      </w:r>
      <w:r w:rsidRPr="00CD287A">
        <w:rPr>
          <w:rFonts w:ascii="Times New Roman" w:hAnsi="Times New Roman"/>
          <w:sz w:val="28"/>
          <w:szCs w:val="20"/>
        </w:rPr>
        <w:t>);</w:t>
      </w:r>
    </w:p>
    <w:p w:rsidR="00064F9F" w:rsidRPr="00CD287A" w:rsidRDefault="00064F9F" w:rsidP="00CD287A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недостаточно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учебников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учебных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пособий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фармакогенетики;</w:t>
      </w:r>
    </w:p>
    <w:p w:rsidR="00064F9F" w:rsidRPr="00CD287A" w:rsidRDefault="00064F9F" w:rsidP="00CD287A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имеется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много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медицинских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вузов,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которых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вообще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преподается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.</w:t>
      </w:r>
    </w:p>
    <w:p w:rsidR="00064F9F" w:rsidRPr="00CD287A" w:rsidRDefault="00064F9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качестве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идеала,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FelixW</w:t>
      </w:r>
      <w:r w:rsidRPr="00CD287A">
        <w:rPr>
          <w:rFonts w:ascii="Times New Roman" w:hAnsi="Times New Roman"/>
          <w:sz w:val="28"/>
        </w:rPr>
        <w:t>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Fruech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приводит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систему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додипломного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преподавания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Израиле,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где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основы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преподают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рамках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курса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фармакологии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течении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4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часов,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старших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курсах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имеется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электив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медицинских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вузах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России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также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уделяется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недостаточно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внимания.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Так,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только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одном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вузе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России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создана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кафедра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(РГМУ),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однако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обучаются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только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студенты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медико-биологического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факультета.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единичных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вузах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имеются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элективы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[Сычев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Д.А.,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2005].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касается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современной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учебной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литературы,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России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издано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пособие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«Лекции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фармакогенетике»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(под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редакцией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академика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РАМН,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профессора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С.Б.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Середенина),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также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учебник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«Клиническая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фармакология»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(под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редакцией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академика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РАМН,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профессора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Кукеса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В.Г.),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котором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имеется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большая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глава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«Клиническая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фармакогенетика»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[Середенин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С.Б.,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2004,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Кукес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В.Г.,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2004].</w:t>
      </w:r>
    </w:p>
    <w:p w:rsidR="00064F9F" w:rsidRPr="00CD287A" w:rsidRDefault="00064F9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</w:rPr>
        <w:t>За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последние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несколько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десятков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достигла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серьезных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успехов.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Количество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исследований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растет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снежный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ком.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сети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Internet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даже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существует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постоянно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обновляемый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ресурс</w:t>
      </w:r>
      <w:r w:rsidR="0002136F" w:rsidRPr="00CD287A">
        <w:rPr>
          <w:rFonts w:ascii="Times New Roman" w:hAnsi="Times New Roman"/>
          <w:sz w:val="28"/>
        </w:rPr>
        <w:t>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котором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собраны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результаты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всех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проведенных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исследований:</w:t>
      </w:r>
      <w:r w:rsidR="00CD287A" w:rsidRPr="00CD287A">
        <w:rPr>
          <w:rFonts w:ascii="Times New Roman" w:hAnsi="Times New Roman"/>
          <w:sz w:val="28"/>
        </w:rPr>
        <w:t xml:space="preserve"> </w:t>
      </w:r>
      <w:hyperlink r:id="rId8" w:history="1">
        <w:r w:rsidRPr="00CD287A">
          <w:rPr>
            <w:rStyle w:val="a5"/>
            <w:rFonts w:ascii="Times New Roman" w:hAnsi="Times New Roman"/>
            <w:color w:val="auto"/>
            <w:sz w:val="28"/>
            <w:lang w:val="en-US"/>
          </w:rPr>
          <w:t>www</w:t>
        </w:r>
        <w:r w:rsidRPr="00CD287A">
          <w:rPr>
            <w:rStyle w:val="a5"/>
            <w:rFonts w:ascii="Times New Roman" w:hAnsi="Times New Roman"/>
            <w:color w:val="auto"/>
            <w:sz w:val="28"/>
          </w:rPr>
          <w:t>.</w:t>
        </w:r>
        <w:r w:rsidRPr="00CD287A">
          <w:rPr>
            <w:rStyle w:val="a5"/>
            <w:rFonts w:ascii="Times New Roman" w:hAnsi="Times New Roman"/>
            <w:color w:val="auto"/>
            <w:sz w:val="28"/>
            <w:lang w:val="en-US"/>
          </w:rPr>
          <w:t>pharmgkb</w:t>
        </w:r>
        <w:r w:rsidRPr="00CD287A">
          <w:rPr>
            <w:rStyle w:val="a5"/>
            <w:rFonts w:ascii="Times New Roman" w:hAnsi="Times New Roman"/>
            <w:color w:val="auto"/>
            <w:sz w:val="28"/>
          </w:rPr>
          <w:t>.</w:t>
        </w:r>
        <w:r w:rsidRPr="00CD287A">
          <w:rPr>
            <w:rStyle w:val="a5"/>
            <w:rFonts w:ascii="Times New Roman" w:hAnsi="Times New Roman"/>
            <w:color w:val="auto"/>
            <w:sz w:val="28"/>
            <w:lang w:val="en-US"/>
          </w:rPr>
          <w:t>org</w:t>
        </w:r>
      </w:hyperlink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[</w:t>
      </w:r>
      <w:r w:rsidR="00E668A7" w:rsidRPr="00CD287A">
        <w:rPr>
          <w:rFonts w:ascii="Times New Roman" w:hAnsi="Times New Roman"/>
          <w:sz w:val="28"/>
        </w:rPr>
        <w:t>12</w:t>
      </w:r>
      <w:r w:rsidRPr="00CD287A">
        <w:rPr>
          <w:rFonts w:ascii="Times New Roman" w:hAnsi="Times New Roman"/>
          <w:sz w:val="28"/>
        </w:rPr>
        <w:t>].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настоящее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время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никаких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сомнений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том,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внедрение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практику,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является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реальным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путем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персонализированной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медицине,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следствие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повышение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эффективности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безопасности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фармакотерапии.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разработан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ряд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тестов.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Кроме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того,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активно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ведется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разработка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генетических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микрочипов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</w:t>
      </w:r>
      <w:r w:rsidRPr="00CD287A">
        <w:rPr>
          <w:rFonts w:ascii="Times New Roman" w:hAnsi="Times New Roman"/>
          <w:sz w:val="28"/>
          <w:lang w:val="en-US"/>
        </w:rPr>
        <w:t>microarray</w:t>
      </w:r>
      <w:r w:rsidRPr="00CD287A">
        <w:rPr>
          <w:rFonts w:ascii="Times New Roman" w:hAnsi="Times New Roman"/>
          <w:sz w:val="28"/>
        </w:rPr>
        <w:t>-</w:t>
      </w:r>
      <w:r w:rsidRPr="00CD287A">
        <w:rPr>
          <w:rFonts w:ascii="Times New Roman" w:hAnsi="Times New Roman"/>
          <w:sz w:val="28"/>
          <w:lang w:val="en-US"/>
        </w:rPr>
        <w:t>technology</w:t>
      </w:r>
      <w:r w:rsidRPr="00CD287A">
        <w:rPr>
          <w:rFonts w:ascii="Times New Roman" w:hAnsi="Times New Roman"/>
          <w:sz w:val="28"/>
        </w:rPr>
        <w:t>)</w:t>
      </w:r>
      <w:r w:rsidRPr="00CD287A">
        <w:rPr>
          <w:rFonts w:ascii="Times New Roman" w:hAnsi="Times New Roman"/>
          <w:iCs/>
          <w:sz w:val="28"/>
        </w:rPr>
        <w:t>,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позволяющих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выявлять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одновременно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целые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серии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мутантных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аллелей,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ответственных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за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изменение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фармакологического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iCs/>
          <w:sz w:val="28"/>
        </w:rPr>
        <w:t>ответа.</w:t>
      </w:r>
      <w:r w:rsidR="00CD287A" w:rsidRPr="00CD287A">
        <w:rPr>
          <w:rFonts w:ascii="Times New Roman" w:hAnsi="Times New Roman"/>
          <w:iCs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Однако,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темпы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внедрения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реальную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практику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нельзя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признать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удовлетворительными.</w:t>
      </w:r>
    </w:p>
    <w:p w:rsidR="0002136F" w:rsidRPr="00CD287A" w:rsidRDefault="0002136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F7" w:rsidRPr="00CD287A" w:rsidRDefault="003056F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87A">
        <w:rPr>
          <w:rFonts w:ascii="Times New Roman" w:hAnsi="Times New Roman"/>
          <w:b/>
          <w:sz w:val="28"/>
          <w:szCs w:val="28"/>
        </w:rPr>
        <w:t>Материалы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и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методы</w:t>
      </w:r>
    </w:p>
    <w:p w:rsidR="003262A4" w:rsidRDefault="003262A4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1DC" w:rsidRPr="00CD287A" w:rsidRDefault="003056F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Нами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одномоментное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исследование,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которое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включало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себ</w:t>
      </w:r>
      <w:r w:rsidR="00A251DC" w:rsidRPr="00CD287A">
        <w:rPr>
          <w:rFonts w:ascii="Times New Roman" w:hAnsi="Times New Roman"/>
          <w:sz w:val="28"/>
          <w:szCs w:val="28"/>
        </w:rPr>
        <w:t>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251DC" w:rsidRPr="00CD287A">
        <w:rPr>
          <w:rFonts w:ascii="Times New Roman" w:hAnsi="Times New Roman"/>
          <w:sz w:val="28"/>
          <w:szCs w:val="28"/>
        </w:rPr>
        <w:t>несколько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251DC" w:rsidRPr="00CD287A">
        <w:rPr>
          <w:rFonts w:ascii="Times New Roman" w:hAnsi="Times New Roman"/>
          <w:sz w:val="28"/>
          <w:szCs w:val="28"/>
        </w:rPr>
        <w:t>этапов</w:t>
      </w:r>
      <w:r w:rsidRPr="00CD287A">
        <w:rPr>
          <w:rFonts w:ascii="Times New Roman" w:hAnsi="Times New Roman"/>
          <w:sz w:val="28"/>
          <w:szCs w:val="28"/>
        </w:rPr>
        <w:t>:</w:t>
      </w:r>
    </w:p>
    <w:p w:rsidR="00A251DC" w:rsidRPr="00CD287A" w:rsidRDefault="003056F7" w:rsidP="00CD287A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исследование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уровня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знаний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студентов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медицинских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вузов,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организаторов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здравоохранения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области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тестирования;</w:t>
      </w:r>
    </w:p>
    <w:p w:rsidR="00A251DC" w:rsidRPr="00CD287A" w:rsidRDefault="003056F7" w:rsidP="00CD287A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исследование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коммерческого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российского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рынка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лабораторий,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выполняющих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</w:t>
      </w:r>
      <w:r w:rsidR="00A251DC" w:rsidRPr="00CD287A">
        <w:rPr>
          <w:rFonts w:ascii="Times New Roman" w:hAnsi="Times New Roman"/>
          <w:sz w:val="28"/>
          <w:szCs w:val="28"/>
        </w:rPr>
        <w:t>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251DC"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251DC" w:rsidRPr="00CD287A">
        <w:rPr>
          <w:rFonts w:ascii="Times New Roman" w:hAnsi="Times New Roman"/>
          <w:sz w:val="28"/>
          <w:szCs w:val="28"/>
        </w:rPr>
        <w:t>подбора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251DC" w:rsidRPr="00CD287A">
        <w:rPr>
          <w:rFonts w:ascii="Times New Roman" w:hAnsi="Times New Roman"/>
          <w:sz w:val="28"/>
          <w:szCs w:val="28"/>
        </w:rPr>
        <w:t>дозы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A251DC" w:rsidRPr="00CD287A">
        <w:rPr>
          <w:rFonts w:ascii="Times New Roman" w:hAnsi="Times New Roman"/>
          <w:sz w:val="28"/>
          <w:szCs w:val="28"/>
        </w:rPr>
        <w:t>варфарина;</w:t>
      </w:r>
    </w:p>
    <w:p w:rsidR="00A251DC" w:rsidRPr="00CD287A" w:rsidRDefault="00A251DC" w:rsidP="00CD287A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</w:rPr>
        <w:t>анализ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доступности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субъектах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РФ;</w:t>
      </w:r>
    </w:p>
    <w:p w:rsidR="00AD52DD" w:rsidRPr="00CD287A" w:rsidRDefault="00BB6D3F" w:rsidP="00CD287A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4"/>
        </w:rPr>
        <w:t>оценка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экономического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преимущества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подхода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дозированию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сравнению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традиционным.</w:t>
      </w:r>
    </w:p>
    <w:p w:rsidR="00AD52DD" w:rsidRPr="00CD287A" w:rsidRDefault="003056F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изучения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уровня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компетентности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медицинских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работников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в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области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был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проведен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анонимный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опрос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316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студентов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5-го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6-го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курсов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лечебного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факультета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ММА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И.М.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Сеченова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РГМУ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им.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Н.И.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Пирогова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(118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мужчин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198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женщин,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средний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возраст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23,08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±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2,005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года)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178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организаторов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здравоохранения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различных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субъектов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Российской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Федерации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(70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мужчин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108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женщин,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средний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возраст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40,83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±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11,1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лет).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Среди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опрошенных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организаторов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здравоохранения,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33,6%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работают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городских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больницах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территории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РФ,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11,7%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городских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поликлиниках,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9,5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центральных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районных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больницах,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7,9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ФГУ,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7,3%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научно-исследовательских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институтах,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5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%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-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высших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учебных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заведениях,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остальные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участники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–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других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лечебных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учреждениях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(диспансеры,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диагностические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центры,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ведомственные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больницы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больницы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восстановительного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лечения).</w:t>
      </w:r>
    </w:p>
    <w:p w:rsidR="003056F7" w:rsidRPr="00CD287A" w:rsidRDefault="003056F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Участникам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предлагалось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ответить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17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студентов)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15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(для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врачей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организаторов)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вопросов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анонимной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анкеты,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предмет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осведомленности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фармакогенетическом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тестировании.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Перед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началом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всем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участникам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давались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четкие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инструкции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правильности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заполнения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анкет,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после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чего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начиналось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анкетирование.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После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сбора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анкет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данные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вводились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общую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базу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обрабатывались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помощи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программы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SPSS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Windows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v.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sz w:val="28"/>
          <w:szCs w:val="28"/>
        </w:rPr>
        <w:t>15.</w:t>
      </w:r>
    </w:p>
    <w:p w:rsidR="003056F7" w:rsidRPr="00CD287A" w:rsidRDefault="00BB6D3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анализа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коммерческого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sz w:val="28"/>
          <w:szCs w:val="28"/>
        </w:rPr>
        <w:t>рынка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b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b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b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осуществлялся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поиск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в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сети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Интернет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помощью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поисковой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системы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Google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лабораторий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медицинских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центров,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предлагающих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коммерческой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основе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тестирование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больных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выявления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индивидуальной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варфарину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(при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этом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использовались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ключевые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слова: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«варфарин»,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«фармакогенетика»,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«фармакогенетическое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тестирование»,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«CYP2C9»,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«VKORC1»).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Далее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оценивались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характеристики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для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выявления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индивидуальной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к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варфарину,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которое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предлагалось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лабораториями,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исходя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из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информации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на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официальных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сайтах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лабораторий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телефонного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интервьюирования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их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справочной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службы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по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специально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разработанной</w:t>
      </w:r>
      <w:r w:rsidR="00CD287A" w:rsidRPr="00CD287A">
        <w:rPr>
          <w:rFonts w:ascii="Times New Roman" w:hAnsi="Times New Roman"/>
          <w:sz w:val="28"/>
          <w:szCs w:val="28"/>
        </w:rPr>
        <w:t xml:space="preserve"> </w:t>
      </w:r>
      <w:r w:rsidR="003056F7" w:rsidRPr="00CD287A">
        <w:rPr>
          <w:rFonts w:ascii="Times New Roman" w:hAnsi="Times New Roman"/>
          <w:sz w:val="28"/>
          <w:szCs w:val="28"/>
        </w:rPr>
        <w:t>схеме:</w:t>
      </w:r>
    </w:p>
    <w:p w:rsidR="003056F7" w:rsidRPr="00CD287A" w:rsidRDefault="003056F7" w:rsidP="00CD28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287A">
        <w:rPr>
          <w:sz w:val="28"/>
          <w:szCs w:val="28"/>
        </w:rPr>
        <w:t>Проводится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лаборатории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фармакогенетический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тест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на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выявление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у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пациента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полиморфизмов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генов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CYP2C9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VKORC?</w:t>
      </w:r>
    </w:p>
    <w:p w:rsidR="003056F7" w:rsidRPr="00CD287A" w:rsidRDefault="003056F7" w:rsidP="00CD28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287A">
        <w:rPr>
          <w:sz w:val="28"/>
          <w:szCs w:val="28"/>
        </w:rPr>
        <w:t>Какова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его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стоимость?</w:t>
      </w:r>
    </w:p>
    <w:p w:rsidR="003056F7" w:rsidRPr="00CD287A" w:rsidRDefault="003056F7" w:rsidP="00CD28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287A">
        <w:rPr>
          <w:sz w:val="28"/>
          <w:szCs w:val="28"/>
        </w:rPr>
        <w:t>Сроки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выполнения?</w:t>
      </w:r>
    </w:p>
    <w:p w:rsidR="003056F7" w:rsidRPr="00CD287A" w:rsidRDefault="003056F7" w:rsidP="00CD28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287A">
        <w:rPr>
          <w:sz w:val="28"/>
          <w:szCs w:val="28"/>
        </w:rPr>
        <w:t>Какой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тип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заключения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выдаётся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лабораторией?</w:t>
      </w:r>
    </w:p>
    <w:p w:rsidR="00A47C2B" w:rsidRPr="00CD287A" w:rsidRDefault="003056F7" w:rsidP="00CD28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287A">
        <w:rPr>
          <w:sz w:val="28"/>
          <w:szCs w:val="28"/>
        </w:rPr>
        <w:t>Даются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ли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рекомендации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по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дозированию</w:t>
      </w:r>
      <w:r w:rsidR="00CD287A" w:rsidRPr="00CD287A">
        <w:rPr>
          <w:sz w:val="28"/>
          <w:szCs w:val="28"/>
        </w:rPr>
        <w:t xml:space="preserve"> </w:t>
      </w:r>
      <w:r w:rsidRPr="00CD287A">
        <w:rPr>
          <w:sz w:val="28"/>
          <w:szCs w:val="28"/>
        </w:rPr>
        <w:t>варфарина?</w:t>
      </w:r>
    </w:p>
    <w:p w:rsidR="00A47C2B" w:rsidRPr="00CD287A" w:rsidRDefault="00A47C2B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исследование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02136F" w:rsidRPr="00CD287A">
        <w:rPr>
          <w:rFonts w:ascii="Times New Roman" w:hAnsi="Times New Roman"/>
          <w:b/>
          <w:sz w:val="28"/>
        </w:rPr>
        <w:t>доступности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="008310EB" w:rsidRPr="00CD287A">
        <w:rPr>
          <w:rFonts w:ascii="Times New Roman" w:hAnsi="Times New Roman"/>
          <w:b/>
          <w:sz w:val="28"/>
        </w:rPr>
        <w:t>фармакогенетического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="008310EB" w:rsidRPr="00CD287A">
        <w:rPr>
          <w:rFonts w:ascii="Times New Roman" w:hAnsi="Times New Roman"/>
          <w:b/>
          <w:sz w:val="28"/>
        </w:rPr>
        <w:t>тестирования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="008310EB" w:rsidRPr="00CD287A">
        <w:rPr>
          <w:rFonts w:ascii="Times New Roman" w:hAnsi="Times New Roman"/>
          <w:b/>
          <w:sz w:val="28"/>
        </w:rPr>
        <w:t>в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="008310EB" w:rsidRPr="00CD287A">
        <w:rPr>
          <w:rFonts w:ascii="Times New Roman" w:hAnsi="Times New Roman"/>
          <w:b/>
          <w:sz w:val="28"/>
        </w:rPr>
        <w:t>субъектах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="008310EB" w:rsidRPr="00CD287A">
        <w:rPr>
          <w:rFonts w:ascii="Times New Roman" w:hAnsi="Times New Roman"/>
          <w:b/>
          <w:sz w:val="28"/>
        </w:rPr>
        <w:t>РФ</w:t>
      </w:r>
      <w:r w:rsidRPr="00CD287A">
        <w:rPr>
          <w:rFonts w:ascii="Times New Roman" w:hAnsi="Times New Roman"/>
          <w:sz w:val="28"/>
        </w:rPr>
        <w:t>были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включены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20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ведущих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фармакологов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разных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субъектов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РФ.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были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направлены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письма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электронной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почте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почте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России),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содержащие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экспертную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карту,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включающую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себя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вопросы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тему</w:t>
      </w:r>
      <w:r w:rsidR="00BB6D3F" w:rsidRPr="00CD287A">
        <w:rPr>
          <w:rFonts w:ascii="Times New Roman" w:hAnsi="Times New Roman"/>
          <w:sz w:val="28"/>
        </w:rPr>
        <w:t>доступности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BB6D3F"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BB6D3F"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BB6D3F"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BB6D3F" w:rsidRPr="00CD287A">
        <w:rPr>
          <w:rFonts w:ascii="Times New Roman" w:hAnsi="Times New Roman"/>
          <w:sz w:val="28"/>
        </w:rPr>
        <w:t>данном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BB6D3F" w:rsidRPr="00CD287A">
        <w:rPr>
          <w:rFonts w:ascii="Times New Roman" w:hAnsi="Times New Roman"/>
          <w:sz w:val="28"/>
        </w:rPr>
        <w:t>регионе,</w:t>
      </w:r>
      <w:r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предложением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заполнить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карту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отправить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обратно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адресату.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8F7DA4"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8F7DA4" w:rsidRPr="00CD287A">
        <w:rPr>
          <w:rFonts w:ascii="Times New Roman" w:hAnsi="Times New Roman"/>
          <w:sz w:val="28"/>
          <w:szCs w:val="24"/>
        </w:rPr>
        <w:t>данный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8F7DA4" w:rsidRPr="00CD287A">
        <w:rPr>
          <w:rFonts w:ascii="Times New Roman" w:hAnsi="Times New Roman"/>
          <w:sz w:val="28"/>
          <w:szCs w:val="24"/>
        </w:rPr>
        <w:t>момент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8F7DA4" w:rsidRPr="00CD287A">
        <w:rPr>
          <w:rFonts w:ascii="Times New Roman" w:hAnsi="Times New Roman"/>
          <w:sz w:val="28"/>
          <w:szCs w:val="24"/>
        </w:rPr>
        <w:t>времени,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8F7DA4" w:rsidRPr="00CD287A">
        <w:rPr>
          <w:rFonts w:ascii="Times New Roman" w:hAnsi="Times New Roman"/>
          <w:sz w:val="28"/>
          <w:szCs w:val="24"/>
        </w:rPr>
        <w:t>разосланы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8F7DA4" w:rsidRPr="00CD287A">
        <w:rPr>
          <w:rFonts w:ascii="Times New Roman" w:hAnsi="Times New Roman"/>
          <w:sz w:val="28"/>
          <w:szCs w:val="24"/>
        </w:rPr>
        <w:t>25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экс</w:t>
      </w:r>
      <w:r w:rsidR="008F7DA4" w:rsidRPr="00CD287A">
        <w:rPr>
          <w:rFonts w:ascii="Times New Roman" w:hAnsi="Times New Roman"/>
          <w:sz w:val="28"/>
          <w:szCs w:val="24"/>
        </w:rPr>
        <w:t>перт</w:t>
      </w:r>
      <w:r w:rsidR="00A276BF" w:rsidRPr="00CD287A">
        <w:rPr>
          <w:rFonts w:ascii="Times New Roman" w:hAnsi="Times New Roman"/>
          <w:sz w:val="28"/>
          <w:szCs w:val="24"/>
        </w:rPr>
        <w:t>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карт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получено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8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126DB" w:rsidRPr="00CD287A">
        <w:rPr>
          <w:rFonts w:ascii="Times New Roman" w:hAnsi="Times New Roman"/>
          <w:sz w:val="28"/>
          <w:szCs w:val="24"/>
        </w:rPr>
        <w:t>ответов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126DB"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2136F" w:rsidRPr="00CD287A">
        <w:rPr>
          <w:rFonts w:ascii="Times New Roman" w:hAnsi="Times New Roman"/>
          <w:sz w:val="28"/>
          <w:szCs w:val="24"/>
        </w:rPr>
        <w:t>следующих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2136F" w:rsidRPr="00CD287A">
        <w:rPr>
          <w:rFonts w:ascii="Times New Roman" w:hAnsi="Times New Roman"/>
          <w:sz w:val="28"/>
          <w:szCs w:val="24"/>
        </w:rPr>
        <w:t>обл</w:t>
      </w:r>
      <w:r w:rsidR="00AD52DD" w:rsidRPr="00CD287A">
        <w:rPr>
          <w:rFonts w:ascii="Times New Roman" w:hAnsi="Times New Roman"/>
          <w:sz w:val="28"/>
          <w:szCs w:val="24"/>
        </w:rPr>
        <w:t>астей: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D52DD" w:rsidRPr="00CD287A">
        <w:rPr>
          <w:rFonts w:ascii="Times New Roman" w:hAnsi="Times New Roman"/>
          <w:sz w:val="28"/>
          <w:szCs w:val="24"/>
        </w:rPr>
        <w:t>Владимирская,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D52DD" w:rsidRPr="00CD287A">
        <w:rPr>
          <w:rFonts w:ascii="Times New Roman" w:hAnsi="Times New Roman"/>
          <w:sz w:val="28"/>
          <w:szCs w:val="24"/>
        </w:rPr>
        <w:t>Челябинская</w:t>
      </w:r>
      <w:r w:rsidR="0002136F" w:rsidRPr="00CD287A">
        <w:rPr>
          <w:rFonts w:ascii="Times New Roman" w:hAnsi="Times New Roman"/>
          <w:sz w:val="28"/>
          <w:szCs w:val="24"/>
        </w:rPr>
        <w:t>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2136F" w:rsidRPr="00CD287A">
        <w:rPr>
          <w:rFonts w:ascii="Times New Roman" w:hAnsi="Times New Roman"/>
          <w:sz w:val="28"/>
          <w:szCs w:val="24"/>
        </w:rPr>
        <w:t>С</w:t>
      </w:r>
      <w:r w:rsidR="008F7DA4" w:rsidRPr="00CD287A">
        <w:rPr>
          <w:rFonts w:ascii="Times New Roman" w:hAnsi="Times New Roman"/>
          <w:sz w:val="28"/>
          <w:szCs w:val="24"/>
        </w:rPr>
        <w:t>моленс</w:t>
      </w:r>
      <w:r w:rsidR="0002136F" w:rsidRPr="00CD287A">
        <w:rPr>
          <w:rFonts w:ascii="Times New Roman" w:hAnsi="Times New Roman"/>
          <w:sz w:val="28"/>
          <w:szCs w:val="24"/>
        </w:rPr>
        <w:t>кая,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2136F" w:rsidRPr="00CD287A">
        <w:rPr>
          <w:rFonts w:ascii="Times New Roman" w:hAnsi="Times New Roman"/>
          <w:sz w:val="28"/>
          <w:szCs w:val="24"/>
        </w:rPr>
        <w:t>Московская,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2136F" w:rsidRPr="00CD287A">
        <w:rPr>
          <w:rFonts w:ascii="Times New Roman" w:hAnsi="Times New Roman"/>
          <w:sz w:val="28"/>
          <w:szCs w:val="24"/>
        </w:rPr>
        <w:t>Белгородская,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2136F" w:rsidRPr="00CD287A">
        <w:rPr>
          <w:rFonts w:ascii="Times New Roman" w:hAnsi="Times New Roman"/>
          <w:sz w:val="28"/>
          <w:szCs w:val="24"/>
        </w:rPr>
        <w:t>Ленинградская,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8F7DA4"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D52DD" w:rsidRPr="00CD287A">
        <w:rPr>
          <w:rFonts w:ascii="Times New Roman" w:hAnsi="Times New Roman"/>
          <w:sz w:val="28"/>
          <w:szCs w:val="24"/>
        </w:rPr>
        <w:t>Приморского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2136F"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2136F" w:rsidRPr="00CD287A">
        <w:rPr>
          <w:rFonts w:ascii="Times New Roman" w:hAnsi="Times New Roman"/>
          <w:sz w:val="28"/>
          <w:szCs w:val="24"/>
        </w:rPr>
        <w:t>Хабаровс</w:t>
      </w:r>
      <w:r w:rsidR="00AD52DD" w:rsidRPr="00CD287A">
        <w:rPr>
          <w:rFonts w:ascii="Times New Roman" w:hAnsi="Times New Roman"/>
          <w:sz w:val="28"/>
          <w:szCs w:val="24"/>
        </w:rPr>
        <w:t>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D52DD" w:rsidRPr="00CD287A">
        <w:rPr>
          <w:rFonts w:ascii="Times New Roman" w:hAnsi="Times New Roman"/>
          <w:sz w:val="28"/>
          <w:szCs w:val="24"/>
        </w:rPr>
        <w:t>края</w:t>
      </w:r>
      <w:r w:rsidRPr="00CD287A">
        <w:rPr>
          <w:rFonts w:ascii="Times New Roman" w:hAnsi="Times New Roman"/>
          <w:sz w:val="28"/>
          <w:szCs w:val="24"/>
        </w:rPr>
        <w:t>.</w:t>
      </w:r>
    </w:p>
    <w:p w:rsidR="00A47C2B" w:rsidRPr="00CD287A" w:rsidRDefault="008F7DA4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Обработка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</w:t>
      </w:r>
      <w:r w:rsidR="00A47C2B" w:rsidRPr="00CD287A">
        <w:rPr>
          <w:rFonts w:ascii="Times New Roman" w:hAnsi="Times New Roman"/>
          <w:sz w:val="28"/>
          <w:szCs w:val="24"/>
        </w:rPr>
        <w:t>нализ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47C2B" w:rsidRPr="00CD287A">
        <w:rPr>
          <w:rFonts w:ascii="Times New Roman" w:hAnsi="Times New Roman"/>
          <w:sz w:val="28"/>
          <w:szCs w:val="24"/>
        </w:rPr>
        <w:t>полученных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47C2B" w:rsidRPr="00CD287A">
        <w:rPr>
          <w:rFonts w:ascii="Times New Roman" w:hAnsi="Times New Roman"/>
          <w:sz w:val="28"/>
          <w:szCs w:val="24"/>
        </w:rPr>
        <w:t>ответов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47C2B" w:rsidRPr="00CD287A">
        <w:rPr>
          <w:rFonts w:ascii="Times New Roman" w:hAnsi="Times New Roman"/>
          <w:sz w:val="28"/>
          <w:szCs w:val="24"/>
        </w:rPr>
        <w:t>проводился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47C2B"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47C2B" w:rsidRPr="00CD287A">
        <w:rPr>
          <w:rFonts w:ascii="Times New Roman" w:hAnsi="Times New Roman"/>
          <w:sz w:val="28"/>
          <w:szCs w:val="24"/>
        </w:rPr>
        <w:t>помощи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47C2B" w:rsidRPr="00CD287A">
        <w:rPr>
          <w:rFonts w:ascii="Times New Roman" w:hAnsi="Times New Roman"/>
          <w:sz w:val="28"/>
          <w:szCs w:val="24"/>
        </w:rPr>
        <w:t>программы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47C2B" w:rsidRPr="00CD287A">
        <w:rPr>
          <w:rFonts w:ascii="Times New Roman" w:hAnsi="Times New Roman"/>
          <w:sz w:val="28"/>
          <w:szCs w:val="24"/>
          <w:lang w:val="en-US"/>
        </w:rPr>
        <w:t>SPSSforWindowsv</w:t>
      </w:r>
      <w:r w:rsidR="00A47C2B" w:rsidRPr="00CD287A">
        <w:rPr>
          <w:rFonts w:ascii="Times New Roman" w:hAnsi="Times New Roman"/>
          <w:sz w:val="28"/>
          <w:szCs w:val="24"/>
        </w:rPr>
        <w:t>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47C2B" w:rsidRPr="00CD287A">
        <w:rPr>
          <w:rFonts w:ascii="Times New Roman" w:hAnsi="Times New Roman"/>
          <w:sz w:val="28"/>
          <w:szCs w:val="24"/>
        </w:rPr>
        <w:t>13</w:t>
      </w:r>
    </w:p>
    <w:p w:rsidR="00FF4DC8" w:rsidRPr="00CD287A" w:rsidRDefault="0002136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Далее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проводилась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о</w:t>
      </w:r>
      <w:r w:rsidR="00FF4DC8" w:rsidRPr="00CD287A">
        <w:rPr>
          <w:rFonts w:ascii="Times New Roman" w:hAnsi="Times New Roman"/>
          <w:b/>
          <w:sz w:val="28"/>
          <w:szCs w:val="24"/>
        </w:rPr>
        <w:t>ценка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b/>
          <w:sz w:val="28"/>
          <w:szCs w:val="24"/>
        </w:rPr>
        <w:t>стоимости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b/>
          <w:sz w:val="28"/>
          <w:szCs w:val="24"/>
        </w:rPr>
        <w:t>лечения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b/>
          <w:sz w:val="28"/>
          <w:szCs w:val="24"/>
        </w:rPr>
        <w:t>пациентов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b/>
          <w:sz w:val="28"/>
          <w:szCs w:val="24"/>
        </w:rPr>
        <w:t>с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b/>
          <w:sz w:val="28"/>
          <w:szCs w:val="24"/>
        </w:rPr>
        <w:t>постоянной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b/>
          <w:sz w:val="28"/>
          <w:szCs w:val="24"/>
        </w:rPr>
        <w:t>формой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b/>
          <w:sz w:val="28"/>
          <w:szCs w:val="24"/>
        </w:rPr>
        <w:t>м</w:t>
      </w:r>
      <w:r w:rsidRPr="00CD287A">
        <w:rPr>
          <w:rFonts w:ascii="Times New Roman" w:hAnsi="Times New Roman"/>
          <w:b/>
          <w:sz w:val="28"/>
          <w:szCs w:val="24"/>
        </w:rPr>
        <w:t>ерцательной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аритмии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варфарином</w:t>
      </w:r>
      <w:r w:rsidR="00BB6D3F" w:rsidRPr="00CD287A">
        <w:rPr>
          <w:rFonts w:ascii="Times New Roman" w:hAnsi="Times New Roman"/>
          <w:sz w:val="28"/>
          <w:szCs w:val="24"/>
        </w:rPr>
        <w:t>.</w:t>
      </w:r>
      <w:r w:rsidR="00FF4DC8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ретроспективное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исследование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93903" w:rsidRPr="00CD287A">
        <w:rPr>
          <w:rFonts w:ascii="Times New Roman" w:hAnsi="Times New Roman"/>
          <w:sz w:val="28"/>
          <w:szCs w:val="24"/>
        </w:rPr>
        <w:t>(группа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93903" w:rsidRPr="00CD287A">
        <w:rPr>
          <w:rFonts w:ascii="Times New Roman" w:hAnsi="Times New Roman"/>
          <w:sz w:val="28"/>
          <w:szCs w:val="24"/>
        </w:rPr>
        <w:t>1)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были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включены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82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человека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(женщин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47,56%,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мужчин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52,43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постоянной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формой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мерцательной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аритмии,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которой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показан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прием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варфарина.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Средний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возраст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больных,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включенных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исследование</w:t>
      </w:r>
      <w:r w:rsidR="00006A50" w:rsidRPr="00CD287A">
        <w:rPr>
          <w:rFonts w:ascii="Times New Roman" w:hAnsi="Times New Roman"/>
          <w:sz w:val="28"/>
          <w:szCs w:val="24"/>
        </w:rPr>
        <w:t>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составил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63,4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±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10,3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года.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Сопутствующие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заболевания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тромбоэмболия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легочной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артерии,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тромбоз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ЛЖ,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ревматоидный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порок,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ишемическая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болезнь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сердца,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инфаркт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миокарда.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Пациентам,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включенным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исследование</w:t>
      </w:r>
      <w:r w:rsidR="00006A50" w:rsidRPr="00CD287A">
        <w:rPr>
          <w:rFonts w:ascii="Times New Roman" w:hAnsi="Times New Roman"/>
          <w:sz w:val="28"/>
          <w:szCs w:val="24"/>
        </w:rPr>
        <w:t>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назначалась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терапия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варфарином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начальной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дозы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5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мг.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Далее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схеме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(см.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схема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№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1)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производи</w:t>
      </w:r>
      <w:r w:rsidR="00006A50" w:rsidRPr="00CD287A">
        <w:rPr>
          <w:rFonts w:ascii="Times New Roman" w:hAnsi="Times New Roman"/>
          <w:sz w:val="28"/>
          <w:szCs w:val="24"/>
        </w:rPr>
        <w:t>лась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6A50" w:rsidRPr="00CD287A">
        <w:rPr>
          <w:rFonts w:ascii="Times New Roman" w:hAnsi="Times New Roman"/>
          <w:sz w:val="28"/>
          <w:szCs w:val="24"/>
        </w:rPr>
        <w:t>коррекция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6A50" w:rsidRPr="00CD287A">
        <w:rPr>
          <w:rFonts w:ascii="Times New Roman" w:hAnsi="Times New Roman"/>
          <w:sz w:val="28"/>
          <w:szCs w:val="24"/>
        </w:rPr>
        <w:t>дозы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до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достижения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нормы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уровня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F4DC8" w:rsidRPr="00CD287A">
        <w:rPr>
          <w:rFonts w:ascii="Times New Roman" w:hAnsi="Times New Roman"/>
          <w:sz w:val="28"/>
          <w:szCs w:val="24"/>
        </w:rPr>
        <w:t>МНО.</w:t>
      </w:r>
    </w:p>
    <w:p w:rsidR="003262A4" w:rsidRPr="003262A4" w:rsidRDefault="003262A4" w:rsidP="00CD287A">
      <w:pPr>
        <w:pStyle w:val="2"/>
        <w:tabs>
          <w:tab w:val="left" w:pos="500"/>
        </w:tabs>
        <w:spacing w:before="0" w:line="360" w:lineRule="auto"/>
        <w:ind w:firstLine="709"/>
        <w:jc w:val="both"/>
        <w:rPr>
          <w:szCs w:val="24"/>
        </w:rPr>
      </w:pPr>
    </w:p>
    <w:p w:rsidR="00FF4DC8" w:rsidRPr="003262A4" w:rsidRDefault="003262A4" w:rsidP="00CD287A">
      <w:pPr>
        <w:pStyle w:val="2"/>
        <w:tabs>
          <w:tab w:val="left" w:pos="500"/>
        </w:tabs>
        <w:spacing w:before="0" w:line="360" w:lineRule="auto"/>
        <w:ind w:firstLine="709"/>
        <w:jc w:val="both"/>
        <w:rPr>
          <w:szCs w:val="24"/>
        </w:rPr>
      </w:pPr>
      <w:r w:rsidRPr="003262A4">
        <w:rPr>
          <w:szCs w:val="24"/>
        </w:rPr>
        <w:t>Таблица</w:t>
      </w:r>
      <w:r w:rsidR="00CD287A" w:rsidRPr="003262A4">
        <w:rPr>
          <w:szCs w:val="24"/>
        </w:rPr>
        <w:t xml:space="preserve"> </w:t>
      </w:r>
      <w:r w:rsidR="00FF4DC8" w:rsidRPr="003262A4">
        <w:rPr>
          <w:szCs w:val="24"/>
        </w:rPr>
        <w:t>Подбор</w:t>
      </w:r>
      <w:r w:rsidR="00CD287A" w:rsidRPr="003262A4">
        <w:rPr>
          <w:szCs w:val="24"/>
        </w:rPr>
        <w:t xml:space="preserve"> </w:t>
      </w:r>
      <w:r w:rsidR="00FF4DC8" w:rsidRPr="003262A4">
        <w:rPr>
          <w:szCs w:val="24"/>
        </w:rPr>
        <w:t>дозы</w:t>
      </w:r>
      <w:r w:rsidR="00CD287A" w:rsidRPr="003262A4">
        <w:rPr>
          <w:szCs w:val="24"/>
        </w:rPr>
        <w:t xml:space="preserve"> </w:t>
      </w:r>
      <w:r w:rsidR="00FF4DC8" w:rsidRPr="003262A4">
        <w:rPr>
          <w:szCs w:val="24"/>
        </w:rPr>
        <w:t>варфарина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040"/>
        <w:gridCol w:w="4055"/>
      </w:tblGrid>
      <w:tr w:rsidR="00FF4DC8" w:rsidRPr="003262A4" w:rsidTr="003262A4">
        <w:tc>
          <w:tcPr>
            <w:tcW w:w="1418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1-й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день</w:t>
            </w:r>
          </w:p>
        </w:tc>
        <w:tc>
          <w:tcPr>
            <w:tcW w:w="6095" w:type="dxa"/>
            <w:gridSpan w:val="2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Назначается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расчетная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доза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варфарина</w:t>
            </w:r>
          </w:p>
        </w:tc>
      </w:tr>
      <w:tr w:rsidR="00FF4DC8" w:rsidRPr="003262A4" w:rsidTr="003262A4">
        <w:tc>
          <w:tcPr>
            <w:tcW w:w="1418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2-й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день</w:t>
            </w:r>
          </w:p>
        </w:tc>
        <w:tc>
          <w:tcPr>
            <w:tcW w:w="6095" w:type="dxa"/>
            <w:gridSpan w:val="2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Назначается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расчетная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доза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варфарина</w:t>
            </w:r>
          </w:p>
        </w:tc>
      </w:tr>
      <w:tr w:rsidR="00FF4DC8" w:rsidRPr="003262A4" w:rsidTr="003262A4">
        <w:trPr>
          <w:trHeight w:val="180"/>
        </w:trPr>
        <w:tc>
          <w:tcPr>
            <w:tcW w:w="1418" w:type="dxa"/>
            <w:vMerge w:val="restart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3-й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день</w:t>
            </w:r>
          </w:p>
        </w:tc>
        <w:tc>
          <w:tcPr>
            <w:tcW w:w="6095" w:type="dxa"/>
            <w:gridSpan w:val="2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Определение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МНО</w:t>
            </w:r>
          </w:p>
        </w:tc>
      </w:tr>
      <w:tr w:rsidR="00FF4DC8" w:rsidRPr="003262A4" w:rsidTr="003262A4">
        <w:trPr>
          <w:trHeight w:val="305"/>
        </w:trPr>
        <w:tc>
          <w:tcPr>
            <w:tcW w:w="1418" w:type="dxa"/>
            <w:vMerge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</w:p>
        </w:tc>
        <w:tc>
          <w:tcPr>
            <w:tcW w:w="2040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МНО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менее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1,5</w:t>
            </w:r>
          </w:p>
        </w:tc>
        <w:tc>
          <w:tcPr>
            <w:tcW w:w="4055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Увеличить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суточную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дозу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варфарина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на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1/2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таблетки</w:t>
            </w:r>
          </w:p>
        </w:tc>
      </w:tr>
      <w:tr w:rsidR="00FF4DC8" w:rsidRPr="003262A4" w:rsidTr="003262A4">
        <w:trPr>
          <w:trHeight w:val="225"/>
        </w:trPr>
        <w:tc>
          <w:tcPr>
            <w:tcW w:w="1418" w:type="dxa"/>
            <w:vMerge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</w:p>
        </w:tc>
        <w:tc>
          <w:tcPr>
            <w:tcW w:w="2040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МНО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1,5-2</w:t>
            </w:r>
          </w:p>
        </w:tc>
        <w:tc>
          <w:tcPr>
            <w:tcW w:w="4055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Увеличить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суточную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дозу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варфарина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на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1/2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таблетки</w:t>
            </w:r>
          </w:p>
        </w:tc>
      </w:tr>
      <w:tr w:rsidR="00FF4DC8" w:rsidRPr="003262A4" w:rsidTr="003262A4">
        <w:trPr>
          <w:trHeight w:val="302"/>
        </w:trPr>
        <w:tc>
          <w:tcPr>
            <w:tcW w:w="1418" w:type="dxa"/>
            <w:vMerge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</w:p>
        </w:tc>
        <w:tc>
          <w:tcPr>
            <w:tcW w:w="2040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МНО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2-3</w:t>
            </w:r>
          </w:p>
        </w:tc>
        <w:tc>
          <w:tcPr>
            <w:tcW w:w="4055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Оставить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суточную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дозу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варфарина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без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изменений</w:t>
            </w:r>
          </w:p>
        </w:tc>
      </w:tr>
      <w:tr w:rsidR="00FF4DC8" w:rsidRPr="003262A4" w:rsidTr="003262A4">
        <w:trPr>
          <w:trHeight w:val="150"/>
        </w:trPr>
        <w:tc>
          <w:tcPr>
            <w:tcW w:w="1418" w:type="dxa"/>
            <w:vMerge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</w:p>
        </w:tc>
        <w:tc>
          <w:tcPr>
            <w:tcW w:w="2040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МНО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3-4</w:t>
            </w:r>
          </w:p>
        </w:tc>
        <w:tc>
          <w:tcPr>
            <w:tcW w:w="4055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Уменьшить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суточную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дозу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на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¼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таблетки</w:t>
            </w:r>
          </w:p>
        </w:tc>
      </w:tr>
      <w:tr w:rsidR="00FF4DC8" w:rsidRPr="003262A4" w:rsidTr="003262A4">
        <w:trPr>
          <w:trHeight w:val="435"/>
        </w:trPr>
        <w:tc>
          <w:tcPr>
            <w:tcW w:w="1418" w:type="dxa"/>
            <w:vMerge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</w:p>
        </w:tc>
        <w:tc>
          <w:tcPr>
            <w:tcW w:w="2040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МНО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более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4</w:t>
            </w:r>
          </w:p>
        </w:tc>
        <w:tc>
          <w:tcPr>
            <w:tcW w:w="4055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Пропустить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1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дозу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варфарина,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далее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суточную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дозу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варфарина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уменьшить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на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½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таблетки</w:t>
            </w:r>
          </w:p>
        </w:tc>
      </w:tr>
      <w:tr w:rsidR="00FF4DC8" w:rsidRPr="003262A4" w:rsidTr="003262A4">
        <w:tc>
          <w:tcPr>
            <w:tcW w:w="1418" w:type="dxa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5-й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день</w:t>
            </w:r>
          </w:p>
        </w:tc>
        <w:tc>
          <w:tcPr>
            <w:tcW w:w="6095" w:type="dxa"/>
            <w:gridSpan w:val="2"/>
          </w:tcPr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Определение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МНО.</w:t>
            </w:r>
          </w:p>
          <w:p w:rsidR="00FF4DC8" w:rsidRPr="003262A4" w:rsidRDefault="00FF4DC8" w:rsidP="003262A4">
            <w:pPr>
              <w:pStyle w:val="2"/>
              <w:tabs>
                <w:tab w:val="left" w:pos="500"/>
              </w:tabs>
              <w:spacing w:before="0" w:line="360" w:lineRule="auto"/>
              <w:jc w:val="both"/>
              <w:rPr>
                <w:sz w:val="20"/>
              </w:rPr>
            </w:pPr>
            <w:r w:rsidRPr="003262A4">
              <w:rPr>
                <w:sz w:val="20"/>
              </w:rPr>
              <w:t>Действовать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по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алгоритму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3-го</w:t>
            </w:r>
            <w:r w:rsidR="00CD287A" w:rsidRPr="003262A4">
              <w:rPr>
                <w:sz w:val="20"/>
              </w:rPr>
              <w:t xml:space="preserve"> </w:t>
            </w:r>
            <w:r w:rsidRPr="003262A4">
              <w:rPr>
                <w:sz w:val="20"/>
              </w:rPr>
              <w:t>дня.</w:t>
            </w:r>
          </w:p>
        </w:tc>
      </w:tr>
    </w:tbl>
    <w:p w:rsidR="00FF4DC8" w:rsidRPr="00CD287A" w:rsidRDefault="00FF4DC8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433D0" w:rsidRPr="00CD287A" w:rsidRDefault="00FF4DC8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2136F" w:rsidRPr="00CD287A">
        <w:rPr>
          <w:rFonts w:ascii="Times New Roman" w:hAnsi="Times New Roman"/>
          <w:sz w:val="28"/>
          <w:szCs w:val="24"/>
        </w:rPr>
        <w:t>проспективное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исследование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93903" w:rsidRPr="00CD287A">
        <w:rPr>
          <w:rFonts w:ascii="Times New Roman" w:hAnsi="Times New Roman"/>
          <w:sz w:val="28"/>
          <w:szCs w:val="24"/>
        </w:rPr>
        <w:t>(группа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93903" w:rsidRPr="00CD287A">
        <w:rPr>
          <w:rFonts w:ascii="Times New Roman" w:hAnsi="Times New Roman"/>
          <w:sz w:val="28"/>
          <w:szCs w:val="24"/>
        </w:rPr>
        <w:t>2)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было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включено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77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пациентов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(33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женщины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(42,9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44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мужчины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(57,1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%))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постоянной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формой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мерцательной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аритмии,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которой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показан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Средний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возраст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пациентов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составил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60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±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лет.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Сопутствующие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заболевания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сахарный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диабет,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тромбоз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глубоких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вен,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тромбоз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поверхностных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вен,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острое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нарушение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мозгового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кровообращения,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острый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инфаркт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миокарда.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6A50" w:rsidRPr="00CD287A">
        <w:rPr>
          <w:rFonts w:ascii="Times New Roman" w:hAnsi="Times New Roman"/>
          <w:sz w:val="28"/>
          <w:szCs w:val="24"/>
        </w:rPr>
        <w:t>После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6A50" w:rsidRPr="00CD287A">
        <w:rPr>
          <w:rFonts w:ascii="Times New Roman" w:hAnsi="Times New Roman"/>
          <w:sz w:val="28"/>
          <w:szCs w:val="24"/>
        </w:rPr>
        <w:t>включения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6A50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6A50" w:rsidRPr="00CD287A">
        <w:rPr>
          <w:rFonts w:ascii="Times New Roman" w:hAnsi="Times New Roman"/>
          <w:sz w:val="28"/>
          <w:szCs w:val="24"/>
        </w:rPr>
        <w:t>исследование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пациентов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производился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забор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крови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проведения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генетического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целью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выявления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«медленных»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аллельных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CYP</w:t>
      </w:r>
      <w:r w:rsidRPr="00CD287A">
        <w:rPr>
          <w:rFonts w:ascii="Times New Roman" w:hAnsi="Times New Roman"/>
          <w:sz w:val="28"/>
          <w:szCs w:val="24"/>
        </w:rPr>
        <w:t>2</w:t>
      </w:r>
      <w:r w:rsidRPr="00CD287A">
        <w:rPr>
          <w:rFonts w:ascii="Times New Roman" w:hAnsi="Times New Roman"/>
          <w:sz w:val="28"/>
          <w:szCs w:val="24"/>
          <w:lang w:val="en-US"/>
        </w:rPr>
        <w:t>C</w:t>
      </w:r>
      <w:r w:rsidRPr="00CD287A">
        <w:rPr>
          <w:rFonts w:ascii="Times New Roman" w:hAnsi="Times New Roman"/>
          <w:sz w:val="28"/>
          <w:szCs w:val="24"/>
        </w:rPr>
        <w:t>9</w:t>
      </w:r>
      <w:r w:rsidR="00006A50" w:rsidRPr="00CD287A">
        <w:rPr>
          <w:rFonts w:ascii="Times New Roman" w:hAnsi="Times New Roman"/>
          <w:sz w:val="28"/>
          <w:szCs w:val="24"/>
        </w:rPr>
        <w:t>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6A50" w:rsidRPr="00CD287A">
        <w:rPr>
          <w:rFonts w:ascii="Times New Roman" w:hAnsi="Times New Roman"/>
          <w:sz w:val="28"/>
          <w:szCs w:val="24"/>
        </w:rPr>
        <w:t>После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6A50" w:rsidRPr="00CD287A">
        <w:rPr>
          <w:rFonts w:ascii="Times New Roman" w:hAnsi="Times New Roman"/>
          <w:sz w:val="28"/>
          <w:szCs w:val="24"/>
        </w:rPr>
        <w:t>завершения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6A50"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проводилось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международного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нормализованного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отношения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(МНО),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которое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необходимо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дальнейшего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подбора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коррекции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дозы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После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этого,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определялась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расчетная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доза,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которой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необходимо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начинать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лечение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пациента.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выявлении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гетерозиготного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носительства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медленных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аллельных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вариантов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начинали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терапию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дозы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2,5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мг\сутки,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выявлении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гомозиготного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носительства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1,25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мг\сутки.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Далее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производилась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коррекция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дозы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уровню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достижения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целевых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значений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двух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смежных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анализах.</w:t>
      </w:r>
    </w:p>
    <w:p w:rsidR="006433D0" w:rsidRPr="00CD287A" w:rsidRDefault="00D95CE6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Нами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433D0" w:rsidRPr="00CD287A">
        <w:rPr>
          <w:rFonts w:ascii="Times New Roman" w:hAnsi="Times New Roman"/>
          <w:sz w:val="28"/>
          <w:szCs w:val="24"/>
        </w:rPr>
        <w:t>рас</w:t>
      </w:r>
      <w:r w:rsidRPr="00CD287A">
        <w:rPr>
          <w:rFonts w:ascii="Times New Roman" w:hAnsi="Times New Roman"/>
          <w:sz w:val="28"/>
          <w:szCs w:val="24"/>
        </w:rPr>
        <w:t>с</w:t>
      </w:r>
      <w:r w:rsidR="006433D0" w:rsidRPr="00CD287A">
        <w:rPr>
          <w:rFonts w:ascii="Times New Roman" w:hAnsi="Times New Roman"/>
          <w:sz w:val="28"/>
          <w:szCs w:val="24"/>
        </w:rPr>
        <w:t>читывались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433D0" w:rsidRPr="00CD287A">
        <w:rPr>
          <w:rFonts w:ascii="Times New Roman" w:hAnsi="Times New Roman"/>
          <w:sz w:val="28"/>
          <w:szCs w:val="24"/>
        </w:rPr>
        <w:t>затраты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433D0"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433D0" w:rsidRPr="00CD287A">
        <w:rPr>
          <w:rFonts w:ascii="Times New Roman" w:hAnsi="Times New Roman"/>
          <w:sz w:val="28"/>
          <w:szCs w:val="24"/>
        </w:rPr>
        <w:t>лечение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433D0" w:rsidRPr="00CD287A">
        <w:rPr>
          <w:rFonts w:ascii="Times New Roman" w:hAnsi="Times New Roman"/>
          <w:sz w:val="28"/>
          <w:szCs w:val="24"/>
        </w:rPr>
        <w:t>пациентов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433D0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433D0" w:rsidRPr="00CD287A">
        <w:rPr>
          <w:rFonts w:ascii="Times New Roman" w:hAnsi="Times New Roman"/>
          <w:sz w:val="28"/>
          <w:szCs w:val="24"/>
        </w:rPr>
        <w:t>обеих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433D0" w:rsidRPr="00CD287A">
        <w:rPr>
          <w:rFonts w:ascii="Times New Roman" w:hAnsi="Times New Roman"/>
          <w:sz w:val="28"/>
          <w:szCs w:val="24"/>
        </w:rPr>
        <w:t>группах.</w:t>
      </w:r>
    </w:p>
    <w:p w:rsidR="00FF4DC8" w:rsidRPr="00CD287A" w:rsidRDefault="006433D0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изучения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экономических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затрат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лечение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кровотечений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были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разработаны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карты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экспертной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оценки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ведения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пациентов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скровотечениями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D95CE6" w:rsidRPr="00CD287A">
        <w:rPr>
          <w:rFonts w:ascii="Times New Roman" w:hAnsi="Times New Roman"/>
          <w:sz w:val="28"/>
          <w:szCs w:val="24"/>
        </w:rPr>
        <w:t>следующих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D95CE6" w:rsidRPr="00CD287A">
        <w:rPr>
          <w:rFonts w:ascii="Times New Roman" w:hAnsi="Times New Roman"/>
          <w:sz w:val="28"/>
          <w:szCs w:val="24"/>
        </w:rPr>
        <w:t>локализаций</w:t>
      </w:r>
      <w:r w:rsidR="0059517C" w:rsidRPr="00CD287A">
        <w:rPr>
          <w:rFonts w:ascii="Times New Roman" w:hAnsi="Times New Roman"/>
          <w:sz w:val="28"/>
          <w:szCs w:val="24"/>
        </w:rPr>
        <w:t>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D95CE6" w:rsidRPr="00CD287A">
        <w:rPr>
          <w:rFonts w:ascii="Times New Roman" w:hAnsi="Times New Roman"/>
          <w:sz w:val="28"/>
          <w:szCs w:val="24"/>
        </w:rPr>
        <w:t>отмеченными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исследуемых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групп</w:t>
      </w:r>
      <w:r w:rsidRPr="00CD287A">
        <w:rPr>
          <w:rFonts w:ascii="Times New Roman" w:hAnsi="Times New Roman"/>
          <w:sz w:val="28"/>
          <w:szCs w:val="24"/>
        </w:rPr>
        <w:t>: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геморроидальным,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гемофтальмом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гемартрозом,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связи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отсутствием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федеральных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стандартов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оказания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медицинской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помощи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данным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видам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кровотечений.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каждой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нозологий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карты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заполнялись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ведущими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специалистами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(3-4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специалиста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каждому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кровотечению)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федеральных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лечебных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учреждений.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Далее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стоимость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медицинских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услуг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рас</w:t>
      </w:r>
      <w:r w:rsidR="00D95CE6" w:rsidRPr="00CD287A">
        <w:rPr>
          <w:rFonts w:ascii="Times New Roman" w:hAnsi="Times New Roman"/>
          <w:sz w:val="28"/>
          <w:szCs w:val="24"/>
        </w:rPr>
        <w:t>с</w:t>
      </w:r>
      <w:r w:rsidR="0059517C" w:rsidRPr="00CD287A">
        <w:rPr>
          <w:rFonts w:ascii="Times New Roman" w:hAnsi="Times New Roman"/>
          <w:sz w:val="28"/>
          <w:szCs w:val="24"/>
        </w:rPr>
        <w:t>читывалась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тарифам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9517C" w:rsidRPr="00CD287A">
        <w:rPr>
          <w:rFonts w:ascii="Times New Roman" w:hAnsi="Times New Roman"/>
          <w:sz w:val="28"/>
          <w:szCs w:val="24"/>
        </w:rPr>
        <w:t>ОМС.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Также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исследуемых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группах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отмечены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желудочно</w:t>
      </w:r>
      <w:r w:rsidR="00B14906" w:rsidRPr="00CD287A">
        <w:rPr>
          <w:rFonts w:ascii="Times New Roman" w:hAnsi="Times New Roman"/>
          <w:sz w:val="28"/>
          <w:szCs w:val="24"/>
        </w:rPr>
        <w:t>-</w:t>
      </w:r>
      <w:r w:rsidR="00E67EEC" w:rsidRPr="00CD287A">
        <w:rPr>
          <w:rFonts w:ascii="Times New Roman" w:hAnsi="Times New Roman"/>
          <w:sz w:val="28"/>
          <w:szCs w:val="24"/>
        </w:rPr>
        <w:t>кишечные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кровотечения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острое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нарушение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D95CE6" w:rsidRPr="00CD287A">
        <w:rPr>
          <w:rFonts w:ascii="Times New Roman" w:hAnsi="Times New Roman"/>
          <w:sz w:val="28"/>
          <w:szCs w:val="24"/>
        </w:rPr>
        <w:t>мозгового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кровообращения,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72353B" w:rsidRPr="00CD287A">
        <w:rPr>
          <w:rFonts w:ascii="Times New Roman" w:hAnsi="Times New Roman"/>
          <w:sz w:val="28"/>
          <w:szCs w:val="24"/>
        </w:rPr>
        <w:t>стоимость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которых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(за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законченный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случай)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получена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72353B"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72353B" w:rsidRPr="00CD287A">
        <w:rPr>
          <w:rFonts w:ascii="Times New Roman" w:hAnsi="Times New Roman"/>
          <w:sz w:val="28"/>
          <w:szCs w:val="24"/>
        </w:rPr>
        <w:t>тарифов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67EEC" w:rsidRPr="00CD287A">
        <w:rPr>
          <w:rFonts w:ascii="Times New Roman" w:hAnsi="Times New Roman"/>
          <w:sz w:val="28"/>
          <w:szCs w:val="24"/>
        </w:rPr>
        <w:t>ОМС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14906"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14906" w:rsidRPr="00CD287A">
        <w:rPr>
          <w:rFonts w:ascii="Times New Roman" w:hAnsi="Times New Roman"/>
          <w:sz w:val="28"/>
          <w:szCs w:val="24"/>
        </w:rPr>
        <w:t>оказание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14906" w:rsidRPr="00CD287A">
        <w:rPr>
          <w:rFonts w:ascii="Times New Roman" w:hAnsi="Times New Roman"/>
          <w:sz w:val="28"/>
          <w:szCs w:val="24"/>
        </w:rPr>
        <w:t>стационарной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14906" w:rsidRPr="00CD287A">
        <w:rPr>
          <w:rFonts w:ascii="Times New Roman" w:hAnsi="Times New Roman"/>
          <w:sz w:val="28"/>
          <w:szCs w:val="24"/>
        </w:rPr>
        <w:t>помощи</w:t>
      </w:r>
      <w:r w:rsidR="00E67EEC" w:rsidRPr="00CD287A">
        <w:rPr>
          <w:rFonts w:ascii="Times New Roman" w:hAnsi="Times New Roman"/>
          <w:sz w:val="28"/>
          <w:szCs w:val="24"/>
        </w:rPr>
        <w:t>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14906"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у</w:t>
      </w:r>
      <w:r w:rsidR="00B14906" w:rsidRPr="00CD287A">
        <w:rPr>
          <w:rFonts w:ascii="Times New Roman" w:hAnsi="Times New Roman"/>
          <w:sz w:val="28"/>
          <w:szCs w:val="24"/>
        </w:rPr>
        <w:t>чётом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14906" w:rsidRPr="00CD287A">
        <w:rPr>
          <w:rFonts w:ascii="Times New Roman" w:hAnsi="Times New Roman"/>
          <w:sz w:val="28"/>
          <w:szCs w:val="24"/>
        </w:rPr>
        <w:t>произведенных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14906" w:rsidRPr="00CD287A">
        <w:rPr>
          <w:rFonts w:ascii="Times New Roman" w:hAnsi="Times New Roman"/>
          <w:sz w:val="28"/>
          <w:szCs w:val="24"/>
        </w:rPr>
        <w:t>калькуляций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была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посчитана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средняя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стоимость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лечения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каждому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кровотечению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14906"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общие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расходы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лечение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пациентов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(с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учётом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кровотечений)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обеих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05A98" w:rsidRPr="00CD287A">
        <w:rPr>
          <w:rFonts w:ascii="Times New Roman" w:hAnsi="Times New Roman"/>
          <w:sz w:val="28"/>
          <w:szCs w:val="24"/>
        </w:rPr>
        <w:t>группах.</w:t>
      </w:r>
    </w:p>
    <w:p w:rsidR="00D422FF" w:rsidRDefault="00D422F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262A4" w:rsidRDefault="003262A4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262A4" w:rsidRDefault="003262A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3A5BA7" w:rsidRPr="00CD287A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D287A">
        <w:rPr>
          <w:rFonts w:ascii="Times New Roman" w:hAnsi="Times New Roman"/>
          <w:b/>
          <w:sz w:val="28"/>
          <w:szCs w:val="24"/>
        </w:rPr>
        <w:t>Результаты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и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обсуждение</w:t>
      </w:r>
    </w:p>
    <w:p w:rsidR="003262A4" w:rsidRDefault="003262A4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14433" w:rsidRPr="00CD287A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Согласно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опросу,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проведенному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среди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врачей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организаторов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здравоохранения,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получены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следующие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результаты.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Знают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существовании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тестов,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используемых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практике,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65,4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опрошенных.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28,5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узнали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медицинской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периодики,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23,5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цикла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обучения,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22,9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коллег,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18,4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Интернета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10,6%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средств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массовой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информации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(рис.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объективной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оценки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осведомленности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опрашиваемых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анкету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был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включен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вопрос,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знает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респондент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существовании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5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конкретных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тестов,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этом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перечень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было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включено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которых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самом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деле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существует.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Большинство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(31,8%)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ответили,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знают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существовании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генетических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маркеров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риска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нарушений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метаболизма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(полиморфизмы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CYP2C9*2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CYP2C9*3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мутации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VKORC1),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15,1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знают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трастузумабу/герцептину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(выявление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экспрессии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рецепторов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эпидермального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фактора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роста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человека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типа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HER2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опухоли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молочной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железы)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23,5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трициклическим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антидепрессантам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(выявление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медленных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аллельных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вариантов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CYP2D6).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Однако48,6%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опрошенных«знают»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существовании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ложных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(несуществующих):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метамизолу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натрия/анальгину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(19,0%)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генетической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предрасположенности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развитию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аллергических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реакций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пенициллины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(29,6%)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(рис.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2).</w:t>
      </w:r>
    </w:p>
    <w:p w:rsidR="003A5BA7" w:rsidRPr="00CD287A" w:rsidRDefault="00B14433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7</w:t>
      </w:r>
      <w:r w:rsidR="003A5BA7" w:rsidRPr="00CD287A">
        <w:rPr>
          <w:rFonts w:ascii="Times New Roman" w:hAnsi="Times New Roman"/>
          <w:sz w:val="28"/>
          <w:szCs w:val="24"/>
        </w:rPr>
        <w:t>8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участников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исследования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(43,16</w:t>
      </w:r>
      <w:r w:rsidRPr="00CD287A">
        <w:rPr>
          <w:rFonts w:ascii="Times New Roman" w:hAnsi="Times New Roman"/>
          <w:sz w:val="28"/>
          <w:szCs w:val="24"/>
        </w:rPr>
        <w:t>%</w:t>
      </w:r>
      <w:r w:rsidR="003A5BA7" w:rsidRPr="00CD287A">
        <w:rPr>
          <w:rFonts w:ascii="Times New Roman" w:hAnsi="Times New Roman"/>
          <w:sz w:val="28"/>
          <w:szCs w:val="24"/>
        </w:rPr>
        <w:t>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согласились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тем,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подборе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дозы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варфарина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необходимо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использовать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фармакогенетический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тест.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Однако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большинство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(40,8%)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полагают,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настоящее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время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использование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тестов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здравоохранении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экономически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не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приемлемо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(36,9%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участников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затруднились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ответить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этот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вопрос).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ответе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вопрос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стоимости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одного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мнения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участников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характеризовались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большим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разнообразием,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45,3%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не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ответили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вопрос,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остальные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варианты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включают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себя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разброс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10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до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6000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рублей.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Среди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причин,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затрудняющих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внедрение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клиническую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практику,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69,8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видят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плохую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информированность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медицинских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работников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возможностях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фармакогенетики,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72,1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отсутствие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лабораторий,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48,6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высокую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стоимость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тестирования,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43,6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отсутствие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квалифицированных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кадров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(рис.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3).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Почти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половина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участников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исследования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совершенно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согласны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утверждением,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внедрение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будет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способствовать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повышению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эффективности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(43,0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безопасности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(47,5%)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лекарственной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терапии.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56,4%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анкетируемых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высказались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за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внедрение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обучения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фармакогенетике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врачей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всех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специальностей,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53,1%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клинических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фармакологов,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50,3%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за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обучение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всех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студентов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медицинских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3A5BA7" w:rsidRPr="00CD287A">
        <w:rPr>
          <w:rFonts w:ascii="Times New Roman" w:hAnsi="Times New Roman"/>
          <w:sz w:val="28"/>
          <w:szCs w:val="24"/>
        </w:rPr>
        <w:t>вузов.</w:t>
      </w:r>
    </w:p>
    <w:p w:rsidR="003A5BA7" w:rsidRPr="00CD287A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A5BA7" w:rsidRPr="00CD287A" w:rsidRDefault="00A01498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168.75pt;height: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G1RHwoM&#10;AQAANgIAAA4AAABkcnMvZTJvRG9jLnhtbJyRwWrDMBBE74X+g9h7IyeB4BjLuYRCT720H7CVVrbA&#10;lsRKqdu/r5q4JT0VcpvdgcfsbHv4mEbxTpxc8ArWqwoEeR2M872C15fHhxpEyugNjsGTgk9KcOju&#10;79o5NrQJQxgNsSgQn5o5Khhyjo2USQ80YVqFSL6YNvCEuYzcS8M4F/o0yk1V7eQc2EQOmlIq2+PF&#10;hO7Mt5Z0frY2URajgl2134HIP4IV1PW+BH5TsN1WG5Bdi03PGAenl0h4Q6IJnS8BflFHzChO7G5A&#10;6QE5F5ZuzmoJpW8mLYBy+f89B2udpmPQp4l8vpTNNGIun06DiwkEN84o4Cez/u5O/rn4ei76+t3d&#10;FwAAAP//AwBQSwMEFAAGAAgAAAAhAPJ5HRP6AAAAzQEAACAAAABkcnMvY2hhcnRzL19yZWxzL2No&#10;YXJ0MS54bWwucmVsc6yRwUoDMRCG74LvEObuZrcHEWm2l1boQQpSHyAms7vRbBKSUdpX8SkEL158&#10;hzySqbJgoeDFS2Dyz3z/z8x8sRste8GYjHcCmqoGhk55bVwv4H57c3EFLJF0WlrvUMAeEyza87P5&#10;HVpJZSgNJiRWKC4JGIjCNedJDTjKVPmAriidj6OkUsaeB6meZI98VteXPP5mQHvEZGstIK71DNh2&#10;H4rz32zfdUbh0qvnER2dsODe4ubhERUVqIw9koD8mj/zR37Pb830eet18VvtCKOTFvjpYIf2fwtG&#10;ZWG4KXeIRuOUQ0BV8W/l5530pipLPcTiR0dov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B6u2I/aAAAABQEAAA8AAABkcnMvZG93bnJldi54bWxMj0FLw0AQhe+C/2EZwZvdaEwiaTZF&#10;BA8igq39AdPsmIRmZ2N228Z/7+ilXgYe7/Hme9VqdoM60hR6zwZuFwko4sbbnlsD24/nmwdQISJb&#10;HDyTgW8KsKovLyosrT/xmo6b2Cop4VCigS7GsdQ6NB05DAs/Eov36SeHUeTUajvhScrdoO+SJNcO&#10;e5YPHY701FGz3xycgTZ9/WrC/frN2zx7KfB90tu5MOb6an5cgoo0x3MYfvEFHWph2vkD26AGAzIk&#10;/l3x0rQQuZNQlmeg60r/p69/AAAA//8DAFBLAwQUAAYACAAAACEArSvgWbEFAAACEQAAFQAAAGRy&#10;cy9jaGFydHMvY2hhcnQxLnhtbOxYzW4bNxC+F+g7bBfuMdbuSnIcwVJgS0hjxI6N2Ena3qhdStqK&#10;Wi5ISpZzah0UPeRQoKegzSWXnt02QY0GTl9h9UYd/u2PY9lBWhQoUNuQyOHMcOabGXLojdvzCXFm&#10;mPGYJm3XX/VcBychjeJk2HYfHt65se46XKAkQoQmuO0eY+7e7nz80UbYCkeIiYMUhdgBJQlvhW13&#10;JETaqtV4OMITxFdpihNYG1A2QQKmbFiLGDoC5RNSCzxvraaUuEYB+gAFExQnVp69jzwdDOIQ92g4&#10;neBEaCsYJkgAAnwUp9ztgHMREti/5TWcGSKAi1uTRIKSoSaw6Y0HDzWR0WkS4ahLWQIwVvi5OCZY&#10;UwLNHBK2i9K9GXP6Q7/tEuG7jpjDKBrDqD8MJC2QNBhFYxihMAQzgcMMLAXWNSXnqVtK3fI0LKVh&#10;KU1LaVrKmqWsuc6IxMkYMJRfrjOg5K4m2JHxQcZdwoGmgh7GguAeJljgqOL7LMZH9Z5kY1R8rpc8&#10;i5j4okrYTIab85J4LWwV8gNCKZOKxCgOxwnmBmSlDTjzdR5H+DEi5AreMksfheNr2MssKaFik2Ek&#10;tRN0TKdC5UQfsXqvayGBWS9m2pOQEu3vEFIkhZw3ZDLlAjMc6cUZYsddSujF1MHK5TgysBjoKIuw&#10;UW8oYi4N4oI9wAM5GnSyn7KzxTeLE/+Tle5KsCERMixdBHUpx6noQtaKEuKS5sBubddT+T/rZD8s&#10;vs5OF99lZ478ewuz37LT7Dw7y34H+omkLJ45MHklGbNfs7dA+laNz7PXknHxvdx91pGfKaQMfIGh&#10;xgo9UVbDULsRJ3AUie3BfTyEepyZ2jHVFyKVdUtc7a34rZW7K/71/jY18O/4+wKMfrXqZH9mr8GJ&#10;M3DnFXz+kZ1WnSiQ8i1SPyu+NwBS9sviKUB2qfeFYGAFfwSJN/D7GqA9W7ZN3XI/z84Bdmkc4Ls4&#10;WcbfsPwvsxfZ8yrXFREw8MJ5JzMkmU4uS6jeSiBRLrIK+PKs0sd8l0a446163qdy6xLtYt4tiYO3&#10;Gqw3vdJPXcW0yKICRxsAEKlXRLylIhZ6EAlulTaBu6iKVLGLxd9b9dcbZZHg5jIRGwIQ8dbKIp5C&#10;rvAFECoQ1BNbESoQMl76JDBf+YFgiqJ0IBjKNQdCXUXlgw6El4uTxVMoCshuGD2rOi8t/b+2265N&#10;sOw/WNt1WdtFghSZWanjv1Xbvl8pIU/tVtRDUXVFbfv1agm9R237DWguSz+Naq4WuxS1HfgVkWCp&#10;SKm2m+ulPbyL59T713a00ydcleSIHu3gIU6ie/hY387mmuew8ghBqy7b0RKti8R9NDEXZYl+gNml&#10;9H3MZD/5jp6tab9P8EH8pKwKPMhNG6L0cRyJkekZmvleKDUifTrXNyuab9tesFH3m8FawzBfWGj4&#10;N9cuSihO2LfaVsHdtKn6nAsaCtU8RNCrDiWIlMXgoerntbGTONlFyjZ5SBWMkWpbjUPWkH1q2su+&#10;pkzQV5QdQuO5i9hY84aMcm5W4+SKVQFiENpcZYLn4pBqSaUkb3olTgUcag0bO2SX/SVmRkzOKhaT&#10;Ptkkw8RYJpjWDtS9wYBj2+J5JgIJ3Z0SEe/MCNhV0gPA5BhDil0KdmFfCcN/CGzTKSuwP2NxBLHE&#10;XPXXcAjdmQh4jMgnpOwtIP1lcwHPUjqFXN6BtwqO8ifavxeuIveuCJda2sLiCGMTor6eyDAB6AZr&#10;GFWeF+oIkLlM1ChPIBvd4vlBoWGG10gplLKX3medDdTq0+h4n8FGqEW4OJCPUTVJJSXVPBEePNhn&#10;jnzZtt38VVvL1+Eo2kcMLeFRPujtwAVtrDRbOvMo5nsJqVoWxTzdgr3GfNNk95M8s+UJ14Os5Hvg&#10;EtRrySWZnfaFBSWEWYJIDwnksFYMoWfbkb51ZXE8TOXTvSpcllEmF/+66PwFAAD//wMAUEsDBBQA&#10;BgAIAAAAIQBtnPfsgwYAADAbAAAcAAAAZHJzL3RoZW1lL3RoZW1lT3ZlcnJpZGUxLnhtbOxZz24b&#10;RRi/I/EOo723sRM7jaM6VezYDbRpo8Qt6nG8O96dZnZnNTNO6luVHpFAiII4UAlOHBAQqZW4tO+Q&#10;PkOgCIrUV+Cbmd3NTrwhSRtBBc0h9s7+vv9/5pvx5Sv3Yoa2iZCUJ22vfrHmIZL4PKBJ2PZuDfoX&#10;FjwkFU4CzHhC2t6ESO/K0vvvXcaLKiIxuQm0ggYEAZ9ELuK2FymVLs7MSB9eY3mRpySBdyMuYqzg&#10;UYQzgcA7wD9mM7O12vxMjGniLQFDn4lNTUVQgmOQtf/t8939vf1n+0/2957fh+/P4PNTAw226ppC&#10;TmSXCbSNWdsDlgHfGZB7ykMMSwUv2l7N/HkzS5dn8GJGxNQxtCW6vvnL6DKCYGvWyBThsBBa7zda&#10;l1YK/gbA1DSu1+t1e/WCnwFg3ydJpkuZZ6O/UO/kPEsg+3Wad7fWrDVcfIn/3JTOrU6n02xlulim&#10;BmS/NqbwC7X5xvKsgzcgi29O4Rud5W533sEbkMXPT+H7l1rzDRdvQBGjydYUWge038+4F5ARZ6uV&#10;8AWAL9Qy+CEKsqHINi1ixBN12tyL8V0u+kCgCRlWNEFqkpIR9iFnuzgeCoq1QLxIcOmNXfLl1JKW&#10;jaQvaKra3ocpTrwS5NXTH149fYwOdp8c7P588ODBwe5PlpFDtYqTsEz18rvP/nx0H/3x+JuXD7+o&#10;xssy/tcfP/7l2efVQCinQ/NefLn325O9F1998vv3DyvgywIPy/ABjYlEN8gO2uAxGGa84mpOhuJs&#10;FIMI0zLFchJKnGAtpYJ/T0UO+sYEsyw6jh4d4nrwtoB2UgW8Or7rKLwZibGiFZKvRbEDXOOcdbio&#10;9MI1Lavk5sE4CauFi3EZt4HxdpXsLk6c+PbGKfTVPC0dw7sRcdRcZzhROCQJUUi/41uEVFh3h1LH&#10;r2vUF1zykUJ3KOpgWumSAR062XRItEpjiMukymaIt+Obtduow1mV1Stk20VCVWBWofyAMMeNV/FY&#10;4biK5QDHrOzw61hFVUpuToRfxvWkgkiHhHHUC4iUVTQ3BdhbCvo1DB2sMuxrbBK7SKHoVhXP65jz&#10;MnKFb3UjHKdV2E2aRGXsB3ILUhSjda6q4GvcrRD9DHHAybHhvk2JE+6Tu8EtGjoqHSaIfjMWOpbQ&#10;up0OHNPk79oxo9CPbQ6cXzuGBvji60cVmfW2NuJl2JOqKmH1SPs9Dne06Xa5COjb33NX8DhZJ5Dm&#10;0xvPu5b7ruV6//mWe1w9n7bRHvZWaLt6brBDshmZ41NPzCPK2KaaMHJdmqFZwr4R9GFR8zEHRVKc&#10;qNIIvmZ93sGFAhsaJLj6iKpoM8IpDNx1TzMJZcY6lCjlEg5+ZrmSt8bD0K7ssbGpDxS2P0is1nhg&#10;l+f0cn5uKNiY3SeUVqIVNKcZnFbY3KWMKZj9OsLqWqlTS6sb1Uzrc6QVJkNMp02DxcKbMJAgGGPA&#10;y/NwVNei4aCCGQm03+1enIfF+OQ8QyQjDNcK5mjf1HZPx6hugpTnirk5gNypiJE+BJ7gtZK0lmb7&#10;BtJOE6SyuMYx4vLovUmU8gw+jJKu4yPlyJJycbIE7bS9VnO26SEfp21vBGdc+BqnEHWpZ0DMQrgr&#10;8pWwaX9iMevUKBucG+YWQR2uMazfpwx2+kAqpFrBMrKpYV5lKcASLcnqP9sEt56XATbTX0OLuQVI&#10;hn9NC/CjG1oyGhFflYNdWtG+s49ZK+VjRcRmFOygIRuLDQzh16kK9gRUwlWF6Qj6Ae7ZtLfNK7c5&#10;Z0VXvt0yOLuOWRrhrN3qEs0r2cJNHRc6mKeSemBbpe7GuLObYkr+nEwpp/H/zBS9n8DNwVygI+DD&#10;Ja7ASNdr2+NCRRy6UBpRvy9gkDC9A7IF7mrhNSQV3C+bT0G29aetOcvDlDUcANUGDZGgsB+pSBCy&#10;Dm3JZN8JzOrZ3mVZsoyRyaiSujK1ag/JNmED3QPn9d7uoQhS3XSTrA0Y3NH8c5+zChqGesgp15vT&#10;Q4q919bAPz352GIGo9w+bAaa3P+FihW7qqU35PneWzZEvzgcsxp5VbhbQSsr+9dU4Yxbre1YUxbP&#10;NnPlIIrTFsNiMRClcP+D9D/Y/6jwGTFprDfUAd+A3orghwjNDNIGsvqCHTyQbpB2cQiDk120yaRZ&#10;Wddmo5P2Wr5Zn/OkW8g94myt2WnifUZnF8OZK86pxfN0duZhx9d27VhXQ2SPligsjfKDjQmM8yvX&#10;0l8AAAD//wMAUEsBAi0AFAAGAAgAAAAhAEAf9EEwAQAA4AIAABMAAAAAAAAAAAAAAAAAAAAAAFtD&#10;b250ZW50X1R5cGVzXS54bWxQSwECLQAUAAYACAAAACEAOP0h/9YAAACUAQAACwAAAAAAAAAAAAAA&#10;AABhAQAAX3JlbHMvLnJlbHNQSwECLQAUAAYACAAAACEAbVEfCgwBAAA2AgAADgAAAAAAAAAAAAAA&#10;AABgAgAAZHJzL2Uyb0RvYy54bWxQSwECLQAUAAYACAAAACEA8nkdE/oAAADNAQAAIAAAAAAAAAAA&#10;AAAAAACYAwAAZHJzL2NoYXJ0cy9fcmVscy9jaGFydDEueG1sLnJlbHNQSwECLQAUAAYACAAAACEA&#10;qxbNRrkAAAAiAQAAGQAAAAAAAAAAAAAAAADQBAAAZHJzL19yZWxzL2Uyb0RvYy54bWwucmVsc1BL&#10;AQItABQABgAIAAAAIQAertiP2gAAAAUBAAAPAAAAAAAAAAAAAAAAAMAFAABkcnMvZG93bnJldi54&#10;bWxQSwECLQAUAAYACAAAACEArSvgWbEFAAACEQAAFQAAAAAAAAAAAAAAAADHBgAAZHJzL2NoYXJ0&#10;cy9jaGFydDEueG1sUEsBAi0AFAAGAAgAAAAhAG2c9+yDBgAAMBsAABwAAAAAAAAAAAAAAAAAqwwA&#10;AGRycy90aGVtZS90aGVtZU92ZXJyaWRlMS54bWxQSwUGAAAAAAgACAAVAgAAaBMAAAAA&#10;">
            <v:imagedata r:id="rId9" o:title=""/>
            <o:lock v:ext="edit" aspectratio="f"/>
          </v:shape>
        </w:pict>
      </w:r>
    </w:p>
    <w:p w:rsidR="00E22C7C" w:rsidRPr="003262A4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</w:rPr>
      </w:pPr>
      <w:r w:rsidRPr="003262A4">
        <w:rPr>
          <w:rFonts w:ascii="Times New Roman" w:hAnsi="Times New Roman"/>
          <w:sz w:val="28"/>
          <w:szCs w:val="24"/>
        </w:rPr>
        <w:t>Рисунок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1.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Источники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информации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о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фармакогенетических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тестах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(доля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респондентов,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отметивших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каждый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источник,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%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).</w:t>
      </w:r>
    </w:p>
    <w:p w:rsidR="00E22C7C" w:rsidRPr="00CD287A" w:rsidRDefault="00E22C7C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D31D46" w:rsidRPr="00CD287A" w:rsidRDefault="00A01498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Диаграмма 2" o:spid="_x0000_i1026" type="#_x0000_t75" style="width:201pt;height:8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D6CFYM&#10;AQAANgIAAA4AAABkcnMvZTJvRG9jLnhtbJyRwU7DMBBE70j8g7V36jTQqo3q9BIhceICH7DY68RS&#10;Yltrl8DfY9qCygmpt9kd6Wl2drf/mEbxTpxc8AqWiwoEeR2M872C15fHuw2IlNEbHIMnBZ+UYN/e&#10;3uzm2FAdhjAaYlEgPjVzVDDkHBspkx5owrQIkXwxbeAJcxm5l4ZxLvRplHVVreUc2EQOmlIq2+5k&#10;QnvkW0s6P1ubKItRwbrarkHkH8EKHu6XJd+bgk29WoFsd9j0jHFw+hwJr0g0ofMlwC+qw4ziwO4K&#10;lB6Qc2Hp5qjOofTVpDOgXP5/z8Fap6kL+jCRz6eymUbM5dNpcDGB4MYZBfxklt/dyT8XX85FX767&#10;/QIAAP//AwBQSwMEFAAGAAgAAAAhAPJ5HRP6AAAAzQEAACAAAABkcnMvY2hhcnRzL19yZWxzL2No&#10;YXJ0MS54bWwucmVsc6yRwUoDMRCG74LvEObuZrcHEWm2l1boQQpSHyAms7vRbBKSUdpX8SkEL158&#10;hzySqbJgoeDFS2Dyz3z/z8x8sRste8GYjHcCmqoGhk55bVwv4H57c3EFLJF0WlrvUMAeEyza87P5&#10;HVpJZSgNJiRWKC4JGIjCNedJDTjKVPmAriidj6OkUsaeB6meZI98VteXPP5mQHvEZGstIK71DNh2&#10;H4rz32zfdUbh0qvnER2dsODe4ubhERUVqIw9koD8mj/zR37Pb830eet18VvtCKOTFvjpYIf2fwtG&#10;ZWG4KXeIRuOUQ0BV8W/l5530pipLPcTiR0dov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FzHiojaAAAABQEAAA8AAABkcnMvZG93bnJldi54bWxMj8FOwzAQRO9I/QdrK3GjTgOiVYhT&#10;ISQQJxBNP2ATb5yIeB3Fbh3+HsMFLiOtZjTztjwsdhQXmv3gWMF2k4Egbp0e2Cg41c83exA+IGsc&#10;HZOCL/JwqFZXJRbaRf6gyzEYkUrYF6igD2EqpPRtTxb9xk3EyevcbDGkczZSzxhTuR1lnmX30uLA&#10;aaHHiZ56aj+PZ6vgxdJuie/d1hh8C6+xq6fY1Epdr5fHBxCBlvAXhh/8hA5VYmrcmbUXo4L0SPjV&#10;5N1leQ6iSaHd7R5kVcr/9NU3AAAA//8DAFBLAwQUAAYACAAAACEAnxTPqHIFAAC5EAAAFQAAAGRy&#10;cy9jaGFydHMvY2hhcnQxLnhtbOxYzW4bNxC+F+g7bBfuMdauVlJswVIgS0hi1I4F/yRtb9QuV9qK&#10;Wi5ISpZyal0UPeRQoNee+gZBm6K+JM+weqMOf/ZPtpwgaNEeagQxdzgcznwzHzn0waPljFgLzHhE&#10;447t7jq2hWOfBlE87tiXF48f7NkWFygOEKEx7tgrzO1H3U8/OfDb/gQxcZ4gH1tgJOZtv2NPhEja&#10;tRr3J3iG+C5NcAxzIWUzJOCTjWsBQ1dgfEZqdcdp1ZQR2xhAH2FghqI4W88+ZD0Nw8jHA+rPZzgW&#10;2guGCRKAAJ9ECbe7EFyABHb3nYa1QARwsWtSSFA81gI2f3B2qYWMzuMAB33KYoCxos/FimAtqWtl&#10;n7ATlJwumDUaux2bCNe2xBJGwRRGo3FdyupSBqNgCiPk++AmaJhBJoF5Lcl1vEziZTqNTNLIJM1M&#10;0swkrUzSsq0JieIpYCh/2VZIyVMtyEYmBpl3CQeaC3oRCYIHmGCBg0rsiwhfeQOpxqj4Uk85GWLi&#10;q6qgF497y9Lymt8u1oeEUiYNiUnkT2PMDcjKGmjm8zwK8AtEyD26ZZUR8qfvUS+rJISKHsNIWido&#10;RedC1cQIMW/QzyCBr0HEdCQ+JTreMZRIAjVvxGTOBWY40JMLxFZ9Suhm6WAVchQYWAx0lAXYmDcS&#10;sZQOccHOcChHYTf9Jb1Zf7e+dj/b6e/UDyRCRqWPgJdynIg+VK0oIS5lFuzWsR1V/4tu+vP62/T1&#10;+sf0xpL/3sHX7+nr9G16k/4J8mspWb+y4OONVEx/S9+B6Ac1fpv+IRXXP8ndF135fwIlA7/AUeOF&#10;/lBew1CHEcVwFImj8BkeAx8XhjuGfT5SVRfPZ3eFOthx2ztPd9w8XtDL49UHUJ8GuPsEA00RUWrq&#10;WFLSTUyaOjmbmCjrRTwFaK4BTcF9l0LdKHhy47sUPKPQ2KbQMArNqgKYKyLVHxmmBjA4wWTOt+JW&#10;l7gVdVJYg8IpEHJ2Hefzj0PN2fXcPaf009oKU4ajs+s23dIKp/6wGnYBfYass1v3muUlztZsZVjD&#10;LvvbzGZwg9n9Vtmst+H8PQlQyMM812Q2v3JOm7oucdpI3sNpVUPhR3H61/X1+vv0jaQnjF5Vg5ee&#10;/k/P/xo9PUnPIuX/BD3rG2dKQa4SHz2vzILt5Crx0akQx9l6tBV8rD+ErrD0s8G1wrGCno3GfmmB&#10;s+nYh9MzOB4Rrlg1oVfHeIzj4Au80nekuWw5zDxH0DDLprAk6yPxDM3MdVWSn2N2p3yImezqbtk5&#10;nI9GBJ9HL8umIILctTFKXkSBmJibu5nvhRKzZESX+u5Cy6OsI/P23L19p9m6NdHwXMhRY29zQpmF&#10;favNDdwnPdVtbDXNfQQd41iCSFkEEaquWjs7i+ITpHyT50yhGKjm0QSUOTKkpskbaQlU/eOZgJZU&#10;PiTkjd2xzUUOzxM6BzSPoWfFQd6qz9A3lF1Av3iC2FQb9xnlXJsDX+6ZFbAMaiH3IcZLcUH1SmUk&#10;71Wr+Kk5bByXzfHXmJll8qsSIhmRHhnHxjPBtHWQnoYhx1ln5pj8xvRkTkR0vCDgV8kOIJknBWry&#10;Vnaq/pVA/5uyYxpcBfYTFgWQfMxVW3xHwlQH8a+mq8qDe9Klpg6xuMLYpGikP2SaAHSDNYwqrwJ1&#10;ZsjiJ2qUF1CW3eLVQKHPhUdEKZWyBR6y7gFqj2iwGjLYCLUJF+fyDak+EilJtE6Aw7Mhs+SDtGPn&#10;j9FaPg9n1xAxtEVHxaC3gxC0s9JtGczziJ/GpOpZEPHkEPaa8p6p7pd5ZcsjcQBVyU8hJCB4KSRZ&#10;ndnDCCiEWYzIAAlksXYETGVHgb4rJDkuE/niri4ur1EuF39x6P4FAAD//wMAUEsDBBQABgAIAAAA&#10;IQBtnPfsgwYAADAbAAAcAAAAZHJzL3RoZW1lL3RoZW1lT3ZlcnJpZGUxLnhtbOxZz24bRRi/I/EO&#10;o723sRM7jaM6VezYDbRpo8Qt6nG8O96dZnZnNTNO6luVHpFAiII4UAlOHBAQqZW4tO+QPkOgCIrU&#10;V+Cbmd3NTrwhSRtBBc0h9s7+vv9/5pvx5Sv3Yoa2iZCUJ22vfrHmIZL4PKBJ2PZuDfoXFjwkFU4C&#10;zHhC2t6ESO/K0vvvXcaLKiIxuQm0ggYEAZ9ELuK2FymVLs7MSB9eY3mRpySBdyMuYqzgUYQzgcA7&#10;wD9mM7O12vxMjGniLQFDn4lNTUVQgmOQtf/t8939vf1n+0/2957fh+/P4PNTAw226ppCTmSXCbSN&#10;WdsDlgHfGZB7ykMMSwUv2l7N/HkzS5dn8GJGxNQxtCW6vvnL6DKCYGvWyBThsBBa7zdal1YK/gbA&#10;1DSu1+t1e/WCnwFg3ydJpkuZZ6O/UO/kPEsg+3Wad7fWrDVcfIn/3JTOrU6n02xlulimBmS/Nqbw&#10;C7X5xvKsgzcgi29O4Rud5W533sEbkMXPT+H7l1rzDRdvQBGjydYUWge038+4F5ARZ6uV8AWAL9Qy&#10;+CEKsqHINi1ixBN12tyL8V0u+kCgCRlWNEFqkpIR9iFnuzgeCoq1QLxIcOmNXfLl1JKWjaQvaKra&#10;3ocpTrwS5NXTH149fYwOdp8c7P588ODBwe5PlpFDtYqTsEz18rvP/nx0H/3x+JuXD7+oxssy/tcf&#10;P/7l2efVQCinQ/NefLn325O9F1998vv3DyvgywIPy/ABjYlEN8gO2uAxGGa84mpOhuJsFIMI0zLF&#10;chJKnGAtpYJ/T0UO+sYEsyw6jh4d4nrwtoB2UgW8Or7rKLwZibGiFZKvRbEDXOOcdbio9MI1Lavk&#10;5sE4CauFi3EZt4HxdpXsLk6c+PbGKfTVPC0dw7sRcdRcZzhROCQJUUi/41uEVFh3h1LHr2vUF1zy&#10;kUJ3KOpgWumSAR062XRItEpjiMukymaIt+Obtduow1mV1Stk20VCVWBWofyAMMeNV/FY4biK5QDH&#10;rOzw61hFVUpuToRfxvWkgkiHhHHUC4iUVTQ3BdhbCvo1DB2sMuxrbBK7SKHoVhXP65jzMnKFb3Uj&#10;HKdV2E2aRGXsB3ILUhSjda6q4GvcrRD9DHHAybHhvk2JE+6Tu8EtGjoqHSaIfjMWOpbQup0OHNPk&#10;79oxo9CPbQ6cXzuGBvji60cVmfW2NuJl2JOqKmH1SPs9Dne06Xa5COjb33NX8DhZJ5Dm0xvPu5b7&#10;ruV6//mWe1w9n7bRHvZWaLt6brBDshmZ41NPzCPK2KaaMHJdmqFZwr4R9GFR8zEHRVKcqNIIvmZ9&#10;3sGFAhsaJLj6iKpoM8IpDNx1TzMJZcY6lCjlEg5+ZrmSt8bD0K7ssbGpDxS2P0is1nhgl+f0cn5u&#10;KNiY3SeUVqIVNKcZnFbY3KWMKZj9OsLqWqlTS6sb1Uzrc6QVJkNMp02DxcKbMJAgGGPAy/NwVNei&#10;4aCCGQm03+1enIfF+OQ8QyQjDNcK5mjf1HZPx6hugpTnirk5gNypiJE+BJ7gtZK0lmb7BtJOE6Sy&#10;uMYx4vLovUmU8gw+jJKu4yPlyJJycbIE7bS9VnO26SEfp21vBGdc+BqnEHWpZ0DMQrgr8pWwaX9i&#10;MevUKBucG+YWQR2uMazfpwx2+kAqpFrBMrKpYV5lKcASLcnqP9sEt56XATbTX0OLuQVIhn9NC/Cj&#10;G1oyGhFflYNdWtG+s49ZK+VjRcRmFOygIRuLDQzh16kK9gRUwlWF6Qj6Ae7ZtLfNK7c5Z0VXvt0y&#10;OLuOWRrhrN3qEs0r2cJNHRc6mKeSemBbpe7GuLObYkr+nEwpp/H/zBS9n8DNwVygI+DDJa7ASNdr&#10;2+NCRRy6UBpRvy9gkDC9A7IF7mrhNSQV3C+bT0G29aetOcvDlDUcANUGDZGgsB+pSBCyDm3JZN8J&#10;zOrZ3mVZsoyRyaiSujK1ag/JNmED3QPn9d7uoQhS3XSTrA0Y3NH8c5+zChqGesgp15vTQ4q919bA&#10;Pz352GIGo9w+bAaa3P+FihW7qqU35PneWzZEvzgcsxp5VbhbQSsr+9dU4Yxbre1YUxbPNnPlIIrT&#10;FsNiMRClcP+D9D/Y/6jwGTFprDfUAd+A3orghwjNDNIGsvqCHTyQbpB2cQiDk120yaRZWddmo5P2&#10;Wr5Zn/OkW8g94myt2WnifUZnF8OZK86pxfN0duZhx9d27VhXQ2SPligsjfKDjQmM8yvX0l8AAAD/&#10;/wMAUEsBAi0AFAAGAAgAAAAhAEAf9EEwAQAA4AIAABMAAAAAAAAAAAAAAAAAAAAAAFtDb250ZW50&#10;X1R5cGVzXS54bWxQSwECLQAUAAYACAAAACEAOP0h/9YAAACUAQAACwAAAAAAAAAAAAAAAABhAQAA&#10;X3JlbHMvLnJlbHNQSwECLQAUAAYACAAAACEAUPoIVgwBAAA2AgAADgAAAAAAAAAAAAAAAABgAgAA&#10;ZHJzL2Uyb0RvYy54bWxQSwECLQAUAAYACAAAACEA8nkdE/oAAADNAQAAIAAAAAAAAAAAAAAAAACY&#10;AwAAZHJzL2NoYXJ0cy9fcmVscy9jaGFydDEueG1sLnJlbHNQSwECLQAUAAYACAAAACEAqxbNRrkA&#10;AAAiAQAAGQAAAAAAAAAAAAAAAADQBAAAZHJzL19yZWxzL2Uyb0RvYy54bWwucmVsc1BLAQItABQA&#10;BgAIAAAAIQBcx4qI2gAAAAUBAAAPAAAAAAAAAAAAAAAAAMAFAABkcnMvZG93bnJldi54bWxQSwEC&#10;LQAUAAYACAAAACEAnxTPqHIFAAC5EAAAFQAAAAAAAAAAAAAAAADHBgAAZHJzL2NoYXJ0cy9jaGFy&#10;dDEueG1sUEsBAi0AFAAGAAgAAAAhAG2c9+yDBgAAMBsAABwAAAAAAAAAAAAAAAAAbAwAAGRycy90&#10;aGVtZS90aGVtZU92ZXJyaWRlMS54bWxQSwUGAAAAAAgACAAVAgAAKRMAAAAA&#10;">
            <v:imagedata r:id="rId10" o:title=""/>
            <o:lock v:ext="edit" aspectratio="f"/>
          </v:shape>
        </w:pict>
      </w:r>
    </w:p>
    <w:p w:rsidR="003262A4" w:rsidRPr="003262A4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262A4">
        <w:rPr>
          <w:rFonts w:ascii="Times New Roman" w:hAnsi="Times New Roman"/>
          <w:sz w:val="28"/>
          <w:szCs w:val="24"/>
        </w:rPr>
        <w:t>Рисунок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2.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bookmarkStart w:id="0" w:name="OLE_LINK1"/>
      <w:r w:rsidRPr="003262A4">
        <w:rPr>
          <w:rFonts w:ascii="Times New Roman" w:hAnsi="Times New Roman"/>
          <w:sz w:val="28"/>
          <w:szCs w:val="24"/>
        </w:rPr>
        <w:t>Осведомлённость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опрошенных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о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существовании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некоторых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фармакогенетических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тестов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(включая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несуществующие)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(доля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респондентов,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знающих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о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существовании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теста,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%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)</w:t>
      </w:r>
    </w:p>
    <w:p w:rsidR="003262A4" w:rsidRDefault="003262A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bookmarkEnd w:id="0"/>
    <w:p w:rsidR="003A5BA7" w:rsidRPr="00CD287A" w:rsidRDefault="00A01498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Диаграмма 3" o:spid="_x0000_i1027" type="#_x0000_t75" style="width:268.5pt;height: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Cu3068M&#10;AQAANgIAAA4AAABkcnMvZTJvRG9jLnhtbJyRwU7DMBBE70j8g7V36jQVEY3i9FIhceICH7DY68RS&#10;Yltrl8DfY9qCygmpt9kd6Wl2ttt9zJN4J04ueAXrVQWCvA7G+UHB68vj3QOIlNEbnIInBZ+UYNff&#10;3nRLbKkOY5gMsSgQn9olKhhzjq2USY80Y1qFSL6YNvCMuYw8SMO4FPo8ybqqGrkENpGDppTKdn8y&#10;oT/yrSWdn61NlMWkoKm2DYj8I1jB/bbZgnhTsNlUNci+w3ZgjKPT50h4RaIZnS8BflF7zCgO7K5A&#10;6RE5F5Zuj+ocSl9NOgPK5f/3HKx1mvZBH2by+VQ204S5fDqNLiYQ3DqjgJ/M+rs7+efiy7noy3f3&#10;XwAAAP//AwBQSwMEFAAGAAgAAAAhAPJ5HRP6AAAAzQEAACAAAABkcnMvY2hhcnRzL19yZWxzL2No&#10;YXJ0MS54bWwucmVsc6yRwUoDMRCG74LvEObuZrcHEWm2l1boQQpSHyAms7vRbBKSUdpX8SkEL158&#10;hzySqbJgoeDFS2Dyz3z/z8x8sRste8GYjHcCmqoGhk55bVwv4H57c3EFLJF0WlrvUMAeEyza87P5&#10;HVpJZSgNJiRWKC4JGIjCNedJDTjKVPmAriidj6OkUsaeB6meZI98VteXPP5mQHvEZGstIK71DNh2&#10;H4rz32zfdUbh0qvnER2dsODe4ubhERUVqIw9koD8mj/zR37Pb830eet18VvtCKOTFvjpYIf2fwtG&#10;ZWG4KXeIRuOUQ0BV8W/l5530pipLPcTiR0dov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BdJlnTaAAAABQEAAA8AAABkcnMvZG93bnJldi54bWxMj81OwzAQhO9IvIO1SNyow09CG+JU&#10;KAiJG9Sldzde4oh4HcVuG96ehQtcRlrNaObbaj37QRxxin0gBdeLDARSG2xPnYL37fPVEkRMhqwZ&#10;AqGCL4ywrs/PKlPacKINHnXqBJdQLI0Cl9JYShlbh97ERRiR2PsIkzeJz6mTdjInLveDvMmyQnrT&#10;Ey84M2LjsP3UB69Aj83rbrtp0h29LeeX0enVU6eVuryYHx9AJJzTXxh+8BkdambahwPZKAYF/Ej6&#10;Vfby2/sCxJ5DeZGDrCv5n77+BgAA//8DAFBLAwQUAAYACAAAACEA9qyvkV4FAAAvEAAAFQAAAGRy&#10;cy9jaGFydHMvY2hhcnQxLnhtbOxXS28bNxC+F+h/2C7cY6RdrbRWBEuBLSGJUTsW/Eja3qhdStqK&#10;Wi5ISpZyal0UPeRQoNee+g+CNkV9SX7D6h91+NiHFMkJjD4uFQwvOZwZznwzQw4PHi2mxJpjxiMa&#10;t2234tgWjgMaRvGobV9dPn7QtC0uUBwiQmPctpeY2486n35yELSCMWLiIkEBtkBJzFtB2x4LkbSq&#10;VR6M8RTxCk1wDGtDyqZIwJSNqiFD16B8Sqo1x/GrSoltFKB7KJiiKM7k2cfI0+EwCnCPBrMpjoW2&#10;gmGCBCDAx1HC7Q44FyKB3YdO3ZojArjYVUkkKB5pAps9OL/SREZncYjDLmUxwLjGz8WSYE2paeaA&#10;sFOUnM2ZNRi5bZsI17bEAkbhBEaDUU3SapIGo3ACIxQEYCZwmEFGgXVNyXm8jOJlPPWMUs8ojYzS&#10;yCh+RvFta0yieAIYyo9tDSl5qgnZyPgg4y7hQDNBLyNBcA8TLHC45vs8wtdeT7IxKr7US06GmPhq&#10;nXAYjw4XJfFq0Crkh4RSJhWJcRRMYswNyEobcObrPArxC0TIHbxllgEKJh9gL7MkhIpDhpHUTtCS&#10;zoTKiQFiXq+bQQKzXsS0JwEl2t8RpEgCOW/IZMYFZjjUi3PEll1K6GbqYOVyFBpYDHSUhdioNxSx&#10;kAZxwc7xUI6GnfSX9Hb13erG/Wyvu1c7kAgZli6CupTjRHQha0UJcUmzYLe27aj8n3fSn1ffpq9X&#10;P6a3lvx7B7Pf09fp2/Q2/RPoN5KyemXB5I1kTH9L3wHpBzV+m/4hGVc/yd3nHfk/gZSBDxhqrNAT&#10;ZTUMtRtRDEeROB4+wyOox7mpHVN9AVJZF8+m21zt7bmtvSd7bu4v8OX+6gOoS0PceYKhTBFRbOpY&#10;UtRNTOo6OJuYKO2FPwVorgFNwb2NoWYYPLnxNgbPMNTXGYC7cERPMsgMHnBAyZDuhKUmYSnSoNAG&#10;eVEA4FQc5/P7geJU/IdNp/Tzd6KQweRU9mtuScLxN9wukM2Acyr1pl8W8XbukkEJIt6aSKPx0eAq&#10;VAFvruvQfPJyNClZKkdD+UA5qvAP71WOv65uVt+nb2RlwejVe578X1n/dmV5srKKiP4TldX0GuWc&#10;93ceH0Vl+Q1orPKf6/nrmbKtsvbr+7mA47juzmOuqKyG75VEHH9D5I5ja6OywpMB4aogxvT6BI9w&#10;HH6Bl/pmMlcch5XnCNpU2YqVaF0knqGpuSRK9AvMttL7mMle6j09R7PBgOCL6GVZFXiQmzZCyYso&#10;FGNzXzbyvVBiRAZ0oW8MtDjO+iCv3mw4TdffulDznebmglIL+663FHDMH6o7fqdqHiDo00YSRMoi&#10;8FD1strYaRSfImUbKC4xhqplMw5lhvSpaa0GmgIZ/XgqoBGU7bu8J9u2uT7hUUBngOYJdIo4zBvk&#10;KfqGskvo0k4Rm2jlAaOca3Vgyx2rAsQgF3IbYrwQl1RLKiV5hyiBLfBTa9gYLlvSrzEzYnK25iIZ&#10;kEMyio1lgmntQD0bDjnO+iHHxDempzMiopM5AbtKegDJPCiQk1ujU9hXAv1vio5pKxXYT1gUQvAx&#10;V83oloCpi/0/D1dRB3eESy0dYXGNsQnRQE9kmAB0gzWM1npxdWbI5CdqlCdQFt2iV6fQXULrXgql&#10;bDz7rHOAWgMaLvsMNkItwsWFfLmpSSIpieYJ8fC8zyz5DGzb+ROwmq/D2dVHDO3gUT7o7cAFbaw0&#10;WzrzPOJnMVm3LIx4cgR7Tfihye6XeWbLI7EHWcnPwCUo8JJLMjuz5wiUEGYxIj0kkMVaEVQqOw51&#10;SyWL4yqR79x14bKMMrl453f+AgAA//8DAFBLAwQUAAYACAAAACEAbZz37IMGAAAwGwAAHAAAAGRy&#10;cy90aGVtZS90aGVtZU92ZXJyaWRlMS54bWzsWc9uG0UYvyPxDqO9t7ETO42jOlXs2A20aaPELepx&#10;vDvenWZ2ZzUzTupblR6RQIiCOFAJThwQEKmVuLTvkD5DoAiK1Ffgm5ndzU68IUkbQQXNIfbO/r7/&#10;f+ab8eUr92KGtomQlCdtr36x5iGS+DygSdj2bg36FxY8JBVOAsx4QtrehEjvytL7713GiyoiMbkJ&#10;tIIGBAGfRC7ithcplS7OzEgfXmN5kackgXcjLmKs4FGEM4HAO8A/ZjOztdr8TIxp4i0BQ5+JTU1F&#10;UIJjkLX/7fPd/b39Z/tP9vee34fvz+DzUwMNtuqaQk5klwm0jVnbA5YB3xmQe8pDDEsFL9pezfx5&#10;M0uXZ/BiRsTUMbQlur75y+gygmBr1sgU4bAQWu83WpdWCv4GwNQ0rtfrdXv1gp8BYN8nSaZLmWej&#10;v1Dv5DxLIPt1mne31qw1XHyJ/9yUzq1Op9NsZbpYpgZkvzam8Au1+cbyrIM3IItvTuEbneVud97B&#10;G5DFz0/h+5da8w0Xb0ARo8nWFFoHtN/PuBeQEWerlfAFgC/UMvghCrKhyDYtYsQTddrci/FdLvpA&#10;oAkZVjRBapKSEfYhZ7s4HgqKtUC8SHDpjV3y5dSSlo2kL2iq2t6HKU68EuTV0x9ePX2MDnafHOz+&#10;fPDgwcHuT5aRQ7WKk7BM9fK7z/58dB/98fiblw+/qMbLMv7XHz/+5dnn1UAop0PzXny599uTvRdf&#10;ffL79w8r4MsCD8vwAY2JRDfIDtrgMRhmvOJqTobibBSDCNMyxXISSpxgLaWCf09FDvrGBLMsOo4e&#10;HeJ68LaAdlIFvDq+6yi8GYmxohWSr0WxA1zjnHW4qPTCNS2r5ObBOAmrhYtxGbeB8XaV7C5OnPj2&#10;xin01TwtHcO7EXHUXGc4UTgkCVFIv+NbhFRYd4dSx69r1Bdc8pFCdyjqYFrpkgEdOtl0SLRKY4jL&#10;pMpmiLfjm7XbqMNZldUrZNtFQlVgVqH8gDDHjVfxWOG4iuUAx6zs8OtYRVVKbk6EX8b1pIJIh4Rx&#10;1AuIlFU0NwXYWwr6NQwdrDLsa2wSu0ih6FYVz+uY8zJyhW91IxynVdhNmkRl7AdyC1IUo3WuquBr&#10;3K0Q/QxxwMmx4b5NiRPuk7vBLRo6Kh0miH4zFjqW0LqdDhzT5O/aMaPQj20OnF87hgb44utHFZn1&#10;tjbiZdiTqiph9Uj7PQ53tOl2uQjo299zV/A4WSeQ5tMbz7uW+67lev/5lntcPZ+20R72Vmi7em6w&#10;Q7IZmeNTT8wjytimmjByXZqhWcK+EfRhUfMxB0VSnKjSCL5mfd7BhQIbGiS4+oiqaDPCKQzcdU8z&#10;CWXGOpQo5RIOfma5krfGw9Cu7LGxqQ8Utj9IrNZ4YJfn9HJ+bijYmN0nlFaiFTSnGZxW2NyljCmY&#10;/TrC6lqpU0urG9VM63OkFSZDTKdNg8XCmzCQIBhjwMvzcFTXouGgghkJtN/tXpyHxfjkPEMkIwzX&#10;CuZo39R2T8eoboKU54q5OYDcqYiRPgSe4LWStJZm+wbSThOksrjGMeLy6L1JlPIMPoySruMj5ciS&#10;cnGyBO20vVZztukhH6dtbwRnXPgapxB1qWdAzEK4K/KVsGl/YjHr1CgbnBvmFkEdrjGs36cMdvpA&#10;KqRawTKyqWFeZSnAEi3J6j/bBLeelwE2019Di7kFSIZ/TQvwoxtaMhoRX5WDXVrRvrOPWSvlY0XE&#10;ZhTsoCEbiw0M4depCvYEVMJVhekI+gHu2bS3zSu3OWdFV77dMji7jlka4azd6hLNK9nCTR0XOpin&#10;knpgW6Xuxrizm2JK/pxMKafx/8wUvZ/AzcFcoCPgwyWuwEjXa9vjQkUculAaUb8vYJAwvQOyBe5q&#10;4TUkFdwvm09BtvWnrTnLw5Q1HADVBg2RoLAfqUgQsg5tyWTfCczq2d5lWbKMkcmokroytWoPyTZh&#10;A90D5/Xe7qEIUt10k6wNGNzR/HOfswoahnrIKdeb00OKvdfWwD89+dhiBqPcPmwGmtz/hYoVu6ql&#10;N+T53ls2RL84HLMaeVW4W0ErK/vXVOGMW63tWFMWzzZz5SCK0xbDYjEQpXD/g/Q/2P+o8Bkxaaw3&#10;1AHfgN6K4IcIzQzSBrL6gh08kG6QdnEIg5NdtMmkWVnXZqOT9lq+WZ/zpFvIPeJsrdlp4n1GZxfD&#10;mSvOqcXzdHbmYcfXdu1YV0Nkj5YoLI3yg40JjPMr19JfAAAA//8DAFBLAQItABQABgAIAAAAIQBA&#10;H/RBMAEAAOACAAATAAAAAAAAAAAAAAAAAAAAAABbQ29udGVudF9UeXBlc10ueG1sUEsBAi0AFAAG&#10;AAgAAAAhADj9If/WAAAAlAEAAAsAAAAAAAAAAAAAAAAAYQEAAF9yZWxzLy5yZWxzUEsBAi0AFAAG&#10;AAgAAAAhACu3068MAQAANgIAAA4AAAAAAAAAAAAAAAAAYAIAAGRycy9lMm9Eb2MueG1sUEsBAi0A&#10;FAAGAAgAAAAhAPJ5HRP6AAAAzQEAACAAAAAAAAAAAAAAAAAAmAMAAGRycy9jaGFydHMvX3JlbHMv&#10;Y2hhcnQxLnhtbC5yZWxzUEsBAi0AFAAGAAgAAAAhAKsWzUa5AAAAIgEAABkAAAAAAAAAAAAAAAAA&#10;0AQAAGRycy9fcmVscy9lMm9Eb2MueG1sLnJlbHNQSwECLQAUAAYACAAAACEAF0mWdNoAAAAFAQAA&#10;DwAAAAAAAAAAAAAAAADABQAAZHJzL2Rvd25yZXYueG1sUEsBAi0AFAAGAAgAAAAhAPasr5FeBQAA&#10;LxAAABUAAAAAAAAAAAAAAAAAxwYAAGRycy9jaGFydHMvY2hhcnQxLnhtbFBLAQItABQABgAIAAAA&#10;IQBtnPfsgwYAADAbAAAcAAAAAAAAAAAAAAAAAFgMAABkcnMvdGhlbWUvdGhlbWVPdmVycmlkZTEu&#10;eG1sUEsFBgAAAAAIAAgAFQIAABUTAAAAAA==&#10;">
            <v:imagedata r:id="rId11" o:title=""/>
            <o:lock v:ext="edit" aspectratio="f"/>
          </v:shape>
        </w:pict>
      </w:r>
    </w:p>
    <w:p w:rsidR="00E657BC" w:rsidRPr="003262A4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262A4">
        <w:rPr>
          <w:rFonts w:ascii="Times New Roman" w:hAnsi="Times New Roman"/>
          <w:sz w:val="28"/>
          <w:szCs w:val="24"/>
        </w:rPr>
        <w:t>Рисунок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3.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Причины,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препятствующие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внедрению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фармакогенетических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тестов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в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клиническую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практику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(ответы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респондентов,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на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100</w:t>
      </w:r>
      <w:r w:rsidR="00CD287A" w:rsidRPr="003262A4">
        <w:rPr>
          <w:rFonts w:ascii="Times New Roman" w:hAnsi="Times New Roman"/>
          <w:sz w:val="28"/>
          <w:szCs w:val="24"/>
        </w:rPr>
        <w:t xml:space="preserve"> </w:t>
      </w:r>
      <w:r w:rsidRPr="003262A4">
        <w:rPr>
          <w:rFonts w:ascii="Times New Roman" w:hAnsi="Times New Roman"/>
          <w:sz w:val="28"/>
          <w:szCs w:val="24"/>
        </w:rPr>
        <w:t>опрошенных).</w:t>
      </w:r>
    </w:p>
    <w:p w:rsidR="00E657BC" w:rsidRPr="00CD287A" w:rsidRDefault="00E657B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A5BA7" w:rsidRPr="00CD287A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Среди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получены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следующие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результаты.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вопрос,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изучает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фармакогенетика,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62,7%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выбрали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правильный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вариант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ответа,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т.е.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влияние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генетических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особенностей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человека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фармакологические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эффекты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лекарственного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средства.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Остальные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ответили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неправильно,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либо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затруднились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ответить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этот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вопрос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(4,4%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считает,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изучает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всасывание,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распределение,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метаболизм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выведение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лекарственных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средств,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19,6%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влияние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лекарственных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средств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человека,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9,5%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все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вышеуказанное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2,5%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затрудняются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ответить).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вопрос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осведомленности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существовании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настоящее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время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тестов,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используемых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практике,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положительно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ответили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44,6%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участников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исследования.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21,2%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узнали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Интернета,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15,8%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средств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массовой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информации,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14,2%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коллег,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13,6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цикла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обучения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11,4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медицинской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периодики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(см.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рис.1).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Таким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образом,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Интернет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чаще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являлись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источниками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информации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студентов,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врачей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организаторов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здравоохранения,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время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как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последние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чаще,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студенты,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получали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информацию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медицинской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периодики,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обучающих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циклах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коллег.</w:t>
      </w:r>
    </w:p>
    <w:p w:rsidR="003A5BA7" w:rsidRPr="00CD287A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Большая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часть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(72,1%)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ответили,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знают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существовании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ложных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(несуществующих):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метамизолу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натрия/анальгина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(27,2%)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генетической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предрасположенности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развитию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аллергических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реакций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пенициллины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(44,9%).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Знают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существовании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генетических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маркеров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риска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нарушений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метаболизма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(полиморфизмы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CYP2C9*2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CYP2C9*3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мутации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VKORC1)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25%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опрошенных,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трастузумабу/герцептину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(выявление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экспрессии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рецепторов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эпидермального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фактора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роста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человека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типа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HER2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опухоли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молочной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железы)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13,3%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трициклическим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антидепрессантам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(выявление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медленных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аллельных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вариантов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CYP2D6)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20,6%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(см.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рис.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целом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выявилось,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гораздо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чаще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«знают»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несуществующих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тестах,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работающие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менее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информированы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реально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существующих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тестах.</w:t>
      </w:r>
    </w:p>
    <w:p w:rsidR="003A5BA7" w:rsidRPr="00CD287A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56%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считают,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недоступно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больных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настоящее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время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49,1%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экономически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неприемлемо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системы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здравоохранения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настоящее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время.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вопрос: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«Сколько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должен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стоить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один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одного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пациента?»,-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68,7%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протестированных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затруднились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ответить.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Основными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причинами,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которые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затрудняют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внедрение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клиническую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практику,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мнению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студентов,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являются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целом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же,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были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обозначены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врачами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организаторами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здравоохранения: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отсутствие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проводящих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(65,2%),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плохая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информированность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медицинских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работников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организаторов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здравоохранения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возможностях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(83,5%),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высокая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стоимость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(74,7%),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отсутствие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квалифицированных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кадров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(56,3%)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(рис.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3).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необходимость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обучения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врачей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всех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специальностей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высказались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76,9%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опрошенных,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обучение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фармакологов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58,5%,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медицинских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вузов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47,5%.</w:t>
      </w:r>
    </w:p>
    <w:p w:rsidR="003A5BA7" w:rsidRPr="00CD287A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Таким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образом,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среди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всех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отмечается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недостаток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необходимой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информированности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современных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возможностях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способах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внедрения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клиническую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практику.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студенты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слабо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представляют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себе,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такое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зачем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нужна.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Половина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медицинских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работников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знают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существовании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имеют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понятия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его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стоимости.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Поэтому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важным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представляется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повышение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компетентности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врачей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области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приобретение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навыков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практического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использования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чего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необходимо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наладить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обучение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персонала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лабораторий.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этом,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как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показал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опрос,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проведенный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среди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специалистов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здравоохранения,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координировать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проведение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пациентов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ЛПУ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должны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именно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фармакологи.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Полученные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данные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указывают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необходимость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существенной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переработки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учебных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программ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как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до-дипломном,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так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послевузовском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этапах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обучения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врачей.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Необходима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разработка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отдельных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практических,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занятий,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лекций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прочих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форм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обучения,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посвященных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современным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возможностям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позволяющим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оптимизировать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фармакотерапию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пациентов.</w:t>
      </w:r>
    </w:p>
    <w:p w:rsidR="003A5BA7" w:rsidRPr="00CD287A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Однако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даже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если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сформировать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компетенции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области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специалистов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здравоохранения,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очевидно,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внедрение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клиническую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практику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возможно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только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доступности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врачей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пациентов.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Поэтому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следующем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этапе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был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исследован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российский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рынок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лабораторий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и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медицинских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центров,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предлагающих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на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коммерческой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основе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фармакогенетическое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тестирование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больных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выявления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индивидуальной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варфарину.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Всего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было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найдено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18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лабораторий,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выполняющих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выявления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индивидуальной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варфарину,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(55,5%)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Москве,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(11,1)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Санкт-Петербурге,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(5,5%)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Ростове-на-Дону,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Пензе,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Нижнем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Новгороде,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Волоколамске,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Новосибирске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Екатеринбурге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(рис.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4).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11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(61,1%)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лабораториях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выполняется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полном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объеме,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т.е.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определяются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полиморфизмы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CYP2C9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VKORC1.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этом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средняя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стоимость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варианта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составила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5987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±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3786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рублей.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Самое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дорогое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проводится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Москве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(12000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рублей),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самое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дешевое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Новосибирске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(850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рублей).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выполняется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18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±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9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дней.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Заключение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типе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установленного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ходе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генотипа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выдают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все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найденные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однако,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клиническую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интерпретацию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конкретными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рекомендациями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дозированию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лишь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(55,5%)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1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(5,5%)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отдельную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плату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(таблица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E23833" w:rsidRPr="00CD287A">
        <w:rPr>
          <w:rFonts w:ascii="Times New Roman" w:hAnsi="Times New Roman"/>
          <w:sz w:val="28"/>
          <w:szCs w:val="24"/>
        </w:rPr>
        <w:t>1</w:t>
      </w:r>
      <w:r w:rsidRPr="00CD287A">
        <w:rPr>
          <w:rFonts w:ascii="Times New Roman" w:hAnsi="Times New Roman"/>
          <w:sz w:val="28"/>
          <w:szCs w:val="24"/>
        </w:rPr>
        <w:t>).</w:t>
      </w:r>
    </w:p>
    <w:p w:rsidR="00CF104C" w:rsidRPr="00CD287A" w:rsidRDefault="003A5BA7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Проведенный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анализ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показал,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Российской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Федерации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отмечается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недостаток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информации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лабораториях,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проводящих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выявления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индивидуальной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варфарину.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оптимальном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сроке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выполнения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4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дня,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все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слишком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долго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проводят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данную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процедуру.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Стоимость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широко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варьирует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даже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лабораториях,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расположенных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одном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городе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чаще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высока,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делает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недоступным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большинства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пациентов.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Большинство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учреждений,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способных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провести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данный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вид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расположены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Центральном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федеральном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округе,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тогда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как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других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регионах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страны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единицы.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всех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лабораториях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даются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четкие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рекомендации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дозированию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основе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результатов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фармакогенетического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тестирования.</w:t>
      </w:r>
    </w:p>
    <w:p w:rsidR="00CF104C" w:rsidRPr="00CD287A" w:rsidRDefault="00CF104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F104C" w:rsidRPr="00CD287A" w:rsidRDefault="00A01498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" o:spid="_x0000_i1028" type="#_x0000_t75" alt="Описание: C:\Documents and Settings\admin\Рабочий стол\Рисунок4.png" style="width:182.25pt;height:106.5pt;visibility:visible">
            <v:imagedata r:id="rId12" o:title="Рисунок4"/>
          </v:shape>
        </w:pict>
      </w:r>
    </w:p>
    <w:p w:rsidR="00B30593" w:rsidRPr="0027414D" w:rsidRDefault="00B30593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7414D">
        <w:rPr>
          <w:rFonts w:ascii="Times New Roman" w:hAnsi="Times New Roman"/>
          <w:sz w:val="28"/>
          <w:szCs w:val="24"/>
        </w:rPr>
        <w:t>Рисунок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4.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Города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Российской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Федерации,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в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которых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имеются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коммерческие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лаборатории,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выполняющие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фармакогенетическое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тестирование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для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выявления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индивидуальной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чувствительности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к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варфарину.</w:t>
      </w:r>
    </w:p>
    <w:p w:rsidR="0027414D" w:rsidRDefault="0027414D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E23833" w:rsidRPr="0027414D" w:rsidRDefault="00480CAA" w:rsidP="00274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7414D">
        <w:rPr>
          <w:rFonts w:ascii="Times New Roman" w:hAnsi="Times New Roman"/>
          <w:sz w:val="28"/>
          <w:szCs w:val="24"/>
        </w:rPr>
        <w:t>Таблица</w:t>
      </w:r>
      <w:r w:rsidR="00E23833" w:rsidRPr="0027414D">
        <w:rPr>
          <w:rFonts w:ascii="Times New Roman" w:hAnsi="Times New Roman"/>
          <w:sz w:val="28"/>
          <w:szCs w:val="24"/>
        </w:rPr>
        <w:t>.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Коммерческие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лаборатории,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выполняющие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фармакогенетическое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тестирование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для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выявления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индивидуальной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чувствительности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к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варфарину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и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условия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Pr="0027414D">
        <w:rPr>
          <w:rFonts w:ascii="Times New Roman" w:hAnsi="Times New Roman"/>
          <w:sz w:val="28"/>
          <w:szCs w:val="24"/>
        </w:rPr>
        <w:t>его</w:t>
      </w:r>
      <w:r w:rsidR="00CD287A" w:rsidRPr="0027414D">
        <w:rPr>
          <w:rFonts w:ascii="Times New Roman" w:hAnsi="Times New Roman"/>
          <w:sz w:val="28"/>
          <w:szCs w:val="24"/>
        </w:rPr>
        <w:t xml:space="preserve"> </w:t>
      </w:r>
      <w:r w:rsidR="0027414D" w:rsidRPr="0027414D">
        <w:rPr>
          <w:rFonts w:ascii="Times New Roman" w:hAnsi="Times New Roman"/>
          <w:sz w:val="28"/>
          <w:szCs w:val="24"/>
        </w:rPr>
        <w:t>выполнения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895"/>
        <w:gridCol w:w="1887"/>
        <w:gridCol w:w="1824"/>
        <w:gridCol w:w="1701"/>
      </w:tblGrid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лаборатории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Тип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заключения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Сайт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лаборатории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Клиника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"Примамедика",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Москва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1200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6000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21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день,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14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Генотип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+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генетическая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www.primamedica.ru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Мед.центр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"Новомедицина",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Ростов-на-Дону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2200р.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6200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7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Через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7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электронный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вариант,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через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14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письменном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виде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фирменном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бланке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с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www.novomedicina.ru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"Ситилаб",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Москва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1000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www.citilab.ru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"Инвитро",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Москва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СYP2C9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2000р.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10000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21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день,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21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+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генетическая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карта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здоровья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www.invitro.ru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ЗАО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"Постгеномные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нанотехнологические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инновации",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Москва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2700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15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+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генетическая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www.pynny.ru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служба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Хеликс,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Москва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Оба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полиморфизма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вместе</w:t>
            </w:r>
          </w:p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2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100р.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21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E-mail,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курьером,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фирменный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бланк,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+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рекомендации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www.helix.ru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ИммуноБиоСервис,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1050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14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www.immunobios.ru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Диагностический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центр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"Гемотес",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Нижний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Новгород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3600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14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www.gemotes.ru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Мед.центр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"Земский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врач",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Волоколамск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1800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9000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21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фирменной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бланке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www.zemvrach.ru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"Литех",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Москва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1800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15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www.lytech.ru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Центр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молекулярной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генетики,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Москва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1000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5000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14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21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при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обоих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исследованиях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www.dnalab.ru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"Центр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Здоровья"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г.Пенза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1800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6000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35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42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дня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фирменном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бланке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+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рекомендации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www.sdoctor.ru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Центр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новых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медицинских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технологий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Академгородке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Оба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полиморфизма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вместе</w:t>
            </w:r>
          </w:p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850р.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+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интерпретация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генетика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www.cnmt.ru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"Оптитест",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г.Москва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Оба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полиморфизма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вместе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3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261р.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www.optitest.ru/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Северо-Западный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Центр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Доказательной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Медицины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(СЗ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ЦДМ),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Санкт-Петербург.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Выполняется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только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комплексе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"нарушения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свертываемости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крови"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2000р.,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или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компл.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"нарушения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переносимости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лек.средств"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3200р.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21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www.gosmed.ru/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Центр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эндохирургии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литотрипсии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(ЦЭЛТ).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Клинико-биохимическая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лаборатория,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г.Москва.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1200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5200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2-3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www.celt.ru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"ПрогрессЛаб",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г.Москва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общая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1050р.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(CYP2C9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700р,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VKORC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350р.)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течение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генотипа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http://www.progress-lab.ru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DD" w:rsidRPr="00CF7E1D" w:rsidTr="00CF7E1D">
        <w:tc>
          <w:tcPr>
            <w:tcW w:w="148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Медицинский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центр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"Уральский",</w:t>
            </w:r>
            <w:r w:rsidR="00CD287A"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b/>
                <w:bCs/>
                <w:sz w:val="20"/>
                <w:szCs w:val="20"/>
              </w:rPr>
              <w:t>г.Екатеринбург</w:t>
            </w:r>
          </w:p>
        </w:tc>
        <w:tc>
          <w:tcPr>
            <w:tcW w:w="1895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CYP2C9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-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500р.</w:t>
            </w:r>
          </w:p>
        </w:tc>
        <w:tc>
          <w:tcPr>
            <w:tcW w:w="1887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в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течение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824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Генотип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+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рекомендации</w:t>
            </w:r>
          </w:p>
        </w:tc>
        <w:tc>
          <w:tcPr>
            <w:tcW w:w="1701" w:type="dxa"/>
            <w:shd w:val="clear" w:color="auto" w:fill="auto"/>
          </w:tcPr>
          <w:p w:rsidR="00337FDD" w:rsidRPr="00CF7E1D" w:rsidRDefault="00337FDD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http://uralmc.ru</w:t>
            </w:r>
          </w:p>
        </w:tc>
      </w:tr>
    </w:tbl>
    <w:p w:rsidR="0019440E" w:rsidRPr="00CD287A" w:rsidRDefault="0019440E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BD3EAA" w:rsidRPr="00CD287A" w:rsidRDefault="005407AF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</w:rPr>
        <w:t>При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исследовании</w:t>
      </w:r>
      <w:r w:rsidRPr="00CD287A">
        <w:rPr>
          <w:rFonts w:ascii="Times New Roman" w:hAnsi="Times New Roman"/>
          <w:b/>
          <w:sz w:val="28"/>
        </w:rPr>
        <w:t>доступности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Pr="00CD287A">
        <w:rPr>
          <w:rFonts w:ascii="Times New Roman" w:hAnsi="Times New Roman"/>
          <w:b/>
          <w:sz w:val="28"/>
        </w:rPr>
        <w:t>фармакогенетического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Pr="00CD287A">
        <w:rPr>
          <w:rFonts w:ascii="Times New Roman" w:hAnsi="Times New Roman"/>
          <w:b/>
          <w:sz w:val="28"/>
        </w:rPr>
        <w:t>тестирования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Pr="00CD287A">
        <w:rPr>
          <w:rFonts w:ascii="Times New Roman" w:hAnsi="Times New Roman"/>
          <w:b/>
          <w:sz w:val="28"/>
        </w:rPr>
        <w:t>в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Pr="00CD287A">
        <w:rPr>
          <w:rFonts w:ascii="Times New Roman" w:hAnsi="Times New Roman"/>
          <w:b/>
          <w:sz w:val="28"/>
        </w:rPr>
        <w:t>субъектах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Pr="00CD287A">
        <w:rPr>
          <w:rFonts w:ascii="Times New Roman" w:hAnsi="Times New Roman"/>
          <w:b/>
          <w:sz w:val="28"/>
        </w:rPr>
        <w:t>РФ</w:t>
      </w:r>
      <w:r w:rsidRPr="00CD287A">
        <w:rPr>
          <w:rFonts w:ascii="Times New Roman" w:hAnsi="Times New Roman"/>
          <w:sz w:val="28"/>
        </w:rPr>
        <w:t>получены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следующие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результаты.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BD3EAA"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BD3EAA" w:rsidRPr="00CD287A">
        <w:rPr>
          <w:rFonts w:ascii="Times New Roman" w:hAnsi="Times New Roman"/>
          <w:sz w:val="28"/>
        </w:rPr>
        <w:t>вопрос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BD3EAA" w:rsidRPr="00CD287A">
        <w:rPr>
          <w:rFonts w:ascii="Times New Roman" w:hAnsi="Times New Roman"/>
          <w:sz w:val="28"/>
        </w:rPr>
        <w:t>«</w:t>
      </w:r>
      <w:r w:rsidR="00BD3EAA" w:rsidRPr="00CD287A">
        <w:rPr>
          <w:rFonts w:ascii="Times New Roman" w:hAnsi="Times New Roman"/>
          <w:sz w:val="28"/>
          <w:szCs w:val="24"/>
        </w:rPr>
        <w:t>Какие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фармакогенетические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тесты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можно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выполнить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лабораториях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вашего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региона?»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были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получены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следующие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ответы:</w:t>
      </w:r>
    </w:p>
    <w:p w:rsidR="00BD3EAA" w:rsidRPr="00CD287A" w:rsidRDefault="00BD3EAA" w:rsidP="00CD287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Определение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генетических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маркёров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риска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нарушений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метаболизма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варфарина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(полиморфизмы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CYP</w:t>
      </w:r>
      <w:r w:rsidRPr="00CD287A">
        <w:rPr>
          <w:rFonts w:ascii="Times New Roman" w:hAnsi="Times New Roman"/>
          <w:sz w:val="28"/>
          <w:szCs w:val="24"/>
        </w:rPr>
        <w:t>2</w:t>
      </w:r>
      <w:r w:rsidRPr="00CD287A">
        <w:rPr>
          <w:rFonts w:ascii="Times New Roman" w:hAnsi="Times New Roman"/>
          <w:sz w:val="28"/>
          <w:szCs w:val="24"/>
          <w:lang w:val="en-US"/>
        </w:rPr>
        <w:t>C</w:t>
      </w:r>
      <w:r w:rsidRPr="00CD287A">
        <w:rPr>
          <w:rFonts w:ascii="Times New Roman" w:hAnsi="Times New Roman"/>
          <w:sz w:val="28"/>
          <w:szCs w:val="24"/>
        </w:rPr>
        <w:t>9*2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CYP</w:t>
      </w:r>
      <w:r w:rsidRPr="00CD287A">
        <w:rPr>
          <w:rFonts w:ascii="Times New Roman" w:hAnsi="Times New Roman"/>
          <w:sz w:val="28"/>
          <w:szCs w:val="24"/>
        </w:rPr>
        <w:t>2</w:t>
      </w:r>
      <w:r w:rsidRPr="00CD287A">
        <w:rPr>
          <w:rFonts w:ascii="Times New Roman" w:hAnsi="Times New Roman"/>
          <w:sz w:val="28"/>
          <w:szCs w:val="24"/>
          <w:lang w:val="en-US"/>
        </w:rPr>
        <w:t>C</w:t>
      </w:r>
      <w:r w:rsidRPr="00CD287A">
        <w:rPr>
          <w:rFonts w:ascii="Times New Roman" w:hAnsi="Times New Roman"/>
          <w:sz w:val="28"/>
          <w:szCs w:val="24"/>
        </w:rPr>
        <w:t>9*3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A276BF" w:rsidRPr="00CD287A">
        <w:rPr>
          <w:rFonts w:ascii="Times New Roman" w:hAnsi="Times New Roman"/>
          <w:sz w:val="28"/>
          <w:szCs w:val="24"/>
        </w:rPr>
        <w:t>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мутации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гене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VKORC1)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половина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(50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%</w:t>
      </w:r>
      <w:r w:rsidR="00A276BF" w:rsidRPr="00CD287A">
        <w:rPr>
          <w:rFonts w:ascii="Times New Roman" w:hAnsi="Times New Roman"/>
          <w:sz w:val="28"/>
          <w:szCs w:val="24"/>
        </w:rPr>
        <w:t>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участников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исследования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ответили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положительно.</w:t>
      </w:r>
    </w:p>
    <w:p w:rsidR="00BD3EAA" w:rsidRPr="00CD287A" w:rsidRDefault="00BD3EAA" w:rsidP="00CD287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Определение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трастузумабу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/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герцептину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(выявление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экспрессии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рецепторов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эпидермального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фактора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роста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человека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типа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HER2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опухоли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молочной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железы)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все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(100%)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A276BF" w:rsidRPr="00CD287A">
        <w:rPr>
          <w:rFonts w:ascii="Times New Roman" w:hAnsi="Times New Roman"/>
          <w:sz w:val="28"/>
          <w:szCs w:val="24"/>
        </w:rPr>
        <w:t>опрошенные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ответили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отрицательно</w:t>
      </w:r>
    </w:p>
    <w:p w:rsidR="00BD3EAA" w:rsidRPr="00CD287A" w:rsidRDefault="00BD3EAA" w:rsidP="00CD287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Определение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чувствительности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трициклическим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антидепрессантам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(выявление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«медленных»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аллельных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вариантов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гена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CYP2D6</w:t>
      </w:r>
      <w:r w:rsidR="00FB0A02" w:rsidRPr="00CD287A">
        <w:rPr>
          <w:rFonts w:ascii="Times New Roman" w:hAnsi="Times New Roman"/>
          <w:sz w:val="28"/>
          <w:szCs w:val="24"/>
        </w:rPr>
        <w:t>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B0A02"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выполняется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только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одном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(12,5%)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регионов.</w:t>
      </w:r>
    </w:p>
    <w:p w:rsidR="00BD3EAA" w:rsidRPr="00CD287A" w:rsidRDefault="00984398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Помимо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стандартных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тестов,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D4B19" w:rsidRPr="00CD287A">
        <w:rPr>
          <w:rFonts w:ascii="Times New Roman" w:hAnsi="Times New Roman"/>
          <w:sz w:val="28"/>
          <w:szCs w:val="24"/>
        </w:rPr>
        <w:t>Хабаровском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D4B19" w:rsidRPr="00CD287A">
        <w:rPr>
          <w:rFonts w:ascii="Times New Roman" w:hAnsi="Times New Roman"/>
          <w:sz w:val="28"/>
          <w:szCs w:val="24"/>
        </w:rPr>
        <w:t>крае</w:t>
      </w:r>
      <w:r w:rsidR="00BD3EAA" w:rsidRPr="00CD287A">
        <w:rPr>
          <w:rFonts w:ascii="Times New Roman" w:hAnsi="Times New Roman"/>
          <w:sz w:val="28"/>
          <w:szCs w:val="24"/>
        </w:rPr>
        <w:t>дополнительно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проводится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определение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типа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ацетилирования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окисления,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</w:t>
      </w:r>
      <w:r w:rsidR="00BD3EAA" w:rsidRPr="00CD287A">
        <w:rPr>
          <w:rFonts w:ascii="Times New Roman" w:hAnsi="Times New Roman"/>
          <w:sz w:val="28"/>
          <w:szCs w:val="24"/>
        </w:rPr>
        <w:t>енинградской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области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–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определение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полиморфизма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</w:rPr>
        <w:t>гена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BD3EAA" w:rsidRPr="00CD287A">
        <w:rPr>
          <w:rFonts w:ascii="Times New Roman" w:hAnsi="Times New Roman"/>
          <w:sz w:val="28"/>
          <w:szCs w:val="24"/>
          <w:lang w:val="en-US"/>
        </w:rPr>
        <w:t>CYP</w:t>
      </w:r>
      <w:r w:rsidR="00BD3EAA" w:rsidRPr="00CD287A">
        <w:rPr>
          <w:rFonts w:ascii="Times New Roman" w:hAnsi="Times New Roman"/>
          <w:sz w:val="28"/>
          <w:szCs w:val="24"/>
        </w:rPr>
        <w:t>2</w:t>
      </w:r>
      <w:r w:rsidR="00BD3EAA" w:rsidRPr="00CD287A">
        <w:rPr>
          <w:rFonts w:ascii="Times New Roman" w:hAnsi="Times New Roman"/>
          <w:sz w:val="28"/>
          <w:szCs w:val="24"/>
          <w:lang w:val="en-US"/>
        </w:rPr>
        <w:t>C</w:t>
      </w:r>
      <w:r w:rsidR="00BD3EAA" w:rsidRPr="00CD287A">
        <w:rPr>
          <w:rFonts w:ascii="Times New Roman" w:hAnsi="Times New Roman"/>
          <w:sz w:val="28"/>
          <w:szCs w:val="24"/>
        </w:rPr>
        <w:t>19.</w:t>
      </w:r>
    </w:p>
    <w:p w:rsidR="00BD3EAA" w:rsidRPr="00CD287A" w:rsidRDefault="00BD3EAA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  <w:szCs w:val="24"/>
        </w:rPr>
        <w:t>Тестирование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можно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выполнить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центральной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научно-исследовательской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лаборатории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(Ленинградская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обл.),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городской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больнице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(Ленинградская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обл.),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медико-генетическом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центре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(Приморский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край),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платной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независимой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лаборатории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(Смоленская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Челябинская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обл.),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центре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клинической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фармакологии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(Хабаровский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84398" w:rsidRPr="00CD287A">
        <w:rPr>
          <w:rFonts w:ascii="Times New Roman" w:hAnsi="Times New Roman"/>
          <w:sz w:val="28"/>
          <w:szCs w:val="24"/>
        </w:rPr>
        <w:t>край).</w:t>
      </w:r>
      <w:r w:rsidR="00533E73" w:rsidRPr="00CD287A">
        <w:rPr>
          <w:rFonts w:ascii="Times New Roman" w:hAnsi="Times New Roman"/>
          <w:sz w:val="28"/>
          <w:szCs w:val="24"/>
        </w:rPr>
        <w:t>Во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33E73" w:rsidRPr="00CD287A">
        <w:rPr>
          <w:rFonts w:ascii="Times New Roman" w:hAnsi="Times New Roman"/>
          <w:sz w:val="28"/>
          <w:szCs w:val="24"/>
        </w:rPr>
        <w:t>всех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33E73"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33E73" w:rsidRPr="00CD287A">
        <w:rPr>
          <w:rFonts w:ascii="Times New Roman" w:hAnsi="Times New Roman"/>
          <w:sz w:val="28"/>
          <w:szCs w:val="24"/>
        </w:rPr>
        <w:t>субъектах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33E73" w:rsidRPr="00CD287A">
        <w:rPr>
          <w:rFonts w:ascii="Times New Roman" w:hAnsi="Times New Roman"/>
          <w:sz w:val="28"/>
          <w:szCs w:val="24"/>
        </w:rPr>
        <w:t>тест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33E73" w:rsidRPr="00CD287A">
        <w:rPr>
          <w:rFonts w:ascii="Times New Roman" w:hAnsi="Times New Roman"/>
          <w:sz w:val="28"/>
          <w:szCs w:val="24"/>
        </w:rPr>
        <w:t>недоступен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33E73" w:rsidRPr="00CD287A">
        <w:rPr>
          <w:rFonts w:ascii="Times New Roman" w:hAnsi="Times New Roman"/>
          <w:sz w:val="28"/>
          <w:szCs w:val="24"/>
        </w:rPr>
        <w:t>за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33E73" w:rsidRPr="00CD287A">
        <w:rPr>
          <w:rFonts w:ascii="Times New Roman" w:hAnsi="Times New Roman"/>
          <w:sz w:val="28"/>
          <w:szCs w:val="24"/>
        </w:rPr>
        <w:t>счет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33E73" w:rsidRPr="00CD287A">
        <w:rPr>
          <w:rFonts w:ascii="Times New Roman" w:hAnsi="Times New Roman"/>
          <w:sz w:val="28"/>
          <w:szCs w:val="24"/>
        </w:rPr>
        <w:t>средств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33E73" w:rsidRPr="00CD287A">
        <w:rPr>
          <w:rFonts w:ascii="Times New Roman" w:hAnsi="Times New Roman"/>
          <w:sz w:val="28"/>
          <w:szCs w:val="24"/>
        </w:rPr>
        <w:t>муниципального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533E73" w:rsidRPr="00CD287A">
        <w:rPr>
          <w:rFonts w:ascii="Times New Roman" w:hAnsi="Times New Roman"/>
          <w:sz w:val="28"/>
          <w:szCs w:val="24"/>
        </w:rPr>
        <w:t>бюджета</w:t>
      </w:r>
      <w:r w:rsidRPr="00CD287A">
        <w:rPr>
          <w:rFonts w:ascii="Times New Roman" w:hAnsi="Times New Roman"/>
          <w:sz w:val="28"/>
          <w:szCs w:val="24"/>
        </w:rPr>
        <w:t>.</w:t>
      </w:r>
    </w:p>
    <w:p w:rsidR="0030125C" w:rsidRPr="00CD287A" w:rsidRDefault="00BD3EAA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43669" w:rsidRPr="00CD287A">
        <w:rPr>
          <w:rFonts w:ascii="Times New Roman" w:hAnsi="Times New Roman"/>
          <w:sz w:val="28"/>
          <w:szCs w:val="24"/>
        </w:rPr>
        <w:t>7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регионах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D4B19" w:rsidRPr="00CD287A">
        <w:rPr>
          <w:rFonts w:ascii="Times New Roman" w:hAnsi="Times New Roman"/>
          <w:sz w:val="28"/>
          <w:szCs w:val="24"/>
        </w:rPr>
        <w:t>из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D4B19" w:rsidRPr="00CD287A">
        <w:rPr>
          <w:rFonts w:ascii="Times New Roman" w:hAnsi="Times New Roman"/>
          <w:sz w:val="28"/>
          <w:szCs w:val="24"/>
        </w:rPr>
        <w:t>8</w:t>
      </w:r>
      <w:r w:rsidR="00C17E23" w:rsidRPr="00CD287A">
        <w:rPr>
          <w:rFonts w:ascii="Times New Roman" w:hAnsi="Times New Roman"/>
          <w:sz w:val="28"/>
          <w:szCs w:val="24"/>
        </w:rPr>
        <w:t>(87,5%)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перед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назна</w:t>
      </w:r>
      <w:r w:rsidR="00C17E23" w:rsidRPr="00CD287A">
        <w:rPr>
          <w:rFonts w:ascii="Times New Roman" w:hAnsi="Times New Roman"/>
          <w:sz w:val="28"/>
          <w:szCs w:val="24"/>
        </w:rPr>
        <w:t>чением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лекарственного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препарата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назначают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ФГ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тестирование.</w:t>
      </w:r>
      <w:r w:rsidR="00443669" w:rsidRPr="00CD287A">
        <w:rPr>
          <w:rFonts w:ascii="Times New Roman" w:hAnsi="Times New Roman"/>
          <w:sz w:val="28"/>
          <w:szCs w:val="24"/>
        </w:rPr>
        <w:t>62,5%</w:t>
      </w:r>
      <w:r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считаю</w:t>
      </w:r>
      <w:r w:rsidR="006D4B19" w:rsidRPr="00CD287A">
        <w:rPr>
          <w:rFonts w:ascii="Times New Roman" w:hAnsi="Times New Roman"/>
          <w:sz w:val="28"/>
          <w:szCs w:val="24"/>
        </w:rPr>
        <w:t>т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ФГ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экономически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приемлемыми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для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системы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здравоохранения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настоящее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время.</w:t>
      </w:r>
      <w:r w:rsidR="00443669" w:rsidRPr="00CD287A">
        <w:rPr>
          <w:rFonts w:ascii="Times New Roman" w:hAnsi="Times New Roman"/>
          <w:sz w:val="28"/>
          <w:szCs w:val="24"/>
        </w:rPr>
        <w:t>62,5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43669" w:rsidRPr="00CD287A">
        <w:rPr>
          <w:rFonts w:ascii="Times New Roman" w:hAnsi="Times New Roman"/>
          <w:sz w:val="28"/>
          <w:szCs w:val="24"/>
        </w:rPr>
        <w:t>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затруднились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ответить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вопрос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стоимости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ФГ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РФ.Основными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причинами,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мешающими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внедрению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ФГ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здравоохранение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мнению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участников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исследования</w:t>
      </w:r>
      <w:r w:rsidR="006D4B19" w:rsidRPr="00CD287A">
        <w:rPr>
          <w:rFonts w:ascii="Times New Roman" w:hAnsi="Times New Roman"/>
          <w:sz w:val="28"/>
          <w:szCs w:val="24"/>
        </w:rPr>
        <w:t>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являются: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отсутствие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лабораторий,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проводящих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ФГ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тестирование</w:t>
      </w:r>
      <w:r w:rsidR="00443669" w:rsidRPr="00CD287A">
        <w:rPr>
          <w:rFonts w:ascii="Times New Roman" w:hAnsi="Times New Roman"/>
          <w:sz w:val="28"/>
          <w:szCs w:val="24"/>
        </w:rPr>
        <w:t>(75%)</w:t>
      </w:r>
      <w:r w:rsidRPr="00CD287A">
        <w:rPr>
          <w:rFonts w:ascii="Times New Roman" w:hAnsi="Times New Roman"/>
          <w:sz w:val="28"/>
          <w:szCs w:val="24"/>
        </w:rPr>
        <w:t>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плохая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информир</w:t>
      </w:r>
      <w:r w:rsidR="006D4B19" w:rsidRPr="00CD287A">
        <w:rPr>
          <w:rFonts w:ascii="Times New Roman" w:hAnsi="Times New Roman"/>
          <w:sz w:val="28"/>
          <w:szCs w:val="24"/>
        </w:rPr>
        <w:t>ованность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6D4B19" w:rsidRPr="00CD287A">
        <w:rPr>
          <w:rFonts w:ascii="Times New Roman" w:hAnsi="Times New Roman"/>
          <w:sz w:val="28"/>
          <w:szCs w:val="24"/>
        </w:rPr>
        <w:t>медицинских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работников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43669" w:rsidRPr="00CD287A">
        <w:rPr>
          <w:rFonts w:ascii="Times New Roman" w:hAnsi="Times New Roman"/>
          <w:sz w:val="28"/>
          <w:szCs w:val="24"/>
        </w:rPr>
        <w:t>(62,5%)</w:t>
      </w:r>
      <w:r w:rsidRPr="00CD287A">
        <w:rPr>
          <w:rFonts w:ascii="Times New Roman" w:hAnsi="Times New Roman"/>
          <w:sz w:val="28"/>
          <w:szCs w:val="24"/>
        </w:rPr>
        <w:t>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вы</w:t>
      </w:r>
      <w:r w:rsidR="00C17E23" w:rsidRPr="00CD287A">
        <w:rPr>
          <w:rFonts w:ascii="Times New Roman" w:hAnsi="Times New Roman"/>
          <w:sz w:val="28"/>
          <w:szCs w:val="24"/>
        </w:rPr>
        <w:t>сокая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стоимость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ФГ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sz w:val="28"/>
          <w:szCs w:val="24"/>
        </w:rPr>
        <w:t>тестов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43669" w:rsidRPr="00CD287A">
        <w:rPr>
          <w:rFonts w:ascii="Times New Roman" w:hAnsi="Times New Roman"/>
          <w:sz w:val="28"/>
          <w:szCs w:val="24"/>
        </w:rPr>
        <w:t>(50%).87,5%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опрошенных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считают,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что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необходимо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обучать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врачей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всех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специальностей.</w:t>
      </w:r>
    </w:p>
    <w:p w:rsidR="0028767A" w:rsidRPr="00CD287A" w:rsidRDefault="0030125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При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Pr="00CD287A">
        <w:rPr>
          <w:rFonts w:ascii="Times New Roman" w:hAnsi="Times New Roman"/>
          <w:b/>
          <w:sz w:val="28"/>
          <w:szCs w:val="24"/>
        </w:rPr>
        <w:t>оценке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экономического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преимущества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фармакогенетического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подхода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к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дозированию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варфарина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по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сравнению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с</w:t>
      </w:r>
      <w:r w:rsidR="00CD287A" w:rsidRPr="00CD287A">
        <w:rPr>
          <w:rFonts w:ascii="Times New Roman" w:hAnsi="Times New Roman"/>
          <w:b/>
          <w:sz w:val="28"/>
          <w:szCs w:val="24"/>
        </w:rPr>
        <w:t xml:space="preserve"> </w:t>
      </w:r>
      <w:r w:rsidR="00C17E23" w:rsidRPr="00CD287A">
        <w:rPr>
          <w:rFonts w:ascii="Times New Roman" w:hAnsi="Times New Roman"/>
          <w:b/>
          <w:sz w:val="28"/>
          <w:szCs w:val="24"/>
        </w:rPr>
        <w:t>традиционным</w:t>
      </w:r>
      <w:r w:rsidR="000D12A2" w:rsidRPr="00CD287A">
        <w:rPr>
          <w:rFonts w:ascii="Times New Roman" w:hAnsi="Times New Roman"/>
          <w:sz w:val="28"/>
          <w:szCs w:val="24"/>
        </w:rPr>
        <w:t>получены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D12A2" w:rsidRPr="00CD287A">
        <w:rPr>
          <w:rFonts w:ascii="Times New Roman" w:hAnsi="Times New Roman"/>
          <w:sz w:val="28"/>
          <w:szCs w:val="24"/>
        </w:rPr>
        <w:t>следующие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0D12A2" w:rsidRPr="00CD287A">
        <w:rPr>
          <w:rFonts w:ascii="Times New Roman" w:hAnsi="Times New Roman"/>
          <w:sz w:val="28"/>
          <w:szCs w:val="24"/>
        </w:rPr>
        <w:t>результаты.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Общее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число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наблюдений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первой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группе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(без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тестирования)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составило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702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человеко-месяца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и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второй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группе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(после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тестирования)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443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человеко-месяца.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Число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измерений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МНО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первой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группе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составило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808,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второй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-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646.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Число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выходов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МНО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за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пределы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нормы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первой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группе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составило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83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(10,3%),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второй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группе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8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(1,2%)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A3AAE" w:rsidRPr="00CD287A">
        <w:rPr>
          <w:rFonts w:ascii="Times New Roman" w:hAnsi="Times New Roman"/>
          <w:sz w:val="28"/>
          <w:szCs w:val="24"/>
        </w:rPr>
        <w:t>(рис.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FA3AAE" w:rsidRPr="00CD287A">
        <w:rPr>
          <w:rFonts w:ascii="Times New Roman" w:hAnsi="Times New Roman"/>
          <w:sz w:val="28"/>
          <w:szCs w:val="24"/>
        </w:rPr>
        <w:t>5)</w:t>
      </w:r>
      <w:r w:rsidR="00437BA9" w:rsidRPr="00CD287A">
        <w:rPr>
          <w:rFonts w:ascii="Times New Roman" w:hAnsi="Times New Roman"/>
          <w:sz w:val="28"/>
          <w:szCs w:val="24"/>
        </w:rPr>
        <w:t>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Число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кровотечений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(на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100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чел-мес</w:t>
      </w:r>
      <w:r w:rsidR="006D4B19" w:rsidRPr="00CD287A">
        <w:rPr>
          <w:rFonts w:ascii="Times New Roman" w:hAnsi="Times New Roman"/>
          <w:sz w:val="28"/>
          <w:szCs w:val="24"/>
        </w:rPr>
        <w:t>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наблюдений)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группе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без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составило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56,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группе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после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3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19440E" w:rsidRPr="00CD287A">
        <w:rPr>
          <w:rFonts w:ascii="Times New Roman" w:hAnsi="Times New Roman"/>
          <w:sz w:val="28"/>
          <w:szCs w:val="24"/>
        </w:rPr>
        <w:t>(рис.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19440E" w:rsidRPr="00CD287A">
        <w:rPr>
          <w:rFonts w:ascii="Times New Roman" w:hAnsi="Times New Roman"/>
          <w:sz w:val="28"/>
          <w:szCs w:val="24"/>
        </w:rPr>
        <w:t>6)</w:t>
      </w:r>
      <w:r w:rsidR="00437BA9" w:rsidRPr="00CD287A">
        <w:rPr>
          <w:rFonts w:ascii="Times New Roman" w:hAnsi="Times New Roman"/>
          <w:sz w:val="28"/>
          <w:szCs w:val="24"/>
        </w:rPr>
        <w:t>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Частота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кровотечений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(на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100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51FAD" w:rsidRPr="00CD287A">
        <w:rPr>
          <w:rFonts w:ascii="Times New Roman" w:hAnsi="Times New Roman"/>
          <w:sz w:val="28"/>
          <w:szCs w:val="24"/>
        </w:rPr>
        <w:t>чел-мес</w:t>
      </w:r>
      <w:r w:rsidR="006D4B19" w:rsidRPr="00CD287A">
        <w:rPr>
          <w:rFonts w:ascii="Times New Roman" w:hAnsi="Times New Roman"/>
          <w:sz w:val="28"/>
          <w:szCs w:val="24"/>
        </w:rPr>
        <w:t>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51FAD" w:rsidRPr="00CD287A">
        <w:rPr>
          <w:rFonts w:ascii="Times New Roman" w:hAnsi="Times New Roman"/>
          <w:sz w:val="28"/>
          <w:szCs w:val="24"/>
        </w:rPr>
        <w:t>наблюдений</w:t>
      </w:r>
      <w:r w:rsidR="00437BA9" w:rsidRPr="00CD287A">
        <w:rPr>
          <w:rFonts w:ascii="Times New Roman" w:hAnsi="Times New Roman"/>
          <w:sz w:val="28"/>
          <w:szCs w:val="24"/>
        </w:rPr>
        <w:t>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первой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группе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также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несколько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раз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больше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(22),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чем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группе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после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437BA9" w:rsidRPr="00CD287A">
        <w:rPr>
          <w:rFonts w:ascii="Times New Roman" w:hAnsi="Times New Roman"/>
          <w:sz w:val="28"/>
          <w:szCs w:val="24"/>
        </w:rPr>
        <w:t>тестирования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951FAD" w:rsidRPr="00CD287A">
        <w:rPr>
          <w:rFonts w:ascii="Times New Roman" w:hAnsi="Times New Roman"/>
          <w:sz w:val="28"/>
          <w:szCs w:val="24"/>
        </w:rPr>
        <w:t>(3)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2471A3" w:rsidRPr="00CD287A">
        <w:rPr>
          <w:rFonts w:ascii="Times New Roman" w:hAnsi="Times New Roman"/>
          <w:sz w:val="28"/>
          <w:szCs w:val="24"/>
        </w:rPr>
        <w:t>(рис.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="002471A3" w:rsidRPr="00CD287A">
        <w:rPr>
          <w:rFonts w:ascii="Times New Roman" w:hAnsi="Times New Roman"/>
          <w:sz w:val="28"/>
          <w:szCs w:val="24"/>
        </w:rPr>
        <w:t>7)</w:t>
      </w:r>
      <w:r w:rsidR="00951FAD" w:rsidRPr="00CD287A">
        <w:rPr>
          <w:rFonts w:ascii="Times New Roman" w:hAnsi="Times New Roman"/>
          <w:sz w:val="28"/>
          <w:szCs w:val="24"/>
        </w:rPr>
        <w:t>.</w:t>
      </w:r>
    </w:p>
    <w:p w:rsidR="009B116E" w:rsidRDefault="009B116E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7414D" w:rsidRDefault="0027414D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7414D" w:rsidRDefault="0027414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7D2EC2" w:rsidRPr="00CD287A" w:rsidRDefault="00A01498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C 1" o:spid="_x0000_i1029" type="#_x0000_t75" style="width:168pt;height:143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ejM4M&#10;AQAANgIAAA4AAABkcnMvZTJvRG9jLnhtbJyRwU7DMBBE70j8g7V36jRFURvV6SVC4sQFPmCx142l&#10;xLbWbgN/j2kLKiek3mZ3pKfZ2e3uYxrFkTi54BUsFxUI8joY5/cK3l6fHtYgUkZvcAyeFHxSgl13&#10;f7edY0t1GMJoiEWB+NTOUcGQc2ylTHqgCdMiRPLFtIEnzGXkvTSMc6FPo6yrqpFzYBM5aEqpbPuz&#10;Cd2Jby3p/GJtoixGBU21aUDkH8EKVo/1BsR7Ec16BbLbYrtnjIPTl0h4Q6IJnS8BflE9ZhQHdjeg&#10;9ICcC0u3J3UJpW8mXQDl8v97DtY6TX3Qh4l8PpfNNGIun06DiwkEt84o4Gez/O5O/rn4ei76+t3d&#10;FwAAAP//AwBQSwMEFAAGAAgAAAAhAIo//mE7AQAAJAIAACAAAABkcnMvY2hhcnRzL19yZWxzL2No&#10;YXJ0MS54bWwucmVsc6xRTUoDMRTeC95hCLh0Mp2FyNC0myp2UQrSriVmXmdiZ5IhL5Z268KtZ/AG&#10;owgKUs+Q3shHpWCh4MZNyMvH+37ydfvLuooW4FBbI1gnTlgERtlcm0Kw6eTy9JxF6KXJZWUNCLYC&#10;ZP3e8VH3GirpaQlL3WBELAYFK71vMs5RlVBLjG0DhpCZdbX0NLqCN1LNZQE8TZIz7n5zsN4eZzTM&#10;BXPDPGXRZNWQ8t/cdjbTCgZW3ddg/AEJbisY396B8kQqXQFesJFU2niL5UmaXA2yKdJfZHMEo8mm&#10;k6hru5DZAHDubZOF5/AavsJbWId280Qrm4fQhpfwGT42j6GlBxra8L69pjedeFnhTmtkc4pxsfTg&#10;jKwYP5y38595PfUAY6rX6Rx2PgSLY75Ffs4dTmbrrS2+123vGw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tZY3CdwAAAAFAQAADwAAAGRycy9kb3ducmV2LnhtbEyPQUvDQBCF74L/YRnB&#10;m93YQlvSbEoViwheGkWv0+w0Cc3Oxuy2if56Ry96efB4w3vfZOvRtepMfWg8G7idJKCIS28brgy8&#10;vmxvlqBCRLbYeiYDnxRgnV9eZJhaP/COzkWslJRwSNFAHWOXah3KmhyGie+IJTv43mEU21fa9jhI&#10;uWv1NEnm2mHDslBjR/c1lcfi5Aw8+uHtYbet3nF4Ku6+Fh/d5vnYGXN9NW5WoCKN8e8YfvAFHXJh&#10;2vsT26BaA/JI/FXJZrO52L2B6XKRgM4z/Z8+/wYAAP//AwBQSwMEFAAGAAgAAAAhAFWHcbHoBAAA&#10;7wsAABUAAABkcnMvY2hhcnRzL2NoYXJ0MS54bWzUVsluIzcQvQfIP3Qavlpq9aZuYeSBR/LMBLFj&#10;wcskOVJNSmqYIhtsSpZ8SgLk5E/Ics01GGSQAJM4v9D6oxSX1jZGlskpBgyRj9XFWl5V8cnTxZQ6&#10;cyLKnLOu22p4rkNYxnHOxl33+ur5YeI6pUQMI8oZ6bpLUrpPjz784EnWySZIyMsCZcQBJazsZF13&#10;ImXRaTbLbEKmqGzwgjA4G3ExRRK2YtzEAt2C8ilt+p4XN7US1ypA76FginJWfy/+yfd8NMoz0ufZ&#10;bEqYNFYIQpGECJSTvCjdI3AOI0laqRc6c0QhLm5TgRSxsQHE7PDi2oCCzxgmuMcFgzDuyJdySYlF&#10;EiOdUXGGivO5cIbjVtelsuU6cgErfAOr4dhXmK8wWOEbWKEsAztBwi5qBM4NspYJaiSoZcIaCWsk&#10;qpGoRuIaiV1nQnN2A0FUP64z4vSlAeqV9UElXsUDzSS/yiUlfUKJJHjH+XlOboO+EhNcfm6OwrCO&#10;mfzCCkcWOWbj48WWgmbW2WgYUc6FUiUneXbDSGnj7KmPQXJ9XuaYfIYo/QvZbZEhym7+RnxbpKBc&#10;HguClHaKlnymozBFbIbo6XpvTq6QGBNpHMoZUMP4uTjj2FKC4DEx4PIx0AZDu5h1lkZT2khaSRB7&#10;QRAkfuhHYXxyGBglt0bCa7TjOE7aaTsJwjhJWm0b80l9nrSCth8mgdcGKS/09PcQxF0/ANi4WOQk&#10;6PfqtM+RWPY45ftsJzpFOd61nAtMhL3bWCoXKoClFBdkpFajo+rb6tfVV6uvg48OXhwEOqNWpIeg&#10;lah1IXtQaDagth4L6cBtXdfTJTs/qn5Uaqq31YNTvV7dr76pHqqf4f+1U31XfV/94FS/VD851R+r&#10;L6s3cPCmeru6d6rfqwcAflvdq3vnmk8FJBY2YKK932y0vbA0DpAF8EH1TeOcb5mMB5oV+2EYzoZD&#10;ClHcicSeiljFB/RbFRnSmv7HgbIeQA9VKWSz6WMZPzkIOgcnB+E67SC3TrsZHT0omqMXBKoIUS2m&#10;B4pG96nhG47tUyPRrNpkVxHKkKdlydP2I6V6IwKbjSVmUxNAOwRQaSiPT4e01ISd8NtTMiYMf0Js&#10;xdr6LeHkFYJRq8bJFtZD8lM0tR1hC78k4lF8QIQaB+/oeabpdZnfvavqlCCowNMc2qb5TFcPWG/N&#10;htV2favtdp/T7ijnqF4NuNViG5pBT5gUSyW0T3u5GEBXQJ0hx8uBAHqjDi3lpRqMelMopBgIR0gd&#10;GLXFZHQBSHkHgxceCbootJA6hNgOkEBKQI3jrrsexU2Q0eVj7gQ/9mzb265Ntd0E6yG2G6K9TzYd&#10;cbdZZp1/39cbvh9EfuSF8BMmYZi2DXNr3jQSP/a8II2jNE29NEztC2LT54Mw9VMv8sMoiuIosXNg&#10;3edbwGgvgJPU9/wgMfohKrumqzCtRxeHlyDstmKgmt17Z9AkiLDD68v/mkTFLUXLV3l5zuiuhTgv&#10;i2dw1015bLl5RwQ30VR111fleQ6unSE7muoK0K9PXbhAQcUuxp/nlBqaMgWUnOZYYXqjnrWkR+04&#10;g3cb9A4g9GwKA9wELfLgT12t4fPRaA8GkurHsdICZN25AHYULoWMlNqcrEMWkgiGaB9J5AgoLqD7&#10;x9iHW83j67pQ79StdMG3299oZZt3+tGfAAAA//8DAFBLAwQUAAYACAAAACEAbZz37IMGAAAwGwAA&#10;HAAAAGRycy90aGVtZS90aGVtZU92ZXJyaWRlMS54bWzsWc9uG0UYvyPxDqO9t7ETO42jOlXs2A20&#10;aaPELepxvDvenWZ2ZzUzTupblR6RQIiCOFAJThwQEKmVuLTvkD5DoAiK1Ffgm5ndzU68IUkbQQXN&#10;IfbO/r7/f+ab8eUr92KGtomQlCdtr36x5iGS+DygSdj2bg36FxY8JBVOAsx4QtrehEjvytL7713G&#10;iyoiMbkJtIIGBAGfRC7ithcplS7OzEgfXmN5kackgXcjLmKs4FGEM4HAO8A/ZjOztdr8TIxp4i0B&#10;Q5+JTU1FUIJjkLX/7fPd/b39Z/tP9vee34fvz+DzUwMNtuqaQk5klwm0jVnbA5YB3xmQe8pDDEsF&#10;L9pezfx5M0uXZ/BiRsTUMbQlur75y+gygmBr1sgU4bAQWu83WpdWCv4GwNQ0rtfrdXv1gp8BYN8n&#10;SaZLmWejv1Dv5DxLIPt1mne31qw1XHyJ/9yUzq1Op9NsZbpYpgZkvzam8Au1+cbyrIM3IItvTuEb&#10;neVud97BG5DFz0/h+5da8w0Xb0ARo8nWFFoHtN/PuBeQEWerlfAFgC/UMvghCrKhyDYtYsQTddrc&#10;i/FdLvpAoAkZVjRBapKSEfYhZ7s4HgqKtUC8SHDpjV3y5dSSlo2kL2iq2t6HKU68EuTV0x9ePX2M&#10;DnafHOz+fPDgwcHuT5aRQ7WKk7BM9fK7z/58dB/98fiblw+/qMbLMv7XHz/+5dnn1UAop0PzXny5&#10;99uTvRdfffL79w8r4MsCD8vwAY2JRDfIDtrgMRhmvOJqTobibBSDCNMyxXISSpxgLaWCf09FDvrG&#10;BLMsOo4eHeJ68LaAdlIFvDq+6yi8GYmxohWSr0WxA1zjnHW4qPTCNS2r5ObBOAmrhYtxGbeB8XaV&#10;7C5OnPj2xin01TwtHcO7EXHUXGc4UTgkCVFIv+NbhFRYd4dSx69r1Bdc8pFCdyjqYFrpkgEdOtl0&#10;SLRKY4jLpMpmiLfjm7XbqMNZldUrZNtFQlVgVqH8gDDHjVfxWOG4iuUAx6zs8OtYRVVKbk6EX8b1&#10;pIJIh4Rx1AuIlFU0NwXYWwr6NQwdrDLsa2wSu0ih6FYVz+uY8zJyhW91IxynVdhNmkRl7AdyC1IU&#10;o3WuquBr3K0Q/QxxwMmx4b5NiRPuk7vBLRo6Kh0miH4zFjqW0LqdDhzT5O/aMaPQj20OnF87hgb4&#10;4utHFZn1tjbiZdiTqiph9Uj7PQ53tOl2uQjo299zV/A4WSeQ5tMbz7uW+67lev/5lntcPZ+20R72&#10;Vmi7em6wQ7IZmeNTT8wjytimmjByXZqhWcK+EfRhUfMxB0VSnKjSCL5mfd7BhQIbGiS4+oiqaDPC&#10;KQzcdU8zCWXGOpQo5RIOfma5krfGw9Cu7LGxqQ8Utj9IrNZ4YJfn9HJ+bijYmN0nlFaiFTSnGZxW&#10;2NyljCmY/TrC6lqpU0urG9VM63OkFSZDTKdNg8XCmzCQIBhjwMvzcFTXouGgghkJtN/tXpyHxfjk&#10;PEMkIwzXCuZo39R2T8eoboKU54q5OYDcqYiRPgSe4LWStJZm+wbSThOksrjGMeLy6L1JlPIMPoyS&#10;ruMj5ciScnGyBO20vVZztukhH6dtbwRnXPgapxB1qWdAzEK4K/KVsGl/YjHr1CgbnBvmFkEdrjGs&#10;36cMdvpAKqRawTKyqWFeZSnAEi3J6j/bBLeelwE2019Di7kFSIZ/TQvwoxtaMhoRX5WDXVrRvrOP&#10;WSvlY0XEZhTsoCEbiw0M4depCvYEVMJVhekI+gHu2bS3zSu3OWdFV77dMji7jlka4azd6hLNK9nC&#10;TR0XOpinknpgW6Xuxrizm2JK/pxMKafx/8wUvZ/AzcFcoCPgwyWuwEjXa9vjQkUculAaUb8vYJAw&#10;vQOyBe5q4TUkFdwvm09BtvWnrTnLw5Q1HADVBg2RoLAfqUgQsg5tyWTfCczq2d5lWbKMkcmokroy&#10;tWoPyTZhA90D5/Xe7qEIUt10k6wNGNzR/HOfswoahnrIKdeb00OKvdfWwD89+dhiBqPcPmwGmtz/&#10;hYoVu6qlN+T53ls2RL84HLMaeVW4W0ErK/vXVOGMW63tWFMWzzZz5SCK0xbDYjEQpXD/g/Q/2P+o&#10;8Bkxaaw31AHfgN6K4IcIzQzSBrL6gh08kG6QdnEIg5NdtMmkWVnXZqOT9lq+WZ/zpFvIPeJsrdlp&#10;4n1GZxfDmSvOqcXzdHbmYcfXdu1YV0Nkj5YoLI3yg40JjPMr19JfAAAA//8DAFBLAQItABQABgAI&#10;AAAAIQBAH/RBMAEAAOACAAATAAAAAAAAAAAAAAAAAAAAAABbQ29udGVudF9UeXBlc10ueG1sUEsB&#10;Ai0AFAAGAAgAAAAhADj9If/WAAAAlAEAAAsAAAAAAAAAAAAAAAAAYQEAAF9yZWxzLy5yZWxzUEsB&#10;Ai0AFAAGAAgAAAAhAJZejM4MAQAANgIAAA4AAAAAAAAAAAAAAAAAYAIAAGRycy9lMm9Eb2MueG1s&#10;UEsBAi0AFAAGAAgAAAAhAIo//mE7AQAAJAIAACAAAAAAAAAAAAAAAAAAmAMAAGRycy9jaGFydHMv&#10;X3JlbHMvY2hhcnQxLnhtbC5yZWxzUEsBAi0AFAAGAAgAAAAhAKsWzUa5AAAAIgEAABkAAAAAAAAA&#10;AAAAAAAAEQUAAGRycy9fcmVscy9lMm9Eb2MueG1sLnJlbHNQSwECLQAUAAYACAAAACEAtZY3CdwA&#10;AAAFAQAADwAAAAAAAAAAAAAAAAABBgAAZHJzL2Rvd25yZXYueG1sUEsBAi0AFAAGAAgAAAAhAFWH&#10;cbHoBAAA7wsAABUAAAAAAAAAAAAAAAAACgcAAGRycy9jaGFydHMvY2hhcnQxLnhtbFBLAQItABQA&#10;BgAIAAAAIQBtnPfsgwYAADAbAAAcAAAAAAAAAAAAAAAAACUMAABkcnMvdGhlbWUvdGhlbWVPdmVy&#10;cmlkZTEueG1sUEsFBgAAAAAIAAgAFQIAAOISAAAAAA==&#10;">
            <v:imagedata r:id="rId13" o:title=""/>
            <o:lock v:ext="edit" aspectratio="f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C 2" o:spid="_x0000_i1030" type="#_x0000_t75" style="width:132pt;height:142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uwMNYM&#10;AQAANgIAAA4AAABkcnMvZTJvRG9jLnhtbJyRwU7DMBBE70j8g7V36rS0EY3q9BIhceICH7DY68ZS&#10;Yltrl8DfY9qAygmpt9kd6Wl2drf/GAfxTpxc8AqWiwoEeR2M8wcFry+Pdw8gUkZvcAieFHxSgn17&#10;e7ObYkOr0IfBEIsC8amZooI+59hImXRPI6ZFiOSLaQOPmMvIB2kYp0IfB7mqqlpOgU3koCmlsu3O&#10;JrQnvrWk87O1ibIYFNTVtgaRfwQrWFf1GsSbgvvNpgbZ7rA5MMbe6TkSXpFoROdLgF9UhxnFkd0V&#10;KN0j58LSzUnNofTVpBlQLv+/52Ct09QFfRzJ53PZTAPm8unUu5hAcOOMAn4yy+/u5J+LL+eiL9/d&#10;fgEAAP//AwBQSwMEFAAGAAgAAAAhAIo//mE7AQAAJAIAACAAAABkcnMvY2hhcnRzL19yZWxzL2No&#10;YXJ0MS54bWwucmVsc6xRTUoDMRTeC95hCLh0Mp2FyNC0myp2UQrSriVmXmdiZ5IhL5Z268KtZ/AG&#10;owgKUs+Q3shHpWCh4MZNyMvH+37ydfvLuooW4FBbI1gnTlgERtlcm0Kw6eTy9JxF6KXJZWUNCLYC&#10;ZP3e8VH3GirpaQlL3WBELAYFK71vMs5RlVBLjG0DhpCZdbX0NLqCN1LNZQE8TZIz7n5zsN4eZzTM&#10;BXPDPGXRZNWQ8t/cdjbTCgZW3ddg/AEJbisY396B8kQqXQFesJFU2niL5UmaXA2yKdJfZHMEo8mm&#10;k6hru5DZAHDubZOF5/AavsJbWId280Qrm4fQhpfwGT42j6GlBxra8L69pjedeFnhTmtkc4pxsfTg&#10;jKwYP5y38595PfUAY6rX6Rx2PgSLY75Ffs4dTmbrrS2+123vGw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Sxw2/dwAAAAFAQAADwAAAGRycy9kb3ducmV2LnhtbEyPzU7DMBCE70i8g7VI&#10;3KjTqJQqxKkqJH4LldryAG68iSPidRQ7bXh7tlzgstrRrGa/yZeja8UR+9B4UjCdJCCQSm8aqhV8&#10;7h9vFiBC1GR06wkVfGOAZXF5kevM+BNt8biLteAQCplWYGPsMilDadHpMPEdEnuV752OLPtaml6f&#10;ONy1Mk2SuXS6If5gdYcPFsuv3eAUDJu31UxWH31iX9/Tu2qzfnl+Wit1fTWu7kFEHOPfMZzxGR0K&#10;Zjr4gUwQrQIuEn8ne+l8xvLAy+J2CrLI5X/64gcAAP//AwBQSwMEFAAGAAgAAAAhAGiTq2DCBAAA&#10;rAoAABUAAABkcnMvY2hhcnRzL2NoYXJ0MS54bWycVstu4zYU3RfoP6hCthPrZVk2xh5k7GZaNGmM&#10;PKbtkhZpWzBNChTt2Fm1BbrKJ/Sx7bYYdNAC06a/IP9RLx+yLSeYPgwE4T28vLrn8PKSz1+s5tRZ&#10;ElFknHVd/9hzHcJSjjM26bo316fPEtcpJGIYUc5I112Twn3R+/CD52knnSIhr3KUEgeCsKKTdt2p&#10;lHmn0SjSKZmj4pjnhMHcmIs5kmCKSQMLdAvB57QReF7c0EFcGwD9jwBzlLFqvfg36/l4nKVkwNPF&#10;nDBpshCEIgkKFNMsL9wekMNIEr/tRc4SUdDFbSiQIjYxgFg8u7wxoOALhgnuc8FAxpp/IdeUWCQx&#10;3ikV5yi/WApnNPG7LpW+68gVjPAMRqNJoLBAYTDCMxihNIU8wcMOKgTmDbL1CSskrHyiCokqpFkh&#10;zQqJKyR2nSnN2AxEVP9cZ8zpJwaoRpaD2nilB1pIfp1JSgaEEklwjfwyI7fhQLkJLr80U1Gr0kx+&#10;ZZDQs8gJm5ys9gI00s4uwphyLlQoOc3SGSOF1VkvBs/tfJFh8gWi9D2++y4jlM7+wX3fJadcngiC&#10;VHSK1nyhVZgjtkD0bGubmWskJkQaQhmD0jA8V+cc25IgeEIMuH4KtGJYfdYmkrVurXXcavtJM25F&#10;UdwKkqDdjk3AaTWfBKGq4thTTkE7DtQ8CFbPGYAdnTwj4aBfbfESiXWfU35Y2URvR4brWXKBiahl&#10;SlYgmmouBg2aJkE81NIdrh8tRiMKn39fCF8fRkjZxkiRDlVIcUnGamfGvfL78vfNN5tvw4+OXh2F&#10;iq+eAJc+gs6knHLZh3Nr98ce71w6kFDX9XQHWPbKn1WY8l354JRvNveb78qH8lf4e+OUP5Q/lj85&#10;5W/lL0751+br8i1MvC3fbe6d8s/yAYA/Nvfqu0utdg4ZgrH7vjF0vjC0DKDTqMzYYv4UkdOjsHN0&#10;ehRt2YDflo1psH0ord4rArWGqHbTbVejh4x1HSgV6oyTes47B99KEocHLpD+LhFjVLQ0H8XU1Ao+&#10;G9FCESym/PaMTAjDn5F6WauZ1wjuI9VzbakrrI/k52huj80efkXEk/iQCNUzH8V5qcvrKrt7HOqM&#10;ICjdswx6i1m2rTKTNvDYPxjK3G8Gmo4iR/VoyG0Ue+oN+jGTYq2ctmVvCw/r9ln/7sGS3fmsH920&#10;8987ynHoeWGUtPxW7CVxMwpC24asYMdJ0PSbiZ+EYTPwEt+z1bLtOnEzaHtBK4iaXjtK4tjS2HYd&#10;vxUlkZ/4cRxBg2p7lZb11EHDHSsObxCw9jSAZr8aQpdBnRHH66GAxoU6tJBX6lLVRq6QfCgcIXW9&#10;KBOT8SUg6qbuuoQ9u7mC98sd3ODw2tC9T69QnlB/QyTQznt7pzfARx9Yk4DKc7u/atdfZ8UFo/Vc&#10;cVbkL+Grs+LEbv0dEdzoqkp4oMroAkieI9syK1H0C0ifC6CiEis4zfBppi4xMNZFn9qWCu8mzG9d&#10;IFdIALvuqf5ZWrVllD2OpN5kZBsMHh1wpkHRxRxuH6N704OfCqfhi/H4AAZh9MtORQGBaqmCpT4K&#10;YhWaR9ohK0kEQ3SAJHIEFH3XFZ/iAL5qXg43uXpk7e04rN1fo4PtHpm9vwEAAP//AwBQSwMEFAAG&#10;AAgAAAAhAG2c9+yDBgAAMBsAABwAAABkcnMvdGhlbWUvdGhlbWVPdmVycmlkZTEueG1s7FnPbhtF&#10;GL8j8Q6jvbexEzuNozpV7NgNtGmjxC3qcbw73p1mdmc1M07qW5UekUCIgjhQCU4cEBCplbi075A+&#10;Q6AIitRX4JuZ3c1OvCFJG0EFzSH2zv6+/3/mm/HlK/dihraJkJQnba9+seYhkvg8oEnY9m4N+hcW&#10;PCQVTgLMeELa3oRI78rS++9dxosqIjG5CbSCBgQBn0Qu4rYXKZUuzsxIH15jeZGnJIF3Iy5irOBR&#10;hDOBwDvAP2Yzs7Xa/EyMaeItAUOfiU1NRVCCY5C1/+3z3f29/Wf7T/b3nt+H78/g81MDDbbqmkJO&#10;ZJcJtI1Z2wOWAd8ZkHvKQwxLBS/aXs38eTNLl2fwYkbE1DG0Jbq++cvoMoJga9bIFOGwEFrvN1qX&#10;Vgr+BsDUNK7X63V79YKfAWDfJ0mmS5lno79Q7+Q8SyD7dZp3t9asNVx8if/clM6tTqfTbGW6WKYG&#10;ZL82pvALtfnG8qyDNyCLb07hG53lbnfewRuQxc9P4fuXWvMNF29AEaPJ1hRaB7Tfz7gXkBFnq5Xw&#10;BYAv1DL4IQqyocg2LWLEE3Xa3IvxXS76QKAJGVY0QWqSkhH2IWe7OB4KirVAvEhw6Y1d8uXUkpaN&#10;pC9oqtrehylOvBLk1dMfXj19jA52nxzs/nzw4MHB7k+WkUO1ipOwTPXyu8/+fHQf/fH4m5cPv6jG&#10;yzL+1x8//uXZ59VAKKdD8158uffbk70XX33y+/cPK+DLAg/L8AGNiUQ3yA7a4DEYZrziak6G4mwU&#10;gwjTMsVyEkqcYC2lgn9PRQ76xgSzLDqOHh3ievC2gHZSBbw6vusovBmJsaIVkq9FsQNc45x1uKj0&#10;wjUtq+TmwTgJq4WLcRm3gfF2lewuTpz49sYp9NU8LR3DuxFx1FxnOFE4JAlRSL/jW4RUWHeHUsev&#10;a9QXXPKRQnco6mBa6ZIBHTrZdEi0SmOIy6TKZoi345u126jDWZXVK2TbRUJVYFah/IAwx41X8Vjh&#10;uIrlAMes7PDrWEVVSm5OhF/G9aSCSIeEcdQLiJRVNDcF2FsK+jUMHawy7GtsErtIoehWFc/rmPMy&#10;coVvdSMcp1XYTZpEZewHcgtSFKN1rqrga9ytEP0MccDJseG+TYkT7pO7wS0aOiodJoh+MxY6ltC6&#10;nQ4c0+Tv2jGj0I9tDpxfO4YG+OLrRxWZ9bY24mXYk6oqYfVI+z0Od7TpdrkI6Nvfc1fwOFknkObT&#10;G8+7lvuu5Xr/+ZZ7XD2fttEe9lZou3pusEOyGZnjU0/MI8rYppowcl2aoVnCvhH0YVHzMQdFUpyo&#10;0gi+Zn3ewYUCGxokuPqIqmgzwikM3HVPMwllxjqUKOUSDn5muZK3xsPQruyxsakPFLY/SKzWeGCX&#10;5/Ryfm4o2JjdJ5RWohU0pxmcVtjcpYwpmP06wupaqVNLqxvVTOtzpBUmQ0ynTYPFwpswkCAYY8DL&#10;83BU16LhoIIZCbTf7V6ch8X45DxDJCMM1wrmaN/Udk/HqG6ClOeKuTmA3KmIkT4EnuC1krSWZvsG&#10;0k4TpLK4xjHi8ui9SZTyDD6Mkq7jI+XIknJxsgTttL1Wc7bpIR+nbW8EZ1z4GqcQdalnQMxCuCvy&#10;lbBpf2Ix69QoG5wb5hZBHa4xrN+nDHb6QCqkWsEysqlhXmUpwBItyeo/2wS3npcBNtNfQ4u5BUiG&#10;f00L8KMbWjIaEV+Vg11a0b6zj1kr5WNFxGYU7KAhG4sNDOHXqQr2BFTCVYXpCPoB7tm0t80rtzln&#10;RVe+3TI4u45ZGuGs3eoSzSvZwk0dFzqYp5J6YFul7sa4s5tiSv6cTCmn8f/MFL2fwM3BXKAj4MMl&#10;rsBI12vb40JFHLpQGlG/L2CQML0DsgXuauE1JBXcL5tPQbb1p605y8OUNRwA1QYNkaCwH6lIELIO&#10;bclk3wnM6tneZVmyjJHJqJK6MrVqD8k2YQPdA+f13u6hCFLddJOsDRjc0fxzn7MKGoZ6yCnXm9ND&#10;ir3X1sA/PfnYYgaj3D5sBprc/4WKFbuqpTfk+d5bNkS/OByzGnlVuFtBKyv711ThjFut7VhTFs82&#10;c+UgitMWw2IxEKVw/4P0P9j/qPAZMWmsN9QB34DeiuCHCM0M0gay+oIdPJBukHZxCIOTXbTJpFlZ&#10;12ajk/Zavlmf86RbyD3ibK3ZaeJ9RmcXw5krzqnF83R25mHH13btWFdDZI+WKCyN8oONCYzzK9fS&#10;XwAAAP//AwBQSwECLQAUAAYACAAAACEAQB/0QTABAADgAgAAEwAAAAAAAAAAAAAAAAAAAAAAW0Nv&#10;bnRlbnRfVHlwZXNdLnhtbFBLAQItABQABgAIAAAAIQA4/SH/1gAAAJQBAAALAAAAAAAAAAAAAAAA&#10;AGEBAABfcmVscy8ucmVsc1BLAQItABQABgAIAAAAIQBbsDDWDAEAADYCAAAOAAAAAAAAAAAAAAAA&#10;AGACAABkcnMvZTJvRG9jLnhtbFBLAQItABQABgAIAAAAIQCKP/5hOwEAACQCAAAgAAAAAAAAAAAA&#10;AAAAAJgDAABkcnMvY2hhcnRzL19yZWxzL2NoYXJ0MS54bWwucmVsc1BLAQItABQABgAIAAAAIQCr&#10;Fs1GuQAAACIBAAAZAAAAAAAAAAAAAAAAABEFAABkcnMvX3JlbHMvZTJvRG9jLnhtbC5yZWxzUEsB&#10;Ai0AFAAGAAgAAAAhAEscNv3cAAAABQEAAA8AAAAAAAAAAAAAAAAAAQYAAGRycy9kb3ducmV2Lnht&#10;bFBLAQItABQABgAIAAAAIQBok6tgwgQAAKwKAAAVAAAAAAAAAAAAAAAAAAoHAABkcnMvY2hhcnRz&#10;L2NoYXJ0MS54bWxQSwECLQAUAAYACAAAACEAbZz37IMGAAAwGwAAHAAAAAAAAAAAAAAAAAD/CwAA&#10;ZHJzL3RoZW1lL3RoZW1lT3ZlcnJpZGUxLnhtbFBLBQYAAAAACAAIABUCAAC8EgAAAAA=&#10;">
            <v:imagedata r:id="rId14" o:title=""/>
            <o:lock v:ext="edit" aspectratio="f"/>
          </v:shape>
        </w:pict>
      </w:r>
    </w:p>
    <w:p w:rsidR="007D2EC2" w:rsidRPr="0027414D" w:rsidRDefault="0028767A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14D">
        <w:rPr>
          <w:rFonts w:ascii="Times New Roman" w:hAnsi="Times New Roman"/>
          <w:sz w:val="28"/>
          <w:szCs w:val="28"/>
        </w:rPr>
        <w:t>Рисунок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Pr="0027414D">
        <w:rPr>
          <w:rFonts w:ascii="Times New Roman" w:hAnsi="Times New Roman"/>
          <w:sz w:val="28"/>
          <w:szCs w:val="28"/>
        </w:rPr>
        <w:t>5.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Число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выходов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МНО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за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пределы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нормы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от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общего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числа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измерений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в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группах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1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и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="003D7133" w:rsidRPr="0027414D">
        <w:rPr>
          <w:rFonts w:ascii="Times New Roman" w:hAnsi="Times New Roman"/>
          <w:sz w:val="28"/>
          <w:szCs w:val="28"/>
        </w:rPr>
        <w:t>2</w:t>
      </w:r>
      <w:r w:rsidRPr="0027414D">
        <w:rPr>
          <w:rFonts w:ascii="Times New Roman" w:hAnsi="Times New Roman"/>
          <w:sz w:val="28"/>
          <w:szCs w:val="28"/>
        </w:rPr>
        <w:t>.</w:t>
      </w:r>
    </w:p>
    <w:p w:rsidR="0027414D" w:rsidRPr="00CD287A" w:rsidRDefault="0027414D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EC2" w:rsidRPr="00CD287A" w:rsidRDefault="00A01498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C 3" o:spid="_x0000_i1031" type="#_x0000_t75" style="width:342.75pt;height:139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rxcF4M&#10;AQAANgIAAA4AAABkcnMvZTJvRG9jLnhtbJyRwU7DMBBE70j8g7V36rTQqo3i9BIhceICH7DY68RS&#10;Yltrl8DfY9qCygmpt9kd6Wl2ttl/TKN4J04ueAXLRQWCvA7G+V7B68vj3RZEyugNjsGTgk9KsG9v&#10;b5o51rQKQxgNsSgQn+o5KhhyjrWUSQ80YVqESL6YNvCEuYzcS8M4F/o0ylVVbeQc2EQOmlIq2+5k&#10;QnvkW0s6P1ubKItRwababUDkH8EKHnbrexBvCtbVtgLZNlj3jHFw+hwJr0g0ofMlwC+qw4ziwO4K&#10;lB6Qc2Hp+qjOofTVpDOgXP5/z8Fap6kL+jCRz6eymUbM5dNpcDGB4NoZBfxklt/dyT8XX85FX767&#10;/QIAAP//AwBQSwMEFAAGAAgAAAAhAIo//mE7AQAAJAIAACAAAABkcnMvY2hhcnRzL19yZWxzL2No&#10;YXJ0MS54bWwucmVsc6xRTUoDMRTeC95hCLh0Mp2FyNC0myp2UQrSriVmXmdiZ5IhL5Z268KtZ/AG&#10;owgKUs+Q3shHpWCh4MZNyMvH+37ydfvLuooW4FBbI1gnTlgERtlcm0Kw6eTy9JxF6KXJZWUNCLYC&#10;ZP3e8VH3GirpaQlL3WBELAYFK71vMs5RlVBLjG0DhpCZdbX0NLqCN1LNZQE8TZIz7n5zsN4eZzTM&#10;BXPDPGXRZNWQ8t/cdjbTCgZW3ddg/AEJbisY396B8kQqXQFesJFU2niL5UmaXA2yKdJfZHMEo8mm&#10;k6hru5DZAHDubZOF5/AavsJbWId280Qrm4fQhpfwGT42j6GlBxra8L69pjedeFnhTmtkc4pxsfTg&#10;jKwYP5y38595PfUAY6rX6Rx2PgSLY75Ffs4dTmbrrS2+123vGw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oRPIK9wAAAAFAQAADwAAAGRycy9kb3ducmV2LnhtbEyPQUvEMBCF74L/IYzg&#10;RdzUZa27temyCHtZQbSK59lmbIrJpDTptv57oxe9DDze471vyu3srDjREDrPCm4WGQjixuuOWwVv&#10;r/vrNYgQkTVaz6TgiwJsq/OzEgvtJ36hUx1bkUo4FKjAxNgXUobGkMOw8D1x8j784DAmObRSDzil&#10;cmflMsty6bDjtGCwpwdDzWc9OgX1OM1PwexM/nzAx6v3vT1s2Cp1eTHv7kFEmuNfGH7wEzpUieno&#10;R9ZBWAXpkfh7k5evb1cgjgqWd5sVyKqU/+mrbwAAAP//AwBQSwMEFAAGAAgAAAAhAJxNjVPIBAAA&#10;9AsAABUAAABkcnMvY2hhcnRzL2NoYXJ0MS54bWy8Vs1uI0UQviPxDsPIBzhk7bGTKLHWXjm2dolI&#10;NtEm2QVuPdNlu3G7e9Tddpw9sVy4ISQeACQOXAGx0kIgzzB5I6p/xmMnIbtCCPng7qrqmqqvvq7q&#10;h48WUx7NQWkmRSdOHjTiCEQmKROjTnx2+nhjJ460IYISLgV04gvQ8aPu++89zNrZmChzkpMMInQi&#10;dDvrxGNj8na9rrMxTIl+IHMQqBtKNSUGt2pUp4qco/Mprzcbje26cxIHB+RfOJgSJsrz6l3Oy+GQ&#10;ZTCQ2WwKwvgoFHBiEAE9ZrmOu5gcJQaS3cZmNCcccYnrVsiJGHmBmm08O/NCJWeCAu1LJRDGNXtt&#10;LjgEyY63zrg6JPnRXEXpKOnE3CRxZBa4ohNcpaOmlTWtDFd0giuSZRgnWoRFKUG9lyxtWqWkVdps&#10;lpLNUrJVSrZKyXYp2Y6jMWdigiDavzgaSv6xF5SrkIMtvMWDzIw8ZYbDADgYoGvJzxmctwbWTEnz&#10;qVdtl5CZz4JtKemJUW+xcr6etSsHQy6lsp7MmGUTATrA3LDu0HKp14zCC8L5PbarJinJJm8xXzXJ&#10;uTQ9BcR65+RCzoxjRUpUa9AvMcHdgCmfSSa5T3iEJMmR9UHMZ9qAAuqVc6Iu+pLLm+QBlzKjARaX&#10;bNaWikJwHyRmYQPSRj2DoV0NuydjAJN8UOvVmg6eoO8TvJZ2nZs+ktaswG1lEX6qEzcc/efd4qfi&#10;zfWr4rK4ioo/rr8sropfi6vrr4rX118Xr4u/ijfF79GH+P9zlDQakRNebhR/ov5VZMXFL8Xl9TfF&#10;b6XxRzaSuStXjuTBDUYcIvIbFz4ufT5MYFcy+8OnMMKrOS+vkYeMHjv+LbEJ9/PeM+ksTTm0Bj7r&#10;gJ3OjxFl0taSM/qYWebgxnYv6PMAc3nLLNfWLG3Y7jwuQkQZcYHdVYy9WtKu9WvJ2yvS9Eneqsh3&#10;xQ/Fj8X3+Ps2cm4qOKv6JWX9Vq0dDSprj/ed4IcEsOtZoojZ9Bap9mpNm0fFLDRaMst3+r6k0H0C&#10;2A8Jd+m6/u+kN9n3D7luba/T5XZ+rXUDTKmKw29KPrlcbMr+QtGDlGt3I8by/ABGIOgncLHOCtQ8&#10;JzgXbe8vmYKyPjFPyTRQcUV+AupO+TEo27tv+dlzVDxhL1ddYYTL0EYkf8GoGfuTydbyWyQPR1K5&#10;8Cwhi/2y7zZ3dxtJKwmQ3lA0dzbDCKoUzi1+d72DIQV6rqVUhsm6a50RnAsjC6JUDDN0w9MHO2Xi&#10;kLjYLOSVIXUjIiRUhn4sQydPvWRKvpDqFHv8IVETb5spqXXQMnGP1uAxLO3SpYCFOZX+pHOynC82&#10;mQoOp4MQh51on4MKx+xuLWKe8h4fiRCZUd47So+GQw1lQ22Ecgl5OOOGHcw5xrXiB4FZYowUuxPs&#10;Kr4VDP8jsMNQcmA/UYxiLUG7UYZX6PHU4OC37zV7XztxuMb4CpQzZPMBvgyALl9E/1/BKmLfUzCn&#10;2gNzDhCKlPqNLRTCHtDG1eost+vnTB8JHtpAGCeU6XwP33wT3Qv0eLmkhsZ2MMCy6iMcU0j4G+Ut&#10;XwPvMl/wIejCu3u2ZG3kMShB+IAYEqk2Q/TVPm26Pm8Zepbbx+p6AKtnXObVY737NwAAAP//AwBQ&#10;SwMEFAAGAAgAAAAhAG2c9+yDBgAAMBsAABwAAABkcnMvdGhlbWUvdGhlbWVPdmVycmlkZTEueG1s&#10;7FnPbhtFGL8j8Q6jvbexEzuNozpV7NgNtGmjxC3qcbw73p1mdmc1M07qW5UekUCIgjhQCU4cEBCp&#10;lbi075A+Q6AIitRX4JuZ3c1OvCFJG0EFzSH2zv6+/3/mm/HlK/dihraJkJQnba9+seYhkvg8oEnY&#10;9m4N+hcWPCQVTgLMeELa3oRI78rS++9dxosqIjG5CbSCBgQBn0Qu4rYXKZUuzsxIH15jeZGnJIF3&#10;Iy5irOBRhDOBwDvAP2Yzs7Xa/EyMaeItAUOfiU1NRVCCY5C1/+3z3f29/Wf7T/b3nt+H78/g81MD&#10;DbbqmkJOZJcJtI1Z2wOWAd8ZkHvKQwxLBS/aXs38eTNLl2fwYkbE1DG0Jbq++cvoMoJga9bIFOGw&#10;EFrvN1qXVgr+BsDUNK7X63V79YKfAWDfJ0mmS5lno79Q7+Q8SyD7dZp3t9asNVx8if/clM6tTqfT&#10;bGW6WKYGZL82pvALtfnG8qyDNyCLb07hG53lbnfewRuQxc9P4fuXWvMNF29AEaPJ1hRaB7Tfz7gX&#10;kBFnq5XwBYAv1DL4IQqyocg2LWLEE3Xa3IvxXS76QKAJGVY0QWqSkhH2IWe7OB4KirVAvEhw6Y1d&#10;8uXUkpaNpC9oqtrehylOvBLk1dMfXj19jA52nxzs/nzw4MHB7k+WkUO1ipOwTPXyu8/+fHQf/fH4&#10;m5cPv6jGyzL+1x8//uXZ59VAKKdD8158uffbk70XX33y+/cPK+DLAg/L8AGNiUQ3yA7a4DEYZrzi&#10;ak6G4mwUgwjTMsVyEkqcYC2lgn9PRQ76xgSzLDqOHh3ievC2gHZSBbw6vusovBmJsaIVkq9FsQNc&#10;45x1uKj0wjUtq+TmwTgJq4WLcRm3gfF2lewuTpz49sYp9NU8LR3DuxFx1FxnOFE4JAlRSL/jW4RU&#10;WHeHUseva9QXXPKRQnco6mBa6ZIBHTrZdEi0SmOIy6TKZoi345u126jDWZXVK2TbRUJVYFah/IAw&#10;x41X8VjhuIrlAMes7PDrWEVVSm5OhF/G9aSCSIeEcdQLiJRVNDcF2FsK+jUMHawy7GtsErtIoehW&#10;Fc/rmPMycoVvdSMcp1XYTZpEZewHcgtSFKN1rqrga9ytEP0MccDJseG+TYkT7pO7wS0aOiodJoh+&#10;MxY6ltC6nQ4c0+Tv2jGj0I9tDpxfO4YG+OLrRxWZ9bY24mXYk6oqYfVI+z0Od7TpdrkI6Nvfc1fw&#10;OFknkObTG8+7lvuu5Xr/+ZZ7XD2fttEe9lZou3pusEOyGZnjU0/MI8rYppowcl2aoVnCvhH0YVHz&#10;MQdFUpyo0gi+Zn3ewYUCGxokuPqIqmgzwikM3HVPMwllxjqUKOUSDn5muZK3xsPQruyxsakPFLY/&#10;SKzWeGCX5/Ryfm4o2JjdJ5RWohU0pxmcVtjcpYwpmP06wupaqVNLqxvVTOtzpBUmQ0ynTYPFwpsw&#10;kCAYY8DL83BU16LhoIIZCbTf7V6ch8X45DxDJCMM1wrmaN/Udk/HqG6ClOeKuTmA3KmIkT4EnuC1&#10;krSWZvsG0k4TpLK4xjHi8ui9SZTyDD6Mkq7jI+XIknJxsgTttL1Wc7bpIR+nbW8EZ1z4GqcQdaln&#10;QMxCuCvylbBpf2Ix69QoG5wb5hZBHa4xrN+nDHb6QCqkWsEysqlhXmUpwBItyeo/2wS3npcBNtNf&#10;Q4u5BUiGf00L8KMbWjIaEV+Vg11a0b6zj1kr5WNFxGYU7KAhG4sNDOHXqQr2BFTCVYXpCPoB7tm0&#10;t80rtzlnRVe+3TI4u45ZGuGs3eoSzSvZwk0dFzqYp5J6YFul7sa4s5tiSv6cTCmn8f/MFL2fwM3B&#10;XKAj4MMlrsBI12vb40JFHLpQGlG/L2CQML0DsgXuauE1JBXcL5tPQbb1p605y8OUNRwA1QYNkaCw&#10;H6lIELIObclk3wnM6tneZVmyjJHJqJK6MrVqD8k2YQPdA+f13u6hCFLddJOsDRjc0fxzn7MKGoZ6&#10;yCnXm9NDir3X1sA/PfnYYgaj3D5sBprc/4WKFbuqpTfk+d5bNkS/OByzGnlVuFtBKyv711ThjFut&#10;7VhTFs82c+UgitMWw2IxEKVw/4P0P9j/qPAZMWmsN9QB34DeiuCHCM0M0gay+oIdPJBukHZxCIOT&#10;XbTJpFlZ12ajk/Zavlmf86RbyD3ibK3ZaeJ9RmcXw5krzqnF83R25mHH13btWFdDZI+WKCyN8oON&#10;CYzzK9fSXwAAAP//AwBQSwECLQAUAAYACAAAACEAQB/0QTABAADgAgAAEwAAAAAAAAAAAAAAAAAA&#10;AAAAW0NvbnRlbnRfVHlwZXNdLnhtbFBLAQItABQABgAIAAAAIQA4/SH/1gAAAJQBAAALAAAAAAAA&#10;AAAAAAAAAGEBAABfcmVscy8ucmVsc1BLAQItABQABgAIAAAAIQCa8XBeDAEAADYCAAAOAAAAAAAA&#10;AAAAAAAAAGACAABkcnMvZTJvRG9jLnhtbFBLAQItABQABgAIAAAAIQCKP/5hOwEAACQCAAAgAAAA&#10;AAAAAAAAAAAAAJgDAABkcnMvY2hhcnRzL19yZWxzL2NoYXJ0MS54bWwucmVsc1BLAQItABQABgAI&#10;AAAAIQCrFs1GuQAAACIBAAAZAAAAAAAAAAAAAAAAABEFAABkcnMvX3JlbHMvZTJvRG9jLnhtbC5y&#10;ZWxzUEsBAi0AFAAGAAgAAAAhAKETyCvcAAAABQEAAA8AAAAAAAAAAAAAAAAAAQYAAGRycy9kb3du&#10;cmV2LnhtbFBLAQItABQABgAIAAAAIQCcTY1TyAQAAPQLAAAVAAAAAAAAAAAAAAAAAAoHAABkcnMv&#10;Y2hhcnRzL2NoYXJ0MS54bWxQSwECLQAUAAYACAAAACEAbZz37IMGAAAwGwAAHAAAAAAAAAAAAAAA&#10;AAAFDAAAZHJzL3RoZW1lL3RoZW1lT3ZlcnJpZGUxLnhtbFBLBQYAAAAACAAIABUCAADCEgAAAAA=&#10;">
            <v:imagedata r:id="rId15" o:title=""/>
            <o:lock v:ext="edit" aspectratio="f"/>
          </v:shape>
        </w:pict>
      </w:r>
    </w:p>
    <w:p w:rsidR="0019440E" w:rsidRPr="0027414D" w:rsidRDefault="0019440E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14D">
        <w:rPr>
          <w:rFonts w:ascii="Times New Roman" w:hAnsi="Times New Roman"/>
          <w:bCs/>
          <w:sz w:val="28"/>
          <w:szCs w:val="28"/>
        </w:rPr>
        <w:t>Рисунок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6.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Число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кровотечений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(на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100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чел-мес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наблюдений).</w:t>
      </w:r>
    </w:p>
    <w:p w:rsidR="0027414D" w:rsidRPr="0027414D" w:rsidRDefault="0027414D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40E" w:rsidRPr="0027414D" w:rsidRDefault="00A01498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C 4" o:spid="_x0000_i1032" type="#_x0000_t75" style="width:338.25pt;height:124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+bcR0M&#10;AQAANgIAAA4AAABkcnMvZTJvRG9jLnhtbJyRwU7DMBBE70j8g7V36rRUoY3q9BIhceICH7DY68ZS&#10;Yltrl8DfY9qAygmpt9kd6Wl2drf/GAfxTpxc8AqWiwoEeR2M8wcFry+PdxsQKaM3OARPCj4pwb69&#10;vdlNsaFV6MNgiEWB+NRMUUGfc2ykTLqnEdMiRPLFtIFHzGXkgzSMU6GPg1xVVS2nwCZy0JRS2XZn&#10;E9oT31rS+dnaRFkMCupqW4PIP4IVbB7qexBvCtZVvQbZ7rA5MMbe6TkSXpFoROdLgF9UhxnFkd0V&#10;KN0j58LSzUnNofTVpBlQLv+/52Ct09QFfRzJ53PZTAPm8unUu5hAcOOMAn4yy+/u5J+LL+eiL9/d&#10;fgEAAP//AwBQSwMEFAAGAAgAAAAhAIo//mE7AQAAJAIAACAAAABkcnMvY2hhcnRzL19yZWxzL2No&#10;YXJ0MS54bWwucmVsc6xRTUoDMRTeC95hCLh0Mp2FyNC0myp2UQrSriVmXmdiZ5IhL5Z268KtZ/AG&#10;owgKUs+Q3shHpWCh4MZNyMvH+37ydfvLuooW4FBbI1gnTlgERtlcm0Kw6eTy9JxF6KXJZWUNCLYC&#10;ZP3e8VH3GirpaQlL3WBELAYFK71vMs5RlVBLjG0DhpCZdbX0NLqCN1LNZQE8TZIz7n5zsN4eZzTM&#10;BXPDPGXRZNWQ8t/cdjbTCgZW3ddg/AEJbisY396B8kQqXQFesJFU2niL5UmaXA2yKdJfZHMEo8mm&#10;k6hru5DZAHDubZOF5/AavsJbWId280Qrm4fQhpfwGT42j6GlBxra8L69pjedeFnhTmtkc4pxsfTg&#10;jKwYP5y38595PfUAY6rX6Rx2PgSLY75Ffs4dTmbrrS2+123vGw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jeggHd0AAAAFAQAADwAAAGRycy9kb3ducmV2LnhtbEyPwU7DMBBE70j8g7VI&#10;3KhDVQKEOBVURaISHCg9lJsTL3GEvY5itwl/z8IFLiutZjTzplxO3okjDrELpOByloFAaoLpqFWw&#10;e3u8uAERkyajXSBU8IURltXpSakLE0Z6xeM2tYJDKBZagU2pL6SMjUWv4yz0SKx9hMHrxO/QSjPo&#10;kcO9k/Msy6XXHXGD1T2uLDaf24PnEjdunncv7yu3t5tFjQ/rfv+0Vur8bLq/A5FwSn9m+MFndKiY&#10;qQ4HMlE4BTwk/V7W8usrnlErmC9uc5BVKf/TV98AAAD//wMAUEsDBBQABgAIAAAAIQB20rrKNAUA&#10;AKgMAAAVAAAAZHJzL2NoYXJ0cy9jaGFydDEueG1svFdLbyNFEL4j8R+GUQ5wSDwzfsS21lk5NvsQ&#10;ySbaJLvArT3dHjdud4+6246zJ5YLN4TEDwCJA9eAWAlY2N8w+UdUP8YeJyG7QghFUbq/qq6p+urR&#10;nXv3lzMWLIhUVPBeGO9EYUB4KjDlWS88O32w3Q4DpRHHiAlOeuEFUeH9vfffu5d20wmS+iRHKQnA&#10;CFfdtBdOtM67tZpKJ2SG1I7ICQfZWMgZ0rCVWQ1LdA7GZ6yWRFGrZo2E3gD6FwZmiPLyvHyX82I8&#10;pikZinQ+I1w7LyRhSAMDakJzFe5BcBhpEneiRrBADHgJawZkiGcOkPPtp2cOlGLOMcEDITnQuKGv&#10;9AUjHmk77ZTJQ5QfLWQwyuJeyHQcBnoJKzyF1ShLDJYYDFZ4CiuUpuAnaPhFiYDcISudeonUS51G&#10;iTRKpFkizRJplUgrDCaM8imQaP6EwViwRw4oVz4Gk3jDB5prcUo1I0PCiCZ4I/gFJef1oVGTQn/q&#10;RK2SMv2Z1y2RPs/6y8r5WtpdGxgzIaSxpCc0nXKiPM2RMQeaK7mimDxHjN2hW1UZoXT6FvWqSs6E&#10;7kuCjHWGLsTckjBDfI7YwWrvJKdIZkS7gCiHynCRLw8F9hVBcEYceHEb6Mlo7zQ7SdyoN1sR/DSS&#10;qP7xduKPOeugkTSSRtSOOu0oabeT3ZXGudOIdtqdTjOJdpu7u7tRXK93POuTUr7b6jQacTPuNDtm&#10;1bJfAGI3YwNgHfYIyfpwUFYC7IZUOnOpYM7BDFojh153MEyRdEqwEy2QvBgIJq43DLFppthHbxOc&#10;doXExBv3iF6aJCgtn5KxWY33TiaE6PiDrf5W3ZaElw8QjCKzzvUAGtVnxPdzrgP4VC+MbMsv9oqf&#10;isurl1dfFW/g9zIo/rj6snhT/GK3r66+Ll4VfxW/Fb8HH8LfyyCOosCCr7eLP4tXVy8DAxc/F6+v&#10;vil+LZU/Mt4sbJnmUC+wAa+9V25jQ4Cli4lymMb68fgJyWAkLcrx4WjDx7bkVvz4OO48M5qPRozU&#10;hz7XzpDKj4Fp1FWCUfyAmo6BjZnaZMA81eV0MT22oWnctudh4T1KkXXstoTsb8XdrcFW/Pas+Lq+&#10;kZXvih+KH4vv4efbwJpZ02ny6nIYlzmsaifvTL4PAKa9KRY+n90orP2tuoljXV2gtKoud8MNoLn3&#10;HhLodsRsuPbes+j1CvyHWJNrHt+Mz35/TQCkYO2H25T1ZGMxuXJNhQ9GTNmumIjzA5IRjj8hF5tV&#10;AZJnCN4D5s7znaYAGyD9BM18KVbwEyJvxY+JNHfWDTv7thRP6IuqKVNEpWsZyp9TrP1cipurb6Hc&#10;HxmJpatgtHyM3QfipNNudFqRV94UNDvNduP6CasJ392cYVACfTtWNi1UTKsUwX2YGRKFpBChfTQ4&#10;L2aUHyLrm6F8rYjt1eg9LR05Fv4GGzlkhr4Q8hTutkMkp043lUIpL6X8DqmGY8DfyiQnS30q3Elr&#10;ZHWvAk8VOqyMeD/MTf45kf6Y2W14zEaszzLuPdPSWQf0aDxW5TUH89DhXBzOmaYHCwZ+VewAMSuO&#10;ocRuI7viX4XD/4hsfy1Zsh9KiiGXRNmHHbTQg5mGB495p5p+7YW+jeH1K+ZQzQfwIiJ49RL83xJW&#10;qb47EmZF+0SfE+KTNHIbkxCg3bMNq+obxqyfUXXEmR8D/jrBVOX78Nadqr4vjxer0jDjYAhpVUdw&#10;TUHBX0tv+R6AGiSSIzZEGgWyS4E5+Rgndkab6jrLzQN783D1jPV6/Q/G3t8AAAD//wMAUEsDBBQA&#10;BgAIAAAAIQBtnPfsgwYAADAbAAAcAAAAZHJzL3RoZW1lL3RoZW1lT3ZlcnJpZGUxLnhtbOxZz24b&#10;RRi/I/EOo723sRM7jaM6VezYDbRpo8Qt6nG8O96dZnZnNTNO6luVHpFAiII4UAlOHBAQqZW4tO+Q&#10;PkOgCIrUV+Cbmd3NTrwhSRtBBc0h9s7+vv9/5pvx5Sv3Yoa2iZCUJ22vfrHmIZL4PKBJ2PZuDfoX&#10;FjwkFU4CzHhC2t6ESO/K0vvvXcaLKiIxuQm0ggYEAZ9ELuK2FymVLs7MSB9eY3mRpySBdyMuYqzg&#10;UYQzgcA7wD9mM7O12vxMjGniLQFDn4lNTUVQgmOQtf/t8939vf1n+0/2957fh+/P4PNTAw226ppC&#10;TmSXCbSNWdsDlgHfGZB7ykMMSwUv2l7N/HkzS5dn8GJGxNQxtCW6vvnL6DKCYGvWyBThsBBa7zda&#10;l1YK/gbA1DSu1+t1e/WCnwFg3ydJpkuZZ6O/UO/kPEsg+3Wad7fWrDVcfIn/3JTOrU6n02xlulim&#10;BmS/NqbwC7X5xvKsgzcgi29O4Rud5W533sEbkMXPT+H7l1rzDRdvQBGjydYUWge038+4F5ARZ6uV&#10;8AWAL9Qy+CEKsqHINi1ixBN12tyL8V0u+kCgCRlWNEFqkpIR9iFnuzgeCoq1QLxIcOmNXfLl1JKW&#10;jaQvaKra3ocpTrwS5NXTH149fYwOdp8c7P588ODBwe5PlpFDtYqTsEz18rvP/nx0H/3x+JuXD7+o&#10;xssy/tcfP/7l2efVQCinQ/NefLn325O9F1998vv3DyvgywIPy/ABjYlEN8gO2uAxGGa84mpOhuJs&#10;FIMI0zLFchJKnGAtpYJ/T0UO+sYEsyw6jh4d4nrwtoB2UgW8Or7rKLwZibGiFZKvRbEDXOOcdbio&#10;9MI1Lavk5sE4CauFi3EZt4HxdpXsLk6c+PbGKfTVPC0dw7sRcdRcZzhROCQJUUi/41uEVFh3h1LH&#10;r2vUF1zykUJ3KOpgWumSAR062XRItEpjiMukymaIt+Obtduow1mV1Stk20VCVWBWofyAMMeNV/FY&#10;4biK5QDHrOzw61hFVUpuToRfxvWkgkiHhHHUC4iUVTQ3BdhbCvo1DB2sMuxrbBK7SKHoVhXP65jz&#10;MnKFb3UjHKdV2E2aRGXsB3ILUhSjda6q4GvcrRD9DHHAybHhvk2JE+6Tu8EtGjoqHSaIfjMWOpbQ&#10;up0OHNPk79oxo9CPbQ6cXzuGBvji60cVmfW2NuJl2JOqKmH1SPs9Dne06Xa5COjb33NX8DhZJ5Dm&#10;0xvPu5b7ruV6//mWe1w9n7bRHvZWaLt6brBDshmZ41NPzCPK2KaaMHJdmqFZwr4R9GFR8zEHRVKc&#10;qNIIvmZ93sGFAhsaJLj6iKpoM8IpDNx1TzMJZcY6lCjlEg5+ZrmSt8bD0K7ssbGpDxS2P0is1nhg&#10;l+f0cn5uKNiY3SeUVqIVNKcZnFbY3KWMKZj9OsLqWqlTS6sb1Uzrc6QVJkNMp02DxcKbMJAgGGPA&#10;y/NwVNei4aCCGQm03+1enIfF+OQ8QyQjDNcK5mjf1HZPx6hugpTnirk5gNypiJE+BJ7gtZK0lmb7&#10;BtJOE6SyuMYx4vLovUmU8gw+jJKu4yPlyJJycbIE7bS9VnO26SEfp21vBGdc+BqnEHWpZ0DMQrgr&#10;8pWwaX9iMevUKBucG+YWQR2uMazfpwx2+kAqpFrBMrKpYV5lKcASLcnqP9sEt56XATbTX0OLuQVI&#10;hn9NC/CjG1oyGhFflYNdWtG+s49ZK+VjRcRmFOygIRuLDQzh16kK9gRUwlWF6Qj6Ae7ZtLfNK7c5&#10;Z0VXvt0yOLuOWRrhrN3qEs0r2cJNHRc6mKeSemBbpe7GuLObYkr+nEwpp/H/zBS9n8DNwVygI+DD&#10;Ja7ASNdr2+NCRRy6UBpRvy9gkDC9A7IF7mrhNSQV3C+bT0G29aetOcvDlDUcANUGDZGgsB+pSBCy&#10;Dm3JZN8JzOrZ3mVZsoyRyaiSujK1ag/JNmED3QPn9d7uoQhS3XSTrA0Y3NH8c5+zChqGesgp15vT&#10;Q4q919bAPz352GIGo9w+bAaa3P+FihW7qqU35PneWzZEvzgcsxp5VbhbQSsr+9dU4Yxbre1YUxbP&#10;NnPlIIrTFsNiMRClcP+D9D/Y/6jwGTFprDfUAd+A3orghwjNDNIGsvqCHTyQbpB2cQiDk120yaRZ&#10;Wddmo5P2Wr5Zn/OkW8g94myt2WnifUZnF8OZK86pxfN0duZhx9d27VhXQ2SPligsjfKDjQmM8yvX&#10;0l8AAAD//wMAUEsBAi0AFAAGAAgAAAAhAEAf9EEwAQAA4AIAABMAAAAAAAAAAAAAAAAAAAAAAFtD&#10;b250ZW50X1R5cGVzXS54bWxQSwECLQAUAAYACAAAACEAOP0h/9YAAACUAQAACwAAAAAAAAAAAAAA&#10;AABhAQAAX3JlbHMvLnJlbHNQSwECLQAUAAYACAAAACEAP5txHQwBAAA2AgAADgAAAAAAAAAAAAAA&#10;AABgAgAAZHJzL2Uyb0RvYy54bWxQSwECLQAUAAYACAAAACEAij/+YTsBAAAkAgAAIAAAAAAAAAAA&#10;AAAAAACYAwAAZHJzL2NoYXJ0cy9fcmVscy9jaGFydDEueG1sLnJlbHNQSwECLQAUAAYACAAAACEA&#10;qxbNRrkAAAAiAQAAGQAAAAAAAAAAAAAAAAARBQAAZHJzL19yZWxzL2Uyb0RvYy54bWwucmVsc1BL&#10;AQItABQABgAIAAAAIQCN6CAd3QAAAAUBAAAPAAAAAAAAAAAAAAAAAAEGAABkcnMvZG93bnJldi54&#10;bWxQSwECLQAUAAYACAAAACEAdtK6yjQFAACoDAAAFQAAAAAAAAAAAAAAAAALBwAAZHJzL2NoYXJ0&#10;cy9jaGFydDEueG1sUEsBAi0AFAAGAAgAAAAhAG2c9+yDBgAAMBsAABwAAAAAAAAAAAAAAAAAcgwA&#10;AGRycy90aGVtZS90aGVtZU92ZXJyaWRlMS54bWxQSwUGAAAAAAgACAAVAgAALxMAAAAA&#10;">
            <v:imagedata r:id="rId16" o:title=""/>
            <o:lock v:ext="edit" aspectratio="f"/>
          </v:shape>
        </w:pict>
      </w:r>
    </w:p>
    <w:p w:rsidR="00FF3ABB" w:rsidRPr="0027414D" w:rsidRDefault="0019440E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14D">
        <w:rPr>
          <w:rFonts w:ascii="Times New Roman" w:hAnsi="Times New Roman"/>
          <w:bCs/>
          <w:sz w:val="28"/>
          <w:szCs w:val="28"/>
        </w:rPr>
        <w:t>Рисунок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7.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Частота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кровотечений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(на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100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чел-мес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наблюдений).</w:t>
      </w:r>
    </w:p>
    <w:p w:rsidR="0027414D" w:rsidRDefault="0027414D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D0FB3" w:rsidRDefault="00E33DA1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87A">
        <w:rPr>
          <w:rFonts w:ascii="Times New Roman" w:hAnsi="Times New Roman"/>
          <w:bCs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варфарин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1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человеко-месяц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обеих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группах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оказались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практически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идентичными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–в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первой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C416C7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(без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тестирования)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134,</w:t>
      </w:r>
      <w:r w:rsidRPr="00CD287A">
        <w:rPr>
          <w:rFonts w:ascii="Times New Roman" w:hAnsi="Times New Roman"/>
          <w:bCs/>
          <w:sz w:val="28"/>
          <w:szCs w:val="28"/>
        </w:rPr>
        <w:t>97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67,6)</w:t>
      </w:r>
      <w:r w:rsidR="00A04736" w:rsidRPr="00CD287A">
        <w:rPr>
          <w:rFonts w:ascii="Times New Roman" w:hAnsi="Times New Roman"/>
          <w:bCs/>
          <w:sz w:val="28"/>
          <w:szCs w:val="28"/>
        </w:rPr>
        <w:t>руб.,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во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второй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(после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тестирования)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–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134</w:t>
      </w:r>
      <w:r w:rsidR="006761C0" w:rsidRPr="00CD287A">
        <w:rPr>
          <w:rFonts w:ascii="Times New Roman" w:hAnsi="Times New Roman"/>
          <w:bCs/>
          <w:sz w:val="28"/>
          <w:szCs w:val="28"/>
        </w:rPr>
        <w:t>,</w:t>
      </w:r>
      <w:r w:rsidRPr="00CD287A">
        <w:rPr>
          <w:rFonts w:ascii="Times New Roman" w:hAnsi="Times New Roman"/>
          <w:bCs/>
          <w:sz w:val="28"/>
          <w:szCs w:val="28"/>
        </w:rPr>
        <w:t>46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53,69)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руб.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Также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МНО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1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человеко-меся</w:t>
      </w:r>
      <w:r w:rsidR="006761C0" w:rsidRPr="00CD287A">
        <w:rPr>
          <w:rFonts w:ascii="Times New Roman" w:hAnsi="Times New Roman"/>
          <w:bCs/>
          <w:sz w:val="28"/>
          <w:szCs w:val="28"/>
        </w:rPr>
        <w:t>ц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первой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10,</w:t>
      </w:r>
      <w:r w:rsidR="00A04736" w:rsidRPr="00CD287A">
        <w:rPr>
          <w:rFonts w:ascii="Times New Roman" w:hAnsi="Times New Roman"/>
          <w:bCs/>
          <w:sz w:val="28"/>
          <w:szCs w:val="28"/>
        </w:rPr>
        <w:t>68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13,25)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руб.,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во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второй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–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10,01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3,07)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A04736" w:rsidRPr="00CD287A">
        <w:rPr>
          <w:rFonts w:ascii="Times New Roman" w:hAnsi="Times New Roman"/>
          <w:bCs/>
          <w:sz w:val="28"/>
          <w:szCs w:val="28"/>
        </w:rPr>
        <w:t>руб.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B70D2F" w:rsidRPr="00CD287A">
        <w:rPr>
          <w:rFonts w:ascii="Times New Roman" w:hAnsi="Times New Roman"/>
          <w:bCs/>
          <w:sz w:val="28"/>
          <w:szCs w:val="28"/>
        </w:rPr>
        <w:t>Однако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B70D2F" w:rsidRPr="00CD287A">
        <w:rPr>
          <w:rFonts w:ascii="Times New Roman" w:hAnsi="Times New Roman"/>
          <w:bCs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B70D2F"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B70D2F" w:rsidRPr="00CD287A">
        <w:rPr>
          <w:rFonts w:ascii="Times New Roman" w:hAnsi="Times New Roman"/>
          <w:bCs/>
          <w:sz w:val="28"/>
          <w:szCs w:val="28"/>
        </w:rPr>
        <w:t>визиты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B70D2F" w:rsidRPr="00CD287A">
        <w:rPr>
          <w:rFonts w:ascii="Times New Roman" w:hAnsi="Times New Roman"/>
          <w:bCs/>
          <w:sz w:val="28"/>
          <w:szCs w:val="28"/>
        </w:rPr>
        <w:t>к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B70D2F" w:rsidRPr="00CD287A">
        <w:rPr>
          <w:rFonts w:ascii="Times New Roman" w:hAnsi="Times New Roman"/>
          <w:bCs/>
          <w:sz w:val="28"/>
          <w:szCs w:val="28"/>
        </w:rPr>
        <w:t>врачу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снижаются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во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второй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более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чем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5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раз: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первой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18,73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45,3)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руб.,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во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второй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–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3,51(±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7,74)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руб.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F1907" w:rsidRPr="00CD287A">
        <w:rPr>
          <w:rFonts w:ascii="Times New Roman" w:hAnsi="Times New Roman"/>
          <w:bCs/>
          <w:sz w:val="28"/>
          <w:szCs w:val="28"/>
        </w:rPr>
        <w:t>(рис.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F1907" w:rsidRPr="00CD287A">
        <w:rPr>
          <w:rFonts w:ascii="Times New Roman" w:hAnsi="Times New Roman"/>
          <w:bCs/>
          <w:sz w:val="28"/>
          <w:szCs w:val="28"/>
        </w:rPr>
        <w:t>8).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За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счёт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этого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снижаются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общие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с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применением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до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147,99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55,09)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руб.,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при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этом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без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они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164,38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71,2)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6761C0" w:rsidRPr="00CD287A">
        <w:rPr>
          <w:rFonts w:ascii="Times New Roman" w:hAnsi="Times New Roman"/>
          <w:bCs/>
          <w:sz w:val="28"/>
          <w:szCs w:val="28"/>
        </w:rPr>
        <w:t>руб.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CB376D" w:rsidRPr="00CD287A">
        <w:rPr>
          <w:rFonts w:ascii="Times New Roman" w:hAnsi="Times New Roman"/>
          <w:bCs/>
          <w:sz w:val="28"/>
          <w:szCs w:val="28"/>
        </w:rPr>
        <w:t>Общие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CB376D" w:rsidRPr="00CD287A">
        <w:rPr>
          <w:rFonts w:ascii="Times New Roman" w:hAnsi="Times New Roman"/>
          <w:bCs/>
          <w:sz w:val="28"/>
          <w:szCs w:val="28"/>
        </w:rPr>
        <w:t>расходы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CB376D"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CB376D" w:rsidRPr="00CD287A">
        <w:rPr>
          <w:rFonts w:ascii="Times New Roman" w:hAnsi="Times New Roman"/>
          <w:bCs/>
          <w:sz w:val="28"/>
          <w:szCs w:val="28"/>
        </w:rPr>
        <w:t>суммарное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CB376D" w:rsidRPr="00CD287A">
        <w:rPr>
          <w:rFonts w:ascii="Times New Roman" w:hAnsi="Times New Roman"/>
          <w:bCs/>
          <w:sz w:val="28"/>
          <w:szCs w:val="28"/>
        </w:rPr>
        <w:t>количество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CB376D" w:rsidRPr="00CD287A">
        <w:rPr>
          <w:rFonts w:ascii="Times New Roman" w:hAnsi="Times New Roman"/>
          <w:bCs/>
          <w:sz w:val="28"/>
          <w:szCs w:val="28"/>
        </w:rPr>
        <w:t>наблюдений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(с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учётом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средней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стоимости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кровотечений)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первой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257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руб.,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при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этом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во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второй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расходи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снизились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почти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сто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рублей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170,4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9C4B3F" w:rsidRPr="00CD287A">
        <w:rPr>
          <w:rFonts w:ascii="Times New Roman" w:hAnsi="Times New Roman"/>
          <w:bCs/>
          <w:sz w:val="28"/>
          <w:szCs w:val="28"/>
        </w:rPr>
        <w:t>руб.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B60700" w:rsidRPr="00CD287A">
        <w:rPr>
          <w:rFonts w:ascii="Times New Roman" w:hAnsi="Times New Roman"/>
          <w:bCs/>
          <w:sz w:val="28"/>
          <w:szCs w:val="28"/>
        </w:rPr>
        <w:t>(</w:t>
      </w:r>
      <w:r w:rsidR="007863EF" w:rsidRPr="00CD287A">
        <w:rPr>
          <w:rFonts w:ascii="Times New Roman" w:hAnsi="Times New Roman"/>
          <w:bCs/>
          <w:sz w:val="28"/>
          <w:szCs w:val="28"/>
        </w:rPr>
        <w:t>Р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B60700" w:rsidRPr="00CD287A">
        <w:rPr>
          <w:rFonts w:ascii="Times New Roman" w:hAnsi="Times New Roman"/>
          <w:bCs/>
          <w:sz w:val="28"/>
          <w:szCs w:val="28"/>
        </w:rPr>
        <w:t>=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B60700" w:rsidRPr="00CD287A">
        <w:rPr>
          <w:rFonts w:ascii="Times New Roman" w:hAnsi="Times New Roman"/>
          <w:bCs/>
          <w:sz w:val="28"/>
          <w:szCs w:val="28"/>
        </w:rPr>
        <w:t>0,032)</w:t>
      </w:r>
      <w:r w:rsidR="005305ED" w:rsidRPr="00CD287A">
        <w:rPr>
          <w:rFonts w:ascii="Times New Roman" w:hAnsi="Times New Roman"/>
          <w:bCs/>
          <w:sz w:val="28"/>
          <w:szCs w:val="28"/>
        </w:rPr>
        <w:t>(таблица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5305ED" w:rsidRPr="00CD287A">
        <w:rPr>
          <w:rFonts w:ascii="Times New Roman" w:hAnsi="Times New Roman"/>
          <w:bCs/>
          <w:sz w:val="28"/>
          <w:szCs w:val="28"/>
        </w:rPr>
        <w:t>2).</w:t>
      </w:r>
    </w:p>
    <w:p w:rsidR="0027414D" w:rsidRPr="00CD287A" w:rsidRDefault="0027414D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40E" w:rsidRPr="00CD287A" w:rsidRDefault="00A01498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C 5" o:spid="_x0000_i1033" type="#_x0000_t75" style="width:348pt;height:1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7ilAoK&#10;AQAAMAIAAA4AAABkcnMvZTJvRG9jLnhtbJyRy04DMQxF90j8Q+Q9zbSlPKLJdFMhsWIDH2ASZybS&#10;TBI5KQN/T2grVFZI3Vh+SMfX1+32cxrFB3H2MWhYLhoQFEy0PvQa3l6fbh5A5ILB4hgDafiiDNvu&#10;+qqdk6JVHOJoiUWFhKzmpGEoJSkpsxlowryIiUIdusgTllpyLy3jXOnTKFdNcyfnyDZxNJRz7e6O&#10;Q+gOfOfIlBfnMhUxaqjayiGyhvXyfgPiXcPt42YNsmtR9Yxp8OYkBi/QMqEPdfUvaocFxZ79BSgz&#10;IJfKMuqQnUSZi0knQL38f4ejc97QLpr9RKEcbWYasdQf58GnDIKVtxr42S5/vJN/Lj6va37+6O4b&#10;AAD//wMAUEsDBBQABgAIAAAAIQCQrpJkZQEAAGsCAAAgAAAAZHJzL2NoYXJ0cy9fcmVscy9jaGFy&#10;dDEueG1sLnJlbHOsUs9KwzAYvwu+QwkIerBpe5BR1g1hijuMwdjOEtOvbVyblCQb29WDV5/BN5gi&#10;KIg+Q/ZGfpsWHAy8eMn3N7/vl9+XdndRld4ctBFKJiT0A+KB5CoVMk/IZHx52iKesUymrFQSErIE&#10;Q7qdw4P2CEpm8ZIpRG08RJEmIYW1dUyp4QVUzPiqBomVTOmKWQx1TmvGpywHGgXBGdW/MUhnB9Pr&#10;pwnR/TQi3nhZ4+S/sVWWCQ49xWcVSLtnBFUlDG9ugVsEZToHm5AB40JaZYqjKLjqxRODWsRTA1Ig&#10;Tc2MqNScxQ2oiQeCa2VUZrF/04ymxyyLh9vhGOHLWmjOZ1aNgCvUdhm7R/fsPt2L+3Cr9QNW13du&#10;5Z7cu3tb37sVJjBYudetG12HmDj+WQq64Ym/KE1DeaBSVONiYUFLVhK6X7bwP2WzuE4YIiEtUmh4&#10;JMT36bbyfTb10MeVb2jRnS/S+QI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Lr0o1Db&#10;AAAABQEAAA8AAABkcnMvZG93bnJldi54bWxMjkFLxDAQhe+C/yGM4GVxEyuU3dp0EVHwIIpV8Jpt&#10;ZttiM6lJdrf11zt60cvA4z2++crN5AZxwBB7TxoulwoEUuNtT62Gt9f7ixWImAxZM3hCDTNG2FSn&#10;J6UprD/SCx7q1AqGUCyMhi6lsZAyNh06E5d+ROJu54MziWNopQ3myHA3yEypXDrTE3/ozIi3HTYf&#10;9d5pUO9P43MMWfs5P+we7+avRb3ChdbnZ9PNNYiEU/obw48+q0PFTlu/JxvFwAze/V7u8nXOcash&#10;U+srkFUp/9tX3wAAAP//AwBQSwMEFAAGAAgAAAAhANwJhRg6BgAAeRAAABUAAABkcnMvY2hhcnRz&#10;L2NoYXJ0MS54bWzMWEtv20YQvhfof2AJH1ogsURKSmwicmBLVRrUjo3YSdreluSKYrXiErurh3vK&#10;45BDDz300L+RFDDiJk3yF6h/1NkXRcqx0xZtURtwdmdmZ2dmv3kwt24vJsSZYcZTmnVdb7PpOjiL&#10;aJxmSdd9cDK4vuU6XKAsRoRmuOueYu7e3vn0k1tREI0QE8c5irADSjIeRF13JEQeNBo8GuEJ4ps0&#10;xxnwhpRNkIAtSxoxQ3NQPiENv9m80VBKXKMA/Q0FE5Rm9jz7M+fpcJhGuE+j6QRnQlvBMEECIsBH&#10;ac7dHXAuRgJ72822M0ME4uI2JJGgLNEENr1+/4EmMjrNYhz3KMsgjDV5Lk4JNpQtLR0RdoDywxlz&#10;wsTrukR4riMWsIrHsAoTX9J8SYNVPIYViiKwEyTMwlKArymlTMtSWlambSltS+lYSsdSbljKDdcZ&#10;kTQbQxDlP64zpOQrTbAr44N8eBkPNBX0JBUE9zHBAsc152cpnrf6UoxR8Y1mNW3IxLc1QoxzMTrC&#10;THpqlDSt7G6W7C4qmhtRsFI9JJQyeYcYpdE4w9w8gDnM8yPgoiCjg5QQeEMUkMyZd92Wd7MD74wC&#10;TkkaS6basCTsEaYv22rKX2lwY00sZ1z0ER9pOaXBiJEMpKNAXwuL0jyexvgRkrf8ZVP9ThtiUfMC&#10;DFq/qXpBiKLxv3pZ9YKcULHLMJKeEXRKp0KlSohYq9+zQIFdPzVxjSjRKEggc3IoBTqMEZlygRmO&#10;NXOG2GmPErqeUVi9dhobRJh3pizGRr2hiIU0iAt2Hw/larhzPMJY+J9tfLnRlm+kqMDvIahVUiIX&#10;PchkCz9tRS4cuKrryvgD7HaKX4oXy6fLx+rvj07xtnjhFL8W58Wr4hzoQHkNe8V/vnym+Z6zfF6c&#10;FW+uF78XZ8sn15zl4+Wz4uXm58VLIL9yls8kf/lUqnoNR9+BwnewPVPH3oLy376QBs8UtHJIPImw&#10;0nC9UV7C0rhtYJ8wpLDtQAY+SsXoeIRyqOEaTQnf56AMBQl3csotmVdzYHuv5w0GBtwJr0p7Tfmj&#10;c6h6pDXYavb6lSMA1vIqqCYO1NCuKzEtj+vssnZK/To/Lwc9CvBwiCNhjAe8YXY8iudOnHIBid3Z&#10;9qGQxin0Av+mvsRBJIHmFrKL1ioBa0apS6V85RoZYxXSKEgzaJbi7vAeTqBjzGx113CJj1RZLNFp&#10;2saVZ8JpGBLc6ussMOi1datenWRTxWV9ssX/QoEqrYWFsShCyrAPpcNgww827mz4H88JXzt5ISd+&#10;VoB+X7wHBHvXHAtrieAngONzg+kXkC3ny5/qUJZpp1PMsylWVeeDuveQDU+KN8WZo5Lioyql+5dk&#10;hwkDtHSZztl0cqE4DDbaMhqrCgFCZYXQY0yPxnjnDoZmj4gKmhpuFHW9ilwSMW9r8+bHwtDa7NRF&#10;wK2VLXpjk175I93WxTHeDwmkKuxHdL6PE5zFX+PTOr6A8xDB4CeHG4s5oPWQuIcmBtQV+jFmH6TX&#10;WnZFfk+B+jj9oaoKLCxNS1D+KI2FaaFepzwLBUpbFdKFxhta3LWDhb/le/72tgnrGqPd8c2MtWIo&#10;tXBvvRsBDHZVe1gJenXVPEJQqhIZRMpSGErUdKgNm6TZAVK2yZCvBGM1A2kZk/hocUTNQBJqZ+AJ&#10;BxMBk5UciCVmuq6BEozZdAoD0D6MXjguR84J+p6yE5htDhAba+URo5xrdWDLFVwBxwALpQ0ZXogT&#10;qk8qJeVcJb1fxU/xsDFcznjfYWaOyV3NRRKSXaiuxjLBtHagHg6HHNtuaoe5jB5MiUj3ZwTsquiB&#10;SJaPApj84Ous7KsE/R96HTORqGDfYWkMj491CplO+p9OjRfN+B/DZpWPV8BGsfawmGNsoBLqjYQL&#10;PH755rbxXRjYLx8IZBaqV4JFdRiV64cpP8yIqX0mKWFOyPfgS27Mdw3EoRhp2MqC2Qdk8kNo8pDk&#10;awi106w1st6dq0PQQP0o59a+Ha4E0ikvuzt8I8d0fgIZ6zoEcQEMqNR6nlFj0nRyQE1d7EiyvAym&#10;p+kEEk/bXZLl94tSreaamtV/8lMmCsAQzDJE+kgghwUpVCh2N/ZV05ZF4UEuv5jrAaueUc+8+h+D&#10;nT8AAAD//wMAUEsDBBQABgAIAAAAIQBtnPfsgwYAADAbAAAcAAAAZHJzL3RoZW1lL3RoZW1lT3Zl&#10;cnJpZGUxLnhtbOxZz24bRRi/I/EOo723sRM7jaM6VezYDbRpo8Qt6nG8O96dZnZnNTNO6luVHpFA&#10;iII4UAlOHBAQqZW4tO+QPkOgCIrUV+Cbmd3NTrwhSRtBBc0h9s7+vv9/5pvx5Sv3Yoa2iZCUJ22v&#10;frHmIZL4PKBJ2PZuDfoXFjwkFU4CzHhC2t6ESO/K0vvvXcaLKiIxuQm0ggYEAZ9ELuK2FymVLs7M&#10;SB9eY3mRpySBdyMuYqzgUYQzgcA7wD9mM7O12vxMjGniLQFDn4lNTUVQgmOQtf/t8939vf1n+0/2&#10;957fh+/P4PNTAw226ppCTmSXCbSNWdsDlgHfGZB7ykMMSwUv2l7N/HkzS5dn8GJGxNQxtCW6vvnL&#10;6DKCYGvWyBThsBBa7zdal1YK/gbA1DSu1+t1e/WCnwFg3ydJpkuZZ6O/UO/kPEsg+3Wad7fWrDVc&#10;fIn/3JTOrU6n02xlulimBmS/NqbwC7X5xvKsgzcgi29O4Rud5W533sEbkMXPT+H7l1rzDRdvQBGj&#10;ydYUWge038+4F5ARZ6uV8AWAL9Qy+CEKsqHINi1ixBN12tyL8V0u+kCgCRlWNEFqkpIR9iFnuzge&#10;Coq1QLxIcOmNXfLl1JKWjaQvaKra3ocpTrwS5NXTH149fYwOdp8c7P588ODBwe5PlpFDtYqTsEz1&#10;8rvP/nx0H/3x+JuXD7+oxssy/tcfP/7l2efVQCinQ/NefLn325O9F1998vv3DyvgywIPy/ABjYlE&#10;N8gO2uAxGGa84mpOhuJsFIMI0zLFchJKnGAtpYJ/T0UO+sYEsyw6jh4d4nrwtoB2UgW8Or7rKLwZ&#10;ibGiFZKvRbEDXOOcdbio9MI1Lavk5sE4CauFi3EZt4HxdpXsLk6c+PbGKfTVPC0dw7sRcdRcZzhR&#10;OCQJUUi/41uEVFh3h1LHr2vUF1zykUJ3KOpgWumSAR062XRItEpjiMukymaIt+Obtduow1mV1Stk&#10;20VCVWBWofyAMMeNV/FY4biK5QDHrOzw61hFVUpuToRfxvWkgkiHhHHUC4iUVTQ3BdhbCvo1DB2s&#10;MuxrbBK7SKHoVhXP65jzMnKFb3UjHKdV2E2aRGXsB3ILUhSjda6q4GvcrRD9DHHAybHhvk2JE+6T&#10;u8EtGjoqHSaIfjMWOpbQup0OHNPk79oxo9CPbQ6cXzuGBvji60cVmfW2NuJl2JOqKmH1SPs9Dne0&#10;6Xa5COjb33NX8DhZJ5Dm0xvPu5b7ruV6//mWe1w9n7bRHvZWaLt6brBDshmZ41NPzCPK2KaaMHJd&#10;mqFZwr4R9GFR8zEHRVKcqNIIvmZ93sGFAhsaJLj6iKpoM8IpDNx1TzMJZcY6lCjlEg5+ZrmSt8bD&#10;0K7ssbGpDxS2P0is1nhgl+f0cn5uKNiY3SeUVqIVNKcZnFbY3KWMKZj9OsLqWqlTS6sb1Uzrc6QV&#10;JkNMp02DxcKbMJAgGGPAy/NwVNei4aCCGQm03+1enIfF+OQ8QyQjDNcK5mjf1HZPx6hugpTnirk5&#10;gNypiJE+BJ7gtZK0lmb7BtJOE6SyuMYx4vLovUmU8gw+jJKu4yPlyJJycbIE7bS9VnO26SEfp21v&#10;BGdc+BqnEHWpZ0DMQrgr8pWwaX9iMevUKBucG+YWQR2uMazfpwx2+kAqpFrBMrKpYV5lKcASLcnq&#10;P9sEt56XATbTX0OLuQVIhn9NC/CjG1oyGhFflYNdWtG+s49ZK+VjRcRmFOygIRuLDQzh16kK9gRU&#10;wlWF6Qj6Ae7ZtLfNK7c5Z0VXvt0yOLuOWRrhrN3qEs0r2cJNHRc6mKeSemBbpe7GuLObYkr+nEwp&#10;p/H/zBS9n8DNwVygI+DDJa7ASNdr2+NCRRy6UBpRvy9gkDC9A7IF7mrhNSQV3C+bT0G29aetOcvD&#10;lDUcANUGDZGgsB+pSBCyDm3JZN8JzOrZ3mVZsoyRyaiSujK1ag/JNmED3QPn9d7uoQhS3XSTrA0Y&#10;3NH8c5+zChqGesgp15vTQ4q919bAPz352GIGo9w+bAaa3P+FihW7qqU35PneWzZEvzgcsxp5Vbhb&#10;QSsr+9dU4Yxbre1YUxbPNnPlIIrTFsNiMRClcP+D9D/Y/6jwGTFprDfUAd+A3orghwjNDNIGsvqC&#10;HTyQbpB2cQiDk120yaRZWddmo5P2Wr5Zn/OkW8g94myt2WnifUZnF8OZK86pxfN0duZhx9d27VhX&#10;Q2SPligsjfKDjQmM8yvX0l8AAAD//wMAUEsBAi0AFAAGAAgAAAAhAEAf9EEwAQAA4AIAABMAAAAA&#10;AAAAAAAAAAAAAAAAAFtDb250ZW50X1R5cGVzXS54bWxQSwECLQAUAAYACAAAACEAOP0h/9YAAACU&#10;AQAACwAAAAAAAAAAAAAAAABhAQAAX3JlbHMvLnJlbHNQSwECLQAUAAYACAAAACEAHuKUCgoBAAAw&#10;AgAADgAAAAAAAAAAAAAAAABgAgAAZHJzL2Uyb0RvYy54bWxQSwECLQAUAAYACAAAACEAkK6SZGUB&#10;AABrAgAAIAAAAAAAAAAAAAAAAACWAwAAZHJzL2NoYXJ0cy9fcmVscy9jaGFydDEueG1sLnJlbHNQ&#10;SwECLQAUAAYACAAAACEAqxbNRrkAAAAiAQAAGQAAAAAAAAAAAAAAAAA5BQAAZHJzL19yZWxzL2Uy&#10;b0RvYy54bWwucmVsc1BLAQItABQABgAIAAAAIQC69KNQ2wAAAAUBAAAPAAAAAAAAAAAAAAAAACkG&#10;AABkcnMvZG93bnJldi54bWxQSwECLQAUAAYACAAAACEA3AmFGDoGAAB5EAAAFQAAAAAAAAAAAAAA&#10;AAAxBwAAZHJzL2NoYXJ0cy9jaGFydDEueG1sUEsBAi0AFAAGAAgAAAAhAG2c9+yDBgAAMBsAABwA&#10;AAAAAAAAAAAAAAAAng0AAGRycy90aGVtZS90aGVtZU92ZXJyaWRlMS54bWxQSwUGAAAAAAgACAAV&#10;AgAAWxQAAAAA&#10;">
            <v:imagedata r:id="rId17" o:title=""/>
            <o:lock v:ext="edit" aspectratio="f"/>
          </v:shape>
        </w:pict>
      </w:r>
    </w:p>
    <w:p w:rsidR="009C4B3F" w:rsidRPr="0027414D" w:rsidRDefault="00EB37A6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14D">
        <w:rPr>
          <w:rFonts w:ascii="Times New Roman" w:hAnsi="Times New Roman"/>
          <w:bCs/>
          <w:sz w:val="28"/>
          <w:szCs w:val="28"/>
        </w:rPr>
        <w:t>Рисунок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8.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Затраты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на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визиты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к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врачу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на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1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чел-мес,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руб.</w:t>
      </w:r>
    </w:p>
    <w:p w:rsidR="00EA1042" w:rsidRPr="0027414D" w:rsidRDefault="00EA1042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37A6" w:rsidRPr="0027414D" w:rsidRDefault="00A01498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C 6" o:spid="_x0000_i1034" type="#_x0000_t75" style="width:317.25pt;height:160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RFLr0M&#10;AQAANgIAAA4AAABkcnMvZTJvRG9jLnhtbJyRwU7DMBBE70j8g7V36rRAaKM6vURInLjAByz2OrGU&#10;2NbaJfD3mLagckLqbXZHepqd3e4+plG8EycXvILlogJBXgfjfK/g9eXxZg0iZfQGx+BJwScl2LXX&#10;V9s5NrQKQxgNsSgQn5o5Khhyjo2USQ80YVqESL6YNvCEuYzcS8M4F/o0ylVV1XIObCIHTSmVbXc0&#10;oT3wrSWdn61NlMWooK42NYj8I1jBfbUugd8UPNxtbkG2W2x6xjg4fYqEFySa0PkS4BfVYUaxZ3cB&#10;Sg/IubB0c1CnUPpi0glQLv+/52Ct09QFvZ/I52PZTCPm8uk0uJhAcOOMAn4yy+/u5J+Lz+eiz9/d&#10;fgEAAP//AwBQSwMEFAAGAAgAAAAhAImjoys+AQAAJgIAACAAAABkcnMvY2hhcnRzL19yZWxzL2No&#10;YXJ0MS54bWwucmVsc6xRzUoDMRC+C77DEvDoZrsHkaVpL1XsoRSkPUvMTndjd5MlE0t7E30Dz158&#10;A/+O0r5C+kZOlYKFghcvSWYm+X7ytbvzuopm4FBbI1grTlgERtlcm0Kw8ej8+JRF6KXJZWUNCLYA&#10;ZN3O4UH7Eirp6RGWusGIUAwKVnrfZJyjKqGWGNsGDE0m1tXSU+kK3kg1lQXwNElOuPuNwTo7mFE/&#10;F8z185RFo0VDzH9j28lEK+hZdVuD8XsouK1geH0DyhOodAV4wQZSaeMtlkdpctHLxkh/kU0RjCaZ&#10;TqKu7UxmPcCpt00WnsNbWIYPury+Dy/hlQ5hFZab7X19t36gYkX9z03jKTxepfG8wi3bwOZk5Gzu&#10;wRlZMb7fces/HXtKAoYUsNM5bHUIFsf8e/KzbuetmNLayOI76Xa+AAAA//8DAFBLAwQUAAYACAAA&#10;ACEAqxbNRrkAAAAiAQAAGQAAAGRycy9fcmVscy9lMm9Eb2MueG1sLnJlbHOEj80KwjAQhO+C7xD2&#10;btN6EJEmvYjQq9QHWNLtD7ZJyEaxb2/Qi4LgcXaYb3bK6jFP4k6BR2cVFFkOgqxx7Wh7BZfmtNmD&#10;4Ii2xclZUrAQQ6XXq/JME8YU4mH0LBLFsoIhRn+Qks1AM3LmPNnkdC7MGJMMvfRortiT3Ob5ToZP&#10;BugvpqhbBaFuCxDN4lPzf7brutHQ0ZnbTDb+qJBmwBATEENPUcFL8vtaZOlTkLqUX8v0EwAA//8D&#10;AFBLAwQUAAYACAAAACEAOflpUdoAAAAFAQAADwAAAGRycy9kb3ducmV2LnhtbEyPwU7DMBBE70j8&#10;g7VIvVGblkYoxKkqJG6tVAIfsImXOCJeh9hN07+v4QKXlUYzmnlbbGfXi4nG0HnW8LBUIIgbbzpu&#10;NXy8v94/gQgR2WDvmTRcKMC2vL0pMDf+zG80VbEVqYRDjhpsjEMuZWgsOQxLPxAn79OPDmOSYyvN&#10;iOdU7nq5UiqTDjtOCxYHerHUfFUnp+G4J6um78OlqrHeDJu4o4qOWi/u5t0ziEhz/AvDD35ChzIx&#10;1f7EJoheQ3ok/t7kZevHDEStYb1SGciykP/pyysAAAD//wMAUEsDBBQABgAIAAAAIQB4Dt5jRQUA&#10;ALkOAAAVAAAAZHJzL2NoYXJ0cy9jaGFydDEueG1s7FdfbxtFEH9H4jscpzxQicb2Of+wYleOrZSI&#10;pImapAXe1nfr8+L17ml37Th9aqhQhZBAiHc+Q4IaEWjrfoW7b8Tsn7PPbkhDVfGELNm7szPjmd/8&#10;Zm9u8954QL0RFpJwVvcry2XfwyzkEWFx3T8+2r674XtSIRYhyhmu+6dY+vcaH3+0GdbCHhLqMEEh&#10;9sAJk7Ww7veUSmqlkgx7eIDkMk8wg7MuFwOkYCviUiTQCTgf0FJQLq+VjBPfOUDv4WCACMvtxW3s&#10;ebdLQtzm4XCAmbJRCEyRAgRkjyTSb0ByEVK48nl5xRshCrj4JS2kiMVWIIZ3Hx5boeBDFuGoxQUD&#10;GOf0pTql2Ek2rHZIxR5K9kfC68SVuk9VxffUGFZRH1adONCyQMtgFfVhhcIQ4gQNt8glcG4lU51q&#10;LqnmOiu5ZCWXrOaS1VyylkvWfK9HCesDiPrH97qcfmEF+crloAuv8UBDxY+IoriNKVY4mkt+RPBJ&#10;ta3VBFdf2aNyDpn6el7QZHFzXDAvhbWZfZdyLrQj1SNhn2HpUDbeQHN6LkmEHyNKb9AtqnRQ2H+H&#10;elEloVw1BUbaO0WnfKgMKTpIVNutHBLYtYmwmYSc2nxj4EgCpHdiOpQKCxzZwxESpy1O+SJ3sEmZ&#10;RA4WBx0XEXbunUSNdUBSiYe4q1fdxmEPY1X5ZGlrqRJsanycQgtBW+p1olpAWlXAW8s8+K+6Xzb0&#10;HzW89Lf0IvshvUovvexpep6dZd+nk/RF9qOXvk7PPdg/S1/B5xxOX8PJpZf+BT8v06vseXoJx9+l&#10;v6cTo5xepC+zn9IX6SVoXqV/ep4Oa9TQ3wkwCX4gfhee3ZhkYGmzIwyuKLXTfYBj6NNR3lMWwOjA&#10;kHGKlGvWG206w06H4mrbQuCQlMkBYI5qklMSbRPNI9joqwy3qAM9bzkofWlOU4dt7GHhIgqRCey6&#10;0rSWKpXaUhu+312gwKa5WKD01+wplOANfM69ymcegHyZ/uEB7Bb8K6jLBEpwrjHPfp5HfFbviqv3&#10;nLsA3L1JJ9kZlBPKfyuXtm7XFtEBAVepZh8bDt6iKuARGDxmhAW1KWHtA6TFI9y4j+GaRdTAZh4r&#10;RrpI6n/ALFhdfxcOlfXy8sq8EmQ2C8ZucnqalHTmtlvdzyIVC03ryHlj01ZNcu/VtN6n2ZmXPcue&#10;Z79A1SbpK2hKx4OJKSO0pu3BO6Cq+XOxfOeDduP/pNfXMFDiVqSvGtLPCj7jGVzbM3r/C9LfnqzR&#10;bodKw7IeP9nFMWbRl/h0/kaEk0cIBkQ9BOW3JMhaSD1AA3cNF+SHWFwrP8BCDzFv+dky1/AheVJ0&#10;BRlMQ4tR8phEqmctK6vT/0KJM+nwsb0f0XgnH0CCjWC9vB445YWDIFhdW7QwmvC/889yqGDTPFwX&#10;PMxcyxDBgBRrELkgkKGZIm2wA8L2kIkNHBcUIzMruYTyQA64m2k6VjJA33JxBNPOHhJ9qxsKLqU7&#10;JeyGUwVmUNqpS4bH6ohbS+NkOmlpnGZwmDPs4tCj3TdYODO9m4uYdmiTxsxFpoT1DtL9blfifLIo&#10;uwowvjekiuyOKMRV8APATDEGil0L9iy+AoYfCGw3nhmw7wsSQS2xNEMd9OH2QMEErF9c9BOm7rse&#10;hNchPgQ278KIjKPpq8F/V7AZ+24omDnawuoEY1ekjt3oQgHsDm1YFadavX5E5D6j7hpwT6uIyGQL&#10;Xn76suno8WRKDQnXQRvKKvdhRAPCL5Q3n4uBg1gwRNtIIU/UCCAndqLADB+aXceJfuOaNy7a2Ct1&#10;+sbZ+BsAAP//AwBQSwMEFAAGAAgAAAAhAG2c9+yDBgAAMBsAABwAAABkcnMvdGhlbWUvdGhlbWVP&#10;dmVycmlkZTEueG1s7FnPbhtFGL8j8Q6jvbexEzuNozpV7NgNtGmjxC3qcbw73p1mdmc1M07qW5Ue&#10;kUCIgjhQCU4cEBCplbi075A+Q6AIitRX4JuZ3c1OvCFJG0EFzSH2zv6+/3/mm/HlK/dihraJkJQn&#10;ba9+seYhkvg8oEnY9m4N+hcWPCQVTgLMeELa3oRI78rS++9dxosqIjG5CbSCBgQBn0Qu4rYXKZUu&#10;zsxIH15jeZGnJIF3Iy5irOBRhDOBwDvAP2Yzs7Xa/EyMaeItAUOfiU1NRVCCY5C1/+3z3f29/Wf7&#10;T/b3nt+H78/g81MDDbbqmkJOZJcJtI1Z2wOWAd8ZkHvKQwxLBS/aXs38eTNLl2fwYkbE1DG0Jbq+&#10;+cvoMoJga9bIFOGwEFrvN1qXVgr+BsDUNK7X63V79YKfAWDfJ0mmS5lno79Q7+Q8SyD7dZp3t9as&#10;NVx8if/clM6tTqfTbGW6WKYGZL82pvALtfnG8qyDNyCLb07hG53lbnfewRuQxc9P4fuXWvMNF29A&#10;EaPJ1hRaB7Tfz7gXkBFnq5XwBYAv1DL4IQqyocg2LWLEE3Xa3IvxXS76QKAJGVY0QWqSkhH2IWe7&#10;OB4KirVAvEhw6Y1d8uXUkpaNpC9oqtrehylOvBLk1dMfXj19jA52nxzs/nzw4MHB7k+WkUO1ipOw&#10;TPXyu8/+fHQf/fH4m5cPv6jGyzL+1x8//uXZ59VAKKdD8158uffbk70XX33y+/cPK+DLAg/L8AGN&#10;iUQ3yA7a4DEYZrziak6G4mwUgwjTMsVyEkqcYC2lgn9PRQ76xgSzLDqOHh3ievC2gHZSBbw6vuso&#10;vBmJsaIVkq9FsQNc45x1uKj0wjUtq+TmwTgJq4WLcRm3gfF2lewuTpz49sYp9NU8LR3DuxFx1Fxn&#10;OFE4JAlRSL/jW4RUWHeHUseva9QXXPKRQnco6mBa6ZIBHTrZdEi0SmOIy6TKZoi345u126jDWZXV&#10;K2TbRUJVYFah/IAwx41X8VjhuIrlAMes7PDrWEVVSm5OhF/G9aSCSIeEcdQLiJRVNDcF2FsK+jUM&#10;Hawy7GtsErtIoehWFc/rmPMycoVvdSMcp1XYTZpEZewHcgtSFKN1rqrga9ytEP0MccDJseG+TYkT&#10;7pO7wS0aOiodJoh+MxY6ltC6nQ4c0+Tv2jGj0I9tDpxfO4YG+OLrRxWZ9bY24mXYk6oqYfVI+z0O&#10;d7TpdrkI6Nvfc1fwOFknkObTG8+7lvuu5Xr/+ZZ7XD2fttEe9lZou3pusEOyGZnjU0/MI8rYppow&#10;cl2aoVnCvhH0YVHzMQdFUpyo0gi+Zn3ewYUCGxokuPqIqmgzwikM3HVPMwllxjqUKOUSDn5muZK3&#10;xsPQruyxsakPFLY/SKzWeGCX5/Ryfm4o2JjdJ5RWohU0pxmcVtjcpYwpmP06wupaqVNLqxvVTOtz&#10;pBUmQ0ynTYPFwpswkCAYY8DL83BU16LhoIIZCbTf7V6ch8X45DxDJCMM1wrmaN/Udk/HqG6ClOeK&#10;uTmA3KmIkT4EnuC1krSWZvsG0k4TpLK4xjHi8ui9SZTyDD6Mkq7jI+XIknJxsgTttL1Wc7bpIR+n&#10;bW8EZ1z4GqcQdalnQMxCuCvylbBpf2Ix69QoG5wb5hZBHa4xrN+nDHb6QCqkWsEysqlhXmUpwBIt&#10;yeo/2wS3npcBNtNfQ4u5BUiGf00L8KMbWjIaEV+Vg11a0b6zj1kr5WNFxGYU7KAhG4sNDOHXqQr2&#10;BFTCVYXpCPoB7tm0t80rtzlnRVe+3TI4u45ZGuGs3eoSzSvZwk0dFzqYp5J6YFul7sa4s5tiSv6c&#10;TCmn8f/MFL2fwM3BXKAj4MMlrsBI12vb40JFHLpQGlG/L2CQML0DsgXuauE1JBXcL5tPQbb1p605&#10;y8OUNRwA1QYNkaCwH6lIELIObclk3wnM6tneZVmyjJHJqJK6MrVqD8k2YQPdA+f13u6hCFLddJOs&#10;DRjc0fxzn7MKGoZ6yCnXm9NDir3X1sA/PfnYYgaj3D5sBprc/4WKFbuqpTfk+d5bNkS/OByzGnlV&#10;uFtBKyv711ThjFut7VhTFs82c+UgitMWw2IxEKVw/4P0P9j/qPAZMWmsN9QB34DeiuCHCM0M0gay&#10;+oIdPJBukHZxCIOTXbTJpFlZ12ajk/Zavlmf86RbyD3ibK3ZaeJ9RmcXw5krzqnF83R25mHH13bt&#10;WFdDZI+WKCyN8oONCYzzK9fSXwAAAP//AwBQSwECLQAUAAYACAAAACEAQB/0QTABAADgAgAAEwAA&#10;AAAAAAAAAAAAAAAAAAAAW0NvbnRlbnRfVHlwZXNdLnhtbFBLAQItABQABgAIAAAAIQA4/SH/1gAA&#10;AJQBAAALAAAAAAAAAAAAAAAAAGEBAABfcmVscy8ucmVsc1BLAQItABQABgAIAAAAIQCkRS69DAEA&#10;ADYCAAAOAAAAAAAAAAAAAAAAAGACAABkcnMvZTJvRG9jLnhtbFBLAQItABQABgAIAAAAIQCJo6Mr&#10;PgEAACYCAAAgAAAAAAAAAAAAAAAAAJgDAABkcnMvY2hhcnRzL19yZWxzL2NoYXJ0MS54bWwucmVs&#10;c1BLAQItABQABgAIAAAAIQCrFs1GuQAAACIBAAAZAAAAAAAAAAAAAAAAABQFAABkcnMvX3JlbHMv&#10;ZTJvRG9jLnhtbC5yZWxzUEsBAi0AFAAGAAgAAAAhADn5aVHaAAAABQEAAA8AAAAAAAAAAAAAAAAA&#10;BAYAAGRycy9kb3ducmV2LnhtbFBLAQItABQABgAIAAAAIQB4Dt5jRQUAALkOAAAVAAAAAAAAAAAA&#10;AAAAAAsHAABkcnMvY2hhcnRzL2NoYXJ0MS54bWxQSwECLQAUAAYACAAAACEAbZz37IMGAAAwGwAA&#10;HAAAAAAAAAAAAAAAAACDDAAAZHJzL3RoZW1lL3RoZW1lT3ZlcnJpZGUxLnhtbFBLBQYAAAAACAAI&#10;ABUCAABAEwAAAAA=&#10;">
            <v:imagedata r:id="rId18" o:title=""/>
            <o:lock v:ext="edit" aspectratio="f"/>
          </v:shape>
        </w:pict>
      </w:r>
    </w:p>
    <w:p w:rsidR="009C4B3F" w:rsidRPr="0027414D" w:rsidRDefault="0062749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14D">
        <w:rPr>
          <w:rFonts w:ascii="Times New Roman" w:hAnsi="Times New Roman"/>
          <w:sz w:val="28"/>
          <w:szCs w:val="28"/>
        </w:rPr>
        <w:t>Рисунок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Pr="0027414D">
        <w:rPr>
          <w:rFonts w:ascii="Times New Roman" w:hAnsi="Times New Roman"/>
          <w:sz w:val="28"/>
          <w:szCs w:val="28"/>
        </w:rPr>
        <w:t>9.Общие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Pr="0027414D">
        <w:rPr>
          <w:rFonts w:ascii="Times New Roman" w:hAnsi="Times New Roman"/>
          <w:sz w:val="28"/>
          <w:szCs w:val="28"/>
        </w:rPr>
        <w:t>расходы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Pr="0027414D">
        <w:rPr>
          <w:rFonts w:ascii="Times New Roman" w:hAnsi="Times New Roman"/>
          <w:sz w:val="28"/>
          <w:szCs w:val="28"/>
        </w:rPr>
        <w:t>на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Pr="0027414D">
        <w:rPr>
          <w:rFonts w:ascii="Times New Roman" w:hAnsi="Times New Roman"/>
          <w:sz w:val="28"/>
          <w:szCs w:val="28"/>
        </w:rPr>
        <w:t>суммарное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Pr="0027414D">
        <w:rPr>
          <w:rFonts w:ascii="Times New Roman" w:hAnsi="Times New Roman"/>
          <w:sz w:val="28"/>
          <w:szCs w:val="28"/>
        </w:rPr>
        <w:t>количество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Pr="0027414D">
        <w:rPr>
          <w:rFonts w:ascii="Times New Roman" w:hAnsi="Times New Roman"/>
          <w:sz w:val="28"/>
          <w:szCs w:val="28"/>
        </w:rPr>
        <w:t>наблюдений</w:t>
      </w:r>
      <w:r w:rsidR="00CD287A" w:rsidRPr="0027414D">
        <w:rPr>
          <w:rFonts w:ascii="Times New Roman" w:hAnsi="Times New Roman"/>
          <w:sz w:val="28"/>
          <w:szCs w:val="28"/>
        </w:rPr>
        <w:t xml:space="preserve"> </w:t>
      </w:r>
      <w:r w:rsidRPr="0027414D">
        <w:rPr>
          <w:rFonts w:ascii="Times New Roman" w:hAnsi="Times New Roman"/>
          <w:sz w:val="28"/>
          <w:szCs w:val="28"/>
        </w:rPr>
        <w:t>(руб.)</w:t>
      </w:r>
    </w:p>
    <w:p w:rsidR="0062749C" w:rsidRPr="00CD287A" w:rsidRDefault="0062749C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6698" w:rsidRPr="00CD287A" w:rsidRDefault="009C4B3F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87A">
        <w:rPr>
          <w:rFonts w:ascii="Times New Roman" w:hAnsi="Times New Roman"/>
          <w:bCs/>
          <w:sz w:val="28"/>
          <w:szCs w:val="28"/>
        </w:rPr>
        <w:t>Были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также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расчитаны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варфарин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1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человеко-месяц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первой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у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пациентов,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наблюдавшихся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менее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года,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142,72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61,2)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руб.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первой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с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периодом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наблюдения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год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–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131,36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70,69)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руб.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МНО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1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человеко-месяц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для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наблюдавшихся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менее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года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18,15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21,98)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руб.,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для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наблюдавшихся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год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–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7,21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0,62)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руб.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визиты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к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врачу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с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наблюдением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менее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года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45,1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74,15)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руб.,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с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наблюдением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год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6,48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6,5)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руб</w:t>
      </w:r>
      <w:r w:rsidR="007547F0" w:rsidRPr="00CD287A">
        <w:rPr>
          <w:rFonts w:ascii="Times New Roman" w:hAnsi="Times New Roman"/>
          <w:bCs/>
          <w:sz w:val="28"/>
          <w:szCs w:val="28"/>
        </w:rPr>
        <w:t>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Общие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с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наблюдением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менее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года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205,98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61,87)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руб.,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с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периодом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наблюдения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год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–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145,06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(±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67,4)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7547F0" w:rsidRPr="00CD287A">
        <w:rPr>
          <w:rFonts w:ascii="Times New Roman" w:hAnsi="Times New Roman"/>
          <w:bCs/>
          <w:sz w:val="28"/>
          <w:szCs w:val="28"/>
        </w:rPr>
        <w:t>руб.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Общие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расходы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суммарное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количество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наблюдений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(с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учётом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кровотечений)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у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наблюдавшихся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менее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года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4801FB" w:rsidRPr="00CD287A">
        <w:rPr>
          <w:rFonts w:ascii="Times New Roman" w:hAnsi="Times New Roman"/>
          <w:bCs/>
          <w:sz w:val="28"/>
          <w:szCs w:val="28"/>
        </w:rPr>
        <w:t>составили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183,6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руб.,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у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наблюдавшихся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год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–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248,11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руб.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(Р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=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8E26B3" w:rsidRPr="00CD287A">
        <w:rPr>
          <w:rFonts w:ascii="Times New Roman" w:hAnsi="Times New Roman"/>
          <w:bCs/>
          <w:sz w:val="28"/>
          <w:szCs w:val="28"/>
        </w:rPr>
        <w:t>0,0001)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5305ED" w:rsidRPr="00CD287A">
        <w:rPr>
          <w:rFonts w:ascii="Times New Roman" w:hAnsi="Times New Roman"/>
          <w:bCs/>
          <w:sz w:val="28"/>
          <w:szCs w:val="28"/>
        </w:rPr>
        <w:t>(таблица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5305ED" w:rsidRPr="00CD287A">
        <w:rPr>
          <w:rFonts w:ascii="Times New Roman" w:hAnsi="Times New Roman"/>
          <w:bCs/>
          <w:sz w:val="28"/>
          <w:szCs w:val="28"/>
        </w:rPr>
        <w:t>3)</w:t>
      </w:r>
      <w:r w:rsidR="008E26B3" w:rsidRPr="00CD287A">
        <w:rPr>
          <w:rFonts w:ascii="Times New Roman" w:hAnsi="Times New Roman"/>
          <w:bCs/>
          <w:sz w:val="28"/>
          <w:szCs w:val="28"/>
        </w:rPr>
        <w:t>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Полученные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результаты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позволяют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предполагать,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что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первые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месяцы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терапией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варфарином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являются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самыми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«дорогими»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за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счёт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частых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измерений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выходов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МНО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за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пределы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нормы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при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подборе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доз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2717B2" w:rsidRPr="00CD287A">
        <w:rPr>
          <w:rFonts w:ascii="Times New Roman" w:hAnsi="Times New Roman"/>
          <w:bCs/>
          <w:sz w:val="28"/>
          <w:szCs w:val="28"/>
        </w:rPr>
        <w:t>препарата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без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проведения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фармакогенетического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тестирования</w:t>
      </w:r>
      <w:r w:rsidR="002717B2" w:rsidRPr="00CD287A">
        <w:rPr>
          <w:rFonts w:ascii="Times New Roman" w:hAnsi="Times New Roman"/>
          <w:bCs/>
          <w:sz w:val="28"/>
          <w:szCs w:val="28"/>
        </w:rPr>
        <w:t>.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При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этом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общие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расходы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с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учётом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кровотечений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у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наблюдавшихся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менее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года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меньше</w:t>
      </w:r>
      <w:r w:rsidR="003013ED" w:rsidRPr="00CD287A">
        <w:rPr>
          <w:rFonts w:ascii="Times New Roman" w:hAnsi="Times New Roman"/>
          <w:bCs/>
          <w:sz w:val="28"/>
          <w:szCs w:val="28"/>
        </w:rPr>
        <w:t>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т.к.в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первой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группе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крупные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кровотечения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отмечены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только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у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наблюдавшихся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течение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года,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что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увеличило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общую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3013ED" w:rsidRPr="00CD287A">
        <w:rPr>
          <w:rFonts w:ascii="Times New Roman" w:hAnsi="Times New Roman"/>
          <w:bCs/>
          <w:sz w:val="28"/>
          <w:szCs w:val="28"/>
        </w:rPr>
        <w:t>стоимость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данной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="00103740" w:rsidRPr="00CD287A">
        <w:rPr>
          <w:rFonts w:ascii="Times New Roman" w:hAnsi="Times New Roman"/>
          <w:bCs/>
          <w:sz w:val="28"/>
          <w:szCs w:val="28"/>
        </w:rPr>
        <w:t>группе.</w:t>
      </w:r>
    </w:p>
    <w:p w:rsidR="0055405C" w:rsidRPr="00CD287A" w:rsidRDefault="0055405C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7C87" w:rsidRPr="00CD287A" w:rsidRDefault="00777C87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7C87" w:rsidRPr="00CD287A" w:rsidRDefault="00777C87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87A">
        <w:rPr>
          <w:rFonts w:ascii="Times New Roman" w:hAnsi="Times New Roman"/>
          <w:b/>
          <w:bCs/>
          <w:sz w:val="28"/>
          <w:szCs w:val="28"/>
        </w:rPr>
        <w:t>Таблица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2.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Затраты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группах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без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применения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тестирования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и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после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1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чел-мес,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руб.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1914"/>
        <w:gridCol w:w="1914"/>
      </w:tblGrid>
      <w:tr w:rsidR="00777C87" w:rsidRPr="00CF7E1D" w:rsidTr="00CF7E1D">
        <w:tc>
          <w:tcPr>
            <w:tcW w:w="4502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без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тестирования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2,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после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тестирования</w:t>
            </w:r>
          </w:p>
        </w:tc>
      </w:tr>
      <w:tr w:rsidR="00777C87" w:rsidRPr="00CF7E1D" w:rsidTr="00CF7E1D">
        <w:tc>
          <w:tcPr>
            <w:tcW w:w="4502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варфарин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чел-мес,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(М±σ)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134,97±67,6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134,46±53,69</w:t>
            </w:r>
          </w:p>
        </w:tc>
      </w:tr>
      <w:tr w:rsidR="00777C87" w:rsidRPr="00CF7E1D" w:rsidTr="00CF7E1D">
        <w:tc>
          <w:tcPr>
            <w:tcW w:w="4502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МНО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чел-мес,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(М±σ)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10,68±13,25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10,01±3,07</w:t>
            </w:r>
          </w:p>
        </w:tc>
      </w:tr>
      <w:tr w:rsidR="00777C87" w:rsidRPr="00CF7E1D" w:rsidTr="00CF7E1D">
        <w:tc>
          <w:tcPr>
            <w:tcW w:w="4502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визиты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к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врачу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чел-мес,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(М±σ)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18,73±45,3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3,51±7,74</w:t>
            </w:r>
          </w:p>
        </w:tc>
      </w:tr>
      <w:tr w:rsidR="00777C87" w:rsidRPr="00CF7E1D" w:rsidTr="00CF7E1D">
        <w:tc>
          <w:tcPr>
            <w:tcW w:w="4502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Общие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чел-мес,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(М±σ)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164,38±71,2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147,99±55,09</w:t>
            </w:r>
          </w:p>
        </w:tc>
      </w:tr>
      <w:tr w:rsidR="00777C87" w:rsidRPr="00CF7E1D" w:rsidTr="00CF7E1D">
        <w:tc>
          <w:tcPr>
            <w:tcW w:w="4502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Общие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на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1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чел-мес,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(с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учётом</w:t>
            </w:r>
            <w:r w:rsidR="00CD287A" w:rsidRPr="00CF7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E1D">
              <w:rPr>
                <w:rFonts w:ascii="Times New Roman" w:hAnsi="Times New Roman"/>
                <w:sz w:val="20"/>
                <w:szCs w:val="20"/>
              </w:rPr>
              <w:t>кровотечений)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E1D">
              <w:rPr>
                <w:rFonts w:ascii="Times New Roman" w:hAnsi="Times New Roman"/>
                <w:sz w:val="20"/>
                <w:szCs w:val="20"/>
                <w:lang w:val="en-US"/>
              </w:rPr>
              <w:t>257</w:t>
            </w:r>
          </w:p>
        </w:tc>
        <w:tc>
          <w:tcPr>
            <w:tcW w:w="1914" w:type="dxa"/>
            <w:shd w:val="clear" w:color="auto" w:fill="auto"/>
          </w:tcPr>
          <w:p w:rsidR="00777C87" w:rsidRPr="00CF7E1D" w:rsidRDefault="00777C87" w:rsidP="00CF7E1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1D">
              <w:rPr>
                <w:rFonts w:ascii="Times New Roman" w:hAnsi="Times New Roman"/>
                <w:sz w:val="20"/>
                <w:szCs w:val="20"/>
              </w:rPr>
              <w:t>170,4</w:t>
            </w:r>
          </w:p>
        </w:tc>
      </w:tr>
    </w:tbl>
    <w:p w:rsidR="00C9560C" w:rsidRPr="00CD287A" w:rsidRDefault="00C9560C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  <w:lang w:val="en-US"/>
        </w:rPr>
        <w:t>P</w:t>
      </w:r>
      <w:r w:rsidRPr="00CD287A">
        <w:rPr>
          <w:rFonts w:ascii="Times New Roman" w:hAnsi="Times New Roman"/>
          <w:sz w:val="28"/>
        </w:rPr>
        <w:t>=0,032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</w:t>
      </w:r>
      <w:r w:rsidRPr="00CD287A">
        <w:rPr>
          <w:rFonts w:ascii="Times New Roman" w:hAnsi="Times New Roman"/>
          <w:sz w:val="28"/>
          <w:lang w:val="en-US"/>
        </w:rPr>
        <w:t>P</w:t>
      </w:r>
      <w:r w:rsidRPr="00CD287A">
        <w:rPr>
          <w:rFonts w:ascii="Times New Roman" w:hAnsi="Times New Roman"/>
          <w:sz w:val="28"/>
        </w:rPr>
        <w:t>&lt;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0,05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5%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уровне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значимости,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различия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достоверны)</w:t>
      </w:r>
    </w:p>
    <w:p w:rsidR="00777C87" w:rsidRDefault="00777C87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7414D" w:rsidRDefault="0027414D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7414D" w:rsidRDefault="0027414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5652AC" w:rsidRPr="0027414D" w:rsidRDefault="00777C87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14D">
        <w:rPr>
          <w:rFonts w:ascii="Times New Roman" w:hAnsi="Times New Roman"/>
          <w:bCs/>
          <w:sz w:val="28"/>
          <w:szCs w:val="28"/>
        </w:rPr>
        <w:t>Табли</w:t>
      </w:r>
      <w:r w:rsidR="00C9560C" w:rsidRPr="0027414D">
        <w:rPr>
          <w:rFonts w:ascii="Times New Roman" w:hAnsi="Times New Roman"/>
          <w:bCs/>
          <w:sz w:val="28"/>
          <w:szCs w:val="28"/>
        </w:rPr>
        <w:t>ц</w:t>
      </w:r>
      <w:r w:rsidRPr="0027414D">
        <w:rPr>
          <w:rFonts w:ascii="Times New Roman" w:hAnsi="Times New Roman"/>
          <w:bCs/>
          <w:sz w:val="28"/>
          <w:szCs w:val="28"/>
        </w:rPr>
        <w:t>а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Pr="0027414D">
        <w:rPr>
          <w:rFonts w:ascii="Times New Roman" w:hAnsi="Times New Roman"/>
          <w:bCs/>
          <w:sz w:val="28"/>
          <w:szCs w:val="28"/>
        </w:rPr>
        <w:t>3.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Затраты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в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группе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без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применения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тестирования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для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наблюдавшихся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год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и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менее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года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на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1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чел-мес,</w:t>
      </w:r>
      <w:r w:rsidR="00CD287A" w:rsidRPr="0027414D">
        <w:rPr>
          <w:rFonts w:ascii="Times New Roman" w:hAnsi="Times New Roman"/>
          <w:bCs/>
          <w:sz w:val="28"/>
          <w:szCs w:val="28"/>
        </w:rPr>
        <w:t xml:space="preserve"> </w:t>
      </w:r>
      <w:r w:rsidR="00C9560C" w:rsidRPr="0027414D">
        <w:rPr>
          <w:rFonts w:ascii="Times New Roman" w:hAnsi="Times New Roman"/>
          <w:bCs/>
          <w:sz w:val="28"/>
          <w:szCs w:val="28"/>
        </w:rPr>
        <w:t>руб.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914"/>
        <w:gridCol w:w="1914"/>
      </w:tblGrid>
      <w:tr w:rsidR="005305ED" w:rsidRPr="00CF7E1D" w:rsidTr="00CF7E1D">
        <w:tc>
          <w:tcPr>
            <w:tcW w:w="4219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Группа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1,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наблюдение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менее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года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Группа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1,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наблюдение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год</w:t>
            </w:r>
          </w:p>
        </w:tc>
      </w:tr>
      <w:tr w:rsidR="005305ED" w:rsidRPr="00CF7E1D" w:rsidTr="00CF7E1D">
        <w:tc>
          <w:tcPr>
            <w:tcW w:w="4219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Затраты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на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варфарин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на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1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чел-мес,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руб.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(М±σ)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142,72±61,2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131,36±70,69</w:t>
            </w:r>
          </w:p>
        </w:tc>
      </w:tr>
      <w:tr w:rsidR="005305ED" w:rsidRPr="00CF7E1D" w:rsidTr="00CF7E1D">
        <w:tc>
          <w:tcPr>
            <w:tcW w:w="4219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Затраты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на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МНО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на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1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чел-мес,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руб.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(М±σ)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18,15±21,98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7,21±0,62</w:t>
            </w:r>
          </w:p>
        </w:tc>
      </w:tr>
      <w:tr w:rsidR="005305ED" w:rsidRPr="00CF7E1D" w:rsidTr="00CF7E1D">
        <w:tc>
          <w:tcPr>
            <w:tcW w:w="4219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Затраты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на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визиты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к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врачу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на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1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чел-мес,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руб.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(М±σ)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45,1±74,15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6,48±6,5</w:t>
            </w:r>
          </w:p>
        </w:tc>
      </w:tr>
      <w:tr w:rsidR="005305ED" w:rsidRPr="00CF7E1D" w:rsidTr="00CF7E1D">
        <w:tc>
          <w:tcPr>
            <w:tcW w:w="4219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Общие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затраты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на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1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чел-мес,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руб.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(М±σ)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205,98±61,87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145,06±67,4</w:t>
            </w:r>
          </w:p>
        </w:tc>
      </w:tr>
      <w:tr w:rsidR="005305ED" w:rsidRPr="00CF7E1D" w:rsidTr="00CF7E1D">
        <w:tc>
          <w:tcPr>
            <w:tcW w:w="4219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Общие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затраты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на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1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чел-мес,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руб.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(с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учётом</w:t>
            </w:r>
            <w:r w:rsidR="00CD287A" w:rsidRPr="00CF7E1D">
              <w:rPr>
                <w:rFonts w:ascii="Times New Roman" w:hAnsi="Times New Roman"/>
              </w:rPr>
              <w:t xml:space="preserve"> </w:t>
            </w:r>
            <w:r w:rsidRPr="00CF7E1D">
              <w:rPr>
                <w:rFonts w:ascii="Times New Roman" w:hAnsi="Times New Roman"/>
              </w:rPr>
              <w:t>кровотечений)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CF7E1D">
              <w:rPr>
                <w:rFonts w:ascii="Times New Roman" w:hAnsi="Times New Roman"/>
                <w:lang w:val="en-US"/>
              </w:rPr>
              <w:t>183,6</w:t>
            </w:r>
          </w:p>
        </w:tc>
        <w:tc>
          <w:tcPr>
            <w:tcW w:w="1914" w:type="dxa"/>
            <w:shd w:val="clear" w:color="auto" w:fill="auto"/>
          </w:tcPr>
          <w:p w:rsidR="005305ED" w:rsidRPr="00CF7E1D" w:rsidRDefault="005305ED" w:rsidP="00CF7E1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E1D">
              <w:rPr>
                <w:rFonts w:ascii="Times New Roman" w:hAnsi="Times New Roman"/>
              </w:rPr>
              <w:t>248,11</w:t>
            </w:r>
          </w:p>
        </w:tc>
      </w:tr>
    </w:tbl>
    <w:p w:rsidR="005305ED" w:rsidRPr="00CD287A" w:rsidRDefault="005305ED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  <w:lang w:val="en-US"/>
        </w:rPr>
        <w:t>P</w:t>
      </w:r>
      <w:r w:rsidRPr="00CD287A">
        <w:rPr>
          <w:rFonts w:ascii="Times New Roman" w:hAnsi="Times New Roman"/>
          <w:sz w:val="28"/>
        </w:rPr>
        <w:t>=0,0001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</w:t>
      </w:r>
      <w:r w:rsidRPr="00CD287A">
        <w:rPr>
          <w:rFonts w:ascii="Times New Roman" w:hAnsi="Times New Roman"/>
          <w:sz w:val="28"/>
          <w:lang w:val="en-US"/>
        </w:rPr>
        <w:t>P</w:t>
      </w:r>
      <w:r w:rsidRPr="00CD287A">
        <w:rPr>
          <w:rFonts w:ascii="Times New Roman" w:hAnsi="Times New Roman"/>
          <w:sz w:val="28"/>
        </w:rPr>
        <w:t>&lt;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0,05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5%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уровне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значимости,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различия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достоверны)</w:t>
      </w:r>
    </w:p>
    <w:p w:rsidR="009B25D6" w:rsidRPr="00CD287A" w:rsidRDefault="009B25D6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3577" w:rsidRPr="00CD287A" w:rsidRDefault="00FC3577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87A">
        <w:rPr>
          <w:rFonts w:ascii="Times New Roman" w:hAnsi="Times New Roman"/>
          <w:b/>
          <w:bCs/>
          <w:sz w:val="28"/>
          <w:szCs w:val="28"/>
        </w:rPr>
        <w:t>В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6698" w:rsidRPr="00CD287A">
        <w:rPr>
          <w:rFonts w:ascii="Times New Roman" w:hAnsi="Times New Roman"/>
          <w:b/>
          <w:bCs/>
          <w:sz w:val="28"/>
          <w:szCs w:val="28"/>
        </w:rPr>
        <w:t>ходе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6698" w:rsidRPr="00CD287A">
        <w:rPr>
          <w:rFonts w:ascii="Times New Roman" w:hAnsi="Times New Roman"/>
          <w:b/>
          <w:bCs/>
          <w:sz w:val="28"/>
          <w:szCs w:val="28"/>
        </w:rPr>
        <w:t>последнего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6698" w:rsidRPr="00CD287A">
        <w:rPr>
          <w:rFonts w:ascii="Times New Roman" w:hAnsi="Times New Roman"/>
          <w:b/>
          <w:bCs/>
          <w:sz w:val="28"/>
          <w:szCs w:val="28"/>
        </w:rPr>
        <w:t>исследования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мы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столкнулись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со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следующими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методическими</w:t>
      </w:r>
      <w:r w:rsidR="00CD287A" w:rsidRPr="00CD2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/>
          <w:bCs/>
          <w:sz w:val="28"/>
          <w:szCs w:val="28"/>
        </w:rPr>
        <w:t>проблемами:</w:t>
      </w:r>
    </w:p>
    <w:p w:rsidR="00FC3577" w:rsidRPr="00CD287A" w:rsidRDefault="00FC3577" w:rsidP="00CD287A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287A">
        <w:rPr>
          <w:rFonts w:ascii="Times New Roman" w:hAnsi="Times New Roman"/>
          <w:bCs/>
          <w:sz w:val="28"/>
          <w:szCs w:val="28"/>
        </w:rPr>
        <w:t>Недостаток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информации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стоимости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лечения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больных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с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некоторыми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нозологиями</w:t>
      </w:r>
      <w:r w:rsidR="009B25D6" w:rsidRPr="00CD287A">
        <w:rPr>
          <w:rFonts w:ascii="Times New Roman" w:hAnsi="Times New Roman"/>
          <w:bCs/>
          <w:sz w:val="28"/>
          <w:szCs w:val="28"/>
        </w:rPr>
        <w:t>.</w:t>
      </w:r>
    </w:p>
    <w:p w:rsidR="00FC3577" w:rsidRPr="00CD287A" w:rsidRDefault="00FC3577" w:rsidP="00CD287A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287A">
        <w:rPr>
          <w:rFonts w:ascii="Times New Roman" w:hAnsi="Times New Roman"/>
          <w:bCs/>
          <w:sz w:val="28"/>
          <w:szCs w:val="28"/>
        </w:rPr>
        <w:t>Точки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зрения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экспертов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на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лечение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пациентов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часто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несовпадают</w:t>
      </w:r>
      <w:r w:rsidR="009B25D6" w:rsidRPr="00CD287A">
        <w:rPr>
          <w:rFonts w:ascii="Times New Roman" w:hAnsi="Times New Roman"/>
          <w:bCs/>
          <w:sz w:val="28"/>
          <w:szCs w:val="28"/>
        </w:rPr>
        <w:t>.</w:t>
      </w:r>
    </w:p>
    <w:p w:rsidR="00467980" w:rsidRPr="00CD287A" w:rsidRDefault="00FC3577" w:rsidP="00CD287A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287A">
        <w:rPr>
          <w:rFonts w:ascii="Times New Roman" w:hAnsi="Times New Roman"/>
          <w:bCs/>
          <w:sz w:val="28"/>
          <w:szCs w:val="28"/>
        </w:rPr>
        <w:t>Экспертам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сложно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представить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«среднего»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больного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(они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считают,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что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всё</w:t>
      </w:r>
      <w:r w:rsidR="00CD287A" w:rsidRPr="00CD287A">
        <w:rPr>
          <w:rFonts w:ascii="Times New Roman" w:hAnsi="Times New Roman"/>
          <w:bCs/>
          <w:sz w:val="28"/>
          <w:szCs w:val="28"/>
        </w:rPr>
        <w:t xml:space="preserve"> </w:t>
      </w:r>
      <w:r w:rsidRPr="00CD287A">
        <w:rPr>
          <w:rFonts w:ascii="Times New Roman" w:hAnsi="Times New Roman"/>
          <w:bCs/>
          <w:sz w:val="28"/>
          <w:szCs w:val="28"/>
        </w:rPr>
        <w:t>индивидуально)</w:t>
      </w:r>
      <w:r w:rsidR="009B25D6" w:rsidRPr="00CD287A">
        <w:rPr>
          <w:rFonts w:ascii="Times New Roman" w:hAnsi="Times New Roman"/>
          <w:bCs/>
          <w:sz w:val="28"/>
          <w:szCs w:val="28"/>
        </w:rPr>
        <w:t>.</w:t>
      </w:r>
    </w:p>
    <w:p w:rsidR="00467980" w:rsidRDefault="00467980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7414D" w:rsidRDefault="0027414D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7414D" w:rsidRDefault="002741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67980" w:rsidRDefault="000B428D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D287A">
        <w:rPr>
          <w:rFonts w:ascii="Times New Roman" w:hAnsi="Times New Roman"/>
          <w:b/>
          <w:sz w:val="28"/>
        </w:rPr>
        <w:t>Выводы</w:t>
      </w:r>
    </w:p>
    <w:p w:rsidR="0027414D" w:rsidRPr="00CD287A" w:rsidRDefault="0027414D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67980" w:rsidRPr="00CD287A" w:rsidRDefault="00467980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1)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Среди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практикующих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медицинских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работников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студентов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старших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курсов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медицинских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вузов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отмечается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недостаток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необходимой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полной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информированности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современных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возможностях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способах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ее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внедрения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практику: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почти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половина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медицинских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работников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(34,6%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врачей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организаторов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здравоохранения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55,4%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студентов)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знают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существовании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имеют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понятия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его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стоимости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(45,3%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врачей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и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организаторов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здравоохранения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и</w:t>
      </w:r>
      <w:r w:rsidR="00CD287A" w:rsidRPr="00CD287A">
        <w:rPr>
          <w:rFonts w:ascii="Times New Roman" w:hAnsi="Times New Roman"/>
          <w:bCs/>
          <w:sz w:val="28"/>
        </w:rPr>
        <w:t xml:space="preserve"> </w:t>
      </w:r>
      <w:r w:rsidRPr="00CD287A">
        <w:rPr>
          <w:rFonts w:ascii="Times New Roman" w:hAnsi="Times New Roman"/>
          <w:bCs/>
          <w:sz w:val="28"/>
        </w:rPr>
        <w:t>68,7%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студентов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ответили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вопрос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стоимости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ФГ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тестирования),48,6%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опрошенных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врачей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организаторов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72,1%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студентов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«знают»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существовании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ложных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(несуществующих).</w:t>
      </w:r>
    </w:p>
    <w:p w:rsidR="00467980" w:rsidRPr="00CD287A" w:rsidRDefault="00467980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2)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Опрос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главных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фармакологов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8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субъектах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РФ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показал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низкий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уровень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доступности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территории.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некоторых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опрошенных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субъектов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вообще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проводятся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исследования.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Если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говорить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проведении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счет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муниципальных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средств,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такого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одном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опрошенных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субъектов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РФ.Во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всех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субъектах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врачи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очень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редко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или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никогда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рекомендуют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перед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назначением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варфарина.</w:t>
      </w:r>
    </w:p>
    <w:p w:rsidR="00467980" w:rsidRPr="00CD287A" w:rsidRDefault="00467980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87A">
        <w:rPr>
          <w:rFonts w:ascii="Times New Roman" w:hAnsi="Times New Roman"/>
          <w:sz w:val="28"/>
        </w:rPr>
        <w:t>3)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Проведенный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анализ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показал,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Российской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Федерации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отмечается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недостаток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информации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коммерческих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лабораториях,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проводящих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выявления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индивидуальной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чувствительности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варфарину,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имеющихся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лабораториях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оптимальном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сроке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выполнения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2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–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4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дня,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слишком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долго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осуществляют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данную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процедуру.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Стоимость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широко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варьирует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даже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лабораториях,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расположенных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одном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городе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чаще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высока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(средняя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стоимость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полного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варианта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5987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±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3786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рублей),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делает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недоступным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большинства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пациентов.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Большинство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учреждений,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способных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провести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данный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вид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расположены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Центральном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федеральном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округе,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тогда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других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регионах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страны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единицы.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всех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лабораториях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даются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четкие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рекомендации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врача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дозированию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варфарина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основе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результатов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тестирования.</w:t>
      </w:r>
    </w:p>
    <w:p w:rsidR="00467980" w:rsidRPr="00CD287A" w:rsidRDefault="00467980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4)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Подбор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дозы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назначении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лекарственной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терапии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варфарином,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осуществляемый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традиционным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методом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без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сопровождается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повышением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частоты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кровотечений,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может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сказаться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затратах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ведение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больных.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Без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учета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затрат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кровотечения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стоимость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лекарственного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лечения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за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1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человеко-месяц</w:t>
      </w:r>
      <w:r w:rsidRPr="00CD287A">
        <w:rPr>
          <w:rFonts w:ascii="Times New Roman" w:hAnsi="Times New Roman"/>
          <w:sz w:val="28"/>
        </w:rPr>
        <w:t>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включая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необходимый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контроль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показателей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свертываемости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крови,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без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проведения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после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проведения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</w:t>
      </w:r>
      <w:r w:rsidR="009B25D6" w:rsidRPr="00CD287A">
        <w:rPr>
          <w:rFonts w:ascii="Times New Roman" w:hAnsi="Times New Roman"/>
          <w:sz w:val="28"/>
        </w:rPr>
        <w:t>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практически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одинакова,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однако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если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учитывать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затраты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кровотечения,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1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человеко-месяц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группе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проходивших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тестирование,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значимо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9B25D6" w:rsidRPr="00CD287A">
        <w:rPr>
          <w:rFonts w:ascii="Times New Roman" w:hAnsi="Times New Roman"/>
          <w:sz w:val="28"/>
        </w:rPr>
        <w:t>дешевле.</w:t>
      </w:r>
    </w:p>
    <w:p w:rsidR="00467980" w:rsidRPr="00CD287A" w:rsidRDefault="00467980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E2D21" w:rsidRPr="00CD287A" w:rsidRDefault="00467980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87A">
        <w:rPr>
          <w:rFonts w:ascii="Times New Roman" w:hAnsi="Times New Roman"/>
          <w:b/>
          <w:sz w:val="28"/>
        </w:rPr>
        <w:t>Практические</w:t>
      </w:r>
      <w:r w:rsidR="00CD287A" w:rsidRPr="00CD287A">
        <w:rPr>
          <w:rFonts w:ascii="Times New Roman" w:hAnsi="Times New Roman"/>
          <w:b/>
          <w:sz w:val="28"/>
        </w:rPr>
        <w:t xml:space="preserve"> </w:t>
      </w:r>
      <w:r w:rsidRPr="00CD287A">
        <w:rPr>
          <w:rFonts w:ascii="Times New Roman" w:hAnsi="Times New Roman"/>
          <w:b/>
          <w:sz w:val="28"/>
        </w:rPr>
        <w:t>рекомендации</w:t>
      </w:r>
    </w:p>
    <w:p w:rsidR="00CE2D21" w:rsidRPr="00CD287A" w:rsidRDefault="001749EE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87A">
        <w:rPr>
          <w:rFonts w:ascii="Times New Roman" w:hAnsi="Times New Roman"/>
          <w:sz w:val="28"/>
        </w:rPr>
        <w:t>В</w:t>
      </w:r>
      <w:r w:rsidR="00467980" w:rsidRPr="00CD287A">
        <w:rPr>
          <w:rFonts w:ascii="Times New Roman" w:hAnsi="Times New Roman"/>
          <w:sz w:val="28"/>
        </w:rPr>
        <w:t>ажным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представляется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повышение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компетентности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врачей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области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приобретение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навыков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практического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использования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тестирования,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чего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необходимо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наладить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обучение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персонала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лабораторий.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Полученные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данные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указывают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необходимость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кафедрам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фармакологии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медицинских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вузов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существенной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переработки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учебных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программ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как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до-дипломном,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так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послевузовском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этапах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обучения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врачей.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Институтам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последипломной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подготовки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врачей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необходимо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разработать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отдельные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практические,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лабораторные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занятия,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лекции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прочие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формы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обучения,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посвященные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современным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возможностям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фармакогенетики,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позволяющим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оптимизировать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фармакотерапию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пациентов.</w:t>
      </w:r>
    </w:p>
    <w:p w:rsidR="00CE2D21" w:rsidRPr="00CD287A" w:rsidRDefault="00467980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87A">
        <w:rPr>
          <w:rFonts w:ascii="Times New Roman" w:hAnsi="Times New Roman"/>
          <w:sz w:val="28"/>
        </w:rPr>
        <w:t>Однако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даже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если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сформировать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компетенции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области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специалистов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здравоохранения,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очевидно,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внедрение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фармакогенетики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клиническую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практику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возможно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только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доступности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врачей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пациентов.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увеличения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эффективности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внедрения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необходимо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увеличение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количества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цел</w:t>
      </w:r>
      <w:r w:rsidR="0055405C" w:rsidRPr="00CD287A">
        <w:rPr>
          <w:rFonts w:ascii="Times New Roman" w:hAnsi="Times New Roman"/>
          <w:sz w:val="28"/>
        </w:rPr>
        <w:t>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55405C"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55405C" w:rsidRPr="00CD287A">
        <w:rPr>
          <w:rFonts w:ascii="Times New Roman" w:hAnsi="Times New Roman"/>
          <w:sz w:val="28"/>
        </w:rPr>
        <w:t>территории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55405C" w:rsidRPr="00CD287A">
        <w:rPr>
          <w:rFonts w:ascii="Times New Roman" w:hAnsi="Times New Roman"/>
          <w:sz w:val="28"/>
        </w:rPr>
        <w:t>России.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55405C" w:rsidRPr="00CD287A">
        <w:rPr>
          <w:rFonts w:ascii="Times New Roman" w:hAnsi="Times New Roman"/>
          <w:sz w:val="28"/>
        </w:rPr>
        <w:t>Н</w:t>
      </w:r>
      <w:r w:rsidRPr="00CD287A">
        <w:rPr>
          <w:rFonts w:ascii="Times New Roman" w:hAnsi="Times New Roman"/>
          <w:sz w:val="28"/>
        </w:rPr>
        <w:t>еобходимо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организовать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ряд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региональных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программ,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направленных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улучшение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информированности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населения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возможностях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данных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лабораторий,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обучение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специалистов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соответствующего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профиля,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проведения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качественных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исследований.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Своевременное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качественное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проведение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этих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программ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позволить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повысить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спрос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фармакогенетические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тесты,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самым,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цена,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несомненно,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снизится.</w:t>
      </w:r>
    </w:p>
    <w:p w:rsidR="00CE2D21" w:rsidRPr="00CD287A" w:rsidRDefault="00467980" w:rsidP="00CD287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287A">
        <w:rPr>
          <w:rFonts w:ascii="Times New Roman" w:hAnsi="Times New Roman"/>
          <w:sz w:val="28"/>
        </w:rPr>
        <w:t>Необходимо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повышать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уровень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осведомленности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всей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территории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РФ.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Руководству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субъектов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РФ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необходимо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разработать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принять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муниципальном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уровне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четкие,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содержащие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двоякого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толкования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рекомендации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внедрению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назначению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своей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территории.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Так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же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необходимо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оказать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содействие,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упростив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процедуру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регистрации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таких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лабораторий,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выделить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рекламное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пространство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CE2D21"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CE2D21" w:rsidRPr="00CD287A">
        <w:rPr>
          <w:rFonts w:ascii="Times New Roman" w:hAnsi="Times New Roman"/>
          <w:sz w:val="28"/>
        </w:rPr>
        <w:t>обеспечить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CE2D21" w:rsidRPr="00CD287A">
        <w:rPr>
          <w:rFonts w:ascii="Times New Roman" w:hAnsi="Times New Roman"/>
          <w:sz w:val="28"/>
        </w:rPr>
        <w:t>эффективную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CE2D21" w:rsidRPr="00CD287A">
        <w:rPr>
          <w:rFonts w:ascii="Times New Roman" w:hAnsi="Times New Roman"/>
          <w:sz w:val="28"/>
        </w:rPr>
        <w:t>работу.</w:t>
      </w:r>
    </w:p>
    <w:p w:rsidR="00467980" w:rsidRPr="00CD287A" w:rsidRDefault="001749EE" w:rsidP="00CD28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87A">
        <w:rPr>
          <w:rFonts w:ascii="Times New Roman" w:hAnsi="Times New Roman"/>
          <w:sz w:val="28"/>
        </w:rPr>
        <w:t>При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поддержке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Российской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академии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м</w:t>
      </w:r>
      <w:r w:rsidR="00467980" w:rsidRPr="00CD287A">
        <w:rPr>
          <w:rFonts w:ascii="Times New Roman" w:hAnsi="Times New Roman"/>
          <w:sz w:val="28"/>
        </w:rPr>
        <w:t>едицинских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Нау</w:t>
      </w:r>
      <w:r w:rsidRPr="00CD287A">
        <w:rPr>
          <w:rFonts w:ascii="Times New Roman" w:hAnsi="Times New Roman"/>
          <w:sz w:val="28"/>
        </w:rPr>
        <w:t>к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необходимо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Pr="00CD287A">
        <w:rPr>
          <w:rFonts w:ascii="Times New Roman" w:hAnsi="Times New Roman"/>
          <w:sz w:val="28"/>
        </w:rPr>
        <w:t>проведение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числа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отечественных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исследований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применения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оптимизации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дозирования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варфарина,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целью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подтверждения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экономических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преимуществ.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Экономическая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оценка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должна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учитывать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стоимость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фармакогенетических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тестов,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стоимость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препаратов,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эффективность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теста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преимущества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сравнению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с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традиционным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лечением.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Все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это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должно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быть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основанием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для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принятия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решений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об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использовании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фармакогенетического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тестирования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в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реальной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клинической</w:t>
      </w:r>
      <w:r w:rsidR="00CD287A" w:rsidRPr="00CD287A">
        <w:rPr>
          <w:rFonts w:ascii="Times New Roman" w:hAnsi="Times New Roman"/>
          <w:sz w:val="28"/>
        </w:rPr>
        <w:t xml:space="preserve"> </w:t>
      </w:r>
      <w:r w:rsidR="00467980" w:rsidRPr="00CD287A">
        <w:rPr>
          <w:rFonts w:ascii="Times New Roman" w:hAnsi="Times New Roman"/>
          <w:sz w:val="28"/>
        </w:rPr>
        <w:t>практике.</w:t>
      </w:r>
    </w:p>
    <w:p w:rsidR="007D2EC2" w:rsidRPr="00CD287A" w:rsidRDefault="007D2EC2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2EC2" w:rsidRPr="00CD287A" w:rsidRDefault="007D2EC2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414D" w:rsidRDefault="002741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3341A" w:rsidRDefault="0027414D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Литература</w:t>
      </w:r>
    </w:p>
    <w:p w:rsidR="0027414D" w:rsidRPr="00CD287A" w:rsidRDefault="0027414D" w:rsidP="00CD28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3341A" w:rsidRPr="00CD287A" w:rsidRDefault="00B3341A" w:rsidP="0027414D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</w:rPr>
        <w:t>Сычев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Д.А.,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Раменская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Г.В.,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Игнатьев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И.В.,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Кукес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В.Г.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Клиническая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фармакогенетика.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Под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ред.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В.Г.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Кукеса,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Н.П.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Бочкова.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М.: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Гэотар-Медиа,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2007,</w:t>
      </w:r>
      <w:r w:rsidR="00CD287A" w:rsidRPr="00CD287A">
        <w:rPr>
          <w:rFonts w:ascii="Times New Roman" w:hAnsi="Times New Roman"/>
          <w:sz w:val="28"/>
          <w:szCs w:val="24"/>
        </w:rPr>
        <w:t xml:space="preserve"> </w:t>
      </w:r>
      <w:r w:rsidRPr="00CD287A">
        <w:rPr>
          <w:rFonts w:ascii="Times New Roman" w:hAnsi="Times New Roman"/>
          <w:sz w:val="28"/>
          <w:szCs w:val="24"/>
        </w:rPr>
        <w:t>248с.</w:t>
      </w:r>
    </w:p>
    <w:p w:rsidR="00B3341A" w:rsidRPr="00CD287A" w:rsidRDefault="00B3341A" w:rsidP="0027414D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  <w:lang w:val="en-US" w:eastAsia="ru-RU"/>
        </w:rPr>
        <w:t>Anderson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JL,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Horne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BD,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Stevens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SM,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Grove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AS,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Barton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S,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Nicholas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ZP,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et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al.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Couma-Gen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Investigators.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Randomized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trial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of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genotype-guided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versus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standard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warfarin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dosing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in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patients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initiating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oral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anticoagulation.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Circulation.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2007;116:2563-70.</w:t>
      </w:r>
    </w:p>
    <w:p w:rsidR="00B3341A" w:rsidRPr="00CD287A" w:rsidRDefault="00B3341A" w:rsidP="0027414D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  <w:lang w:val="en-US" w:eastAsia="ru-RU"/>
        </w:rPr>
        <w:t>Hillman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MA,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Wilke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RA,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Yale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SH,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Vidaillet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HJ,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Caldwell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MD,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Glurich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I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et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al.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A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prospective,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randomized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pilot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trial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of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model-based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warfarin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dose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initiation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using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CYP2C9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genotype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and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clinical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data.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Clin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Med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Res.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2005;3:137-45.</w:t>
      </w:r>
    </w:p>
    <w:p w:rsidR="00B3341A" w:rsidRPr="00CD287A" w:rsidRDefault="00B3341A" w:rsidP="0027414D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D287A">
        <w:rPr>
          <w:rFonts w:ascii="Times New Roman" w:hAnsi="Times New Roman"/>
          <w:sz w:val="28"/>
          <w:szCs w:val="24"/>
          <w:lang w:val="en-US"/>
        </w:rPr>
        <w:t>Eckman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MH,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hyperlink r:id="rId19" w:history="1">
        <w:r w:rsidRPr="00CD287A">
          <w:rPr>
            <w:rFonts w:ascii="Times New Roman" w:hAnsi="Times New Roman"/>
            <w:sz w:val="28"/>
            <w:szCs w:val="24"/>
            <w:lang w:val="en-US"/>
          </w:rPr>
          <w:t>Rosand</w:t>
        </w:r>
        <w:r w:rsidR="00CD287A" w:rsidRPr="00CD287A">
          <w:rPr>
            <w:rFonts w:ascii="Times New Roman" w:hAnsi="Times New Roman"/>
            <w:sz w:val="28"/>
            <w:szCs w:val="24"/>
            <w:lang w:val="en-US"/>
          </w:rPr>
          <w:t xml:space="preserve"> </w:t>
        </w:r>
        <w:r w:rsidRPr="00CD287A">
          <w:rPr>
            <w:rFonts w:ascii="Times New Roman" w:hAnsi="Times New Roman"/>
            <w:sz w:val="28"/>
            <w:szCs w:val="24"/>
            <w:lang w:val="en-US"/>
          </w:rPr>
          <w:t>J</w:t>
        </w:r>
      </w:hyperlink>
      <w:r w:rsidRPr="00CD287A">
        <w:rPr>
          <w:rFonts w:ascii="Times New Roman" w:hAnsi="Times New Roman"/>
          <w:sz w:val="28"/>
          <w:szCs w:val="24"/>
          <w:lang w:val="en-US"/>
        </w:rPr>
        <w:t>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Greenberg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SM,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hyperlink r:id="rId20" w:history="1">
        <w:r w:rsidRPr="00CD287A">
          <w:rPr>
            <w:rFonts w:ascii="Times New Roman" w:hAnsi="Times New Roman"/>
            <w:sz w:val="28"/>
            <w:szCs w:val="24"/>
            <w:lang w:val="en-US"/>
          </w:rPr>
          <w:t>Gage</w:t>
        </w:r>
        <w:r w:rsidR="00CD287A" w:rsidRPr="00CD287A">
          <w:rPr>
            <w:rFonts w:ascii="Times New Roman" w:hAnsi="Times New Roman"/>
            <w:sz w:val="28"/>
            <w:szCs w:val="24"/>
            <w:lang w:val="en-US"/>
          </w:rPr>
          <w:t xml:space="preserve"> </w:t>
        </w:r>
        <w:r w:rsidRPr="00CD287A">
          <w:rPr>
            <w:rFonts w:ascii="Times New Roman" w:hAnsi="Times New Roman"/>
            <w:sz w:val="28"/>
            <w:szCs w:val="24"/>
            <w:lang w:val="en-US"/>
          </w:rPr>
          <w:t>BF</w:t>
        </w:r>
      </w:hyperlink>
      <w:r w:rsidRPr="00CD287A">
        <w:rPr>
          <w:rFonts w:ascii="Times New Roman" w:hAnsi="Times New Roman"/>
          <w:sz w:val="28"/>
          <w:szCs w:val="24"/>
          <w:lang w:val="en-US" w:eastAsia="ru-RU"/>
        </w:rPr>
        <w:t>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Cost-effectiveness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of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using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pharmacogenetic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information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in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warfarin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dosing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for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patients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with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nonvalvular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atrial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fibrillation.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F7E1D">
        <w:rPr>
          <w:rFonts w:ascii="Times New Roman" w:hAnsi="Times New Roman"/>
          <w:sz w:val="28"/>
          <w:szCs w:val="24"/>
        </w:rPr>
        <w:t>Ann</w:t>
      </w:r>
      <w:r w:rsidR="00CD287A" w:rsidRPr="00CF7E1D">
        <w:rPr>
          <w:rFonts w:ascii="Times New Roman" w:hAnsi="Times New Roman"/>
          <w:sz w:val="28"/>
          <w:szCs w:val="24"/>
        </w:rPr>
        <w:t xml:space="preserve"> </w:t>
      </w:r>
      <w:r w:rsidRPr="00CF7E1D">
        <w:rPr>
          <w:rFonts w:ascii="Times New Roman" w:hAnsi="Times New Roman"/>
          <w:sz w:val="28"/>
          <w:szCs w:val="24"/>
        </w:rPr>
        <w:t>Intern</w:t>
      </w:r>
      <w:r w:rsidR="00CD287A" w:rsidRPr="00CF7E1D">
        <w:rPr>
          <w:rFonts w:ascii="Times New Roman" w:hAnsi="Times New Roman"/>
          <w:sz w:val="28"/>
          <w:szCs w:val="24"/>
        </w:rPr>
        <w:t xml:space="preserve"> </w:t>
      </w:r>
      <w:r w:rsidRPr="00CF7E1D">
        <w:rPr>
          <w:rFonts w:ascii="Times New Roman" w:hAnsi="Times New Roman"/>
          <w:sz w:val="28"/>
          <w:szCs w:val="24"/>
        </w:rPr>
        <w:t>Med.</w:t>
      </w:r>
      <w:r w:rsidR="00CD287A" w:rsidRPr="00CD287A">
        <w:rPr>
          <w:rStyle w:val="ti2"/>
          <w:rFonts w:ascii="Times New Roman" w:hAnsi="Times New Roman"/>
          <w:sz w:val="28"/>
          <w:szCs w:val="24"/>
        </w:rPr>
        <w:t xml:space="preserve"> </w:t>
      </w:r>
      <w:r w:rsidRPr="00CD287A">
        <w:rPr>
          <w:rStyle w:val="ti2"/>
          <w:rFonts w:ascii="Times New Roman" w:hAnsi="Times New Roman"/>
          <w:sz w:val="28"/>
          <w:szCs w:val="24"/>
        </w:rPr>
        <w:t>2009</w:t>
      </w:r>
      <w:r w:rsidR="00CD287A" w:rsidRPr="00CD287A">
        <w:rPr>
          <w:rStyle w:val="ti2"/>
          <w:rFonts w:ascii="Times New Roman" w:hAnsi="Times New Roman"/>
          <w:sz w:val="28"/>
          <w:szCs w:val="24"/>
        </w:rPr>
        <w:t xml:space="preserve"> </w:t>
      </w:r>
      <w:r w:rsidRPr="00CD287A">
        <w:rPr>
          <w:rStyle w:val="ti2"/>
          <w:rFonts w:ascii="Times New Roman" w:hAnsi="Times New Roman"/>
          <w:sz w:val="28"/>
          <w:szCs w:val="24"/>
        </w:rPr>
        <w:t>Jan</w:t>
      </w:r>
      <w:r w:rsidR="00CD287A" w:rsidRPr="00CD287A">
        <w:rPr>
          <w:rStyle w:val="ti2"/>
          <w:rFonts w:ascii="Times New Roman" w:hAnsi="Times New Roman"/>
          <w:sz w:val="28"/>
          <w:szCs w:val="24"/>
        </w:rPr>
        <w:t xml:space="preserve"> </w:t>
      </w:r>
      <w:r w:rsidRPr="00CD287A">
        <w:rPr>
          <w:rStyle w:val="ti2"/>
          <w:rFonts w:ascii="Times New Roman" w:hAnsi="Times New Roman"/>
          <w:sz w:val="28"/>
          <w:szCs w:val="24"/>
        </w:rPr>
        <w:t>20;150(2):73-83.</w:t>
      </w:r>
    </w:p>
    <w:p w:rsidR="00B3341A" w:rsidRPr="00CD287A" w:rsidRDefault="00B3341A" w:rsidP="0027414D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en-US"/>
        </w:rPr>
      </w:pPr>
      <w:r w:rsidRPr="00CD287A">
        <w:rPr>
          <w:rFonts w:ascii="Times New Roman" w:hAnsi="Times New Roman"/>
          <w:sz w:val="28"/>
          <w:szCs w:val="24"/>
          <w:lang w:val="en-US" w:eastAsia="ru-RU"/>
        </w:rPr>
        <w:t>McWilliam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A,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Lutter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R,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Nardinelli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C.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Health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Care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Savings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from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Personalizing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Medicine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Using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Genetic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Testing: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The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Case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of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Warfarin.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Clin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Pharmacol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Ther.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2006;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76:</w:t>
      </w:r>
      <w:r w:rsidR="00CD287A" w:rsidRPr="00CD287A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 w:eastAsia="ru-RU"/>
        </w:rPr>
        <w:t>6-23.</w:t>
      </w:r>
    </w:p>
    <w:p w:rsidR="00B3341A" w:rsidRPr="00CD287A" w:rsidRDefault="00B3341A" w:rsidP="0027414D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en-US"/>
        </w:rPr>
      </w:pPr>
      <w:r w:rsidRPr="00CD287A">
        <w:rPr>
          <w:rFonts w:ascii="Times New Roman" w:hAnsi="Times New Roman"/>
          <w:sz w:val="28"/>
          <w:szCs w:val="24"/>
          <w:lang w:val="en-US"/>
        </w:rPr>
        <w:t>Sychev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D.,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Antonov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I.,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Ignatev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I.,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Kasakov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R.,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Gerasimova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K.,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Dmitriev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V.,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Kukes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V.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Advantages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of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pharmacogenetic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approach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(polimorphisms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of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genes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CYP2C9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and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VKORC1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study)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to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warfarin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dosing,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against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the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standard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method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for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Russian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patients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with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contest</w:t>
      </w:r>
      <w:r w:rsidR="00033F26" w:rsidRPr="00CD287A">
        <w:rPr>
          <w:rFonts w:ascii="Times New Roman" w:hAnsi="Times New Roman"/>
          <w:sz w:val="28"/>
          <w:szCs w:val="24"/>
          <w:lang w:val="en-US"/>
        </w:rPr>
        <w:t>ant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33F26" w:rsidRPr="00CD287A">
        <w:rPr>
          <w:rFonts w:ascii="Times New Roman" w:hAnsi="Times New Roman"/>
          <w:sz w:val="28"/>
          <w:szCs w:val="24"/>
          <w:lang w:val="en-US"/>
        </w:rPr>
        <w:t>form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33F26" w:rsidRPr="00CD287A">
        <w:rPr>
          <w:rFonts w:ascii="Times New Roman" w:hAnsi="Times New Roman"/>
          <w:sz w:val="28"/>
          <w:szCs w:val="24"/>
          <w:lang w:val="en-US"/>
        </w:rPr>
        <w:t>atrial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33F26" w:rsidRPr="00CD287A">
        <w:rPr>
          <w:rFonts w:ascii="Times New Roman" w:hAnsi="Times New Roman"/>
          <w:sz w:val="28"/>
          <w:szCs w:val="24"/>
          <w:lang w:val="en-US"/>
        </w:rPr>
        <w:t>fibrilation.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J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Basic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and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Clinical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Pharmacology.-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2009.-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v.105.-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p.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73-74.</w:t>
      </w:r>
    </w:p>
    <w:p w:rsidR="005942C2" w:rsidRPr="00CD287A" w:rsidRDefault="00B3341A" w:rsidP="0027414D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en-US"/>
        </w:rPr>
      </w:pPr>
      <w:r w:rsidRPr="00CD287A">
        <w:rPr>
          <w:rFonts w:ascii="Times New Roman" w:hAnsi="Times New Roman"/>
          <w:sz w:val="28"/>
          <w:szCs w:val="24"/>
          <w:lang w:val="en-US"/>
        </w:rPr>
        <w:t>You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JH,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Chan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FW,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Wong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RS,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Cheng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G.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The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potential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clinical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and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economic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outcomes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of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pharmacogenetics-oriented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management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of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warfarin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therapy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-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a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decision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analysis.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Thromb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Haemost.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2004</w:t>
      </w:r>
      <w:r w:rsidR="00CD287A" w:rsidRPr="00CD287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D287A">
        <w:rPr>
          <w:rFonts w:ascii="Times New Roman" w:hAnsi="Times New Roman"/>
          <w:sz w:val="28"/>
          <w:szCs w:val="24"/>
          <w:lang w:val="en-US"/>
        </w:rPr>
        <w:t>Sep;92(3):590-7.</w:t>
      </w:r>
    </w:p>
    <w:p w:rsidR="005942C2" w:rsidRPr="00CD287A" w:rsidRDefault="005942C2" w:rsidP="0027414D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en-US"/>
        </w:rPr>
      </w:pPr>
      <w:r w:rsidRPr="00CD287A">
        <w:rPr>
          <w:rFonts w:ascii="Times New Roman" w:hAnsi="Times New Roman"/>
          <w:bCs/>
          <w:sz w:val="28"/>
          <w:lang w:val="en-US"/>
        </w:rPr>
        <w:t>Kalow</w:t>
      </w:r>
      <w:r w:rsidR="00CD287A" w:rsidRPr="00CD287A">
        <w:rPr>
          <w:rFonts w:ascii="Times New Roman" w:hAnsi="Times New Roman"/>
          <w:bCs/>
          <w:sz w:val="28"/>
          <w:lang w:val="en-US"/>
        </w:rPr>
        <w:t xml:space="preserve"> </w:t>
      </w:r>
      <w:r w:rsidRPr="00CD287A">
        <w:rPr>
          <w:rFonts w:ascii="Times New Roman" w:hAnsi="Times New Roman"/>
          <w:bCs/>
          <w:sz w:val="28"/>
          <w:lang w:val="en-US"/>
        </w:rPr>
        <w:t>W</w:t>
      </w:r>
      <w:r w:rsidRPr="00CD287A">
        <w:rPr>
          <w:rFonts w:ascii="Times New Roman" w:hAnsi="Times New Roman"/>
          <w:sz w:val="28"/>
          <w:lang w:val="en-US"/>
        </w:rPr>
        <w:t>.,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Medical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practice,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race,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and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drug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use</w:t>
      </w:r>
      <w:r w:rsidR="00033F26" w:rsidRPr="00CD287A">
        <w:rPr>
          <w:rFonts w:ascii="Times New Roman" w:hAnsi="Times New Roman"/>
          <w:sz w:val="28"/>
          <w:lang w:val="en-US"/>
        </w:rPr>
        <w:t>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Clin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Pharmacol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Ther.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2003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Jan;73(1):132-4.</w:t>
      </w:r>
    </w:p>
    <w:p w:rsidR="000A3FA0" w:rsidRPr="00CD287A" w:rsidRDefault="005942C2" w:rsidP="0027414D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en-US"/>
        </w:rPr>
      </w:pPr>
      <w:r w:rsidRPr="00CD287A">
        <w:rPr>
          <w:rFonts w:ascii="Times New Roman" w:hAnsi="Times New Roman"/>
          <w:sz w:val="28"/>
          <w:lang w:val="en-US"/>
        </w:rPr>
        <w:t>Evans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WE.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Pharmacogenomics: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marshalling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the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human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genome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to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individualise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drug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therapy.</w:t>
      </w:r>
      <w:r w:rsidR="000A3FA0" w:rsidRPr="00CD287A">
        <w:rPr>
          <w:rFonts w:ascii="Times New Roman" w:hAnsi="Times New Roman"/>
          <w:sz w:val="28"/>
          <w:lang w:val="en-US"/>
        </w:rPr>
        <w:t>St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Jude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Children's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Research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Hospital,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Memphis,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TN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38101-0318,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0A3FA0" w:rsidRPr="00CD287A">
        <w:rPr>
          <w:rFonts w:ascii="Times New Roman" w:hAnsi="Times New Roman"/>
          <w:sz w:val="28"/>
          <w:lang w:val="en-US"/>
        </w:rPr>
        <w:t>USA.</w:t>
      </w:r>
    </w:p>
    <w:p w:rsidR="000A3FA0" w:rsidRPr="00CD287A" w:rsidRDefault="000A3FA0" w:rsidP="0027414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CD287A">
        <w:rPr>
          <w:rFonts w:ascii="Times New Roman" w:hAnsi="Times New Roman"/>
          <w:sz w:val="28"/>
          <w:lang w:val="en-US"/>
        </w:rPr>
        <w:t>10.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Lindpaintner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K</w:t>
      </w:r>
      <w:r w:rsidRPr="00CD287A">
        <w:rPr>
          <w:rFonts w:ascii="Times New Roman" w:hAnsi="Times New Roman"/>
          <w:sz w:val="28"/>
          <w:lang w:val="en-US"/>
        </w:rPr>
        <w:t>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Pharmacogenetics: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ethical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problems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and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solutions</w:t>
      </w:r>
      <w:r w:rsidRPr="00CD287A">
        <w:rPr>
          <w:rFonts w:ascii="Times New Roman" w:hAnsi="Times New Roman"/>
          <w:sz w:val="28"/>
          <w:lang w:val="en-US"/>
        </w:rPr>
        <w:t>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2004</w:t>
      </w:r>
    </w:p>
    <w:p w:rsidR="000A3FA0" w:rsidRPr="00CD287A" w:rsidRDefault="000A3FA0" w:rsidP="0027414D">
      <w:pPr>
        <w:spacing w:after="0" w:line="360" w:lineRule="auto"/>
        <w:jc w:val="both"/>
        <w:rPr>
          <w:rStyle w:val="src1"/>
          <w:rFonts w:ascii="Times New Roman" w:hAnsi="Times New Roman"/>
          <w:sz w:val="28"/>
          <w:lang w:val="en-US"/>
        </w:rPr>
      </w:pPr>
      <w:r w:rsidRPr="00CD287A">
        <w:rPr>
          <w:rFonts w:ascii="Times New Roman" w:hAnsi="Times New Roman"/>
          <w:sz w:val="28"/>
          <w:lang w:val="en-US"/>
        </w:rPr>
        <w:t>11.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Thorn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CF</w:t>
      </w:r>
      <w:r w:rsidRPr="00CD287A">
        <w:rPr>
          <w:rFonts w:ascii="Times New Roman" w:hAnsi="Times New Roman"/>
          <w:sz w:val="28"/>
          <w:lang w:val="en-US"/>
        </w:rPr>
        <w:t>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PharmGKB: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the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pharmacogenetics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and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pharmacogenomics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knowledge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base</w:t>
      </w:r>
      <w:r w:rsidR="00033F26" w:rsidRPr="00CD287A">
        <w:rPr>
          <w:rFonts w:ascii="Times New Roman" w:hAnsi="Times New Roman"/>
          <w:sz w:val="28"/>
          <w:lang w:val="en-US"/>
        </w:rPr>
        <w:t>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UK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Medicines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and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Healthcare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products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Regulatory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Agency.,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Klein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TE,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Altman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RB.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Style w:val="jrnl"/>
          <w:rFonts w:ascii="Times New Roman" w:hAnsi="Times New Roman"/>
          <w:sz w:val="28"/>
          <w:lang w:val="en-US"/>
        </w:rPr>
        <w:t>Methods</w:t>
      </w:r>
      <w:r w:rsidR="00CD287A" w:rsidRPr="00CD287A">
        <w:rPr>
          <w:rStyle w:val="jrnl"/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Style w:val="jrnl"/>
          <w:rFonts w:ascii="Times New Roman" w:hAnsi="Times New Roman"/>
          <w:sz w:val="28"/>
          <w:lang w:val="en-US"/>
        </w:rPr>
        <w:t>Mol</w:t>
      </w:r>
      <w:r w:rsidR="00CD287A" w:rsidRPr="00CD287A">
        <w:rPr>
          <w:rStyle w:val="jrnl"/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Style w:val="jrnl"/>
          <w:rFonts w:ascii="Times New Roman" w:hAnsi="Times New Roman"/>
          <w:sz w:val="28"/>
          <w:lang w:val="en-US"/>
        </w:rPr>
        <w:t>Biol</w:t>
      </w:r>
      <w:r w:rsidR="005942C2" w:rsidRPr="00CD287A">
        <w:rPr>
          <w:rStyle w:val="src1"/>
          <w:rFonts w:ascii="Times New Roman" w:hAnsi="Times New Roman"/>
          <w:sz w:val="28"/>
          <w:lang w:val="en-US"/>
        </w:rPr>
        <w:t>.</w:t>
      </w:r>
      <w:r w:rsidR="00CD287A" w:rsidRPr="00CD287A">
        <w:rPr>
          <w:rStyle w:val="src1"/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Style w:val="src1"/>
          <w:rFonts w:ascii="Times New Roman" w:hAnsi="Times New Roman"/>
          <w:sz w:val="28"/>
          <w:lang w:val="en-US"/>
        </w:rPr>
        <w:t>2005;311:179-91.</w:t>
      </w:r>
      <w:r w:rsidR="00CD287A" w:rsidRPr="00CD287A">
        <w:rPr>
          <w:rStyle w:val="src1"/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Style w:val="src1"/>
          <w:rFonts w:ascii="Times New Roman" w:hAnsi="Times New Roman"/>
          <w:sz w:val="28"/>
          <w:lang w:val="en-US"/>
        </w:rPr>
        <w:t>Review.</w:t>
      </w:r>
    </w:p>
    <w:p w:rsidR="000A3FA0" w:rsidRPr="00CD287A" w:rsidRDefault="000A3FA0" w:rsidP="0027414D">
      <w:pPr>
        <w:spacing w:after="0" w:line="360" w:lineRule="auto"/>
        <w:jc w:val="both"/>
        <w:rPr>
          <w:rStyle w:val="src1"/>
          <w:rFonts w:ascii="Times New Roman" w:hAnsi="Times New Roman"/>
          <w:sz w:val="28"/>
          <w:lang w:val="en-US"/>
        </w:rPr>
      </w:pPr>
      <w:r w:rsidRPr="00CD287A">
        <w:rPr>
          <w:rStyle w:val="src1"/>
          <w:rFonts w:ascii="Times New Roman" w:hAnsi="Times New Roman"/>
          <w:sz w:val="28"/>
          <w:lang w:val="en-US"/>
        </w:rPr>
        <w:t>12.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Weinshilboum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Pr="00CD287A">
        <w:rPr>
          <w:rFonts w:ascii="Times New Roman" w:hAnsi="Times New Roman"/>
          <w:sz w:val="28"/>
          <w:lang w:val="en-US"/>
        </w:rPr>
        <w:t>R.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Pharmacogenetics: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The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future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is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here!</w:t>
      </w:r>
      <w:r w:rsidR="005942C2" w:rsidRPr="00CD287A">
        <w:rPr>
          <w:rStyle w:val="jrnl"/>
          <w:rFonts w:ascii="Times New Roman" w:hAnsi="Times New Roman"/>
          <w:sz w:val="28"/>
          <w:lang w:val="en-US"/>
        </w:rPr>
        <w:t>Mol</w:t>
      </w:r>
      <w:r w:rsidR="00CD287A" w:rsidRPr="00CD287A">
        <w:rPr>
          <w:rStyle w:val="jrnl"/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Style w:val="jrnl"/>
          <w:rFonts w:ascii="Times New Roman" w:hAnsi="Times New Roman"/>
          <w:sz w:val="28"/>
          <w:lang w:val="en-US"/>
        </w:rPr>
        <w:t>Interv</w:t>
      </w:r>
      <w:r w:rsidR="005942C2" w:rsidRPr="00CD287A">
        <w:rPr>
          <w:rStyle w:val="src1"/>
          <w:rFonts w:ascii="Times New Roman" w:hAnsi="Times New Roman"/>
          <w:sz w:val="28"/>
          <w:lang w:val="en-US"/>
        </w:rPr>
        <w:t>.</w:t>
      </w:r>
      <w:r w:rsidR="00CD287A" w:rsidRPr="00CD287A">
        <w:rPr>
          <w:rStyle w:val="src1"/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Style w:val="src1"/>
          <w:rFonts w:ascii="Times New Roman" w:hAnsi="Times New Roman"/>
          <w:sz w:val="28"/>
          <w:lang w:val="en-US"/>
        </w:rPr>
        <w:t>2003</w:t>
      </w:r>
      <w:r w:rsidR="00CD287A" w:rsidRPr="00CD287A">
        <w:rPr>
          <w:rStyle w:val="src1"/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Style w:val="src1"/>
          <w:rFonts w:ascii="Times New Roman" w:hAnsi="Times New Roman"/>
          <w:sz w:val="28"/>
          <w:lang w:val="en-US"/>
        </w:rPr>
        <w:t>May;3(3):118-22.</w:t>
      </w:r>
    </w:p>
    <w:p w:rsidR="005942C2" w:rsidRPr="00CD287A" w:rsidRDefault="000A3FA0" w:rsidP="0027414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D287A">
        <w:rPr>
          <w:rStyle w:val="src1"/>
          <w:rFonts w:ascii="Times New Roman" w:hAnsi="Times New Roman"/>
          <w:sz w:val="28"/>
          <w:lang w:val="en-US"/>
        </w:rPr>
        <w:t>13.</w:t>
      </w:r>
      <w:r w:rsidR="00CD287A" w:rsidRPr="00CD287A">
        <w:rPr>
          <w:rStyle w:val="src1"/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szCs w:val="21"/>
          <w:lang w:val="en-US"/>
        </w:rPr>
        <w:t>McLeod</w:t>
      </w:r>
      <w:r w:rsidR="00CD287A" w:rsidRPr="00CD287A">
        <w:rPr>
          <w:rFonts w:ascii="Times New Roman" w:hAnsi="Times New Roman"/>
          <w:sz w:val="28"/>
          <w:szCs w:val="21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szCs w:val="21"/>
          <w:lang w:val="en-US"/>
        </w:rPr>
        <w:t>HL.</w:t>
      </w:r>
      <w:r w:rsidR="005942C2" w:rsidRPr="00CD287A">
        <w:rPr>
          <w:rFonts w:ascii="Times New Roman" w:hAnsi="Times New Roman"/>
          <w:sz w:val="28"/>
          <w:lang w:val="en-US"/>
        </w:rPr>
        <w:t>Pharmacogenetic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analysis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of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clinically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relevant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genetic</w:t>
      </w:r>
      <w:r w:rsidR="00CD287A" w:rsidRPr="00CD287A">
        <w:rPr>
          <w:rFonts w:ascii="Times New Roman" w:hAnsi="Times New Roman"/>
          <w:sz w:val="28"/>
          <w:lang w:val="en-US"/>
        </w:rPr>
        <w:t xml:space="preserve"> </w:t>
      </w:r>
      <w:r w:rsidR="005942C2" w:rsidRPr="00CD287A">
        <w:rPr>
          <w:rFonts w:ascii="Times New Roman" w:hAnsi="Times New Roman"/>
          <w:sz w:val="28"/>
          <w:lang w:val="en-US"/>
        </w:rPr>
        <w:t>polymorphisms.</w:t>
      </w:r>
      <w:r w:rsidR="005942C2" w:rsidRPr="00CD287A">
        <w:rPr>
          <w:rStyle w:val="jrnl"/>
          <w:rFonts w:ascii="Times New Roman" w:hAnsi="Times New Roman"/>
          <w:sz w:val="28"/>
          <w:szCs w:val="18"/>
          <w:lang w:val="en-US"/>
        </w:rPr>
        <w:t>Clin</w:t>
      </w:r>
      <w:r w:rsidR="00CD287A" w:rsidRPr="00CD287A">
        <w:rPr>
          <w:rStyle w:val="jrnl"/>
          <w:rFonts w:ascii="Times New Roman" w:hAnsi="Times New Roman"/>
          <w:sz w:val="28"/>
          <w:szCs w:val="18"/>
          <w:lang w:val="en-US"/>
        </w:rPr>
        <w:t xml:space="preserve"> </w:t>
      </w:r>
      <w:r w:rsidR="005942C2" w:rsidRPr="00CD287A">
        <w:rPr>
          <w:rStyle w:val="jrnl"/>
          <w:rFonts w:ascii="Times New Roman" w:hAnsi="Times New Roman"/>
          <w:sz w:val="28"/>
          <w:szCs w:val="18"/>
          <w:lang w:val="en-US"/>
        </w:rPr>
        <w:t>Infect</w:t>
      </w:r>
      <w:r w:rsidR="00CD287A" w:rsidRPr="00CD287A">
        <w:rPr>
          <w:rStyle w:val="jrnl"/>
          <w:rFonts w:ascii="Times New Roman" w:hAnsi="Times New Roman"/>
          <w:sz w:val="28"/>
          <w:szCs w:val="18"/>
          <w:lang w:val="en-US"/>
        </w:rPr>
        <w:t xml:space="preserve"> </w:t>
      </w:r>
      <w:r w:rsidR="005942C2" w:rsidRPr="00CD287A">
        <w:rPr>
          <w:rStyle w:val="jrnl"/>
          <w:rFonts w:ascii="Times New Roman" w:hAnsi="Times New Roman"/>
          <w:sz w:val="28"/>
          <w:szCs w:val="18"/>
          <w:lang w:val="en-US"/>
        </w:rPr>
        <w:t>Dis</w:t>
      </w:r>
      <w:r w:rsidR="005942C2" w:rsidRPr="00CD287A">
        <w:rPr>
          <w:rStyle w:val="src1"/>
          <w:rFonts w:ascii="Times New Roman" w:hAnsi="Times New Roman"/>
          <w:sz w:val="28"/>
          <w:szCs w:val="18"/>
          <w:lang w:val="en-US"/>
        </w:rPr>
        <w:t>.</w:t>
      </w:r>
      <w:r w:rsidR="00CD287A" w:rsidRPr="00CD287A">
        <w:rPr>
          <w:rStyle w:val="src1"/>
          <w:rFonts w:ascii="Times New Roman" w:hAnsi="Times New Roman"/>
          <w:sz w:val="28"/>
          <w:szCs w:val="18"/>
          <w:lang w:val="en-US"/>
        </w:rPr>
        <w:t xml:space="preserve"> </w:t>
      </w:r>
      <w:r w:rsidR="005942C2" w:rsidRPr="00CD287A">
        <w:rPr>
          <w:rStyle w:val="src1"/>
          <w:rFonts w:ascii="Times New Roman" w:hAnsi="Times New Roman"/>
          <w:sz w:val="28"/>
          <w:szCs w:val="18"/>
          <w:lang w:val="en-US"/>
        </w:rPr>
        <w:t>2005</w:t>
      </w:r>
      <w:r w:rsidR="00CD287A" w:rsidRPr="00CD287A">
        <w:rPr>
          <w:rStyle w:val="src1"/>
          <w:rFonts w:ascii="Times New Roman" w:hAnsi="Times New Roman"/>
          <w:sz w:val="28"/>
          <w:szCs w:val="18"/>
          <w:lang w:val="en-US"/>
        </w:rPr>
        <w:t xml:space="preserve"> </w:t>
      </w:r>
      <w:r w:rsidR="005942C2" w:rsidRPr="00CD287A">
        <w:rPr>
          <w:rStyle w:val="src1"/>
          <w:rFonts w:ascii="Times New Roman" w:hAnsi="Times New Roman"/>
          <w:sz w:val="28"/>
          <w:szCs w:val="18"/>
          <w:lang w:val="en-US"/>
        </w:rPr>
        <w:t>Nov</w:t>
      </w:r>
      <w:r w:rsidR="00CD287A" w:rsidRPr="00CD287A">
        <w:rPr>
          <w:rStyle w:val="src1"/>
          <w:rFonts w:ascii="Times New Roman" w:hAnsi="Times New Roman"/>
          <w:sz w:val="28"/>
          <w:szCs w:val="18"/>
          <w:lang w:val="en-US"/>
        </w:rPr>
        <w:t xml:space="preserve"> </w:t>
      </w:r>
      <w:r w:rsidR="005942C2" w:rsidRPr="00CD287A">
        <w:rPr>
          <w:rStyle w:val="src1"/>
          <w:rFonts w:ascii="Times New Roman" w:hAnsi="Times New Roman"/>
          <w:sz w:val="28"/>
          <w:szCs w:val="18"/>
          <w:lang w:val="en-US"/>
        </w:rPr>
        <w:t>15;41</w:t>
      </w:r>
      <w:r w:rsidR="00CD287A" w:rsidRPr="00CD287A">
        <w:rPr>
          <w:rStyle w:val="src1"/>
          <w:rFonts w:ascii="Times New Roman" w:hAnsi="Times New Roman"/>
          <w:sz w:val="28"/>
          <w:szCs w:val="18"/>
          <w:lang w:val="en-US"/>
        </w:rPr>
        <w:t xml:space="preserve"> </w:t>
      </w:r>
      <w:r w:rsidR="005942C2" w:rsidRPr="00CD287A">
        <w:rPr>
          <w:rStyle w:val="src1"/>
          <w:rFonts w:ascii="Times New Roman" w:hAnsi="Times New Roman"/>
          <w:sz w:val="28"/>
          <w:szCs w:val="18"/>
          <w:lang w:val="en-US"/>
        </w:rPr>
        <w:t>Suppl</w:t>
      </w:r>
      <w:r w:rsidR="00CD287A" w:rsidRPr="00CD287A">
        <w:rPr>
          <w:rStyle w:val="src1"/>
          <w:rFonts w:ascii="Times New Roman" w:hAnsi="Times New Roman"/>
          <w:sz w:val="28"/>
          <w:szCs w:val="18"/>
          <w:lang w:val="en-US"/>
        </w:rPr>
        <w:t xml:space="preserve"> </w:t>
      </w:r>
      <w:r w:rsidR="005942C2" w:rsidRPr="00CD287A">
        <w:rPr>
          <w:rStyle w:val="src1"/>
          <w:rFonts w:ascii="Times New Roman" w:hAnsi="Times New Roman"/>
          <w:sz w:val="28"/>
          <w:szCs w:val="18"/>
          <w:lang w:val="en-US"/>
        </w:rPr>
        <w:t>7:S449-52.</w:t>
      </w:r>
      <w:r w:rsidR="00CD287A" w:rsidRPr="00CD287A">
        <w:rPr>
          <w:rStyle w:val="src1"/>
          <w:rFonts w:ascii="Times New Roman" w:hAnsi="Times New Roman"/>
          <w:sz w:val="28"/>
          <w:szCs w:val="18"/>
          <w:lang w:val="en-US"/>
        </w:rPr>
        <w:t xml:space="preserve"> </w:t>
      </w:r>
      <w:r w:rsidR="005942C2" w:rsidRPr="00CD287A">
        <w:rPr>
          <w:rStyle w:val="src1"/>
          <w:rFonts w:ascii="Times New Roman" w:hAnsi="Times New Roman"/>
          <w:sz w:val="28"/>
          <w:szCs w:val="18"/>
          <w:lang w:val="en-US"/>
        </w:rPr>
        <w:t>Review</w:t>
      </w:r>
      <w:r w:rsidR="005942C2" w:rsidRPr="00CD287A">
        <w:rPr>
          <w:rStyle w:val="src1"/>
          <w:rFonts w:ascii="Times New Roman" w:hAnsi="Times New Roman"/>
          <w:sz w:val="28"/>
          <w:szCs w:val="18"/>
        </w:rPr>
        <w:t>.</w:t>
      </w:r>
    </w:p>
    <w:p w:rsidR="00050CB9" w:rsidRPr="00CD287A" w:rsidRDefault="00050CB9" w:rsidP="0027414D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609D3" w:rsidRPr="00CF7E1D" w:rsidRDefault="009609D3" w:rsidP="009609D3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1" w:name="_GoBack"/>
      <w:bookmarkEnd w:id="1"/>
    </w:p>
    <w:sectPr w:rsidR="009609D3" w:rsidRPr="00CF7E1D" w:rsidSect="00CD287A">
      <w:headerReference w:type="default" r:id="rId21"/>
      <w:footerReference w:type="default" r:id="rId2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5" w:rsidRDefault="00E15605" w:rsidP="00F612EF">
      <w:pPr>
        <w:spacing w:after="0" w:line="240" w:lineRule="auto"/>
      </w:pPr>
      <w:r>
        <w:separator/>
      </w:r>
    </w:p>
  </w:endnote>
  <w:endnote w:type="continuationSeparator" w:id="0">
    <w:p w:rsidR="00E15605" w:rsidRDefault="00E15605" w:rsidP="00F6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7A" w:rsidRDefault="00CD287A" w:rsidP="003206B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5" w:rsidRDefault="00E15605" w:rsidP="00F612EF">
      <w:pPr>
        <w:spacing w:after="0" w:line="240" w:lineRule="auto"/>
      </w:pPr>
      <w:r>
        <w:separator/>
      </w:r>
    </w:p>
  </w:footnote>
  <w:footnote w:type="continuationSeparator" w:id="0">
    <w:p w:rsidR="00E15605" w:rsidRDefault="00E15605" w:rsidP="00F6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D3" w:rsidRPr="009609D3" w:rsidRDefault="009609D3" w:rsidP="009609D3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566"/>
    <w:multiLevelType w:val="hybridMultilevel"/>
    <w:tmpl w:val="1390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149E9"/>
    <w:multiLevelType w:val="hybridMultilevel"/>
    <w:tmpl w:val="433845CA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>
    <w:nsid w:val="0FCD538E"/>
    <w:multiLevelType w:val="hybridMultilevel"/>
    <w:tmpl w:val="81DE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12EDD"/>
    <w:multiLevelType w:val="hybridMultilevel"/>
    <w:tmpl w:val="415CE480"/>
    <w:lvl w:ilvl="0" w:tplc="CCCC58C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9450E9"/>
    <w:multiLevelType w:val="hybridMultilevel"/>
    <w:tmpl w:val="C49E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675AE2"/>
    <w:multiLevelType w:val="hybridMultilevel"/>
    <w:tmpl w:val="640A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86746"/>
    <w:multiLevelType w:val="hybridMultilevel"/>
    <w:tmpl w:val="0B063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65227"/>
    <w:multiLevelType w:val="hybridMultilevel"/>
    <w:tmpl w:val="D512A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83972"/>
    <w:multiLevelType w:val="hybridMultilevel"/>
    <w:tmpl w:val="F002425A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9">
    <w:nsid w:val="349149F9"/>
    <w:multiLevelType w:val="hybridMultilevel"/>
    <w:tmpl w:val="4AC24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AD7DE4"/>
    <w:multiLevelType w:val="hybridMultilevel"/>
    <w:tmpl w:val="DA40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97A70"/>
    <w:multiLevelType w:val="hybridMultilevel"/>
    <w:tmpl w:val="362E12D8"/>
    <w:lvl w:ilvl="0" w:tplc="42E828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7042168"/>
    <w:multiLevelType w:val="hybridMultilevel"/>
    <w:tmpl w:val="9AECDE2A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3">
    <w:nsid w:val="473F01AD"/>
    <w:multiLevelType w:val="hybridMultilevel"/>
    <w:tmpl w:val="4BC644CC"/>
    <w:lvl w:ilvl="0" w:tplc="41B427A4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3E36C2"/>
    <w:multiLevelType w:val="hybridMultilevel"/>
    <w:tmpl w:val="6246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E22E59"/>
    <w:multiLevelType w:val="hybridMultilevel"/>
    <w:tmpl w:val="AEBA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C2A9E"/>
    <w:multiLevelType w:val="hybridMultilevel"/>
    <w:tmpl w:val="5FCA2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A07714"/>
    <w:multiLevelType w:val="hybridMultilevel"/>
    <w:tmpl w:val="803E4FEE"/>
    <w:lvl w:ilvl="0" w:tplc="04A45B42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8">
    <w:nsid w:val="59277B4A"/>
    <w:multiLevelType w:val="hybridMultilevel"/>
    <w:tmpl w:val="4AC4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13457F"/>
    <w:multiLevelType w:val="hybridMultilevel"/>
    <w:tmpl w:val="BF04A52A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0">
    <w:nsid w:val="659555C1"/>
    <w:multiLevelType w:val="hybridMultilevel"/>
    <w:tmpl w:val="11ECC96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6A3416C"/>
    <w:multiLevelType w:val="hybridMultilevel"/>
    <w:tmpl w:val="27F6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53975"/>
    <w:multiLevelType w:val="hybridMultilevel"/>
    <w:tmpl w:val="D974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22DA2"/>
    <w:multiLevelType w:val="hybridMultilevel"/>
    <w:tmpl w:val="A71C6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16333A"/>
    <w:multiLevelType w:val="hybridMultilevel"/>
    <w:tmpl w:val="797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5B55D1"/>
    <w:multiLevelType w:val="hybridMultilevel"/>
    <w:tmpl w:val="E59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591F22"/>
    <w:multiLevelType w:val="hybridMultilevel"/>
    <w:tmpl w:val="8496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9B151F"/>
    <w:multiLevelType w:val="hybridMultilevel"/>
    <w:tmpl w:val="DC901F2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>
    <w:nsid w:val="7CA81B4E"/>
    <w:multiLevelType w:val="hybridMultilevel"/>
    <w:tmpl w:val="DE56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CA3506"/>
    <w:multiLevelType w:val="hybridMultilevel"/>
    <w:tmpl w:val="BA54C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9"/>
  </w:num>
  <w:num w:numId="5">
    <w:abstractNumId w:val="20"/>
  </w:num>
  <w:num w:numId="6">
    <w:abstractNumId w:val="24"/>
  </w:num>
  <w:num w:numId="7">
    <w:abstractNumId w:val="21"/>
  </w:num>
  <w:num w:numId="8">
    <w:abstractNumId w:val="10"/>
  </w:num>
  <w:num w:numId="9">
    <w:abstractNumId w:val="16"/>
  </w:num>
  <w:num w:numId="10">
    <w:abstractNumId w:val="23"/>
  </w:num>
  <w:num w:numId="11">
    <w:abstractNumId w:val="7"/>
  </w:num>
  <w:num w:numId="12">
    <w:abstractNumId w:val="18"/>
  </w:num>
  <w:num w:numId="13">
    <w:abstractNumId w:val="14"/>
  </w:num>
  <w:num w:numId="14">
    <w:abstractNumId w:val="0"/>
  </w:num>
  <w:num w:numId="15">
    <w:abstractNumId w:val="2"/>
  </w:num>
  <w:num w:numId="16">
    <w:abstractNumId w:val="3"/>
  </w:num>
  <w:num w:numId="17">
    <w:abstractNumId w:val="27"/>
  </w:num>
  <w:num w:numId="18">
    <w:abstractNumId w:val="17"/>
  </w:num>
  <w:num w:numId="19">
    <w:abstractNumId w:val="26"/>
  </w:num>
  <w:num w:numId="20">
    <w:abstractNumId w:val="22"/>
  </w:num>
  <w:num w:numId="21">
    <w:abstractNumId w:val="6"/>
  </w:num>
  <w:num w:numId="22">
    <w:abstractNumId w:val="1"/>
  </w:num>
  <w:num w:numId="23">
    <w:abstractNumId w:val="29"/>
  </w:num>
  <w:num w:numId="24">
    <w:abstractNumId w:val="8"/>
  </w:num>
  <w:num w:numId="25">
    <w:abstractNumId w:val="12"/>
  </w:num>
  <w:num w:numId="26">
    <w:abstractNumId w:val="19"/>
  </w:num>
  <w:num w:numId="27">
    <w:abstractNumId w:val="13"/>
  </w:num>
  <w:num w:numId="28">
    <w:abstractNumId w:val="15"/>
  </w:num>
  <w:num w:numId="29">
    <w:abstractNumId w:val="2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41E"/>
    <w:rsid w:val="00005966"/>
    <w:rsid w:val="00005A98"/>
    <w:rsid w:val="00006A50"/>
    <w:rsid w:val="0002136F"/>
    <w:rsid w:val="00033F26"/>
    <w:rsid w:val="00050CB9"/>
    <w:rsid w:val="00064F9F"/>
    <w:rsid w:val="000913D0"/>
    <w:rsid w:val="000A29AB"/>
    <w:rsid w:val="000A3FA0"/>
    <w:rsid w:val="000B428D"/>
    <w:rsid w:val="000D12A2"/>
    <w:rsid w:val="00103740"/>
    <w:rsid w:val="0011753E"/>
    <w:rsid w:val="00133FE8"/>
    <w:rsid w:val="00146298"/>
    <w:rsid w:val="0016183E"/>
    <w:rsid w:val="0016443B"/>
    <w:rsid w:val="00170C8B"/>
    <w:rsid w:val="00172462"/>
    <w:rsid w:val="00174908"/>
    <w:rsid w:val="001749EE"/>
    <w:rsid w:val="001761E3"/>
    <w:rsid w:val="0019440E"/>
    <w:rsid w:val="00196319"/>
    <w:rsid w:val="001A1032"/>
    <w:rsid w:val="001E2B55"/>
    <w:rsid w:val="001F64FC"/>
    <w:rsid w:val="0021677B"/>
    <w:rsid w:val="002471A3"/>
    <w:rsid w:val="002717B2"/>
    <w:rsid w:val="0027414D"/>
    <w:rsid w:val="0028767A"/>
    <w:rsid w:val="002A2FEE"/>
    <w:rsid w:val="002B0F7E"/>
    <w:rsid w:val="0030125C"/>
    <w:rsid w:val="003013ED"/>
    <w:rsid w:val="0030334E"/>
    <w:rsid w:val="003056F7"/>
    <w:rsid w:val="003206B1"/>
    <w:rsid w:val="003262A4"/>
    <w:rsid w:val="003377B5"/>
    <w:rsid w:val="00337FDD"/>
    <w:rsid w:val="00340011"/>
    <w:rsid w:val="00341C1B"/>
    <w:rsid w:val="00390A47"/>
    <w:rsid w:val="003A0C47"/>
    <w:rsid w:val="003A5BA7"/>
    <w:rsid w:val="003D7133"/>
    <w:rsid w:val="003D76A7"/>
    <w:rsid w:val="003E3424"/>
    <w:rsid w:val="004036DE"/>
    <w:rsid w:val="00412D30"/>
    <w:rsid w:val="00423205"/>
    <w:rsid w:val="00437BA9"/>
    <w:rsid w:val="00443669"/>
    <w:rsid w:val="00467980"/>
    <w:rsid w:val="004801FB"/>
    <w:rsid w:val="00480CAA"/>
    <w:rsid w:val="00487E32"/>
    <w:rsid w:val="004B3A61"/>
    <w:rsid w:val="004B4024"/>
    <w:rsid w:val="005126DB"/>
    <w:rsid w:val="00526698"/>
    <w:rsid w:val="005305ED"/>
    <w:rsid w:val="00533E73"/>
    <w:rsid w:val="005407AF"/>
    <w:rsid w:val="005457DD"/>
    <w:rsid w:val="00547305"/>
    <w:rsid w:val="0055405C"/>
    <w:rsid w:val="005652AC"/>
    <w:rsid w:val="005942C2"/>
    <w:rsid w:val="0059517C"/>
    <w:rsid w:val="005A2A55"/>
    <w:rsid w:val="005B1EF7"/>
    <w:rsid w:val="005C76E4"/>
    <w:rsid w:val="005D49B8"/>
    <w:rsid w:val="005F6ADB"/>
    <w:rsid w:val="00623030"/>
    <w:rsid w:val="0062749C"/>
    <w:rsid w:val="006433D0"/>
    <w:rsid w:val="00644FBE"/>
    <w:rsid w:val="006526E9"/>
    <w:rsid w:val="00671DCE"/>
    <w:rsid w:val="006761C0"/>
    <w:rsid w:val="006B3189"/>
    <w:rsid w:val="006B7B22"/>
    <w:rsid w:val="006D4B19"/>
    <w:rsid w:val="006E145C"/>
    <w:rsid w:val="0072353B"/>
    <w:rsid w:val="00733B01"/>
    <w:rsid w:val="00744434"/>
    <w:rsid w:val="00753052"/>
    <w:rsid w:val="007542D4"/>
    <w:rsid w:val="007547F0"/>
    <w:rsid w:val="00777C87"/>
    <w:rsid w:val="007863EF"/>
    <w:rsid w:val="007A01C5"/>
    <w:rsid w:val="007B0C0F"/>
    <w:rsid w:val="007B48A7"/>
    <w:rsid w:val="007B4CD2"/>
    <w:rsid w:val="007B7788"/>
    <w:rsid w:val="007C02E0"/>
    <w:rsid w:val="007C7C57"/>
    <w:rsid w:val="007D2EC2"/>
    <w:rsid w:val="007E0807"/>
    <w:rsid w:val="007F3735"/>
    <w:rsid w:val="008310EB"/>
    <w:rsid w:val="008762AA"/>
    <w:rsid w:val="008862AB"/>
    <w:rsid w:val="00886B79"/>
    <w:rsid w:val="008A57E5"/>
    <w:rsid w:val="008E26B3"/>
    <w:rsid w:val="008F06BE"/>
    <w:rsid w:val="008F7DA4"/>
    <w:rsid w:val="00901927"/>
    <w:rsid w:val="00921C9E"/>
    <w:rsid w:val="00945CFE"/>
    <w:rsid w:val="00951FAD"/>
    <w:rsid w:val="009609D3"/>
    <w:rsid w:val="00984398"/>
    <w:rsid w:val="009B116E"/>
    <w:rsid w:val="009B25D6"/>
    <w:rsid w:val="009C4B3F"/>
    <w:rsid w:val="009F1907"/>
    <w:rsid w:val="009F7407"/>
    <w:rsid w:val="009F7DE0"/>
    <w:rsid w:val="00A01498"/>
    <w:rsid w:val="00A04736"/>
    <w:rsid w:val="00A23E59"/>
    <w:rsid w:val="00A251DC"/>
    <w:rsid w:val="00A276BF"/>
    <w:rsid w:val="00A37B9E"/>
    <w:rsid w:val="00A47C2B"/>
    <w:rsid w:val="00A63C3B"/>
    <w:rsid w:val="00A66C5C"/>
    <w:rsid w:val="00A74896"/>
    <w:rsid w:val="00AD52DD"/>
    <w:rsid w:val="00B14433"/>
    <w:rsid w:val="00B14906"/>
    <w:rsid w:val="00B30593"/>
    <w:rsid w:val="00B3341A"/>
    <w:rsid w:val="00B60700"/>
    <w:rsid w:val="00B70D2F"/>
    <w:rsid w:val="00B71D8E"/>
    <w:rsid w:val="00B908DA"/>
    <w:rsid w:val="00B95AF5"/>
    <w:rsid w:val="00B96698"/>
    <w:rsid w:val="00BB6D3F"/>
    <w:rsid w:val="00BC63CC"/>
    <w:rsid w:val="00BD3EAA"/>
    <w:rsid w:val="00C17E23"/>
    <w:rsid w:val="00C416C7"/>
    <w:rsid w:val="00C55641"/>
    <w:rsid w:val="00C625D8"/>
    <w:rsid w:val="00C9560C"/>
    <w:rsid w:val="00CB376D"/>
    <w:rsid w:val="00CD287A"/>
    <w:rsid w:val="00CE2D21"/>
    <w:rsid w:val="00CF104C"/>
    <w:rsid w:val="00CF7E1D"/>
    <w:rsid w:val="00D04C37"/>
    <w:rsid w:val="00D124AD"/>
    <w:rsid w:val="00D24B27"/>
    <w:rsid w:val="00D31D46"/>
    <w:rsid w:val="00D3313F"/>
    <w:rsid w:val="00D422FF"/>
    <w:rsid w:val="00D83DF4"/>
    <w:rsid w:val="00D95C33"/>
    <w:rsid w:val="00D95CE6"/>
    <w:rsid w:val="00DA0CAC"/>
    <w:rsid w:val="00DA169D"/>
    <w:rsid w:val="00DB041E"/>
    <w:rsid w:val="00DC40C5"/>
    <w:rsid w:val="00DE1EA8"/>
    <w:rsid w:val="00DE6E3A"/>
    <w:rsid w:val="00DF6EE2"/>
    <w:rsid w:val="00E15605"/>
    <w:rsid w:val="00E22C7C"/>
    <w:rsid w:val="00E23833"/>
    <w:rsid w:val="00E33DA1"/>
    <w:rsid w:val="00E657BC"/>
    <w:rsid w:val="00E668A7"/>
    <w:rsid w:val="00E67EEC"/>
    <w:rsid w:val="00E87596"/>
    <w:rsid w:val="00E949E9"/>
    <w:rsid w:val="00E963BA"/>
    <w:rsid w:val="00EA1042"/>
    <w:rsid w:val="00EA65AF"/>
    <w:rsid w:val="00EB37A6"/>
    <w:rsid w:val="00EC3376"/>
    <w:rsid w:val="00ED0FB3"/>
    <w:rsid w:val="00F15AFB"/>
    <w:rsid w:val="00F32597"/>
    <w:rsid w:val="00F32D6D"/>
    <w:rsid w:val="00F612EF"/>
    <w:rsid w:val="00F67EEC"/>
    <w:rsid w:val="00F727CA"/>
    <w:rsid w:val="00F93903"/>
    <w:rsid w:val="00FA0B99"/>
    <w:rsid w:val="00FA1A58"/>
    <w:rsid w:val="00FA3AAE"/>
    <w:rsid w:val="00FB0A02"/>
    <w:rsid w:val="00FC3577"/>
    <w:rsid w:val="00FF3ABB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6E0744C8-D303-4D82-A3D1-479822A5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er" w:uiPriority="99"/>
    <w:lsdException w:name="footer" w:uiPriority="99"/>
    <w:lsdException w:name="endnote reference" w:uiPriority="99"/>
    <w:lsdException w:name="endnote text" w:uiPriority="99"/>
    <w:lsdException w:name="Hyperlink" w:uiPriority="99"/>
    <w:lsdException w:name="FollowedHyperlink" w:uiPriority="99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D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080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08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No Spacing"/>
    <w:uiPriority w:val="1"/>
    <w:qFormat/>
    <w:rsid w:val="00A74896"/>
    <w:rPr>
      <w:rFonts w:ascii="Times New Roman" w:hAnsi="Times New Roman" w:cs="Times New Roman"/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1A1032"/>
    <w:pPr>
      <w:ind w:left="720"/>
      <w:contextualSpacing/>
    </w:pPr>
  </w:style>
  <w:style w:type="character" w:styleId="HTML">
    <w:name w:val="HTML Cite"/>
    <w:uiPriority w:val="99"/>
    <w:semiHidden/>
    <w:unhideWhenUsed/>
    <w:rsid w:val="00F612EF"/>
    <w:rPr>
      <w:rFonts w:cs="Times New Roman"/>
      <w:i/>
      <w:iCs/>
    </w:rPr>
  </w:style>
  <w:style w:type="character" w:styleId="a5">
    <w:name w:val="Hyperlink"/>
    <w:uiPriority w:val="99"/>
    <w:unhideWhenUsed/>
    <w:rsid w:val="00F612EF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F612E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612EF"/>
    <w:rPr>
      <w:rFonts w:ascii="Calibri" w:hAnsi="Calibri" w:cs="Times New Roman"/>
      <w:sz w:val="20"/>
      <w:szCs w:val="20"/>
    </w:rPr>
  </w:style>
  <w:style w:type="character" w:styleId="a8">
    <w:name w:val="footnote reference"/>
    <w:uiPriority w:val="99"/>
    <w:semiHidden/>
    <w:rsid w:val="00F612EF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3A5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A5BA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A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3A5BA7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3A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3A5BA7"/>
    <w:rPr>
      <w:rFonts w:ascii="Calibri" w:hAnsi="Calibri" w:cs="Times New Roman"/>
    </w:rPr>
  </w:style>
  <w:style w:type="table" w:customStyle="1" w:styleId="11">
    <w:name w:val="Светлая заливка1"/>
    <w:basedOn w:val="a1"/>
    <w:uiPriority w:val="60"/>
    <w:rsid w:val="003A5BA7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i2">
    <w:name w:val="ti2"/>
    <w:rsid w:val="003A5BA7"/>
    <w:rPr>
      <w:rFonts w:cs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FF4DC8"/>
    <w:pPr>
      <w:spacing w:before="200" w:after="0" w:line="26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FF4DC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644FBE"/>
    <w:pPr>
      <w:spacing w:after="0" w:line="240" w:lineRule="auto"/>
    </w:pPr>
    <w:rPr>
      <w:sz w:val="24"/>
      <w:szCs w:val="24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644FBE"/>
    <w:rPr>
      <w:rFonts w:cs="Times New Roman"/>
      <w:sz w:val="24"/>
      <w:szCs w:val="24"/>
    </w:rPr>
  </w:style>
  <w:style w:type="character" w:styleId="af2">
    <w:name w:val="endnote reference"/>
    <w:uiPriority w:val="99"/>
    <w:semiHidden/>
    <w:unhideWhenUsed/>
    <w:rsid w:val="00644FBE"/>
    <w:rPr>
      <w:rFonts w:cs="Times New Roman"/>
      <w:vertAlign w:val="superscript"/>
    </w:rPr>
  </w:style>
  <w:style w:type="character" w:styleId="af3">
    <w:name w:val="FollowedHyperlink"/>
    <w:uiPriority w:val="99"/>
    <w:semiHidden/>
    <w:unhideWhenUsed/>
    <w:rsid w:val="0011753E"/>
    <w:rPr>
      <w:rFonts w:cs="Times New Roman"/>
      <w:color w:val="800080"/>
      <w:u w:val="single"/>
    </w:rPr>
  </w:style>
  <w:style w:type="paragraph" w:customStyle="1" w:styleId="citation">
    <w:name w:val="citation"/>
    <w:basedOn w:val="a"/>
    <w:rsid w:val="00594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rc1">
    <w:name w:val="src1"/>
    <w:rsid w:val="005942C2"/>
    <w:rPr>
      <w:rFonts w:cs="Times New Roman"/>
    </w:rPr>
  </w:style>
  <w:style w:type="character" w:customStyle="1" w:styleId="jrnl">
    <w:name w:val="jrnl"/>
    <w:rsid w:val="005942C2"/>
    <w:rPr>
      <w:rFonts w:cs="Times New Roman"/>
    </w:rPr>
  </w:style>
  <w:style w:type="paragraph" w:customStyle="1" w:styleId="title1">
    <w:name w:val="title1"/>
    <w:basedOn w:val="a"/>
    <w:rsid w:val="005942C2"/>
    <w:pPr>
      <w:spacing w:after="0" w:line="240" w:lineRule="auto"/>
    </w:pPr>
    <w:rPr>
      <w:rFonts w:ascii="Times New Roman" w:hAnsi="Times New Roman"/>
      <w:sz w:val="29"/>
      <w:szCs w:val="29"/>
      <w:lang w:eastAsia="ru-RU"/>
    </w:rPr>
  </w:style>
  <w:style w:type="table" w:styleId="af4">
    <w:name w:val="Table Grid"/>
    <w:basedOn w:val="a1"/>
    <w:uiPriority w:val="59"/>
    <w:rsid w:val="00337FD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uiPriority w:val="99"/>
    <w:rsid w:val="003206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gkb.or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ncbi.nlm.nih.gov/sites/entrez?Db=pubmed&amp;Cmd=Search&amp;Term=%22Gage%20BF%22%5BAuthor%5D&amp;itool=EntrezSystem2.PEntrez.Pubmed.Pubmed_ResultsPanel.Pubmed_DiscoveryPanel.Pubmed_RVAbstractPl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ncbi.nlm.nih.gov/sites/entrez?Db=pubmed&amp;Cmd=Search&amp;Term=%22Rosand%20J%22%5BAuthor%5D&amp;itool=EntrezSystem2.PEntrez.Pubmed.Pubmed_ResultsPanel.Pubmed_DiscoveryPanel.Pubmed_RVAbstractPl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CE70-D187-4BDF-9BA2-72C89B03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11346</Words>
  <Characters>64674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75869</CharactersWithSpaces>
  <SharedDoc>false</SharedDoc>
  <HLinks>
    <vt:vector size="18" baseType="variant">
      <vt:variant>
        <vt:i4>5898349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http://www.ncbi.nlm.nih.gov/sites/entrez?Db=pubmed&amp;Cmd=Search&amp;Term=%22Gage%20BF%22%5BAuthor%5D&amp;itool=EntrezSystem2.PEntrez.Pubmed.Pubmed_ResultsPanel.Pubmed_DiscoveryPanel.Pubmed_RVAbstractPlus</vt:lpwstr>
      </vt:variant>
      <vt:variant>
        <vt:lpwstr/>
      </vt:variant>
      <vt:variant>
        <vt:i4>5767283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http://www.ncbi.nlm.nih.gov/sites/entrez?Db=pubmed&amp;Cmd=Search&amp;Term=%22Rosand%20J%22%5BAuthor%5D&amp;itool=EntrezSystem2.PEntrez.Pubmed.Pubmed_ResultsPanel.Pubmed_DiscoveryPanel.Pubmed_RVAbstractPlus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http://www.pharmgkb.org/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2010-06-15T20:10:00Z</cp:lastPrinted>
  <dcterms:created xsi:type="dcterms:W3CDTF">2014-03-28T01:25:00Z</dcterms:created>
  <dcterms:modified xsi:type="dcterms:W3CDTF">2014-03-28T01:25:00Z</dcterms:modified>
</cp:coreProperties>
</file>