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94" w:rsidRDefault="007C7D94" w:rsidP="00415AA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b/>
          <w:sz w:val="28"/>
          <w:szCs w:val="28"/>
        </w:rPr>
        <w:t>Содержание</w:t>
      </w:r>
    </w:p>
    <w:p w:rsidR="00415AAD" w:rsidRPr="00415AAD" w:rsidRDefault="00415AAD" w:rsidP="00415AA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B1FA4" w:rsidRPr="00415AAD" w:rsidRDefault="001B1FA4" w:rsidP="00415AA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15AAD">
        <w:rPr>
          <w:b/>
          <w:sz w:val="28"/>
          <w:szCs w:val="28"/>
        </w:rPr>
        <w:t>Введение</w:t>
      </w:r>
    </w:p>
    <w:p w:rsidR="007C7D94" w:rsidRPr="00415AAD" w:rsidRDefault="007C7D94" w:rsidP="00415A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1.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характеристика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</w:p>
    <w:p w:rsidR="007C7D94" w:rsidRPr="00415AAD" w:rsidRDefault="00415AAD" w:rsidP="00415A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лица</w:t>
      </w:r>
    </w:p>
    <w:p w:rsidR="007C7D94" w:rsidRPr="00415AAD" w:rsidRDefault="00415AAD" w:rsidP="00415A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лица</w:t>
      </w:r>
    </w:p>
    <w:p w:rsidR="00415AAD" w:rsidRPr="00415AAD" w:rsidRDefault="007C7D94" w:rsidP="00415A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2.</w:t>
      </w:r>
      <w:r w:rsidR="00415AAD">
        <w:rPr>
          <w:sz w:val="28"/>
          <w:szCs w:val="28"/>
        </w:rPr>
        <w:t xml:space="preserve"> </w:t>
      </w:r>
      <w:r w:rsidR="00714F56" w:rsidRPr="00415AAD">
        <w:rPr>
          <w:sz w:val="28"/>
          <w:szCs w:val="28"/>
        </w:rPr>
        <w:t>Основные</w:t>
      </w:r>
      <w:r w:rsidR="00415AAD">
        <w:rPr>
          <w:sz w:val="28"/>
          <w:szCs w:val="28"/>
        </w:rPr>
        <w:t xml:space="preserve"> </w:t>
      </w:r>
      <w:r w:rsidR="00714F56" w:rsidRPr="00415AAD">
        <w:rPr>
          <w:sz w:val="28"/>
          <w:szCs w:val="28"/>
        </w:rPr>
        <w:t>направления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</w:p>
    <w:p w:rsidR="007C7D94" w:rsidRPr="00415AAD" w:rsidRDefault="00415AAD" w:rsidP="00415A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текущей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962EC3" w:rsidRPr="00415AAD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="00962EC3" w:rsidRPr="00415AAD">
        <w:rPr>
          <w:sz w:val="28"/>
          <w:szCs w:val="28"/>
        </w:rPr>
        <w:t>партии</w:t>
      </w:r>
    </w:p>
    <w:p w:rsidR="007C7D94" w:rsidRPr="00415AAD" w:rsidRDefault="00415AAD" w:rsidP="00415A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="007C7D94" w:rsidRPr="00415AAD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="004A2B38" w:rsidRPr="00415AAD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="004A2B38" w:rsidRPr="00415AAD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="004A2B38" w:rsidRPr="00415AAD">
        <w:rPr>
          <w:sz w:val="28"/>
          <w:szCs w:val="28"/>
        </w:rPr>
        <w:t>партий</w:t>
      </w:r>
      <w:r>
        <w:rPr>
          <w:sz w:val="28"/>
          <w:szCs w:val="28"/>
        </w:rPr>
        <w:t xml:space="preserve"> </w:t>
      </w:r>
      <w:r w:rsidR="004A2B38" w:rsidRPr="00415A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2B38" w:rsidRPr="00415AAD">
        <w:rPr>
          <w:sz w:val="28"/>
          <w:szCs w:val="28"/>
        </w:rPr>
        <w:t>избирательном</w:t>
      </w:r>
      <w:r>
        <w:rPr>
          <w:sz w:val="28"/>
          <w:szCs w:val="28"/>
        </w:rPr>
        <w:t xml:space="preserve"> </w:t>
      </w:r>
      <w:r w:rsidR="004A2B38" w:rsidRPr="00415AAD">
        <w:rPr>
          <w:sz w:val="28"/>
          <w:szCs w:val="28"/>
        </w:rPr>
        <w:t>процессе</w:t>
      </w:r>
    </w:p>
    <w:p w:rsidR="00790DB6" w:rsidRPr="00415AAD" w:rsidRDefault="00415AAD" w:rsidP="00415A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лица</w:t>
      </w:r>
    </w:p>
    <w:p w:rsidR="001B1FA4" w:rsidRPr="00415AAD" w:rsidRDefault="001B1FA4" w:rsidP="00415A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Заключение</w:t>
      </w:r>
      <w:r w:rsidR="00415AAD">
        <w:rPr>
          <w:sz w:val="28"/>
          <w:szCs w:val="28"/>
        </w:rPr>
        <w:t xml:space="preserve"> </w:t>
      </w:r>
    </w:p>
    <w:p w:rsidR="001B1FA4" w:rsidRPr="00415AAD" w:rsidRDefault="001B1FA4" w:rsidP="00415A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Библиографический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список</w:t>
      </w:r>
    </w:p>
    <w:p w:rsidR="007C7D94" w:rsidRPr="00415AAD" w:rsidRDefault="007C7D9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7D94" w:rsidRPr="00415AAD" w:rsidRDefault="007C7D9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0464" w:rsidRPr="00415AAD" w:rsidRDefault="007C7D9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sz w:val="28"/>
          <w:szCs w:val="28"/>
        </w:rPr>
        <w:br w:type="page"/>
      </w:r>
      <w:r w:rsidR="00BE0F1F" w:rsidRPr="00415AAD">
        <w:rPr>
          <w:b/>
          <w:sz w:val="28"/>
          <w:szCs w:val="28"/>
        </w:rPr>
        <w:t>Введение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b/>
          <w:sz w:val="28"/>
          <w:szCs w:val="28"/>
        </w:rPr>
        <w:t>Актуальность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темы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исследования</w:t>
      </w:r>
      <w:r w:rsidR="00415AAD">
        <w:rPr>
          <w:b/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связана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в</w:t>
      </w:r>
      <w:r w:rsidRPr="00415AAD">
        <w:rPr>
          <w:sz w:val="28"/>
          <w:szCs w:val="28"/>
        </w:rPr>
        <w:t>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завоевать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степени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зависят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хозяйственной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доступа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ресурсам.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обострилась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современных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борьбы,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ориентированных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дорогостоящих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фактор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чрезвычайно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исходные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излишне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категоричным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утверждение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серьезным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исказить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свободных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справедливых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демократических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институтов.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Кроме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нередко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приобретает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инвестиций»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причин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коррупции,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олигархизации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криминализации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опасность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переоценить.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сожалению,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удалось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избежать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проблем.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разработка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комплексного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="000633DD"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="000633D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0633DD" w:rsidRPr="00415AAD">
        <w:rPr>
          <w:sz w:val="28"/>
          <w:szCs w:val="28"/>
        </w:rPr>
        <w:t>обязанностей</w:t>
      </w:r>
      <w:r w:rsidR="00415AAD">
        <w:rPr>
          <w:sz w:val="28"/>
          <w:szCs w:val="28"/>
        </w:rPr>
        <w:t xml:space="preserve"> </w:t>
      </w:r>
      <w:r w:rsidR="000633DD"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="000633DD"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="000633DD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0633DD"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="000633DD"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="000633DD" w:rsidRPr="00415AAD">
        <w:rPr>
          <w:sz w:val="28"/>
          <w:szCs w:val="28"/>
        </w:rPr>
        <w:t>системы</w:t>
      </w:r>
      <w:r w:rsidR="00415AAD">
        <w:rPr>
          <w:sz w:val="28"/>
          <w:szCs w:val="28"/>
        </w:rPr>
        <w:t xml:space="preserve"> </w:t>
      </w:r>
      <w:r w:rsidR="000633DD"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хозяйственной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гарантирующая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справедливые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конкуренции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демократических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Совершенствование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базы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невозможно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всестороннего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научного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анализа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сфере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теоретических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отечественного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зарубежного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опыта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условий.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b/>
          <w:sz w:val="28"/>
          <w:szCs w:val="28"/>
        </w:rPr>
        <w:t>Степень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научной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разработанности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темы.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литературе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анализу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</w:t>
      </w:r>
      <w:r w:rsidR="00415AAD">
        <w:rPr>
          <w:sz w:val="28"/>
          <w:szCs w:val="28"/>
        </w:rPr>
        <w:t xml:space="preserve"> </w:t>
      </w:r>
      <w:r w:rsidR="00872C18"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="00872C18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872C18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872C18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872C18"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="00872C18"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уделяется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внимание.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аспекты,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нашли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отражение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С.А.Авакьяна,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В.Б.Евдокимова,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А.И.Ковлера,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В.И.Лысенко,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М.Н.Марченко,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А.А,Мшпина,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А.Е.Постникова,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В.А.Туманова,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В.Е.Чиркина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отечественных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ученых.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диссертационные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(А.Р.Байрамов,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А.В.Теперик).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Среди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опирался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автор</w:t>
      </w:r>
      <w:r w:rsidR="00742867" w:rsidRPr="00415AAD">
        <w:rPr>
          <w:sz w:val="28"/>
          <w:szCs w:val="28"/>
        </w:rPr>
        <w:t>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раскрытия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Е.И.Колюшина,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В.Н.Даниленко,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специалистов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«праву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В.В.Лапаевой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Ю.А.Юдина.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большинстве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отечественных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выборах.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зарубежных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посвящено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политологических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опыт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автор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обращался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Г.Александера,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Г-Армина,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Бейме,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М.Дюверже,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Х-Палтиела,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М.Пинто-Душински,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ЛХайдла,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К.Хессе,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Р.Эббихгаузена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зарубежных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исследователей.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b/>
          <w:sz w:val="28"/>
          <w:szCs w:val="28"/>
        </w:rPr>
        <w:t>Цели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и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задачи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исследования.</w:t>
      </w:r>
      <w:r w:rsidR="00415AAD">
        <w:rPr>
          <w:b/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состоит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комплексном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анализе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конституционно-правового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вытекающих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него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правовы</w:t>
      </w:r>
      <w:r w:rsidR="00742867" w:rsidRPr="00415AAD">
        <w:rPr>
          <w:sz w:val="28"/>
          <w:szCs w:val="28"/>
        </w:rPr>
        <w:t>х</w:t>
      </w:r>
      <w:r w:rsidR="00415AAD">
        <w:rPr>
          <w:sz w:val="28"/>
          <w:szCs w:val="28"/>
        </w:rPr>
        <w:t xml:space="preserve"> </w:t>
      </w:r>
      <w:r w:rsidR="00742867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742867" w:rsidRPr="00415AAD">
        <w:rPr>
          <w:sz w:val="28"/>
          <w:szCs w:val="28"/>
        </w:rPr>
        <w:t>функциональных</w:t>
      </w:r>
      <w:r w:rsidR="00415AAD">
        <w:rPr>
          <w:sz w:val="28"/>
          <w:szCs w:val="28"/>
        </w:rPr>
        <w:t xml:space="preserve"> </w:t>
      </w:r>
      <w:r w:rsidR="00742867" w:rsidRPr="00415AAD">
        <w:rPr>
          <w:sz w:val="28"/>
          <w:szCs w:val="28"/>
        </w:rPr>
        <w:t>обязанностей</w:t>
      </w:r>
      <w:r w:rsidRPr="00415AAD">
        <w:rPr>
          <w:sz w:val="28"/>
          <w:szCs w:val="28"/>
        </w:rPr>
        <w:t>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сделана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попытка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задачи: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1)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проанализировать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понятие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признаки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лица</w:t>
      </w:r>
      <w:r w:rsidRPr="00415AAD">
        <w:rPr>
          <w:sz w:val="28"/>
          <w:szCs w:val="28"/>
        </w:rPr>
        <w:t>;</w:t>
      </w:r>
    </w:p>
    <w:p w:rsidR="00912966" w:rsidRPr="00415AAD" w:rsidRDefault="00912966" w:rsidP="00415A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2)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рассмотреть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основные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обязанности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="007A548B" w:rsidRPr="00415AAD">
        <w:rPr>
          <w:sz w:val="28"/>
          <w:szCs w:val="28"/>
        </w:rPr>
        <w:t>лица</w:t>
      </w:r>
      <w:r w:rsidRPr="00415AAD">
        <w:rPr>
          <w:sz w:val="28"/>
          <w:szCs w:val="28"/>
        </w:rPr>
        <w:t>;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3)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предложить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критерии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оптимальной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сфере;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4)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охарактеризовать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аспектов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финансово-хозяйственной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иерархию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соотношение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регулирования;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5)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допустимых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поступлений;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6)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оценить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соблюдением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анализа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контролирующих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контроля;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7)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рассмотреть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привлечения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законодательства.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общенаучные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специальные</w:t>
      </w:r>
      <w:r w:rsidR="00415AAD">
        <w:rPr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методы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исследования</w:t>
      </w:r>
      <w:r w:rsidRPr="00415AAD">
        <w:rPr>
          <w:sz w:val="28"/>
          <w:szCs w:val="28"/>
        </w:rPr>
        <w:t>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исторический,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анализа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статистический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формально-юридический,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сравнительно-правовой,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социально-правовой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(политологический).</w:t>
      </w:r>
    </w:p>
    <w:p w:rsidR="00872C18" w:rsidRPr="00415AAD" w:rsidRDefault="00872C18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b/>
          <w:sz w:val="28"/>
          <w:szCs w:val="28"/>
        </w:rPr>
        <w:t>Объектом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исследования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вытекающих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функциональных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обязанностей</w:t>
      </w:r>
      <w:r w:rsidR="008A0EBD" w:rsidRPr="00415AAD">
        <w:rPr>
          <w:sz w:val="28"/>
          <w:szCs w:val="28"/>
        </w:rPr>
        <w:t>.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b/>
          <w:sz w:val="28"/>
          <w:szCs w:val="28"/>
        </w:rPr>
        <w:t>Предмет</w:t>
      </w:r>
      <w:r w:rsidR="00415AAD">
        <w:rPr>
          <w:b/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исследования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–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нормативно-правовые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акты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научные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источники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указанной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сфере.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b/>
          <w:sz w:val="28"/>
          <w:szCs w:val="28"/>
        </w:rPr>
        <w:t>Научная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новизна</w:t>
      </w:r>
      <w:r w:rsidRPr="00415AAD">
        <w:rPr>
          <w:sz w:val="28"/>
          <w:szCs w:val="28"/>
        </w:rPr>
        <w:t>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комплексное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конституционно-правовое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исследование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обязанностей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лица</w:t>
      </w:r>
      <w:r w:rsidRPr="00415AAD">
        <w:rPr>
          <w:sz w:val="28"/>
          <w:szCs w:val="28"/>
        </w:rPr>
        <w:t>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охватывающее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="00D021B2" w:rsidRPr="00415AAD">
        <w:rPr>
          <w:sz w:val="28"/>
          <w:szCs w:val="28"/>
        </w:rPr>
        <w:t>связи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хозяйственной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соблюдением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сформулированы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элемент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новизны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актуальные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выводы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рекомендации.</w:t>
      </w:r>
    </w:p>
    <w:p w:rsidR="00912966" w:rsidRPr="00415AAD" w:rsidRDefault="0091296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b/>
          <w:sz w:val="28"/>
          <w:szCs w:val="28"/>
        </w:rPr>
        <w:t>Практическая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значимость.</w:t>
      </w:r>
      <w:r w:rsidR="00415AAD">
        <w:rPr>
          <w:b/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совершенствования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базы,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разработке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нормативных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обязанностей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="008A0EBD"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правоприменительной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Содержащиеся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2F6D86" w:rsidRPr="00415AAD">
        <w:rPr>
          <w:sz w:val="28"/>
          <w:szCs w:val="28"/>
        </w:rPr>
        <w:t>работе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выводы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рекомендации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актуальны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блоков,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процесса.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7F11" w:rsidRPr="00415AAD" w:rsidRDefault="006B0658" w:rsidP="00415AA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sz w:val="28"/>
          <w:szCs w:val="28"/>
        </w:rPr>
        <w:br w:type="page"/>
      </w:r>
      <w:r w:rsidR="00DB7F11" w:rsidRPr="00415AAD">
        <w:rPr>
          <w:b/>
          <w:sz w:val="28"/>
          <w:szCs w:val="28"/>
        </w:rPr>
        <w:t>1.</w:t>
      </w:r>
      <w:r w:rsidR="00415AAD"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Общая</w:t>
      </w:r>
      <w:r w:rsidR="00415AAD"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характеристика</w:t>
      </w:r>
      <w:r w:rsidR="00415AAD"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политической</w:t>
      </w:r>
      <w:r w:rsidR="00415AAD"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партии</w:t>
      </w:r>
      <w:r w:rsidR="00415AAD"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как</w:t>
      </w:r>
      <w:r w:rsidR="00415AAD"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юридического</w:t>
      </w:r>
      <w:r w:rsidR="00415AAD"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лица</w:t>
      </w:r>
    </w:p>
    <w:p w:rsidR="00415AAD" w:rsidRPr="00415AAD" w:rsidRDefault="00415AAD" w:rsidP="00415AA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B7F11" w:rsidRPr="00415AAD" w:rsidRDefault="00415AAD" w:rsidP="00415AA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признаки</w:t>
      </w:r>
      <w:r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политической</w:t>
      </w:r>
      <w:r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партии</w:t>
      </w:r>
      <w:r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юридического</w:t>
      </w:r>
      <w:r>
        <w:rPr>
          <w:b/>
          <w:sz w:val="28"/>
          <w:szCs w:val="28"/>
        </w:rPr>
        <w:t xml:space="preserve"> </w:t>
      </w:r>
      <w:r w:rsidR="00DB7F11" w:rsidRPr="00415AAD">
        <w:rPr>
          <w:b/>
          <w:sz w:val="28"/>
          <w:szCs w:val="28"/>
        </w:rPr>
        <w:t>лица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Определение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понятий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важным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этапом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универсальности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естественного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языка,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предполагающей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многозначность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избежать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неопределенности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суждениях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наиболее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выводы.</w:t>
      </w:r>
    </w:p>
    <w:p w:rsidR="000A333C" w:rsidRPr="00415AAD" w:rsidRDefault="002F6D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жизни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посредством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выражения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акциях,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референдумах,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самоуправления.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правомочна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прямую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достижению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власти,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иную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хозяйственную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деятельность,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установленную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Федерации.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собственности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находиться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любое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имущество,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необходимое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предусмотренной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настоящим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партии.</w:t>
      </w:r>
    </w:p>
    <w:p w:rsidR="00337E15" w:rsidRPr="00415AAD" w:rsidRDefault="00E044DF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Именно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аспект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ключевыми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понимания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лица.</w:t>
      </w:r>
    </w:p>
    <w:p w:rsidR="00337E15" w:rsidRPr="00415AAD" w:rsidRDefault="00E044DF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Новый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337E15" w:rsidRPr="00415AAD">
        <w:rPr>
          <w:sz w:val="28"/>
          <w:szCs w:val="28"/>
        </w:rPr>
        <w:t>обственником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имущества,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региональных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отделений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структурных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подразделений.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Члены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Региональные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отделения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структурные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подразделения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правами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(далее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зарегистрированные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структурные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подразделения)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обладают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правом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оперативного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управления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имуществом,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закрепленным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ними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собственником,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самостоятельный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баланс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смету.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используется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задач,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предусмотренных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программой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партии.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Региональные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зарегистрированные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структурные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подразделения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отвечают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обязательствам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находящимся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недостаточности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субсидиарную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обязательствам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зарегистрированного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структурного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подразделения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несет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зарегистрированных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структурных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подразделений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несут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назначаемые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лица.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формируются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счет: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а)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вступительных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уплата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б)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г)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проводимых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структурными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подразделениями,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сделок;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е)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относятся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вещи,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принадлежащие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вещном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включая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бумаги,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понимать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осуществляющее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безвозмездного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качестве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смыслу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считать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независимо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источника</w:t>
      </w:r>
      <w:r w:rsidR="000E5B7A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понятия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учитывать,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сводиться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увеличению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смысле.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собой,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прежде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борьбу.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носят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нематериальный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выражаются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сторонников,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голосах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т.д.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жизни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множество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др.),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чьи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иначе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оказывают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функционирования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препятствуют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достижению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Естественно,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«материальную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оболочку»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оцениваться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насколько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оценку.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Указанное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обстоятельство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учитывается,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ФРГ.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ФРГ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понятие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§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26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извне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деньгах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ценностях,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выражение,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выгоды,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освобождения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возникающих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собраний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служат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агитационным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стоимость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экономических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благ,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уплачиваемыми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обычных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деловых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сравнимые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приобретения</w:t>
      </w:r>
      <w:r w:rsidR="000E5B7A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критериев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внутреннее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внешнее,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(специальное)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нецелевое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(общее),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ресурсов.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внутренних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внешних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внутренним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относят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хозяйственную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вступительные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взносы;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внешним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субсидии,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экономическим,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предполагает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регламентацию.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внутренних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обычно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режим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изъятиями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уплаты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взносов).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внешних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детально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поскольку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Разграничение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давно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европейских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делению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B57D64" w:rsidRPr="00415AAD">
        <w:rPr>
          <w:sz w:val="28"/>
          <w:szCs w:val="28"/>
        </w:rPr>
        <w:t>собственные</w:t>
      </w:r>
      <w:r w:rsidR="00415AAD">
        <w:rPr>
          <w:sz w:val="28"/>
          <w:szCs w:val="28"/>
        </w:rPr>
        <w:t xml:space="preserve"> </w:t>
      </w:r>
      <w:r w:rsidR="00B57D64" w:rsidRPr="00415AAD">
        <w:rPr>
          <w:sz w:val="28"/>
          <w:szCs w:val="28"/>
        </w:rPr>
        <w:t>(«чужие»)</w:t>
      </w:r>
      <w:r w:rsidR="00415AAD">
        <w:rPr>
          <w:sz w:val="28"/>
          <w:szCs w:val="28"/>
        </w:rPr>
        <w:t xml:space="preserve"> </w:t>
      </w:r>
      <w:r w:rsidR="00B57D64" w:rsidRPr="00415AAD">
        <w:rPr>
          <w:sz w:val="28"/>
          <w:szCs w:val="28"/>
        </w:rPr>
        <w:t>средства.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приобретает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когда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субсидий,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ставится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Прямое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безналичных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денег.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льготных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товаров,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либо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самостоятельной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Формами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площадей,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размещения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информационных,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агитационных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плакатов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льгот.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через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молодежных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содействуют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достижению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(проводят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социологические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пропаганду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программ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социальных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групп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нередко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оплачивают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существу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партийные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мероприятия</w:t>
      </w:r>
      <w:r w:rsidR="000E5B7A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Деление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условно.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перечислить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самостоятельно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израсходует.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достигнут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просьбе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какое-нибудь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исполнителю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самостоятельно.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соблюдением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предписаний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планированию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оперативности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Целевое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(специальное)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(материальных)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ресурсов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качестве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конкретной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(нецелевого)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обусловлено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какие-либо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Иногда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употребляется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термин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отграничить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Нецелевое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«пространство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маневра»,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самостоятельно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тактику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стратегию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борьбы,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гибко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оперативно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перераспределять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возрастает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опасность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0E5B7A" w:rsidRPr="00415AAD">
        <w:rPr>
          <w:sz w:val="28"/>
          <w:szCs w:val="28"/>
        </w:rPr>
        <w:t>.</w:t>
      </w:r>
    </w:p>
    <w:p w:rsidR="00C30464" w:rsidRPr="00415AAD" w:rsidRDefault="00E044DF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Целевое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C30464" w:rsidRPr="00415AAD">
        <w:rPr>
          <w:sz w:val="28"/>
          <w:szCs w:val="28"/>
        </w:rPr>
        <w:t>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ограничивая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правомочия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распоряжению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полученными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средствами,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большей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степени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позволяет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контролировать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использование,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финансировать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наиболее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значимые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статьи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расходов,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кампании.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особое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государственного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основанного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отчасти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признании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факта,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выполняют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важные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общественно-полезные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функции.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различные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виды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нельзя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признать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одинаково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полезными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равной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степени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требующими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поддержки.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большинстве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правомочия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иначе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исходя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правоспособности.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Аналогичная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«имущество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задач,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программой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ст.28,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п.З).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Конкретные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расходуются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предоставляющим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поступающие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Кодекс</w:t>
      </w:r>
      <w:r w:rsidR="000E5B7A" w:rsidRPr="00415AAD">
        <w:rPr>
          <w:sz w:val="28"/>
          <w:szCs w:val="28"/>
        </w:rPr>
        <w:t>ом</w:t>
      </w:r>
      <w:r w:rsidR="00415AAD">
        <w:rPr>
          <w:sz w:val="28"/>
          <w:szCs w:val="28"/>
        </w:rPr>
        <w:t xml:space="preserve"> </w:t>
      </w:r>
      <w:r w:rsidR="000E5B7A"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="000E5B7A" w:rsidRPr="00415AAD">
        <w:rPr>
          <w:sz w:val="28"/>
          <w:szCs w:val="28"/>
        </w:rPr>
        <w:t>Федерации</w:t>
      </w:r>
      <w:r w:rsidR="00415AAD">
        <w:rPr>
          <w:sz w:val="28"/>
          <w:szCs w:val="28"/>
        </w:rPr>
        <w:t xml:space="preserve"> </w:t>
      </w:r>
      <w:r w:rsidR="000E5B7A" w:rsidRPr="00415AAD">
        <w:rPr>
          <w:sz w:val="28"/>
          <w:szCs w:val="28"/>
        </w:rPr>
        <w:t>(далее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назначению.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потребовать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возврата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(ст.582).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рамках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обусловлено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противоречащие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возвратить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жертвователю</w:t>
      </w:r>
      <w:r w:rsidR="000E5B7A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важнее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определить,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(БК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ст.38)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конкретных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обозначением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конкретных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большинстве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включая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перечисления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Бюджетные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дня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голосования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компенсации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затрат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подготовке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субсидий,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превышающие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безусловно,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отнести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финансированию.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Нельзя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согласиться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«частичное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возмещение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</w:t>
      </w:r>
      <w:r w:rsidR="00EA674A" w:rsidRPr="00415AAD">
        <w:rPr>
          <w:sz w:val="28"/>
          <w:szCs w:val="28"/>
        </w:rPr>
        <w:t>я</w:t>
      </w:r>
      <w:r w:rsidR="00415AAD">
        <w:rPr>
          <w:sz w:val="28"/>
          <w:szCs w:val="28"/>
        </w:rPr>
        <w:t xml:space="preserve"> </w:t>
      </w:r>
      <w:r w:rsidR="00EA674A" w:rsidRPr="00415AAD">
        <w:rPr>
          <w:sz w:val="28"/>
          <w:szCs w:val="28"/>
        </w:rPr>
        <w:t>специальным</w:t>
      </w:r>
      <w:r w:rsidR="00415AAD">
        <w:rPr>
          <w:sz w:val="28"/>
          <w:szCs w:val="28"/>
        </w:rPr>
        <w:t xml:space="preserve"> </w:t>
      </w:r>
      <w:r w:rsidR="00EA674A" w:rsidRPr="00415AAD">
        <w:rPr>
          <w:sz w:val="28"/>
          <w:szCs w:val="28"/>
        </w:rPr>
        <w:t>финансированием»,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израсходовать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усмотрению.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Немецкие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справедливо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отмечают,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нецелевого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="000613C7" w:rsidRPr="00415AAD">
        <w:rPr>
          <w:sz w:val="28"/>
          <w:szCs w:val="28"/>
        </w:rPr>
        <w:t>выделить</w:t>
      </w:r>
      <w:r w:rsidR="00415AAD">
        <w:rPr>
          <w:sz w:val="28"/>
          <w:szCs w:val="28"/>
        </w:rPr>
        <w:t xml:space="preserve"> </w:t>
      </w:r>
      <w:r w:rsidR="000613C7"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="000613C7" w:rsidRPr="00415AAD">
        <w:rPr>
          <w:sz w:val="28"/>
          <w:szCs w:val="28"/>
        </w:rPr>
        <w:t>контекста</w:t>
      </w:r>
      <w:r w:rsidR="00415AAD">
        <w:rPr>
          <w:sz w:val="28"/>
          <w:szCs w:val="28"/>
        </w:rPr>
        <w:t xml:space="preserve"> </w:t>
      </w:r>
      <w:r w:rsidR="000613C7" w:rsidRPr="00415AAD">
        <w:rPr>
          <w:sz w:val="28"/>
          <w:szCs w:val="28"/>
        </w:rPr>
        <w:t>выборов.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случайно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ФРГ,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двух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—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0E5B7A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ресурсы,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прежде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(материальных)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ресурсов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федеративных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относится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производится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налогоплательщиков,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аккумулироваться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уровня,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США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президенты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двух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ведущих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единого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отчислений.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Каждый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налогоплательщик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отметку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декларации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доллара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взимаемых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Частное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(негосударственное)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хозяйственной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прочих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сделок.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возмездный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безвозмездный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составу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источникам)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гражданами</w:t>
      </w:r>
      <w:r w:rsidR="000E5B7A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Частное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свободу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выражения,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носителей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идеологических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взглядов.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пользу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декларацию.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решает»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«оплачивать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кармана».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суждение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обоснованно.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положительная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оценка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справедлива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исторически,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конституционно-теоретической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точки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зрения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демократическими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ибо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свободно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плательщиков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выяснить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мобилизационные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степень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тесноту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базы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качестве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советскими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исследователями.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совершать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инициативные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формированию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обладают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свободой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оборота.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экономической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относятся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категории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известной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базы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самостоятельности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независимости.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менее,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широкая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хозяйственная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оправданна.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Правоспособность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большинстве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разрешено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заниматься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задачами,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предметно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B10C1B" w:rsidRPr="00415AAD">
        <w:rPr>
          <w:sz w:val="28"/>
          <w:szCs w:val="28"/>
        </w:rPr>
        <w:t>оответствуют</w:t>
      </w:r>
      <w:r w:rsidR="00415AAD">
        <w:rPr>
          <w:sz w:val="28"/>
          <w:szCs w:val="28"/>
        </w:rPr>
        <w:t xml:space="preserve"> </w:t>
      </w:r>
      <w:r w:rsidR="00B10C1B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B10C1B" w:rsidRPr="00415AAD">
        <w:rPr>
          <w:sz w:val="28"/>
          <w:szCs w:val="28"/>
        </w:rPr>
        <w:t>уставным</w:t>
      </w:r>
      <w:r w:rsidR="00415AAD">
        <w:rPr>
          <w:sz w:val="28"/>
          <w:szCs w:val="28"/>
        </w:rPr>
        <w:t xml:space="preserve"> </w:t>
      </w:r>
      <w:r w:rsidR="00B10C1B" w:rsidRPr="00415AAD">
        <w:rPr>
          <w:sz w:val="28"/>
          <w:szCs w:val="28"/>
        </w:rPr>
        <w:t>целям.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Подобные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нескольких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призваны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допустить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превращения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коммерческие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негативно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сказывается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функций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«уменьшить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ибо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извлечение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прибыли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находятся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известном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противоречии.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возрастает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опасность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финансово-промышленного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групп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Увеличение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сведений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подлежащих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проверке,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снижает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контролирующих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широкое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получила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регулярная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реклама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изданиях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малоэффективная),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издательских,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полиграфических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прочих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образовательными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исследовательскими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центрами,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завышенным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расценкам,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т.п.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Учитывая,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нередко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льготы,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нельзя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коммерческого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предприятия,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влечет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</w:t>
      </w:r>
      <w:r w:rsidR="00BE0F1F"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собой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потерю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бюджета.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Частные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самостоятельной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оценки.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отличие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подвергается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литературе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довольно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жесткой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критике,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обоснованной-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Прежде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крупных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коммерческих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легальной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извлечение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прибыли.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предположить,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корпорации,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крупное,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рассчитано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выгоды,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лоббирование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конкретной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отрасли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целом.</w:t>
      </w:r>
    </w:p>
    <w:p w:rsidR="00C30464" w:rsidRPr="00415AAD" w:rsidRDefault="00B57D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отличие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крупные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частные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инвесторы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могут,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хотят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«вложить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политику»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значительные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средства.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Потребность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средствах,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пишет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Х.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Палтиел,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привести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политиков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тому,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будут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относиться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большим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вниманием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интересам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запросам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оказывают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финансовую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поддержку,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своих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избирателей.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свою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очередь,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те,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предоставляют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такую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помощь,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косвенно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стремиться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получить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</w:t>
      </w:r>
      <w:r w:rsidR="00B10C1B" w:rsidRPr="00415AAD">
        <w:rPr>
          <w:sz w:val="28"/>
          <w:szCs w:val="28"/>
        </w:rPr>
        <w:t>азного</w:t>
      </w:r>
      <w:r w:rsidR="00415AAD">
        <w:rPr>
          <w:sz w:val="28"/>
          <w:szCs w:val="28"/>
        </w:rPr>
        <w:t xml:space="preserve"> </w:t>
      </w:r>
      <w:r w:rsidR="00B10C1B" w:rsidRPr="00415AAD">
        <w:rPr>
          <w:sz w:val="28"/>
          <w:szCs w:val="28"/>
        </w:rPr>
        <w:t>рода</w:t>
      </w:r>
      <w:r w:rsidR="00415AAD">
        <w:rPr>
          <w:sz w:val="28"/>
          <w:szCs w:val="28"/>
        </w:rPr>
        <w:t xml:space="preserve"> </w:t>
      </w:r>
      <w:r w:rsidR="00B10C1B" w:rsidRPr="00415AAD">
        <w:rPr>
          <w:sz w:val="28"/>
          <w:szCs w:val="28"/>
        </w:rPr>
        <w:t>«большее</w:t>
      </w:r>
      <w:r w:rsidR="00415AAD">
        <w:rPr>
          <w:sz w:val="28"/>
          <w:szCs w:val="28"/>
        </w:rPr>
        <w:t xml:space="preserve"> </w:t>
      </w:r>
      <w:r w:rsidR="00B10C1B" w:rsidRPr="00415AAD">
        <w:rPr>
          <w:sz w:val="28"/>
          <w:szCs w:val="28"/>
        </w:rPr>
        <w:t>внимание».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Корпорации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располагают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ресурсами,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несопоставимо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сравнению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весьма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состоятельными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гражданами.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чрезмерные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сопровождающиеся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активной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рекламой,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исказить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волеизъявления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избирателей.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Кроме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экономической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точки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зрения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учредителей.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через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(объединения)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известной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степени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равноправия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Некоторые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исследователи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указывают,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обойтись.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оказывалось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недостаточно.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корпорации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поддерживают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традиционные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демократические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важные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общественно-политические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функции,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увеличивают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избирателями,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содействуют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активизации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дискуссий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широкому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жизни.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утверждение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каждом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конкретной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расходуются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Некоммерческие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специфические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закрепляемые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специфичны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(благотворительные,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религиозные)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нелогичным.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Напротив,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преследующие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просвещения,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пропаганды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взглядов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пределах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касается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здесь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затруднительно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какие-либо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критерии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допустимости,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пригодные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гражданином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программу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разделяет,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выгоды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(место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списке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Оптимальными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небольшие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намерения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какие-либо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выгоды,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незначительные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(услуги)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сторонников,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оценить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аналогично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взносам.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Представляется,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смешанного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крайности,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устраняла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недостатки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взаимно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усиливала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положительное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наиболее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предпочтительной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сбалансированная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разумным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сочетанием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национальные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оказывают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предписаний,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оправдывает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приемлемую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способствующую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развитию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демократии,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конкретных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политико-правовой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государства.</w:t>
      </w:r>
    </w:p>
    <w:p w:rsidR="009C5314" w:rsidRPr="00415AAD" w:rsidRDefault="009C5314" w:rsidP="00415AA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F695E" w:rsidRPr="00415AAD" w:rsidRDefault="00415AAD" w:rsidP="00415AA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обязанности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политической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партии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юридического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лица</w:t>
      </w:r>
    </w:p>
    <w:p w:rsidR="00415AAD" w:rsidRPr="00415AAD" w:rsidRDefault="00415AAD" w:rsidP="00415AAD">
      <w:pPr>
        <w:spacing w:line="360" w:lineRule="auto"/>
        <w:ind w:firstLine="709"/>
        <w:jc w:val="both"/>
        <w:rPr>
          <w:sz w:val="28"/>
          <w:szCs w:val="28"/>
        </w:rPr>
      </w:pPr>
    </w:p>
    <w:p w:rsidR="00EB3986" w:rsidRPr="00415AAD" w:rsidRDefault="00E044DF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ряд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обязанностей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лица.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юридическое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лицо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порядке,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установленном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Федерации,</w:t>
      </w:r>
      <w:r w:rsidR="00415AAD">
        <w:rPr>
          <w:sz w:val="28"/>
          <w:szCs w:val="28"/>
        </w:rPr>
        <w:t xml:space="preserve"> </w:t>
      </w:r>
      <w:r w:rsidR="00EB3986" w:rsidRPr="00415AAD">
        <w:rPr>
          <w:sz w:val="28"/>
          <w:szCs w:val="28"/>
        </w:rPr>
        <w:t>вправе:</w:t>
      </w:r>
    </w:p>
    <w:p w:rsidR="00EB3986" w:rsidRPr="00415AAD" w:rsidRDefault="00EB39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а)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свободно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пропагандировать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взгляды,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задачи;</w:t>
      </w:r>
    </w:p>
    <w:p w:rsidR="00EB3986" w:rsidRPr="00415AAD" w:rsidRDefault="00EB39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б)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участвовать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выработке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самоуправления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законами;</w:t>
      </w:r>
    </w:p>
    <w:p w:rsidR="00EB3986" w:rsidRPr="00415AAD" w:rsidRDefault="00EB39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участвовать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референдумах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Федерации;</w:t>
      </w:r>
    </w:p>
    <w:p w:rsidR="00EB3986" w:rsidRPr="00415AAD" w:rsidRDefault="00EB39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г)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первичные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принимать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ликвидации;</w:t>
      </w:r>
    </w:p>
    <w:p w:rsidR="00EB3986" w:rsidRPr="00415AAD" w:rsidRDefault="00EB39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организовывать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проводить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собрания,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митинги,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демонстрации,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шествия,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пикетирования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мероприятия;</w:t>
      </w:r>
    </w:p>
    <w:p w:rsidR="00EB3986" w:rsidRPr="00415AAD" w:rsidRDefault="00EB39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е)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издательства,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агентства,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полиграфические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предприятия,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дополнительного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взрослых;</w:t>
      </w:r>
    </w:p>
    <w:p w:rsidR="00EB3986" w:rsidRPr="00415AAD" w:rsidRDefault="00EB39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ж)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пользоваться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информации;</w:t>
      </w:r>
    </w:p>
    <w:p w:rsidR="00EB3986" w:rsidRPr="00415AAD" w:rsidRDefault="00EB39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союзы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лица;</w:t>
      </w:r>
    </w:p>
    <w:p w:rsidR="00EB3986" w:rsidRPr="00415AAD" w:rsidRDefault="00EB39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защищать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членов;</w:t>
      </w:r>
    </w:p>
    <w:p w:rsidR="00EB3986" w:rsidRPr="00415AAD" w:rsidRDefault="00EB3986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к)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международные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вступать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международные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союзы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ассоциации;</w:t>
      </w:r>
    </w:p>
    <w:p w:rsidR="00EB3986" w:rsidRPr="00415AAD" w:rsidRDefault="00EB3986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л)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Длительное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существовали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де-факто,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отрасли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опосредовались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примерно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1950-60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финансово-хозяйственная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становится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предметом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детальной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Обращение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вызывалось,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злоупотреблениями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скандалами.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коррупция,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тесно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организованной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преступностью,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оказалась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распространена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широко,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разрушительным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внутр</w:t>
      </w:r>
      <w:r w:rsidR="00BB510F" w:rsidRPr="00415AAD">
        <w:rPr>
          <w:sz w:val="28"/>
          <w:szCs w:val="28"/>
        </w:rPr>
        <w:t>енние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демократические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процессы.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преступного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мира,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(особенно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развивающихся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странах)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обострили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национальной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безопасности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суверенитета,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задач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Последнее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многообразной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содействие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оздоровление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жизни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пресечения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коррупции»,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справедливых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конкуренции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демократии,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искаженной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вливаниями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процесс,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реализацию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свобод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Своеобразие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национальных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расстановка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исторических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традиций,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сложность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задачи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разработки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длительность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процесса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институционализа</w:t>
      </w:r>
      <w:r w:rsidR="000E5B7A" w:rsidRPr="00415AAD">
        <w:rPr>
          <w:sz w:val="28"/>
          <w:szCs w:val="28"/>
        </w:rPr>
        <w:t>ц</w:t>
      </w:r>
      <w:r w:rsidRPr="00415AAD">
        <w:rPr>
          <w:sz w:val="28"/>
          <w:szCs w:val="28"/>
        </w:rPr>
        <w:t>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обусловили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разнообразие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Правовые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регламентирующие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хозяйственную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отраслях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национального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(конституции)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высших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судебных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инстанций.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посредством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вынесения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судебных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относится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внешнему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Внутренний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через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центральные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руководящие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локальных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предусматриваются,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уплаты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распределение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</w:t>
      </w:r>
      <w:r w:rsidR="00BB510F" w:rsidRPr="00415AAD">
        <w:rPr>
          <w:sz w:val="28"/>
          <w:szCs w:val="28"/>
        </w:rPr>
        <w:t>ому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способов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законодательной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р</w:t>
      </w:r>
      <w:r w:rsidRPr="00415AAD">
        <w:rPr>
          <w:sz w:val="28"/>
          <w:szCs w:val="28"/>
        </w:rPr>
        <w:t>егламентации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отнес</w:t>
      </w:r>
      <w:r w:rsidR="00BB510F" w:rsidRPr="00415AAD">
        <w:rPr>
          <w:sz w:val="28"/>
          <w:szCs w:val="28"/>
        </w:rPr>
        <w:t>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рамках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нормативного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устанавливающего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нормативного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указывает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совпадение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содержащихся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нормативных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предписаний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отчетности,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обеспечивающие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прозрачность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исчерпывающим</w:t>
      </w:r>
      <w:r w:rsidR="000E5B7A" w:rsidRPr="00415AAD">
        <w:rPr>
          <w:sz w:val="28"/>
          <w:szCs w:val="28"/>
        </w:rPr>
        <w:t>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обороте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регламентируется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соотношение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предписаниями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принципиальное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нередко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(публично-правовой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частноправовой).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Налоговое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наряду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налогообложения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нередко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регламентирует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льгот.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уголовного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административного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правонарушения.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</w:t>
      </w:r>
      <w:r w:rsidR="00BE0F1F" w:rsidRPr="00415AAD">
        <w:rPr>
          <w:sz w:val="28"/>
          <w:szCs w:val="28"/>
        </w:rPr>
        <w:t>ом,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справедливо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отмечает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ЮА.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Юдин,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«характерной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становится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тенденция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комплексному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партии».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Непосредственное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судебная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прежде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правосудия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верховных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Высшие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судебные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инстанции,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ФРГ,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Франции,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Верховный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США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субсидий,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порогов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доступа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формулировали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начали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приниматься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начала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1990-х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устранением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монополии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9C5314" w:rsidRPr="00415AAD">
        <w:rPr>
          <w:sz w:val="28"/>
          <w:szCs w:val="28"/>
        </w:rPr>
        <w:t>ГК</w:t>
      </w:r>
      <w:r w:rsidRPr="00415AAD">
        <w:rPr>
          <w:sz w:val="28"/>
          <w:szCs w:val="28"/>
        </w:rPr>
        <w:t>С,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плюрализма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многочисленные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длительного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предметом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Ряд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СССР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9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октября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№1708-1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«Об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объединениях».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(ст.5,18)</w:t>
      </w:r>
      <w:r w:rsidR="000E5B7A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1993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несколько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закрепляющих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(многопартийность)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равноправие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(ст.13,30).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уровень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предполагает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детального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аспектов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формулировки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относительно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прежде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государственного.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произвольно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истолкованы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законодателем.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главным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субъективных,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обстоятельств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пошел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федеративного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устройства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пунктом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статьи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71,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пунктом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статьи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72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принималось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рамках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регулировался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1994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1995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депутатов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Собрания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проводились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депутатов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второго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созыва.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1997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предмет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расширен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сентября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1997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124-ФЗ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"Об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референдуме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Федерации"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(далее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—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1997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г.)-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последующем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вносились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изменения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дополнения,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наиболее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многочисленные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марта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1999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№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55-ФЗ.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принимались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депутатов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главы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администрации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(высшего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исполнительной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самоуправления.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действовало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несколько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19.05.1995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№82-ФЗ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запрещалось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помощь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&lt;ст.31).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допускал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движений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из-за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рубежа,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перечислялись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фонд,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="00BB510F" w:rsidRPr="00415AAD">
        <w:rPr>
          <w:sz w:val="28"/>
          <w:szCs w:val="28"/>
        </w:rPr>
        <w:t>СССР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жесткий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помощи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статье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29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обнародование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СССР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ежегодно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публиковать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чрезвычайно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низка.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1995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включал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главу,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посвященную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одобрен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устранения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давно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существовавшего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пробела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разработан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проект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Последний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этап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эволюции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хозяйственной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лиц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11.07.2001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№95-ФЗ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довольно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подробную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финансово-хозяйственной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закрепляя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(бюджетное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пропорционально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успехам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отчетность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др.).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продолжает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Поскольку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составной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логично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отраслей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обороте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</w:t>
      </w:r>
      <w:r w:rsidR="00B57D64" w:rsidRPr="00415AAD">
        <w:rPr>
          <w:sz w:val="28"/>
          <w:szCs w:val="28"/>
        </w:rPr>
        <w:t>аментируется</w:t>
      </w:r>
      <w:r w:rsidR="00415AAD">
        <w:rPr>
          <w:sz w:val="28"/>
          <w:szCs w:val="28"/>
        </w:rPr>
        <w:t xml:space="preserve"> </w:t>
      </w:r>
      <w:r w:rsidR="00B57D6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12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января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1996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№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7-ФЗ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Являясь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уплачивают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сборы,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подпадают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кодекса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(статьи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152,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162)</w:t>
      </w:r>
      <w:r w:rsidR="000E5B7A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Важное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судебная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</w:t>
      </w:r>
      <w:r w:rsidR="000D3DFC" w:rsidRPr="00415AAD">
        <w:rPr>
          <w:sz w:val="28"/>
          <w:szCs w:val="28"/>
        </w:rPr>
        <w:t>ого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Суда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2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ноября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2000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года,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сформулировал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позицию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барьера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доступа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Постановления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17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ноября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1998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№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26-П,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многочисленности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нормативно-правовых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несовершенства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техники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недостаточной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принимаемого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несоответствия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нормативных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предписаний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поводу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подлежащих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иерархию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нормативных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ряде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разграничить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Прежде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соотношении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соотношению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говорить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довольно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сложной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неоднозначно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решаемой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теории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коллизии.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устраняют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коллизию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117</w:t>
      </w:r>
      <w:r w:rsidR="00415AAD">
        <w:rPr>
          <w:sz w:val="28"/>
          <w:szCs w:val="28"/>
        </w:rPr>
        <w:t xml:space="preserve"> 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предусматривающий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12.2).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очередь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сравнению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приоритета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общей.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Кроме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большинстве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область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Судебная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коллегия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делам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Верховного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несоответствующими</w:t>
      </w:r>
      <w:r w:rsidR="00415AAD">
        <w:rPr>
          <w:sz w:val="28"/>
          <w:szCs w:val="28"/>
        </w:rPr>
        <w:t xml:space="preserve"> 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инструкции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комиссии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указала,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«отношения,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реализацией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носят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относятся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регулируемым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равенстве,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автономии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самостоятельности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участников».2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противоречия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применяться,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прежде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последние.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Имеющаяся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литературе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критика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вывода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безосновательной.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А.В.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Демин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пишет,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утверждать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заранее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какой-либо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безусловный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приоритет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некорректно</w:t>
      </w:r>
      <w:r w:rsidR="000E5B7A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Юридическая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нормативных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содержащихся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отраслевой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принадлежностью,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формально-родовыми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признаками.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обладают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высшей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силой.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содержащиеся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равнозначны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отра</w:t>
      </w:r>
      <w:r w:rsidR="00E044DF" w:rsidRPr="00415AAD">
        <w:rPr>
          <w:sz w:val="28"/>
          <w:szCs w:val="28"/>
        </w:rPr>
        <w:t>слей,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включая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E044DF" w:rsidRPr="00415AAD">
        <w:rPr>
          <w:sz w:val="28"/>
          <w:szCs w:val="28"/>
        </w:rPr>
        <w:t>частноправовые.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Эти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аргументы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учитывают,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приоритет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ст.2),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исключающего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подчинения.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обстоятельство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сослался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подлежат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применению,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субсидиарном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порядке.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банковского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открытия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исключающая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автономию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ряда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поводу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устраняет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полностью.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дополнить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следующего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содержания: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«гражданское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возникающим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противоречащей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поскольку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отсутствует,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подробно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рассмотреть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литературе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справедливо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отмечается,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отсюда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вывод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отсутствии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(институциональных)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воздействия,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тождественных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модификациям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единого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прежде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двух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главных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—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«общее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отрасли,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</w:t>
      </w:r>
      <w:r w:rsidR="00B57D64" w:rsidRPr="00415AAD">
        <w:rPr>
          <w:sz w:val="28"/>
          <w:szCs w:val="28"/>
        </w:rPr>
        <w:t>вовой</w:t>
      </w:r>
      <w:r w:rsidR="00415AAD">
        <w:rPr>
          <w:sz w:val="28"/>
          <w:szCs w:val="28"/>
        </w:rPr>
        <w:t xml:space="preserve"> </w:t>
      </w:r>
      <w:r w:rsidR="00B57D64" w:rsidRPr="00415AAD">
        <w:rPr>
          <w:sz w:val="28"/>
          <w:szCs w:val="28"/>
        </w:rPr>
        <w:t>статус».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критерий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</w:t>
      </w:r>
      <w:r w:rsidR="00BE0F1F" w:rsidRPr="00415AAD">
        <w:rPr>
          <w:sz w:val="28"/>
          <w:szCs w:val="28"/>
        </w:rPr>
        <w:t>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обоснованно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подсистемы.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Разграничение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проводит</w:t>
      </w:r>
      <w:r w:rsidR="000E5B7A" w:rsidRPr="00415AAD">
        <w:rPr>
          <w:sz w:val="28"/>
          <w:szCs w:val="28"/>
        </w:rPr>
        <w:t>ь</w:t>
      </w:r>
      <w:r w:rsidRPr="00415AAD">
        <w:rPr>
          <w:sz w:val="28"/>
          <w:szCs w:val="28"/>
        </w:rPr>
        <w:t>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устойчивости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(метода)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построения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субъектов: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централизации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началах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субординации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субъектов)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децентрализации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(на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началах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координации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субъектов).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нашем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критерий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единственно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возможным,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поскольку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лица</w:t>
      </w:r>
      <w:r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Исторически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="000D3DFC" w:rsidRPr="00415AAD">
        <w:rPr>
          <w:sz w:val="28"/>
          <w:szCs w:val="28"/>
        </w:rPr>
        <w:t>лиц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возникло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гораздо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раньше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публично-правового.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длительное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считались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качестве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объектом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преимущественно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начала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становятся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«объектом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преимущественно</w:t>
      </w:r>
      <w:r w:rsidR="00415AAD">
        <w:rPr>
          <w:sz w:val="28"/>
          <w:szCs w:val="28"/>
        </w:rPr>
        <w:t xml:space="preserve"> </w:t>
      </w:r>
      <w:r w:rsidR="00B10C1B" w:rsidRPr="00415AAD">
        <w:rPr>
          <w:sz w:val="28"/>
          <w:szCs w:val="28"/>
        </w:rPr>
        <w:t>публично-правовым</w:t>
      </w:r>
      <w:r w:rsidR="00415AAD">
        <w:rPr>
          <w:sz w:val="28"/>
          <w:szCs w:val="28"/>
        </w:rPr>
        <w:t xml:space="preserve"> </w:t>
      </w:r>
      <w:r w:rsidR="00B10C1B" w:rsidRPr="00415AAD">
        <w:rPr>
          <w:sz w:val="28"/>
          <w:szCs w:val="28"/>
        </w:rPr>
        <w:t>институтом»,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правильнее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говорить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Это,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означает,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широкое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четко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разграничивать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правоотношения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(контрагентами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договорам,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жертвователями,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входящими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блок),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совпадения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объекта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0E5B7A" w:rsidRPr="00415AAD">
        <w:rPr>
          <w:sz w:val="28"/>
          <w:szCs w:val="28"/>
        </w:rPr>
        <w:t>.</w:t>
      </w:r>
    </w:p>
    <w:p w:rsidR="00C30464" w:rsidRPr="00415AAD" w:rsidRDefault="000D3DFC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Таким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ходе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существует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довольно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большая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группа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частноправовых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отношений.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Кроме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качестве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одной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сторон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здесь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выступает,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жертвователь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лицо,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выполняющее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предвыборную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работу,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оказывающее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услугу.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Гражданско-правовое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отношение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возникает,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частности,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тех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случаях,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когда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субъекты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равноправны,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обладают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имущественной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самостоятельностью,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вступать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договорные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отношения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своему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усмотрению.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гражданско-правовые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начала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порой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существенно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ограничиваются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нормами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права,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предусматривают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определенные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изъятия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применении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гражданско-правовых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институтов.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закрепляет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принцип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свободы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договора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определения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условий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усмотрению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сторон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(ст.1,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421),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депутатов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Думы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ограничивает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партию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выборе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контрагента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договору,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запрещая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заключать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иностранными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гражданами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юридическими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лицами,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лицами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гражданства,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выполнение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юридическими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лицами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предвыборных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оказание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услуг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бесплатно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либо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необоснованно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заниженным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(завышенным)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расценкам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(ст.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11,69).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Предметом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договора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оплатой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фонда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товары,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работы,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услуги,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непосредственно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связанные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проведением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кампании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(Федеральный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депутатов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Думы,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ст.66,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п.8).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преимущественно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значительно</w:t>
      </w:r>
      <w:r w:rsidR="00415AAD">
        <w:rPr>
          <w:sz w:val="28"/>
          <w:szCs w:val="28"/>
        </w:rPr>
        <w:t xml:space="preserve"> </w:t>
      </w:r>
      <w:r w:rsidR="00B57D64" w:rsidRPr="00415AAD">
        <w:rPr>
          <w:sz w:val="28"/>
          <w:szCs w:val="28"/>
        </w:rPr>
        <w:t>шире</w:t>
      </w:r>
      <w:r w:rsidR="00415AAD">
        <w:rPr>
          <w:sz w:val="28"/>
          <w:szCs w:val="28"/>
        </w:rPr>
        <w:t xml:space="preserve"> </w:t>
      </w:r>
      <w:r w:rsidR="00B57D64" w:rsidRPr="00415AAD">
        <w:rPr>
          <w:sz w:val="28"/>
          <w:szCs w:val="28"/>
        </w:rPr>
        <w:t>применение</w:t>
      </w:r>
      <w:r w:rsidR="00415AAD">
        <w:rPr>
          <w:sz w:val="28"/>
          <w:szCs w:val="28"/>
        </w:rPr>
        <w:t xml:space="preserve"> </w:t>
      </w:r>
      <w:r w:rsidR="00B57D64" w:rsidRPr="00415AAD">
        <w:rPr>
          <w:sz w:val="28"/>
          <w:szCs w:val="28"/>
        </w:rPr>
        <w:t>диспозити</w:t>
      </w:r>
      <w:r w:rsidRPr="00415AAD">
        <w:rPr>
          <w:sz w:val="28"/>
          <w:szCs w:val="28"/>
        </w:rPr>
        <w:t>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отличие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исчерпывающий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допускает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(ст.29).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сравнительно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небольшое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финансы: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отчетности,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полномочия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(ст.27,33-35).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0E5B7A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оправданно,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ведут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многообразную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чрезмерная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обернуться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переписыванием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положений</w:t>
      </w:r>
      <w:r w:rsidR="00415AAD">
        <w:rPr>
          <w:sz w:val="28"/>
          <w:szCs w:val="28"/>
        </w:rPr>
        <w:t xml:space="preserve"> 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возникают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серьезные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сомнения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Дня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высокий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уровень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злоупотреблений,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борьба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невозможна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подробного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Широко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позитивного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обязывания,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правоохранительную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функцию.</w:t>
      </w:r>
    </w:p>
    <w:p w:rsidR="00271FEC" w:rsidRPr="00415AAD" w:rsidRDefault="00271FEC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695E" w:rsidRPr="00415AAD" w:rsidRDefault="00271FEC" w:rsidP="00415AA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sz w:val="28"/>
          <w:szCs w:val="28"/>
        </w:rPr>
        <w:br w:type="page"/>
      </w:r>
      <w:r w:rsidR="00DF695E" w:rsidRPr="00415AAD">
        <w:rPr>
          <w:b/>
          <w:sz w:val="28"/>
          <w:szCs w:val="28"/>
        </w:rPr>
        <w:t>2.</w:t>
      </w:r>
      <w:r w:rsidR="00415AAD">
        <w:rPr>
          <w:b/>
          <w:sz w:val="28"/>
          <w:szCs w:val="28"/>
        </w:rPr>
        <w:t xml:space="preserve"> </w:t>
      </w:r>
      <w:r w:rsidR="00030C9B" w:rsidRPr="00415AAD">
        <w:rPr>
          <w:b/>
          <w:sz w:val="28"/>
          <w:szCs w:val="28"/>
        </w:rPr>
        <w:t>Основные</w:t>
      </w:r>
      <w:r w:rsidR="00415AAD">
        <w:rPr>
          <w:b/>
          <w:sz w:val="28"/>
          <w:szCs w:val="28"/>
        </w:rPr>
        <w:t xml:space="preserve"> </w:t>
      </w:r>
      <w:r w:rsidR="00030C9B" w:rsidRPr="00415AAD">
        <w:rPr>
          <w:b/>
          <w:sz w:val="28"/>
          <w:szCs w:val="28"/>
        </w:rPr>
        <w:t>направления</w:t>
      </w:r>
      <w:r w:rsidR="00415AAD"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правового</w:t>
      </w:r>
      <w:r w:rsidR="00415AAD"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регулирования</w:t>
      </w:r>
      <w:r w:rsidR="00415AAD"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деятельности</w:t>
      </w:r>
      <w:r w:rsidR="00415AAD"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политической</w:t>
      </w:r>
      <w:r w:rsidR="00415AAD"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партии</w:t>
      </w:r>
      <w:r w:rsidR="00415AAD"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как</w:t>
      </w:r>
      <w:r w:rsidR="00415AAD"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юридического</w:t>
      </w:r>
      <w:r w:rsidR="00415AAD"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лица</w:t>
      </w:r>
    </w:p>
    <w:p w:rsidR="00415AAD" w:rsidRPr="00415AAD" w:rsidRDefault="00415AAD" w:rsidP="00415AA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F695E" w:rsidRPr="00415AAD" w:rsidRDefault="00415AAD" w:rsidP="00415AA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Особенности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регулирования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текущей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хозяйственной</w:t>
      </w:r>
      <w:r>
        <w:rPr>
          <w:b/>
          <w:sz w:val="28"/>
          <w:szCs w:val="28"/>
        </w:rPr>
        <w:t xml:space="preserve"> </w:t>
      </w:r>
      <w:r w:rsidR="00DF695E" w:rsidRPr="00415AAD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="00B4388E" w:rsidRPr="00415AAD">
        <w:rPr>
          <w:b/>
          <w:sz w:val="28"/>
          <w:szCs w:val="28"/>
        </w:rPr>
        <w:t>политической</w:t>
      </w:r>
      <w:r>
        <w:rPr>
          <w:b/>
          <w:sz w:val="28"/>
          <w:szCs w:val="28"/>
        </w:rPr>
        <w:t xml:space="preserve"> </w:t>
      </w:r>
      <w:r w:rsidR="00B4388E" w:rsidRPr="00415AAD">
        <w:rPr>
          <w:b/>
          <w:sz w:val="28"/>
          <w:szCs w:val="28"/>
        </w:rPr>
        <w:t>партии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Правовая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финансово-хозяйственной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характеризуется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множественностью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Наряду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нормативные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характера:</w:t>
      </w:r>
      <w:r w:rsidR="00415AAD">
        <w:rPr>
          <w:sz w:val="28"/>
          <w:szCs w:val="28"/>
        </w:rPr>
        <w:t xml:space="preserve"> 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(далее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отсылая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(ст.117).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50,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117)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главным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участниками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выступают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преследующие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извлечения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прибыли.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выступают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предписания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специальные,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большую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юридическую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силу</w:t>
      </w:r>
      <w:r w:rsidR="000E5B7A" w:rsidRPr="00415AAD">
        <w:rPr>
          <w:sz w:val="28"/>
          <w:szCs w:val="28"/>
        </w:rPr>
        <w:t>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отсылку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«порядок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(или)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ликвидации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(ст.12.2).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нельзя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утверждать,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вообще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организационно-правовую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(ст.7),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закрепляющие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касающиеся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17).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исходя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редакции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центральное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звено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ядро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«могут...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качестве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нормативной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первоосновы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пробелах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конкретных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</w:t>
      </w:r>
      <w:r w:rsidR="00BE0F1F" w:rsidRPr="00415AAD">
        <w:rPr>
          <w:sz w:val="28"/>
          <w:szCs w:val="28"/>
        </w:rPr>
        <w:t>ных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деятельностью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последних».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вывод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ст.4,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указывается,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урегулированная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поводу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первую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очередь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наконец,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грантов,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заказа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программ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17),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="001F7AA0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1F7AA0" w:rsidRPr="00415AAD">
        <w:rPr>
          <w:sz w:val="28"/>
          <w:szCs w:val="28"/>
        </w:rPr>
        <w:t>равных</w:t>
      </w:r>
      <w:r w:rsidR="00415AAD">
        <w:rPr>
          <w:sz w:val="28"/>
          <w:szCs w:val="28"/>
        </w:rPr>
        <w:t xml:space="preserve"> </w:t>
      </w:r>
      <w:r w:rsidR="001F7AA0"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="001F7AA0" w:rsidRPr="00415AAD">
        <w:rPr>
          <w:sz w:val="28"/>
          <w:szCs w:val="28"/>
        </w:rPr>
        <w:t>(ст.32).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важные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Во-первых,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«политическая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зарегистрированные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структурные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подразделения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счету».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прочие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подлежат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закрытию.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Во-вторых,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размещаются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зарегистрированных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территории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(ст.29,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п.2).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Указанная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новелла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призвана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способствовать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единственный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отличие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минуя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перечислить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напрямую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контрагенту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(кредитору)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договору.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ст.313</w:t>
      </w:r>
      <w:r w:rsidR="00415AAD">
        <w:rPr>
          <w:sz w:val="28"/>
          <w:szCs w:val="28"/>
        </w:rPr>
        <w:t xml:space="preserve"> 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кредитор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предложенное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третьим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поручению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соглашению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сведения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окажутся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недоступными</w:t>
      </w:r>
      <w:r w:rsidR="000E5B7A" w:rsidRPr="00415AAD">
        <w:rPr>
          <w:sz w:val="28"/>
          <w:szCs w:val="28"/>
        </w:rPr>
        <w:t>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Практика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1F7AA0" w:rsidRPr="00415AAD">
        <w:rPr>
          <w:sz w:val="28"/>
          <w:szCs w:val="28"/>
        </w:rPr>
        <w:t>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минуя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видимости,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широкое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распространение.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свидетельствует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сводных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отчетов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отражены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предположить,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частично</w:t>
      </w:r>
      <w:r w:rsidR="00415AAD">
        <w:rPr>
          <w:sz w:val="28"/>
          <w:szCs w:val="28"/>
        </w:rPr>
        <w:t xml:space="preserve"> </w:t>
      </w:r>
      <w:r w:rsidR="000E5B7A" w:rsidRPr="00415AAD">
        <w:rPr>
          <w:sz w:val="28"/>
          <w:szCs w:val="28"/>
        </w:rPr>
        <w:t>финансируются,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минуя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неизвестны.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Существование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потоков,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контролируемых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снижает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единственном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стремление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как-то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каналов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позитивным.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минуя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единственный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подкрепив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адекватными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санкциями.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механизм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закрытия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«лишних»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сделала,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закрываться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требованию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открытия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превышает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30-40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Требование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отменяет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блоков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открывать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наличие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ежегодная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отчетность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предположить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намерении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немецкой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исключено,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приведет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отказу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отказ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преждевременным.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открытости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гласности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механизмов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прозрачности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неизбежен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правонарушений.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невозможно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наиболее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санкции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отказ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регистрации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списка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блока,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отмену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регистрации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списка,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обнаруживаться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главным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0E5B7A" w:rsidRPr="00415AAD">
        <w:rPr>
          <w:sz w:val="28"/>
          <w:szCs w:val="28"/>
        </w:rPr>
        <w:t>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Открытие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вытекает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соблюдения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выдвинутых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списка,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одномандатных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округах.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Кроме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наряду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комиссий,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дополнительной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Ликвидация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какой-то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оправдана,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находящиеся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режим,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сейчас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состоит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деньги,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поступающие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«перемешиваются»,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становится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контролировать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соблюдение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неодинаковы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сохранение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препятствием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совершенствования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механизмов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важна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последовательного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комплексного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перспективе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сближение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режима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точнее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надлежащих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прозрачности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последней.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сведения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коммерческой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коммерческая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служебная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тайна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13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9).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сведений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сейчас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подлежит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опубликованию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рамках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сводного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вызывает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возражений.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вступительных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взносов;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="008973BD" w:rsidRPr="00415AAD">
        <w:rPr>
          <w:sz w:val="28"/>
          <w:szCs w:val="28"/>
        </w:rPr>
        <w:t>поступлений</w:t>
      </w:r>
      <w:r w:rsidR="00415AAD">
        <w:rPr>
          <w:sz w:val="28"/>
          <w:szCs w:val="28"/>
        </w:rPr>
        <w:t xml:space="preserve"> </w:t>
      </w:r>
      <w:r w:rsidR="008973BD" w:rsidRPr="00415AAD">
        <w:rPr>
          <w:sz w:val="28"/>
          <w:szCs w:val="28"/>
        </w:rPr>
        <w:t>(ст.29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п.1).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отличие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оставляет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открытым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подход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оправданным,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поскольку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широкого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обороте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нецелесообразно</w:t>
      </w:r>
      <w:r w:rsidR="000E5B7A" w:rsidRPr="00415AAD">
        <w:rPr>
          <w:sz w:val="28"/>
          <w:szCs w:val="28"/>
        </w:rPr>
        <w:t>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технико-юридическое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оформление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перечня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некорректным.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подпунктами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"в)"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"д)"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выделены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сделок.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подумать,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сделкой,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разновидностью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дарения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(ст.572,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582).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проводимых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регулярной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систематической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извлечение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прибыли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сделок.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достаточным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наиболее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важные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вступительные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оговоркой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поступления».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диспозитивность,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выражающаяся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незначительном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количестве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закрепил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исчерпывающий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установил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занятие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(ст.31,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п.З,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4).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устанавливает.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функционирования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недостаточно.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когда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опасаться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злоупотреблений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чрезмерной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необоснованно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оставляет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кроме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нуждается,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примеру,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ссуд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влекут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возникновение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кредиторов.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предоставить,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ограничиваются.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банке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поскольку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ссуды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возвратной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режимом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долговых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обязательств.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Мексике,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вообще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обращаться</w:t>
      </w:r>
      <w:r w:rsidR="00415AAD">
        <w:rPr>
          <w:sz w:val="28"/>
          <w:szCs w:val="28"/>
        </w:rPr>
        <w:t xml:space="preserve"> </w:t>
      </w:r>
      <w:r w:rsidR="008973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8973BD" w:rsidRPr="00415AAD">
        <w:rPr>
          <w:sz w:val="28"/>
          <w:szCs w:val="28"/>
        </w:rPr>
        <w:t>банки</w:t>
      </w:r>
      <w:r w:rsidR="00415AAD">
        <w:rPr>
          <w:sz w:val="28"/>
          <w:szCs w:val="28"/>
        </w:rPr>
        <w:t xml:space="preserve"> </w:t>
      </w:r>
      <w:r w:rsidR="008973BD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8973BD" w:rsidRPr="00415AAD">
        <w:rPr>
          <w:sz w:val="28"/>
          <w:szCs w:val="28"/>
        </w:rPr>
        <w:t>получения</w:t>
      </w:r>
      <w:r w:rsidR="00415AAD">
        <w:rPr>
          <w:sz w:val="28"/>
          <w:szCs w:val="28"/>
        </w:rPr>
        <w:t xml:space="preserve"> </w:t>
      </w:r>
      <w:r w:rsidR="008973BD" w:rsidRPr="00415AAD">
        <w:rPr>
          <w:sz w:val="28"/>
          <w:szCs w:val="28"/>
        </w:rPr>
        <w:t>кредита.</w:t>
      </w:r>
    </w:p>
    <w:p w:rsidR="001F7AA0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выполняя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оказывая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гранты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политологических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«прикрытие»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безвозмездной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независимо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сводным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отчетам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актуальным,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поскольку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кроме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передавать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учредителю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качестве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прибыли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«перекачки»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третьих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Наряду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финансово-хозяйственной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надлежащих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прозрачности.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большинстве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включая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остаются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негативное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круга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повторяя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граждане;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гражданства;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достигшие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18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лет;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свыше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международные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движения;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самоуправления;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воинские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правоохранительные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органы;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благотворительные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религиозные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анонимные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жертвователи;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зарегистрированные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один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</w:t>
      </w:r>
      <w:r w:rsidR="0075781C" w:rsidRPr="00415AAD">
        <w:rPr>
          <w:sz w:val="28"/>
          <w:szCs w:val="28"/>
        </w:rPr>
        <w:t>ня</w:t>
      </w:r>
      <w:r w:rsidR="00415AAD">
        <w:rPr>
          <w:sz w:val="28"/>
          <w:szCs w:val="28"/>
        </w:rPr>
        <w:t xml:space="preserve"> </w:t>
      </w:r>
      <w:r w:rsidR="0075781C" w:rsidRPr="00415AAD">
        <w:rPr>
          <w:sz w:val="28"/>
          <w:szCs w:val="28"/>
        </w:rPr>
        <w:t>внесения</w:t>
      </w:r>
      <w:r w:rsidR="00415AAD">
        <w:rPr>
          <w:sz w:val="28"/>
          <w:szCs w:val="28"/>
        </w:rPr>
        <w:t xml:space="preserve"> </w:t>
      </w:r>
      <w:r w:rsidR="0075781C"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="0075781C" w:rsidRPr="00415AAD">
        <w:rPr>
          <w:sz w:val="28"/>
          <w:szCs w:val="28"/>
        </w:rPr>
        <w:t>(ст.З0</w:t>
      </w:r>
      <w:r w:rsidRPr="00415AAD">
        <w:rPr>
          <w:sz w:val="28"/>
          <w:szCs w:val="28"/>
        </w:rPr>
        <w:t>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п.З).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Совпадение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перечня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вполне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оправдано.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Ведь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деньгах»,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дальнейшего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борьбе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власть.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очередь,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борьба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рамками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межвыборный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методы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отличаются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применяемых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обоснованы.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перераспределении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соблюдать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равноправия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отдавать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предпочтение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финансируемых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подкрепляется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38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финансируются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проконтролировать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соблюдение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чрезвычайно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трудно.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включить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поставщиков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товаров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нужд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правительственных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подрядчиков.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Иностранные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борьбу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«справедливо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вмешательство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внутренние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дела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государства»</w:t>
      </w:r>
      <w:r w:rsidRPr="00415AAD">
        <w:rPr>
          <w:sz w:val="28"/>
          <w:szCs w:val="28"/>
        </w:rPr>
        <w:t>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адекватного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учитывать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участника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руководящих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хозяйственного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последнего.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зависят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принадлежащей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хозяйственного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обстоятельств.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хозяйственное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зависимым,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106,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п.1).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взаимозависимыми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физические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(или)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экономические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(или)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суммарная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составляет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через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последовательность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произведения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последовательности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другой.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допустимое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пороговое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снижено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</w:t>
      </w:r>
      <w:r w:rsidR="000E5B7A" w:rsidRPr="00415AAD">
        <w:rPr>
          <w:sz w:val="28"/>
          <w:szCs w:val="28"/>
        </w:rPr>
        <w:t>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обоснованно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предлагалось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включить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(складочного)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—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движения,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(или)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происхождение.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новейшем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(складочном)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превышает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ст.58,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п.6).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значимым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наличие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отсутствие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учредителей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независимо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новелла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уменьшить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дочерних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«перекачки»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через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состоящие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корпоративных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жертвователями.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Благотворительные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круга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правоспособность,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Благотворительные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ради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11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августа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1995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№135-Ф3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благотворительной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благотворительных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организациях»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(ст.12,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п.1).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движений,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групп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(ст.12,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п.5).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благотворительных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Благотворительные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пользуются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рядом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льгот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преимуществ,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15).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религиозных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существовал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26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сентября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1997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№125-ФЗ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свободе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совест</w:t>
      </w:r>
      <w:r w:rsidR="00BE0F1F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религиозных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объединениях»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религиозное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оказывает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движениям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помощь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религиозных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(ст.4,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п.5).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необоснованно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расширяет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благотворительных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религиозных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специфическими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Легальные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религиозных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совместном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исповедания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(ст.6,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передается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(ст.21,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п.2);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(ст.4,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З)</w:t>
      </w:r>
      <w:r w:rsidR="000E5B7A" w:rsidRPr="00415AAD">
        <w:rPr>
          <w:sz w:val="28"/>
          <w:szCs w:val="28"/>
        </w:rPr>
        <w:t>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анонимных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жертвовать.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разрешить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принимать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небольшие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анонимные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показала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1999-2000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гг.,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анонимными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признавались,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небольшие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(100-300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руб.),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«реальные»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почтовым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телеграфным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переводом,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предусматривающим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реквизитов.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зарегистрированных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призван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допустить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«перекачивания»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фирмами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—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«однодневками».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учитывать,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регистрация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ст.51,57).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Определенные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сомнения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вызывает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принципиальная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допустимость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актуальность,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ибо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большинства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крупных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экономических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групп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—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диктуется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жесткой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борьбой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доступ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давлением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политиков.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Франции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стремлением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«политикой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предпринимательством»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мотивировалось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введение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лиц.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менее,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предлагать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коммерческих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современных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весьма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низким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уровнем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населения,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слабой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активностью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граждан.3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закрепил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исчерпывающий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малоприбыльных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(ст.31,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п.2,3).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незначительна.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обойтись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исключено,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стремиться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незаконным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обход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французский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исследователь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Лейри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приведет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возврату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увековечению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следствие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коррупции».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Ю.А.Юдина,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«именно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стремлением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избежать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последствий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объяснить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большинства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стран...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разрешает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размеров».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Аналогичный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подход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вынужденную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отсутствием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наших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серьезных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заниматься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соблюдением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ряда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требований,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включаться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превратится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коммерческую,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противоречить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50</w:t>
      </w:r>
      <w:r w:rsidR="00415AAD">
        <w:rPr>
          <w:sz w:val="28"/>
          <w:szCs w:val="28"/>
        </w:rPr>
        <w:t xml:space="preserve"> 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РФ).1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ради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117,118).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Аналогичная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(ст.З</w:t>
      </w:r>
      <w:r w:rsidRPr="00415AAD">
        <w:rPr>
          <w:sz w:val="28"/>
          <w:szCs w:val="28"/>
        </w:rPr>
        <w:t>7).</w:t>
      </w:r>
    </w:p>
    <w:p w:rsidR="00DF695E" w:rsidRPr="00415AAD" w:rsidRDefault="00BE0F1F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</w:t>
      </w:r>
      <w:r w:rsidR="00DF695E" w:rsidRPr="00415AAD">
        <w:rPr>
          <w:sz w:val="28"/>
          <w:szCs w:val="28"/>
        </w:rPr>
        <w:t>1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закреплен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исчерпывающий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конкретных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видов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виды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деятельности.2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оправданным,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больше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всего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вопросов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возникало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толковании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понятия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достижения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уставных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соответствующей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им.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внес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достаточной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ясности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разрешения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проблемы.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Основываясь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нормах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обосновать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две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правовых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позиции.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связано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согласно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п.З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ст.31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указанные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виды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осуществляются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«в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целях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создания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материальных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условий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задач,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предусмотренных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программой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партии»,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ничего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говорится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необходимости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соответствия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уставным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целям</w:t>
      </w:r>
      <w:r w:rsidR="00415AAD">
        <w:rPr>
          <w:sz w:val="28"/>
          <w:szCs w:val="28"/>
        </w:rPr>
        <w:t xml:space="preserve"> </w:t>
      </w:r>
      <w:r w:rsidR="00DF695E" w:rsidRPr="00415AAD">
        <w:rPr>
          <w:sz w:val="28"/>
          <w:szCs w:val="28"/>
        </w:rPr>
        <w:t>партии</w:t>
      </w:r>
      <w:r w:rsidR="00422B89" w:rsidRPr="00415AAD">
        <w:rPr>
          <w:sz w:val="28"/>
          <w:szCs w:val="28"/>
        </w:rPr>
        <w:t>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ст.31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специальную,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считать,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статьи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12.2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неприменимы.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Достаточно,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впоследствии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израсходованы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заложенные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соблюдался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перерасп</w:t>
      </w:r>
      <w:r w:rsidR="00BE0F1F" w:rsidRPr="00415AAD">
        <w:rPr>
          <w:sz w:val="28"/>
          <w:szCs w:val="28"/>
        </w:rPr>
        <w:t>ределения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между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членами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сказать,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отсутствие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случайно,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напротив,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свидетельствует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намерении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</w:t>
      </w:r>
      <w:r w:rsidR="00BE0F1F" w:rsidRPr="00415AAD">
        <w:rPr>
          <w:sz w:val="28"/>
          <w:szCs w:val="28"/>
        </w:rPr>
        <w:t>тветствующие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уставным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целям.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толкование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известной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степени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противоречит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ст.28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задач,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программой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точка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зрения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расширительном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понимании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рассматриваемой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систематической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толковании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совокупности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ст.29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подпунктом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"л)"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ст.26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подп,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"л"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ст.26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порядке,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скорее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оговорка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вытекающий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ст.31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раскрывается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понятие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Указанная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позиция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степени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«духу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концепции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завоевании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</w:t>
      </w:r>
      <w:r w:rsidR="00BE0F1F" w:rsidRPr="00415AAD">
        <w:rPr>
          <w:sz w:val="28"/>
          <w:szCs w:val="28"/>
        </w:rPr>
        <w:t>сти.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справедливо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отмечает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С.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Авакьян,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себе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закупила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продала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нефти,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автомобилей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мотивируя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шаг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получила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деньги,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пустит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социальные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заложенные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</w:t>
      </w:r>
      <w:r w:rsidR="00BE0F1F" w:rsidRPr="00415AAD">
        <w:rPr>
          <w:sz w:val="28"/>
          <w:szCs w:val="28"/>
        </w:rPr>
        <w:t>ставе».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Разрешая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коллизию,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недвусмысленно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аренде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торговле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сувенирной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продукцией.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продавать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сдавать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аренду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находящееся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находящееся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владении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пользовании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нельзя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аренду,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субаренды.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зарегистрированные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подразделения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владеют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собственником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оперативного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ст.28,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п.2).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отчуждения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предварительное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ст.298).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приобретенное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самостоятельное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учитываются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балансе.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отсутствуют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регламентирующие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финансово-хозяйственную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исходить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сопровождается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наделением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принадлежащим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задач,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программой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(ст.28,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п.З),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закрытый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учреждать: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издательства,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агентства,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полиграфические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предприятия,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дополнительного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взрослых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(ст.26,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"г").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корреспондирует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допустимым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(ст.31,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п.З).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толкование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противоречит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прибыль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производства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товаров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отвечающих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создания/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приобретать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реализацию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бумаг,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неимущественных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(ст.24,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п.2).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неопределенность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</w:t>
      </w:r>
      <w:r w:rsidR="00422B89" w:rsidRPr="00415AAD">
        <w:rPr>
          <w:sz w:val="28"/>
          <w:szCs w:val="28"/>
        </w:rPr>
        <w:t>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правоспособности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вводить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коммерческой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нужно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содействуют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дифференциации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обусловлена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наличием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плату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площади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рекламных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информационных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сообщений.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Урегулировав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ведению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некоммерческих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участвовать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хозяйственных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товариществ.</w:t>
      </w:r>
    </w:p>
    <w:p w:rsidR="00DF695E" w:rsidRPr="00415AAD" w:rsidRDefault="00DF695E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заниматься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целям.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сделано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сдачи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аренду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доверительное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управление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торговли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сувенирной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продукцией.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Понятие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последней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раскрыть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примерный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продукции.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занимаются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</w:t>
      </w:r>
      <w:r w:rsidR="001B546E" w:rsidRPr="00415AAD">
        <w:rPr>
          <w:sz w:val="28"/>
          <w:szCs w:val="28"/>
        </w:rPr>
        <w:t>дпринимательской</w:t>
      </w:r>
      <w:r w:rsidR="00415AAD">
        <w:rPr>
          <w:sz w:val="28"/>
          <w:szCs w:val="28"/>
        </w:rPr>
        <w:t xml:space="preserve"> </w:t>
      </w:r>
      <w:r w:rsidR="001B546E" w:rsidRPr="00415AAD">
        <w:rPr>
          <w:sz w:val="28"/>
          <w:szCs w:val="28"/>
        </w:rPr>
        <w:t>деятельностью.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Дискуссионным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природе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Высказано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мнение,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образование,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составляют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предмет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вероятно,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говорится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широком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смысле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слова,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титуле,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цивилистике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наиболее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взгляд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безналичные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деньги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наличными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деньгами.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обладают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правомочиями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сравнению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обычным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режимом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банковского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известной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«выводит»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субсидиарном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рассматриваемым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отраслей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свидетельствует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наличии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«Двойственный»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режим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сходен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казначейства,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ведутся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исполняемых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особенностей,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Кодексом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(БК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ст.244).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прослеживается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судебной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упомянутом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Верховного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8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июня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2000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указывается,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«вступают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банком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полномочия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передаче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таких</w:t>
      </w:r>
      <w:r w:rsidR="00415AAD">
        <w:rPr>
          <w:sz w:val="28"/>
          <w:szCs w:val="28"/>
        </w:rPr>
        <w:t xml:space="preserve"> </w:t>
      </w:r>
      <w:r w:rsidR="00BE0F1F" w:rsidRPr="00415AAD">
        <w:rPr>
          <w:sz w:val="28"/>
          <w:szCs w:val="28"/>
        </w:rPr>
        <w:t>полномочий».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раскрывает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понятие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понимать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владеет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распорядится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прочие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становятся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«собственными»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(блока),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момента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зачисления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возникла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происхождения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="001B546E" w:rsidRPr="00415AAD">
        <w:rPr>
          <w:sz w:val="28"/>
          <w:szCs w:val="28"/>
        </w:rPr>
        <w:t>партий</w:t>
      </w:r>
      <w:r w:rsidRPr="00415AAD">
        <w:rPr>
          <w:sz w:val="28"/>
          <w:szCs w:val="28"/>
        </w:rPr>
        <w:t>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подлежали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существовала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легальная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"собственных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средств"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перечислять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деньги,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поступившие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принятием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установившего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перестала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актуальной</w:t>
      </w:r>
      <w:r w:rsidR="00422B89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Специальная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качестве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Перечисление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счелга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позиции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нельзя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себе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ст.572,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582).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«добровольные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(блоков)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перечислялись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структурными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подразделениями.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Теперь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нельзя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блока):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собственником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структурных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подразделений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обладают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оперативного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закрепленным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собственником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ст.28,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п.2).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достаточно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детально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регламентирует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добровольных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совпадают.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дополнительные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категорий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режима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подробно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рассмотреть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кампании.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695E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</w:t>
      </w:r>
      <w:r w:rsidR="004A2B38" w:rsidRPr="00415AAD">
        <w:rPr>
          <w:b/>
          <w:sz w:val="28"/>
          <w:szCs w:val="28"/>
        </w:rPr>
        <w:t>Проблемы</w:t>
      </w:r>
      <w:r>
        <w:rPr>
          <w:b/>
          <w:sz w:val="28"/>
          <w:szCs w:val="28"/>
        </w:rPr>
        <w:t xml:space="preserve"> </w:t>
      </w:r>
      <w:r w:rsidR="004A2B38" w:rsidRPr="00415AAD">
        <w:rPr>
          <w:b/>
          <w:sz w:val="28"/>
          <w:szCs w:val="28"/>
        </w:rPr>
        <w:t>финансирования</w:t>
      </w:r>
      <w:r>
        <w:rPr>
          <w:b/>
          <w:sz w:val="28"/>
          <w:szCs w:val="28"/>
        </w:rPr>
        <w:t xml:space="preserve"> </w:t>
      </w:r>
      <w:r w:rsidR="004A2B38" w:rsidRPr="00415AAD">
        <w:rPr>
          <w:b/>
          <w:sz w:val="28"/>
          <w:szCs w:val="28"/>
        </w:rPr>
        <w:t>политических</w:t>
      </w:r>
      <w:r>
        <w:rPr>
          <w:b/>
          <w:sz w:val="28"/>
          <w:szCs w:val="28"/>
        </w:rPr>
        <w:t xml:space="preserve"> </w:t>
      </w:r>
      <w:r w:rsidR="004A2B38" w:rsidRPr="00415AAD">
        <w:rPr>
          <w:b/>
          <w:sz w:val="28"/>
          <w:szCs w:val="28"/>
        </w:rPr>
        <w:t>партий</w:t>
      </w:r>
      <w:r>
        <w:rPr>
          <w:b/>
          <w:sz w:val="28"/>
          <w:szCs w:val="28"/>
        </w:rPr>
        <w:t xml:space="preserve"> </w:t>
      </w:r>
      <w:r w:rsidR="004A2B38" w:rsidRPr="00415AA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4A2B38" w:rsidRPr="00415AAD">
        <w:rPr>
          <w:b/>
          <w:sz w:val="28"/>
          <w:szCs w:val="28"/>
        </w:rPr>
        <w:t>избирательном</w:t>
      </w:r>
      <w:r>
        <w:rPr>
          <w:b/>
          <w:sz w:val="28"/>
          <w:szCs w:val="28"/>
        </w:rPr>
        <w:t xml:space="preserve"> </w:t>
      </w:r>
      <w:r w:rsidR="004A2B38" w:rsidRPr="00415AAD">
        <w:rPr>
          <w:b/>
          <w:sz w:val="28"/>
          <w:szCs w:val="28"/>
        </w:rPr>
        <w:t>процессе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203A" w:rsidRPr="00415AAD" w:rsidRDefault="00F5203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характеризуются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странах.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лежит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сочетание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сходство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механизмов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отчетности,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правонарушения</w:t>
      </w:r>
      <w:r w:rsidR="00422B89" w:rsidRPr="00415AAD">
        <w:rPr>
          <w:sz w:val="28"/>
          <w:szCs w:val="28"/>
        </w:rPr>
        <w:t>.</w:t>
      </w:r>
    </w:p>
    <w:p w:rsidR="00F5203A" w:rsidRPr="00415AAD" w:rsidRDefault="00F5203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центральные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соотношением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партийно-политической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относится,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прежде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финансированию,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исследователей,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принципиально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изменило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статус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обществе.</w:t>
      </w:r>
    </w:p>
    <w:p w:rsidR="00F5203A" w:rsidRPr="00415AAD" w:rsidRDefault="00F5203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Долгое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буржуазных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Важнейшей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позднее,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увеличения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введения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вознаграждения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депутатам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парламенте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появились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источники.</w:t>
      </w:r>
    </w:p>
    <w:p w:rsidR="00F5203A" w:rsidRPr="00415AAD" w:rsidRDefault="00F5203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Исторически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политико-правовой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развитых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сложились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обусловленные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особенностями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двух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главных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типов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Буржуазные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традиционно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преимущественно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крупного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«левые»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постоянного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жизни,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дорогостоящих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рекламы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(телевидения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радио)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левого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спектра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гораздо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крупными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корпорациями.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очередь,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буржуазные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постарались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преобразоваться,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насколько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взносов.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Сближению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еще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степени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содействовало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введение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устранило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имеющихся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различий.</w:t>
      </w:r>
    </w:p>
    <w:p w:rsidR="00F5203A" w:rsidRPr="00415AAD" w:rsidRDefault="00F5203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Финансы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буржуазных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первоначально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составлялись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крупных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богатых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дальнейшем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структур.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избрание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промышленности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модели,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осталось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мало.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Наиболее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яркий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США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Канад</w:t>
      </w:r>
      <w:r w:rsidR="00422B89" w:rsidRPr="00415AAD">
        <w:rPr>
          <w:sz w:val="28"/>
          <w:szCs w:val="28"/>
        </w:rPr>
        <w:t>а</w:t>
      </w:r>
      <w:r w:rsidRPr="00415AAD">
        <w:rPr>
          <w:sz w:val="28"/>
          <w:szCs w:val="28"/>
        </w:rPr>
        <w:t>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системы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ориентированы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политиков,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преимущественно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комитетов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Комитеты,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бизнеса,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«насосами»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перекачке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аккумулируя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пожертвований.</w:t>
      </w:r>
    </w:p>
    <w:p w:rsidR="00F5203A" w:rsidRPr="00415AAD" w:rsidRDefault="00F5203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Преимущественно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сразу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вызвало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ряд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серьезных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ресурсы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неравномерно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распределены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породило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равноправия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того,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делом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технических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специалистов,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современные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технические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технологии,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возросла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политике,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одновременно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вливаний.</w:t>
      </w:r>
    </w:p>
    <w:p w:rsidR="00F5203A" w:rsidRPr="00415AAD" w:rsidRDefault="00F5203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доступа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источникам,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выступали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крупные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промышленные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структуры.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зависимость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жертвователей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оказалась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благоприятным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фактором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коррупции.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Скандалы,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нельзя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оценивать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исключительное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явление.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случающиеся,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нередко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грубые,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правонарушения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давно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неотъемлемой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демократий,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зарубежный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опыт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показывает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экономических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групп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давления.</w:t>
      </w:r>
    </w:p>
    <w:p w:rsidR="00F5203A" w:rsidRPr="00415AAD" w:rsidRDefault="00F5203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главным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объектом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воздействия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крупного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контролируют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исполнительную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большинстве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развитых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действующем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отсутствует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раскрытие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понятия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практическое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диктуется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разграничения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очередь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правильная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квалификация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правонарушений,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минуя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обратиться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перечню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разрешенных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сбора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подписей,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залога,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(услуг)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информационного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консультационного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покрытие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59,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п.2,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могут,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оплачиваться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товаров,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22B89" w:rsidRPr="00415AAD">
        <w:rPr>
          <w:sz w:val="28"/>
          <w:szCs w:val="28"/>
        </w:rPr>
        <w:t>.</w:t>
      </w:r>
      <w:r w:rsidR="00A3414F" w:rsidRPr="00415AAD">
        <w:rPr>
          <w:rStyle w:val="a5"/>
          <w:sz w:val="28"/>
          <w:szCs w:val="28"/>
          <w:vertAlign w:val="baseline"/>
        </w:rPr>
        <w:footnoteReference w:id="1"/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охватывает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широкий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п.5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ст.59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товаров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дополняется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направленность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достижение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«Естественно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возникает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док</w:t>
      </w:r>
      <w:r w:rsidR="00790DB6" w:rsidRPr="00415AAD">
        <w:rPr>
          <w:sz w:val="28"/>
          <w:szCs w:val="28"/>
        </w:rPr>
        <w:t>азать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подобную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направленность».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Возникает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понимать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выборах?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смыслу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оговорка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повторяет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нельзя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удачным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точки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зрения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техники.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говорить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процесса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носить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противоречивый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п.5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ст.59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развернутое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понимать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производимые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повлиять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процесса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итоги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голосования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независимо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вектора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влияния.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говорится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рассматриваемый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товары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официального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опубликования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запрещающие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минуя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предстоящие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производимые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подпадают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подкрепляется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примеру,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осуществляемая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Между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современные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технологии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предполагают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затраты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задолго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официального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опубликования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позитивной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будущего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дорогостоящих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социологических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т.д.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«активизация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дискуссий»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предшествующий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конкурентами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предстоящих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22B89" w:rsidRPr="00415AAD">
        <w:rPr>
          <w:sz w:val="28"/>
          <w:szCs w:val="28"/>
        </w:rPr>
        <w:t>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наблюдается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тенденция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сокращению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сроков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уменьшаются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сроки,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воздействие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итоги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голосования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предписаниями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Такое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ставит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различные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неравные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межвыборный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проблематично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рекомендовать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ограничивающую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реализуемую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предстоящие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довольно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затрат.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смысле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конечная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завоевании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оправданными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слишком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жесткие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предельный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4-5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месяцев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срока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полномочий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органа.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рекламы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радио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телевидении.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Пропаганда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через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электронные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обходится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дорого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приходится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всякая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реклама,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функциями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вынуждает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поиску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дополнительных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источников.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серьезным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аргументом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предложения.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Ведь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власти»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получит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еще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одно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преимущество.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распоряжаются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съезда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вошедших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блок.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указываются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полномочия,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подписи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документов,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образец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документов.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депутатов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регистрируются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ЦИК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(ст.24,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п.1).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наделяются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полномочиями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порядке.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полномочия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доверенности,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выдаваемой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депутатов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Думы.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смыслу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никто,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кроме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</w:t>
      </w:r>
      <w:r w:rsidR="00422B89" w:rsidRPr="00415AAD">
        <w:rPr>
          <w:sz w:val="28"/>
          <w:szCs w:val="28"/>
        </w:rPr>
        <w:t>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площади.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Платежное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поручение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филиалу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Сбербанка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перечислении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денег,</w:t>
      </w:r>
      <w:r w:rsidR="00415AAD">
        <w:rPr>
          <w:sz w:val="28"/>
          <w:szCs w:val="28"/>
        </w:rPr>
        <w:t xml:space="preserve"> </w:t>
      </w:r>
      <w:r w:rsidR="00422B89" w:rsidRPr="00415AAD">
        <w:rPr>
          <w:sz w:val="28"/>
          <w:szCs w:val="28"/>
        </w:rPr>
        <w:t>разумеется,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позднее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двух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дней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дня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</w:t>
      </w:r>
      <w:r w:rsidR="00AF49F2" w:rsidRPr="00415AAD">
        <w:rPr>
          <w:sz w:val="28"/>
          <w:szCs w:val="28"/>
        </w:rPr>
        <w:t>лощади</w:t>
      </w:r>
      <w:r w:rsidR="00415AAD">
        <w:rPr>
          <w:sz w:val="28"/>
          <w:szCs w:val="28"/>
        </w:rPr>
        <w:t xml:space="preserve"> </w:t>
      </w:r>
      <w:r w:rsidR="00AF49F2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AF49F2" w:rsidRPr="00415AAD">
        <w:rPr>
          <w:sz w:val="28"/>
          <w:szCs w:val="28"/>
        </w:rPr>
        <w:t>допускается</w:t>
      </w:r>
      <w:r w:rsidR="00415AAD">
        <w:rPr>
          <w:sz w:val="28"/>
          <w:szCs w:val="28"/>
        </w:rPr>
        <w:t xml:space="preserve"> </w:t>
      </w:r>
      <w:r w:rsidR="00AF49F2" w:rsidRPr="00415AAD">
        <w:rPr>
          <w:sz w:val="28"/>
          <w:szCs w:val="28"/>
        </w:rPr>
        <w:t>(ст.60,</w:t>
      </w:r>
      <w:r w:rsidR="00415AAD">
        <w:rPr>
          <w:sz w:val="28"/>
          <w:szCs w:val="28"/>
        </w:rPr>
        <w:t xml:space="preserve"> </w:t>
      </w:r>
      <w:r w:rsidR="00AF49F2" w:rsidRPr="00415AAD">
        <w:rPr>
          <w:sz w:val="28"/>
          <w:szCs w:val="28"/>
        </w:rPr>
        <w:t>п</w:t>
      </w:r>
      <w:r w:rsidR="00790DB6" w:rsidRPr="00415AAD">
        <w:rPr>
          <w:sz w:val="28"/>
          <w:szCs w:val="28"/>
        </w:rPr>
        <w:t>.</w:t>
      </w:r>
      <w:r w:rsidR="00AF49F2" w:rsidRPr="00415AAD">
        <w:rPr>
          <w:sz w:val="28"/>
          <w:szCs w:val="28"/>
        </w:rPr>
        <w:t>1</w:t>
      </w:r>
      <w:r w:rsidRPr="00415AAD">
        <w:rPr>
          <w:sz w:val="28"/>
          <w:szCs w:val="28"/>
        </w:rPr>
        <w:t>9;ст.61,п.13).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пошла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пользу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(блоков)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отсутствии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(блока)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поручения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последующим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одобрением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противоречили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товар,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документального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подтверждения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(блока)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отследить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каналы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невозможно,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оказался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нереализованным.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потребовало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Согласно</w:t>
      </w:r>
      <w:r w:rsidR="00415AAD">
        <w:rPr>
          <w:sz w:val="28"/>
          <w:szCs w:val="28"/>
        </w:rPr>
        <w:t xml:space="preserve"> </w:t>
      </w:r>
      <w:r w:rsidR="00A3414F" w:rsidRPr="00415AAD">
        <w:rPr>
          <w:sz w:val="28"/>
          <w:szCs w:val="28"/>
        </w:rPr>
        <w:t>новелле</w:t>
      </w:r>
      <w:r w:rsidR="00415AAD">
        <w:rPr>
          <w:sz w:val="28"/>
          <w:szCs w:val="28"/>
        </w:rPr>
        <w:t xml:space="preserve"> </w:t>
      </w:r>
      <w:r w:rsidR="00A3414F" w:rsidRPr="00415AAD">
        <w:rPr>
          <w:sz w:val="28"/>
          <w:szCs w:val="28"/>
        </w:rPr>
        <w:t>2007</w:t>
      </w:r>
      <w:r w:rsidR="00415AAD">
        <w:rPr>
          <w:sz w:val="28"/>
          <w:szCs w:val="28"/>
        </w:rPr>
        <w:t xml:space="preserve"> </w:t>
      </w:r>
      <w:r w:rsidR="00A3414F" w:rsidRPr="00415AAD">
        <w:rPr>
          <w:sz w:val="28"/>
          <w:szCs w:val="28"/>
        </w:rPr>
        <w:t>года</w:t>
      </w:r>
      <w:r w:rsidR="00790DB6" w:rsidRPr="00415AAD">
        <w:rPr>
          <w:sz w:val="28"/>
          <w:szCs w:val="28"/>
        </w:rPr>
        <w:t>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(блока)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(ст.59,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п.4).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новелла,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приобретения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товаров.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довольно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жесткое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отвечает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ст39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равенства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выдвинутых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списка.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личном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незаконными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сделками,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смысле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168</w:t>
      </w:r>
      <w:r w:rsidR="00415AAD">
        <w:rPr>
          <w:sz w:val="28"/>
          <w:szCs w:val="28"/>
        </w:rPr>
        <w:t xml:space="preserve"> 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бесперспективно,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влечет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возврат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первоначальное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положение</w:t>
      </w:r>
      <w:r w:rsidR="00422B89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неизбежны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компромиссного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потребностей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способствовало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разрешение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открывать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расчеты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прочими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контрагентами,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стоимость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превышает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300-400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тыс.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руб.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разрешить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поручения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комиссии,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оговорив,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представителя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несет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собственные.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Избирательное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дополнительные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категориями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контрагентов,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оборот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площадей,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заключается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непосредственно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A754CF" w:rsidRPr="00415AAD">
        <w:rPr>
          <w:sz w:val="28"/>
          <w:szCs w:val="28"/>
        </w:rPr>
        <w:t>партиями</w:t>
      </w:r>
      <w:r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Избирательное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свободу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</w:t>
      </w:r>
      <w:r w:rsidR="009C5314" w:rsidRPr="00415AAD">
        <w:rPr>
          <w:sz w:val="28"/>
          <w:szCs w:val="28"/>
        </w:rPr>
        <w:t>ГК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ст.424).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занижать,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завышать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расценки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крайне</w:t>
      </w:r>
      <w:r w:rsidR="00422B89" w:rsidRPr="00415AAD">
        <w:rPr>
          <w:sz w:val="28"/>
          <w:szCs w:val="28"/>
        </w:rPr>
        <w:t>й</w:t>
      </w:r>
      <w:r w:rsidR="00415AAD">
        <w:rPr>
          <w:sz w:val="28"/>
          <w:szCs w:val="28"/>
        </w:rPr>
        <w:t xml:space="preserve"> </w:t>
      </w:r>
      <w:r w:rsidR="000E5B7A" w:rsidRPr="00415AAD">
        <w:rPr>
          <w:sz w:val="28"/>
          <w:szCs w:val="28"/>
        </w:rPr>
        <w:t>мере,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зарегистрированных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качестве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избежать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манипулирования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расценками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ними.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Понятие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необоснованно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заниженных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завышенных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расценок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раскрывается.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ЦИК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России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2008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году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разъяснила,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необоснованным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завышение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занижение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расценок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сравнению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средними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региону.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толкование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некорректно.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Во-первых,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ориентирует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простое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сравнение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средних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расценок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оставляя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внимания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исследование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обстоятельств,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обоснованность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расценок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(качество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скорость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заказа,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обычно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скидки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очередь,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брать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определяемые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расценки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границы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напоминает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объективное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вменение.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критерий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необоснованности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данном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оценочным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понятием,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количественного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«измерения»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недостоверностью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сведений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качественная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характеристика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конкретного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товара,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Во-вторых,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раза»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выбрано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совершенно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произвольно,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безнаказанно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манипулировать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расценками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пределах.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квалификации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занижения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расценки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обычное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примеру,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аналогичную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контрагентами.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кредит»,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лазейку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злоупотреблений.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наличие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предоплату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20-30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договора.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обоснованной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новеллой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обязательная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предоплата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изготовления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агитационных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материалов.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производит</w:t>
      </w:r>
      <w:r w:rsidR="000E5B7A" w:rsidRPr="00415AAD">
        <w:rPr>
          <w:sz w:val="28"/>
          <w:szCs w:val="28"/>
        </w:rPr>
        <w:t>ь</w:t>
      </w:r>
      <w:r w:rsidRPr="00415AAD">
        <w:rPr>
          <w:sz w:val="28"/>
          <w:szCs w:val="28"/>
        </w:rPr>
        <w:t>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исключительно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через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(материальная)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означает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(автомобили,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оргтехника,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помещения,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т.д.)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избрания.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оплачено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фонда.1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совершения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пользу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«Административный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ресурс»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вполне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конкретное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измерение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виде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используемого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труда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«бесплатных»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сборщиков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подписей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Исключением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добровольное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личное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гражданином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подготовке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привлечения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третьих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ст.59,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п.5).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вполне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удачным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технико-юридическом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определяются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волеизъявления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народа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(ст.2),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сужает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круг</w:t>
      </w:r>
      <w:r w:rsidR="00415AAD">
        <w:rPr>
          <w:sz w:val="28"/>
          <w:szCs w:val="28"/>
        </w:rPr>
        <w:t xml:space="preserve"> </w:t>
      </w:r>
      <w:r w:rsidR="000E5B7A" w:rsidRPr="00415AAD">
        <w:rPr>
          <w:sz w:val="28"/>
          <w:szCs w:val="28"/>
        </w:rPr>
        <w:t>отношений,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подготовку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комиссии,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правильнее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говорить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подготовке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Стоимость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ограничивается.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Одинаково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правомерны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распространителя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агитационных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юриста,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обычном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обороте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отличается.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ссылка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фактически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оплачивать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наличными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деньгами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дорогостоящие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юристов,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бухгалтеров,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консультантов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минуя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доказать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весьма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сложно.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преобладает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расширительное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толкование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гражданина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личного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автомобиля,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компьютера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квартиры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гражданина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обычно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рассматривается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соблюдении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учитывается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количество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подход,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способен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повлечь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равноправия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Поэтому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четкие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критерии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правомерности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гражданином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исключением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когда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стоимость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незначительна</w:t>
      </w:r>
      <w:r w:rsidR="00422B89" w:rsidRPr="00415AAD">
        <w:rPr>
          <w:sz w:val="28"/>
          <w:szCs w:val="28"/>
        </w:rPr>
        <w:t>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транспортные,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командировочные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прочие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производит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гражданин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подлежат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привлекает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(транспортные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гостиницы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т.д.).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привлечь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хорошо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организованные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агитируют,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функции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наблюдателя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якобы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постоянно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проживают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поездки,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питание,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проживание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оплачиваются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«теневыми»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спонсорами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Критерием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допустимости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стоимость,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точнее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минимальная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сумма,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правомерной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силу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малозначительности.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Косвенная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через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каналы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доступа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льготы,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помещений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встреч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размещения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агитационных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Важнейшее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главные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</w:t>
      </w:r>
      <w:r w:rsidR="00AF49F2" w:rsidRPr="00415AAD">
        <w:rPr>
          <w:sz w:val="28"/>
          <w:szCs w:val="28"/>
        </w:rPr>
        <w:t>оменты</w:t>
      </w:r>
      <w:r w:rsidR="00415AAD">
        <w:rPr>
          <w:sz w:val="28"/>
          <w:szCs w:val="28"/>
        </w:rPr>
        <w:t xml:space="preserve"> </w:t>
      </w:r>
      <w:r w:rsidR="00AF49F2"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="00AF49F2" w:rsidRPr="00415AAD">
        <w:rPr>
          <w:sz w:val="28"/>
          <w:szCs w:val="28"/>
        </w:rPr>
        <w:t>процесса.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невозможна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предопределяет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неразрывную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институтом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речь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телерадиовещания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изданиях,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возложена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обязанность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площади,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расширился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телерадиокомпаний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изданий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(муниципальным)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(складочном)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капитале.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</w:t>
      </w:r>
      <w:r w:rsidR="00422B89" w:rsidRPr="00415AAD">
        <w:rPr>
          <w:sz w:val="28"/>
          <w:szCs w:val="28"/>
        </w:rPr>
        <w:t>ьши</w:t>
      </w:r>
      <w:r w:rsidRPr="00415AAD">
        <w:rPr>
          <w:sz w:val="28"/>
          <w:szCs w:val="28"/>
        </w:rPr>
        <w:t>нство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раньше,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поскольку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учредителями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(соучредителями)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выступали,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(муниципальные)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новелла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касается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отказался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уточнено,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субсидий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субвенций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функционирование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(муниципального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вносит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вопроса.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Ключевым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вопрос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оплачиваться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понять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правоотношений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Согласно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1997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покрывались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(ст.40,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5;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ст.41,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п.1).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положения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косвенно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вытекало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получивших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площадь.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практике,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указания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площадь.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содержал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стимулирующую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перешла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платного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печатной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площади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превышать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телерадиокомпания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рекламы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вынуждена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время.</w:t>
      </w:r>
    </w:p>
    <w:p w:rsidR="00C30464" w:rsidRPr="00415AAD" w:rsidRDefault="00FC422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Не</w:t>
      </w:r>
      <w:r w:rsidR="00C30464" w:rsidRPr="00415AAD">
        <w:rPr>
          <w:sz w:val="28"/>
          <w:szCs w:val="28"/>
        </w:rPr>
        <w:t>смотря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это,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подход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законодателя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проблеме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источников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указанных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принципиально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изменился.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новым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относятся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результаты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организаций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телерадиовещания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редакций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периодических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печатных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изданий.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положение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распространяется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одинаково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все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СМИ,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государственные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юридические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частного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(ст.50,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10).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Вместе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учитывать,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СМИ,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учрежденные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участием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(муниципального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образования)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форме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хозяйственных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обществ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товариществ,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путем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приватизации,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называются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государственными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(муниципальными)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целях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законодательства.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Наличие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капитале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доли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(муниципального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образования)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меняет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форму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собственности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такого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СМИ,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которая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остается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частной.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выхода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(муниципальных)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состава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акционеров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(участников)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организации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прекращаются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имущественные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этого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лица.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Обязанность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таких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бесплатно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предоставлять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эфирное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время,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печатную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площадь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оправданна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правомерна,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ограничение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осуществлено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надлежащей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форме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—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законом.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перенос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них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бремени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связанных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этим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согласия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неправомерен,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несут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дополнительные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расходы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лишаются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средств,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могли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получить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обычного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гражданского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оборота.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сути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означает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принудительное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силу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—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отчуждение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государственных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нужд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(выборов)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предварительного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равноценного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возмещения,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противоречит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Конституции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РФ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(ст.35,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ч.З).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говорит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том,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предоставляется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существу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государственная,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частная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материальная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поддержка,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трансформирует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отношения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СМИ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30464" w:rsidRPr="00415AAD">
        <w:rPr>
          <w:sz w:val="28"/>
          <w:szCs w:val="28"/>
        </w:rPr>
        <w:t>гражданско-правовые.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самоуправления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пользование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помещения,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находящиеся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встреч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избирателями,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обременение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касается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собственников,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владельцев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53,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п.З).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ничего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говорит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компенсации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владельцам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арендующим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помещение),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выплаты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вытекает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РФ.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учитываются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нарушить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собственников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субъекта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образования).</w:t>
      </w:r>
    </w:p>
    <w:p w:rsidR="00C30464" w:rsidRPr="00415AAD" w:rsidRDefault="00C30464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помещение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собственник,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владелец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вправе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отказать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</w:t>
      </w:r>
      <w:r w:rsidR="00464957" w:rsidRPr="00415AAD">
        <w:rPr>
          <w:sz w:val="28"/>
          <w:szCs w:val="28"/>
        </w:rPr>
        <w:t>авлении</w:t>
      </w:r>
      <w:r w:rsidR="00415AAD">
        <w:rPr>
          <w:sz w:val="28"/>
          <w:szCs w:val="28"/>
        </w:rPr>
        <w:t xml:space="preserve"> </w:t>
      </w:r>
      <w:r w:rsidR="00464957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464957" w:rsidRPr="00415AAD">
        <w:rPr>
          <w:sz w:val="28"/>
          <w:szCs w:val="28"/>
        </w:rPr>
        <w:t>таких</w:t>
      </w:r>
      <w:r w:rsidR="00415AAD">
        <w:rPr>
          <w:sz w:val="28"/>
          <w:szCs w:val="28"/>
        </w:rPr>
        <w:t xml:space="preserve"> </w:t>
      </w:r>
      <w:r w:rsidR="00464957" w:rsidRPr="00415AAD">
        <w:rPr>
          <w:sz w:val="28"/>
          <w:szCs w:val="28"/>
        </w:rPr>
        <w:t>же</w:t>
      </w:r>
      <w:r w:rsidR="00415AAD">
        <w:rPr>
          <w:sz w:val="28"/>
          <w:szCs w:val="28"/>
        </w:rPr>
        <w:t xml:space="preserve"> </w:t>
      </w:r>
      <w:r w:rsidR="00464957"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="00464957" w:rsidRPr="00415AAD">
        <w:rPr>
          <w:sz w:val="28"/>
          <w:szCs w:val="28"/>
        </w:rPr>
        <w:t>(ст.53.п</w:t>
      </w:r>
      <w:r w:rsidRPr="00415AAD">
        <w:rPr>
          <w:sz w:val="28"/>
          <w:szCs w:val="28"/>
        </w:rPr>
        <w:t>.4).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имеющие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(или)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(складочном)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капитале,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превышающую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официального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опубликования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назначении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противоречит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п.5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ст.59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выполнение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работ,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оказание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услуг.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возникает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неопределенность,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привлекать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административной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ответственности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обязывать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помещение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кандидатам,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одновременно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другое.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661A1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sz w:val="28"/>
          <w:szCs w:val="28"/>
        </w:rPr>
        <w:br w:type="page"/>
      </w:r>
      <w:r w:rsidRPr="00415AAD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 xml:space="preserve"> </w:t>
      </w:r>
      <w:r w:rsidR="00C661A1" w:rsidRPr="00415AAD">
        <w:rPr>
          <w:b/>
          <w:sz w:val="28"/>
          <w:szCs w:val="28"/>
        </w:rPr>
        <w:t>Иные</w:t>
      </w:r>
      <w:r>
        <w:rPr>
          <w:b/>
          <w:sz w:val="28"/>
          <w:szCs w:val="28"/>
        </w:rPr>
        <w:t xml:space="preserve"> </w:t>
      </w:r>
      <w:r w:rsidR="00C661A1" w:rsidRPr="00415AAD">
        <w:rPr>
          <w:b/>
          <w:sz w:val="28"/>
          <w:szCs w:val="28"/>
        </w:rPr>
        <w:t>проблемы</w:t>
      </w:r>
      <w:r>
        <w:rPr>
          <w:b/>
          <w:sz w:val="28"/>
          <w:szCs w:val="28"/>
        </w:rPr>
        <w:t xml:space="preserve"> </w:t>
      </w:r>
      <w:r w:rsidR="00C661A1" w:rsidRPr="00415AAD">
        <w:rPr>
          <w:b/>
          <w:sz w:val="28"/>
          <w:szCs w:val="28"/>
        </w:rPr>
        <w:t>правового</w:t>
      </w:r>
      <w:r>
        <w:rPr>
          <w:b/>
          <w:sz w:val="28"/>
          <w:szCs w:val="28"/>
        </w:rPr>
        <w:t xml:space="preserve"> </w:t>
      </w:r>
      <w:r w:rsidR="00790DB6" w:rsidRPr="00415AAD">
        <w:rPr>
          <w:b/>
          <w:sz w:val="28"/>
          <w:szCs w:val="28"/>
        </w:rPr>
        <w:t>регулирования</w:t>
      </w:r>
      <w:r>
        <w:rPr>
          <w:b/>
          <w:sz w:val="28"/>
          <w:szCs w:val="28"/>
        </w:rPr>
        <w:t xml:space="preserve"> </w:t>
      </w:r>
      <w:r w:rsidR="00790DB6" w:rsidRPr="00415AAD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="00C661A1" w:rsidRPr="00415AAD">
        <w:rPr>
          <w:b/>
          <w:sz w:val="28"/>
          <w:szCs w:val="28"/>
        </w:rPr>
        <w:t>политической</w:t>
      </w:r>
      <w:r>
        <w:rPr>
          <w:b/>
          <w:sz w:val="28"/>
          <w:szCs w:val="28"/>
        </w:rPr>
        <w:t xml:space="preserve"> </w:t>
      </w:r>
      <w:r w:rsidR="00C661A1" w:rsidRPr="00415AAD">
        <w:rPr>
          <w:b/>
          <w:sz w:val="28"/>
          <w:szCs w:val="28"/>
        </w:rPr>
        <w:t>партии</w:t>
      </w:r>
      <w:r>
        <w:rPr>
          <w:b/>
          <w:sz w:val="28"/>
          <w:szCs w:val="28"/>
        </w:rPr>
        <w:t xml:space="preserve"> </w:t>
      </w:r>
      <w:r w:rsidR="00C661A1" w:rsidRPr="00415AAD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</w:t>
      </w:r>
      <w:r w:rsidR="00C661A1" w:rsidRPr="00415AAD">
        <w:rPr>
          <w:b/>
          <w:sz w:val="28"/>
          <w:szCs w:val="28"/>
        </w:rPr>
        <w:t>юридического</w:t>
      </w:r>
      <w:r>
        <w:rPr>
          <w:b/>
          <w:sz w:val="28"/>
          <w:szCs w:val="28"/>
        </w:rPr>
        <w:t xml:space="preserve"> </w:t>
      </w:r>
      <w:r w:rsidR="00C661A1" w:rsidRPr="00415AAD">
        <w:rPr>
          <w:b/>
          <w:sz w:val="28"/>
          <w:szCs w:val="28"/>
        </w:rPr>
        <w:t>лица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661A1" w:rsidRPr="00415AAD" w:rsidRDefault="00C661A1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ходе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актуализируется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задача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справедливых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борьбы.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уменьшения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итоги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голосования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зависят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величины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низкие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прочих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степени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обеспечивают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равенство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шансов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</w:p>
    <w:p w:rsidR="00C661A1" w:rsidRPr="00415AAD" w:rsidRDefault="00C661A1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Между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последовательно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развивается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увеличения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еще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признать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допустимым,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ограничиваться.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производно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Лэйхем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пишет: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«поскольку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голоса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обладают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физические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предприятий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организаций».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уменьшение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размера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ограничен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вклад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1/3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выборы.</w:t>
      </w:r>
    </w:p>
    <w:p w:rsidR="00C661A1" w:rsidRPr="00415AAD" w:rsidRDefault="00C661A1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учитывать,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многом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справедлив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внесения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являющихся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действием,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оплату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расходуется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фондов.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взять,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примеру,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максимальный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(110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дней)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—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около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35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тыс.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руб</w:t>
      </w:r>
      <w:r w:rsidR="00422B89" w:rsidRPr="00415AAD">
        <w:rPr>
          <w:sz w:val="28"/>
          <w:szCs w:val="28"/>
        </w:rPr>
        <w:t>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лимит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пожертвований,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трехкратному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значению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(примерно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100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тыс.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руб.),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будет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справедливым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заниженным.</w:t>
      </w:r>
    </w:p>
    <w:p w:rsidR="00C661A1" w:rsidRPr="00415AAD" w:rsidRDefault="00C661A1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допускает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перечисления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отсылая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соответствующим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законам.</w:t>
      </w:r>
    </w:p>
    <w:p w:rsidR="00C661A1" w:rsidRPr="00415AAD" w:rsidRDefault="00C661A1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Действующий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депутатов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отказался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перечисления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(ст.66,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п.2,4).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следовало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сохранить.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итогам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компенсировать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отказ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субсидий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ставит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впервые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участвующие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особенно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слабые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отношении,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неравные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сравнению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субсидии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получают.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очередь,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существенное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неравенство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ведет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неравенству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шансов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соперничестве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результате,,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искажению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«народной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воли»,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формированию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выражению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призваны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содействовать.</w:t>
      </w:r>
    </w:p>
    <w:p w:rsidR="00C661A1" w:rsidRPr="00415AAD" w:rsidRDefault="00C661A1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Выравнивая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государственная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поддержка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уменьшает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влияние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результаты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голосования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фактора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вложений,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подчеркивает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частный,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характер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соперничества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Обладание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материальными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ресурсами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агитацию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через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большей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степени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позволяет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контролировать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средств.</w:t>
      </w:r>
    </w:p>
    <w:p w:rsidR="00C661A1" w:rsidRPr="00415AAD" w:rsidRDefault="00C661A1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Предлагается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даже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«запретить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любые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вливания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стороны».</w:t>
      </w:r>
    </w:p>
    <w:p w:rsidR="00C661A1" w:rsidRPr="00415AAD" w:rsidRDefault="00C661A1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некоторых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СНГ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ряде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стран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Центральной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Европы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предусматривается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монопольное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устанавливается,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бюджета.</w:t>
      </w:r>
    </w:p>
    <w:p w:rsidR="00C661A1" w:rsidRPr="00415AAD" w:rsidRDefault="00C661A1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Российское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конечно,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состоянии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должно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полностью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Однако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могло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обеспечить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определенные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минимальные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финансируя,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например,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50-60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процентов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наиболее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важные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неизбежные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статьи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расходов: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проведение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съезда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выдвижения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кандидатов,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аренда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помещения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предвыборного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штаба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т.п.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направляемых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действий,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финансируемых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бюджета,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закрепить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законе.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1B0D" w:rsidRPr="00415AAD" w:rsidRDefault="00C661A1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sz w:val="28"/>
          <w:szCs w:val="28"/>
        </w:rPr>
        <w:br w:type="page"/>
      </w:r>
      <w:r w:rsidR="00A31B0D" w:rsidRPr="00415AAD">
        <w:rPr>
          <w:b/>
          <w:sz w:val="28"/>
          <w:szCs w:val="28"/>
        </w:rPr>
        <w:t>Заключение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131BD" w:rsidRPr="00415AAD" w:rsidRDefault="00C131B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Основные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выводы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изложить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следующим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образом.</w:t>
      </w:r>
    </w:p>
    <w:p w:rsidR="00337E15" w:rsidRPr="00415AAD" w:rsidRDefault="009765EA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1.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юридическое</w:t>
      </w:r>
      <w:r w:rsidR="00415AAD">
        <w:rPr>
          <w:sz w:val="28"/>
          <w:szCs w:val="28"/>
        </w:rPr>
        <w:t xml:space="preserve"> </w:t>
      </w:r>
      <w:r w:rsidR="00790DB6" w:rsidRPr="00415AAD">
        <w:rPr>
          <w:sz w:val="28"/>
          <w:szCs w:val="28"/>
        </w:rPr>
        <w:t>лицо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порядке,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установленном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Федерации,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вправе: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а)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свободно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распространять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пропагандировать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взгляды,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задачи;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б)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участвовать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выработке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власти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самоуправления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порядке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объеме,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установленных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настоящим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законами;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в)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участвовать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референдумах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г)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местные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первичные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принимать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реорганизации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ликвидации;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д)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организовывать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проводить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собрания,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митинги,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демонстрации,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шествия,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пикетирования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мероприятия;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е)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издательства,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агентства,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полиграфические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предприятия,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учреждения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дополнительного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взрослых;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ж)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пользоваться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муниципальными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массовой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информации;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з)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союзы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образования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лица;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защищать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представлять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интересы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членов;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к)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устанавливать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поддерживать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международные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общественными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объединениями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иностранных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вступать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международные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союзы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ассоциации;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л)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предпринимательскую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Федерации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партии.</w:t>
      </w:r>
    </w:p>
    <w:p w:rsidR="00337E15" w:rsidRPr="00415AAD" w:rsidRDefault="009765EA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2.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правомочна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иную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деятельность,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установленную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законодательством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Федерации.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собственности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находиться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любое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имущество,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необходимое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предусмотренной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настоящим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Федеральным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Собственником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том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числе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региональных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отделений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структурных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подразделений,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является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целом.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Члены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прав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отношении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Региональные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отделения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структурные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подразделения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правами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юридического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лица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(далее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-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зарегистрированные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структурные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подразделения)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обладают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правом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оперативного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управления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имуществом,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закрепленным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ними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собственником,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имеют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самостоятельный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баланс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смету.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используется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только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целей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решения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задач,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предусмотренных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программой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Региональные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отделения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зарегистрированные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структурные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подразделения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отвечают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своим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обязательствам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находящимся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распоряжении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имуществом.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недостаточности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указанного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имущества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субсидиарную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ответственность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обязательствам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регионального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отделения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иного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зарегистрированного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структурного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подразделения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несет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политическая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партия.</w:t>
      </w:r>
    </w:p>
    <w:p w:rsidR="00337E15" w:rsidRPr="00415AAD" w:rsidRDefault="009765EA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3.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Ответственность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осуществление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региональных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отделений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зарегистрированных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структурных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подразделений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несут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назначаемые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соответствии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уполномоченные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лица.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Денежные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средства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формируются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счет: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а)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вступительных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членских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взносов,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если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уплата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предусмотрена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уставом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партии;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б)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федерального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бюджета;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в)</w:t>
      </w:r>
      <w:r w:rsidR="00415AAD">
        <w:rPr>
          <w:sz w:val="28"/>
          <w:szCs w:val="28"/>
        </w:rPr>
        <w:t xml:space="preserve"> </w:t>
      </w:r>
      <w:r w:rsidR="00337E15" w:rsidRPr="00415AAD">
        <w:rPr>
          <w:sz w:val="28"/>
          <w:szCs w:val="28"/>
        </w:rPr>
        <w:t>пожертвований;</w:t>
      </w:r>
    </w:p>
    <w:p w:rsidR="00337E15" w:rsidRPr="00415AAD" w:rsidRDefault="00337E15" w:rsidP="00415AAD">
      <w:pPr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г)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мероприятий,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проводимых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региональными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отделениями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структурными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подразделениями,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предпринимательской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гражданско-правовых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сделок;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запрещенных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поступлений.</w:t>
      </w:r>
    </w:p>
    <w:p w:rsidR="00C131BD" w:rsidRPr="00415AAD" w:rsidRDefault="009765E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4.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законодательстве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закрепить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понятие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как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поддающегося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финансовой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оценке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материального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обеспечения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ее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выгод,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полученных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результате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освобождения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возникающих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общему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правилу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обязательств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других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действий,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прямо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или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косвенно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направленных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достижение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целей.</w:t>
      </w:r>
    </w:p>
    <w:p w:rsidR="009765EA" w:rsidRPr="00415AAD" w:rsidRDefault="009765E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5.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Законодательство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практика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многих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зарубежных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стран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тяготеют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одной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«крайних»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моделей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одна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которых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свободна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недостатков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существу: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«англосаксонской»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частноправовым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регулированием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преимущественно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негосударственного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«континентально-европейской»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преобладанием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государственной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поддержки,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гарантируемой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законодательством,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которое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детально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регламентирует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частное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финансирование.</w:t>
      </w:r>
    </w:p>
    <w:p w:rsidR="00C131BD" w:rsidRPr="00415AAD" w:rsidRDefault="009765E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6.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Оптимальной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создающей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справедливые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условия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конкуренции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представляется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модель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смешанного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разумным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сочетанием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публичного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частного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которой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ставятся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чрезмерную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зависимость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жертвователей,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стимулируется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«иждивенческая»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позиция.</w:t>
      </w:r>
    </w:p>
    <w:p w:rsidR="00C131BD" w:rsidRPr="00415AAD" w:rsidRDefault="00C131B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Правовое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исходя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отечественного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зарубежного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опыта,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может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быть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лишь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случае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комплексного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подхода,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решающего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проблему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целом,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регламентации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аспектов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создаваемых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организаций,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которыми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связана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опасн</w:t>
      </w:r>
      <w:r w:rsidR="009765EA" w:rsidRPr="00415AAD">
        <w:rPr>
          <w:sz w:val="28"/>
          <w:szCs w:val="28"/>
        </w:rPr>
        <w:t>ость</w:t>
      </w:r>
      <w:r w:rsidR="00415AAD">
        <w:rPr>
          <w:sz w:val="28"/>
          <w:szCs w:val="28"/>
        </w:rPr>
        <w:t xml:space="preserve"> </w:t>
      </w:r>
      <w:r w:rsidR="009765EA" w:rsidRPr="00415AAD">
        <w:rPr>
          <w:sz w:val="28"/>
          <w:szCs w:val="28"/>
        </w:rPr>
        <w:t>любых</w:t>
      </w:r>
      <w:r w:rsidR="00415AAD">
        <w:rPr>
          <w:sz w:val="28"/>
          <w:szCs w:val="28"/>
        </w:rPr>
        <w:t xml:space="preserve"> </w:t>
      </w:r>
      <w:r w:rsidR="009765EA" w:rsidRPr="00415AAD">
        <w:rPr>
          <w:sz w:val="28"/>
          <w:szCs w:val="28"/>
        </w:rPr>
        <w:t>форм</w:t>
      </w:r>
      <w:r w:rsidR="00415AAD">
        <w:rPr>
          <w:sz w:val="28"/>
          <w:szCs w:val="28"/>
        </w:rPr>
        <w:t xml:space="preserve"> </w:t>
      </w:r>
      <w:r w:rsidR="009765EA" w:rsidRPr="00415AAD">
        <w:rPr>
          <w:sz w:val="28"/>
          <w:szCs w:val="28"/>
        </w:rPr>
        <w:t>злоупотреблений.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деятельности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требует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своей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принципиальной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основе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единообразного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рамках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конституционного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законодательства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использованием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преимущественно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публично-правовых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норм.</w:t>
      </w:r>
    </w:p>
    <w:p w:rsidR="00C131BD" w:rsidRPr="00415AAD" w:rsidRDefault="009765E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7.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расширение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сферы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правового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регулирования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текущего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введение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запрета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материальной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поддержки,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минуя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расчетный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партии,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подкреплением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соответствующих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положений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закона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юридической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ответственностью.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перспективе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распространить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расчетный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правовой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режим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специального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избирательного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счета.</w:t>
      </w:r>
    </w:p>
    <w:p w:rsidR="00C131BD" w:rsidRPr="00415AAD" w:rsidRDefault="009765E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8.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Объем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бюджетного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определять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исходя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минимальной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«корзины»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наиболее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важных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партийных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затрат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необходимости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выравнивания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шансов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различных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политической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борьбе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(что,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вероятно,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потребует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увеличения).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этом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нельзя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учитывать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действительной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роли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развитии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функционировании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российской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демократии,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хотя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эти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критерии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могут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находиться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противоречии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друг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другом.</w:t>
      </w:r>
    </w:p>
    <w:p w:rsidR="00C131BD" w:rsidRPr="00415AAD" w:rsidRDefault="00C131B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Бюджетное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кампаний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правильнее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осуществлять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путем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дифференцированного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выделения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средств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фонды.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постепенно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переходить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предоставлению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партиям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бесплатного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эфирного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времени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учетом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полученных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голосов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избирателей,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предоставляя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также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межвыборный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период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(или)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гарантируя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доступ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эфиру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равных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условиях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расценкам,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одинаковым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всех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партий.</w:t>
      </w:r>
    </w:p>
    <w:p w:rsidR="00C131BD" w:rsidRPr="00415AAD" w:rsidRDefault="009765E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9.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Думается,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что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согласование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лимитов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расходов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выборы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текущую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деятельность,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уменьшение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предельного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размера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граждан,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особенности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для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текущего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финансирования,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исходя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из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среднего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уровня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доходов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граждан,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закрепление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лимита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общей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суммы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используемых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пожертвований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юридических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лиц.</w:t>
      </w:r>
    </w:p>
    <w:p w:rsidR="00C131BD" w:rsidRPr="00415AAD" w:rsidRDefault="009765E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10.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следует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закрепить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систему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обязательных,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внутренне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согласованных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финансовых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показателей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сводного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отчета,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позволяющих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проверить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правильность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достоверность.</w:t>
      </w:r>
    </w:p>
    <w:p w:rsidR="00C131BD" w:rsidRPr="00415AAD" w:rsidRDefault="00C131B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Статус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специально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уполномоченных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финансового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выборах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сохранить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избирательными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комиссиями,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одновременно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расширить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компетенцию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объектов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органов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этой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сфере,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установить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взаимодействия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комиссий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с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другими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государственными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органами.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нужно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предусмотреть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конкретные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формы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процедуры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осуществления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налоговыми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органами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контроля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текущим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финансированием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партий,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гарантирующие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его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эффективность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защиту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от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возможных</w:t>
      </w:r>
      <w:r w:rsidR="00415AAD">
        <w:rPr>
          <w:sz w:val="28"/>
          <w:szCs w:val="28"/>
        </w:rPr>
        <w:t xml:space="preserve"> </w:t>
      </w:r>
      <w:r w:rsidRPr="00415AAD">
        <w:rPr>
          <w:sz w:val="28"/>
          <w:szCs w:val="28"/>
        </w:rPr>
        <w:t>злоупотреблений.</w:t>
      </w:r>
    </w:p>
    <w:p w:rsidR="00C131BD" w:rsidRPr="00415AAD" w:rsidRDefault="009765EA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5AAD">
        <w:rPr>
          <w:sz w:val="28"/>
          <w:szCs w:val="28"/>
        </w:rPr>
        <w:t>11.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законе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необходимо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закрепить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конкретные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составы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конституционных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деликтов,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нарушающих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установленный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(использование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материальной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поддержки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минуя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расчетный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счет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др.),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реализации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мер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ответственности.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Прежде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всего,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целесообразно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распространить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действие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конституционно-правовых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административно-правовых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санкций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за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нарушения,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посягающие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установленный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порядок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финансирования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избирательных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кампаний,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на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финансирование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текущей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партийной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деятельности,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расширить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перечень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санкций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конституционно-правовой</w:t>
      </w:r>
      <w:r w:rsidR="00415AAD">
        <w:rPr>
          <w:sz w:val="28"/>
          <w:szCs w:val="28"/>
        </w:rPr>
        <w:t xml:space="preserve"> </w:t>
      </w:r>
      <w:r w:rsidR="00C131BD" w:rsidRPr="00415AAD">
        <w:rPr>
          <w:sz w:val="28"/>
          <w:szCs w:val="28"/>
        </w:rPr>
        <w:t>ответственности.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7ADB" w:rsidRPr="00415AAD" w:rsidRDefault="00D57ADB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5AAD">
        <w:rPr>
          <w:sz w:val="28"/>
          <w:szCs w:val="28"/>
        </w:rPr>
        <w:br w:type="page"/>
      </w:r>
      <w:r w:rsidRPr="00415AAD">
        <w:rPr>
          <w:b/>
          <w:sz w:val="28"/>
          <w:szCs w:val="28"/>
        </w:rPr>
        <w:t>Библиографический</w:t>
      </w:r>
      <w:r w:rsidR="00415AAD">
        <w:rPr>
          <w:b/>
          <w:sz w:val="28"/>
          <w:szCs w:val="28"/>
        </w:rPr>
        <w:t xml:space="preserve"> </w:t>
      </w:r>
      <w:r w:rsidRPr="00415AAD">
        <w:rPr>
          <w:b/>
          <w:sz w:val="28"/>
          <w:szCs w:val="28"/>
        </w:rPr>
        <w:t>список</w:t>
      </w:r>
    </w:p>
    <w:p w:rsidR="00415AAD" w:rsidRPr="00415AAD" w:rsidRDefault="00415AAD" w:rsidP="00415A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1.Российская Федерация. Конституция (1993). Конституция Российской Федерации [Текст]: офиц. текст. – М.: Инфра-М, 2008. – 48 с.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2.Федеральный закон от 11 июля 2001 г. N 95-ФЗ "О политических партиях" (с изменениями от 3 ноября 2010 г.) // Собрание законодательства Российской Федерации от 16 июля 2001 г. N 29 ст. 2950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3.Федеральный закон от 08 августа 2001 г. № 129-ФЗ «О государственной регистрации юридических лиц» (с изменениями от 13 сентября 2010 г.)// Собрание законодательства РФ. - 2001. - № 33. - Ст. 3431.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4.Закон РФ от 27 декабря 1991 г. N 2124-I "О средствах массовой информации" (с изменениями от 9 февраля 2009 г.) // Российская газета от 8 февраля 1992 г. N 32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5.Федеральный закон от 12 июня 2002 г. N 67-ФЗ "Об основных гарантиях избирательных прав и права на участие в референдуме граждан Российской Федерации" (с изменениями от 28 декабря 2010 г.) // Собрание законодательства Российской Федерации от 17 июня 2002 г. N 24 ст. 2253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6.Авакьян С.А. Конституция России: природа, эволюция, современность. - М., 2009. – 238 с.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7.Автономов А. Государственное финансирование политических партий: Россия в контексте мирового опыта // Правовой статус политических партий в европейских странах. Сборник научных трудов. - Минск: Тесей, 2008. - С. 5-20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8.Артюхова Ю.С. Финансирование политических партий и избирательный процесс // Актуальные проблемы развития избирательной системы Российской Федерации: взгляд студенчества. Материалы региональной студенческой научно-исследовательской конференции (Челябинск, 15 мая 2008 года). - Челябинск: Центр анализа и прогнозирования, 2008. - С. 83 – 93.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9.Астафичев П.А. Институт народного представительства в современной России. - Орел: Издательство Орловского государственного университета, 2008. – 224 с.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10.Бабай Е.А. Государственное финансирование избирательных кампаний политических партий: аргументы "за" и "против" // Роль юридического образования и науки в современном развитии Российского государства: Сборник материалов межрегиональной научно-практической конференции. 2 октября 2009 г.. - Хабаровск: РИЦ ХГАЭП, 2009. - С. 11-13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11.Васильев В.И. Законодательные органы субъектов Российской Федерации. — М., 2010. – 211 с.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12.Гашуляк В.В. Теоретико-правовые проблемы конституционного и уставного законодательства субъектов Российской Федерации. - М., 2009. – 188 с.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13.Гузнов А.Г. Современный избирательный процесс: основные институты. – М., 2010. – 226 с.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14.Ермаков А.Д. Конституционно-правовые основы финансирования политических партий: некоторые проблемы // Конституционные чтения. Межвузовский сборник научных трудов. - Саратов: Изд-во Поволж. акад. гос. службы, 2009, Вып. 6. - С. 149- 155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15.Ермаков А.Д. Конституционно-правовые основы финансирования политических партий: некоторые проблемы // Конституционные чтения. Межвузовский сборник научных трудов. - Саратов: Изд-во Поволж. акад. гос. службы, 2009, Вып. 6. - С. 149-154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16.Ерыгина В.И. Политические партии как юридический феномен // Научные труды РАЮН. В 3-х томах. - М.: Юрист, 2008, Вып. 3: Т. 1. - С. 464-488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17.Кириленко В.П., Меликян А.Б. Проблемы совершенствования правового регулирования государственного финансирования политических партий в Российской Федерации // Сборник конкурсных работ в области избирательного права, избирательного процесса и законодательства о референдуме, выполненных студентами и аспирантами высших учебных заведений (юридических вузов и факультетов, правовых кафедр) Российской Федерации в 2007. - М.: РЦОИТ, 2008. - С. 220-242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18.Лоббизм в законодательном процессе Российской Федерации / Подготовка и принятие законов в правовом государстве. - М.: Издание Государственной Думы. 2008. – 115 с.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19.Макарцев А.А. Проблемы формирования отечественной системы государственного финансирования политических партий (Россия и зарубежный опыт) // Современные проблемы юридической науки. Сборник статей. - Томск: Изд-во Том. ун-та, 2009, Вып. 2. - С. 122-128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20.Меликян А.Б. Сравнительно-правовой анализ финансирования политических партий в Российской Федерации и Федеративной Республике Германия // Сборник конкурсных работ в области избирательного права, избирательного процесса и законодательства о референдуме, выполненных студентами и аспирантами высших юридических учебных заведений Российской Федерации в 2008/2009 учебном году. - М.: РЦОИТ, 2009. - С. 153-172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21.Михайлова Е.А. Финансирование участия политических партий в выборах в Российской Федерации // Российский юридический журнал. - Екатеринбург: Изд-во УрГЮА, 2008, № 3. - С. 181-202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22.Михайлова Е.А. Финансирование участия политических партий в выборах в Российской Федерации // Российский юридический журнал. - Екатеринбург: Изд-во УрГЮА, 2008, № 3. - С. 181-182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23.Прохорова Е. Финансирование политических партий в Великобритании // Юридический вестник. Межвузовский сборник научных трудов. - Пенза, 2005, Вып. 17. - С. 76-84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24.Романенко О.В. Косвенное финансирование избирательных кампаний политических партий в России // Право и власть. - М., 2008, № 3. - С. 60-69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25.Савченко О.Г. Добровольные пожертвования как источник финансирования политической партии // Актуальные проблемы современного права и политики: Межрегиональный сборник научных трудов. - Рязань: Изд-во Рязан. гос. ун-та им. С.А. Есенина, 2009, Вып. 10. - С. 165-167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26.Стифорова Е.Г. Правовая регламентация финансирования политических партий в избирательном процессе // "Черные дыры" в Российском Законодательстве. Юридический журнал. - М., 2007, № 5. - С. 99-106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27.Стифорова Е.Г. Правовая регламентация финансирования политических партий в избирательном процессе // "Черные дыры" в Российском Законодательстве. Юридический журнал. - М., 2010, № 5. - С. 99-100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28.Точкин Д.В. Природа и понятие избирательного фонда при финансировании федеральных избирательных кампаний политических партий // Конституционное и муниципальное право. - М.: Юрист, 2009, № 9. - С. 10-15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29.Финансирование политических партий в России: конституционно-правовые проблемы. / Романенко О.В. - М., 2009. -217 с.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30.Финансирование политических партий в России: конституционно-правовые проблемы. / Романенко О.В. - М., 2009. - 266 c.</w:t>
      </w:r>
    </w:p>
    <w:p w:rsidR="00415AAD" w:rsidRPr="00415AAD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31.Юридическая легитимация современных российских политических партий. / Пухкалова М.О. - Ростов-на-Дону, 2010. – 251 с.</w:t>
      </w:r>
    </w:p>
    <w:p w:rsidR="00203C88" w:rsidRPr="003E7C69" w:rsidRDefault="00415AAD" w:rsidP="00415AAD">
      <w:pPr>
        <w:pStyle w:val="1"/>
        <w:keepNext w:val="0"/>
        <w:widowControl/>
        <w:ind w:left="0"/>
        <w:rPr>
          <w:b w:val="0"/>
          <w:szCs w:val="28"/>
        </w:rPr>
      </w:pPr>
      <w:r w:rsidRPr="00415AAD">
        <w:rPr>
          <w:b w:val="0"/>
          <w:szCs w:val="28"/>
        </w:rPr>
        <w:t>32.Юридическое лицо политической партии. Сборник научных статей / Решетников О.М. - М.: Компания Спутник+, 2009. – 288 с.</w:t>
      </w:r>
    </w:p>
    <w:p w:rsidR="003E7C69" w:rsidRDefault="003E7C69" w:rsidP="003E7C69">
      <w:pPr>
        <w:rPr>
          <w:lang w:val="en-US"/>
        </w:rPr>
      </w:pPr>
    </w:p>
    <w:p w:rsidR="003E7C69" w:rsidRPr="0056430C" w:rsidRDefault="003E7C69" w:rsidP="003E7C69">
      <w:pPr>
        <w:rPr>
          <w:b/>
          <w:color w:val="FFFFFF"/>
          <w:sz w:val="28"/>
          <w:szCs w:val="28"/>
          <w:lang w:val="en-US"/>
        </w:rPr>
      </w:pPr>
      <w:r w:rsidRPr="0056430C">
        <w:rPr>
          <w:b/>
          <w:color w:val="FFFFFF"/>
          <w:sz w:val="28"/>
          <w:szCs w:val="28"/>
          <w:lang w:val="en-US"/>
        </w:rPr>
        <w:t>политический партия правовой регулирование</w:t>
      </w:r>
    </w:p>
    <w:p w:rsidR="00191D52" w:rsidRDefault="00191D52" w:rsidP="00415A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437C5" w:rsidRPr="0056430C" w:rsidRDefault="00A437C5" w:rsidP="00A437C5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A437C5" w:rsidRPr="0056430C" w:rsidSect="00415AAD">
      <w:headerReference w:type="even" r:id="rId7"/>
      <w:headerReference w:type="default" r:id="rId8"/>
      <w:pgSz w:w="11909" w:h="16834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0C" w:rsidRDefault="0056430C">
      <w:r>
        <w:separator/>
      </w:r>
    </w:p>
  </w:endnote>
  <w:endnote w:type="continuationSeparator" w:id="0">
    <w:p w:rsidR="0056430C" w:rsidRDefault="0056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0C" w:rsidRDefault="0056430C">
      <w:r>
        <w:separator/>
      </w:r>
    </w:p>
  </w:footnote>
  <w:footnote w:type="continuationSeparator" w:id="0">
    <w:p w:rsidR="0056430C" w:rsidRDefault="0056430C">
      <w:r>
        <w:continuationSeparator/>
      </w:r>
    </w:p>
  </w:footnote>
  <w:footnote w:id="1">
    <w:p w:rsidR="0056430C" w:rsidRDefault="006B57D1">
      <w:pPr>
        <w:pStyle w:val="a3"/>
      </w:pPr>
      <w:r>
        <w:rPr>
          <w:rStyle w:val="a5"/>
        </w:rPr>
        <w:footnoteRef/>
      </w:r>
      <w:r>
        <w:t xml:space="preserve"> </w:t>
      </w:r>
      <w:r w:rsidRPr="00943D30">
        <w:t xml:space="preserve">Юридическая легитимация современных российских политических партий.  / Пухкалова М.О. - Ростов-на-Дону, 2010. </w:t>
      </w:r>
      <w:r>
        <w:t>– С. 117.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D1" w:rsidRDefault="006B57D1" w:rsidP="00257F9A">
    <w:pPr>
      <w:pStyle w:val="a6"/>
      <w:framePr w:wrap="around" w:vAnchor="text" w:hAnchor="margin" w:xAlign="right" w:y="1"/>
      <w:rPr>
        <w:rStyle w:val="a8"/>
      </w:rPr>
    </w:pPr>
  </w:p>
  <w:p w:rsidR="006B57D1" w:rsidRDefault="006B57D1" w:rsidP="00B10C1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D1" w:rsidRPr="00A437C5" w:rsidRDefault="006B57D1" w:rsidP="00A437C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1755D"/>
    <w:multiLevelType w:val="hybridMultilevel"/>
    <w:tmpl w:val="7C26296E"/>
    <w:lvl w:ilvl="0" w:tplc="7856D9A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D440D59"/>
    <w:multiLevelType w:val="hybridMultilevel"/>
    <w:tmpl w:val="954624B6"/>
    <w:lvl w:ilvl="0" w:tplc="6248D5B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8751F6"/>
    <w:multiLevelType w:val="hybridMultilevel"/>
    <w:tmpl w:val="107827E2"/>
    <w:lvl w:ilvl="0" w:tplc="76B467B2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9D179A"/>
    <w:multiLevelType w:val="hybridMultilevel"/>
    <w:tmpl w:val="E020DFEA"/>
    <w:lvl w:ilvl="0" w:tplc="D91E0464">
      <w:start w:val="1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B10FC4"/>
    <w:multiLevelType w:val="hybridMultilevel"/>
    <w:tmpl w:val="1D4C5FB4"/>
    <w:lvl w:ilvl="0" w:tplc="6248D5B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464"/>
    <w:rsid w:val="00004475"/>
    <w:rsid w:val="00030C9B"/>
    <w:rsid w:val="00037294"/>
    <w:rsid w:val="000613C7"/>
    <w:rsid w:val="00062531"/>
    <w:rsid w:val="000633DD"/>
    <w:rsid w:val="000A333C"/>
    <w:rsid w:val="000D3DFC"/>
    <w:rsid w:val="000E5B7A"/>
    <w:rsid w:val="000F3010"/>
    <w:rsid w:val="00155E28"/>
    <w:rsid w:val="00191D52"/>
    <w:rsid w:val="001B1FA4"/>
    <w:rsid w:val="001B546E"/>
    <w:rsid w:val="001D7739"/>
    <w:rsid w:val="001F7AA0"/>
    <w:rsid w:val="00202621"/>
    <w:rsid w:val="00203C88"/>
    <w:rsid w:val="00257F9A"/>
    <w:rsid w:val="00271FEC"/>
    <w:rsid w:val="002C392D"/>
    <w:rsid w:val="002F6D86"/>
    <w:rsid w:val="00337E15"/>
    <w:rsid w:val="003821AC"/>
    <w:rsid w:val="003B615E"/>
    <w:rsid w:val="003E7C69"/>
    <w:rsid w:val="00415AAD"/>
    <w:rsid w:val="00422B89"/>
    <w:rsid w:val="00464957"/>
    <w:rsid w:val="00486391"/>
    <w:rsid w:val="004A2B38"/>
    <w:rsid w:val="004C3249"/>
    <w:rsid w:val="004F2FB9"/>
    <w:rsid w:val="0051687E"/>
    <w:rsid w:val="0056430C"/>
    <w:rsid w:val="005C307D"/>
    <w:rsid w:val="00654F88"/>
    <w:rsid w:val="006B0658"/>
    <w:rsid w:val="006B57D1"/>
    <w:rsid w:val="006C0540"/>
    <w:rsid w:val="006D7931"/>
    <w:rsid w:val="00714F56"/>
    <w:rsid w:val="007304FD"/>
    <w:rsid w:val="00742867"/>
    <w:rsid w:val="00751B08"/>
    <w:rsid w:val="0075781C"/>
    <w:rsid w:val="0078537F"/>
    <w:rsid w:val="00790DB6"/>
    <w:rsid w:val="007A548B"/>
    <w:rsid w:val="007C7D94"/>
    <w:rsid w:val="00872C18"/>
    <w:rsid w:val="0089196C"/>
    <w:rsid w:val="008973BD"/>
    <w:rsid w:val="008A0EBD"/>
    <w:rsid w:val="008D3F51"/>
    <w:rsid w:val="00912966"/>
    <w:rsid w:val="009362C2"/>
    <w:rsid w:val="00943D30"/>
    <w:rsid w:val="00962EC3"/>
    <w:rsid w:val="009765EA"/>
    <w:rsid w:val="009C5314"/>
    <w:rsid w:val="009F6877"/>
    <w:rsid w:val="00A016DB"/>
    <w:rsid w:val="00A11A60"/>
    <w:rsid w:val="00A31B0D"/>
    <w:rsid w:val="00A3414F"/>
    <w:rsid w:val="00A437C5"/>
    <w:rsid w:val="00A754CF"/>
    <w:rsid w:val="00AE1925"/>
    <w:rsid w:val="00AF49F2"/>
    <w:rsid w:val="00B10C1B"/>
    <w:rsid w:val="00B4388E"/>
    <w:rsid w:val="00B57D64"/>
    <w:rsid w:val="00B6461F"/>
    <w:rsid w:val="00B703B8"/>
    <w:rsid w:val="00B74593"/>
    <w:rsid w:val="00BB510F"/>
    <w:rsid w:val="00BE0F1F"/>
    <w:rsid w:val="00BF2B91"/>
    <w:rsid w:val="00C131BD"/>
    <w:rsid w:val="00C30464"/>
    <w:rsid w:val="00C661A1"/>
    <w:rsid w:val="00C8291B"/>
    <w:rsid w:val="00CC59F4"/>
    <w:rsid w:val="00CE77EF"/>
    <w:rsid w:val="00CF2819"/>
    <w:rsid w:val="00D021B2"/>
    <w:rsid w:val="00D57ADB"/>
    <w:rsid w:val="00D95C40"/>
    <w:rsid w:val="00D96C38"/>
    <w:rsid w:val="00DB6DE3"/>
    <w:rsid w:val="00DB7F11"/>
    <w:rsid w:val="00DD424C"/>
    <w:rsid w:val="00DF695E"/>
    <w:rsid w:val="00E044DF"/>
    <w:rsid w:val="00E257AE"/>
    <w:rsid w:val="00E3764A"/>
    <w:rsid w:val="00E5652A"/>
    <w:rsid w:val="00EA674A"/>
    <w:rsid w:val="00EA6B1C"/>
    <w:rsid w:val="00EA734E"/>
    <w:rsid w:val="00EB3986"/>
    <w:rsid w:val="00EE20D2"/>
    <w:rsid w:val="00F14D86"/>
    <w:rsid w:val="00F32DD0"/>
    <w:rsid w:val="00F5203A"/>
    <w:rsid w:val="00FB568C"/>
    <w:rsid w:val="00F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8F3DC0-C737-4B2A-AE59-812E5FB6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7ADB"/>
    <w:pPr>
      <w:keepNext/>
      <w:widowControl w:val="0"/>
      <w:autoSpaceDE w:val="0"/>
      <w:autoSpaceDN w:val="0"/>
      <w:adjustRightInd w:val="0"/>
      <w:spacing w:line="360" w:lineRule="auto"/>
      <w:ind w:left="720"/>
      <w:jc w:val="both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B10C1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B10C1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10C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10C1B"/>
    <w:rPr>
      <w:rFonts w:cs="Times New Roman"/>
    </w:rPr>
  </w:style>
  <w:style w:type="paragraph" w:styleId="a9">
    <w:name w:val="Body Text Indent"/>
    <w:basedOn w:val="a"/>
    <w:link w:val="aa"/>
    <w:uiPriority w:val="99"/>
    <w:rsid w:val="00D57ADB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1D77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15A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15AAD"/>
    <w:rPr>
      <w:rFonts w:cs="Times New Roman"/>
      <w:sz w:val="24"/>
      <w:szCs w:val="24"/>
    </w:rPr>
  </w:style>
  <w:style w:type="character" w:styleId="ae">
    <w:name w:val="Hyperlink"/>
    <w:uiPriority w:val="99"/>
    <w:unhideWhenUsed/>
    <w:rsid w:val="00A437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20152</Words>
  <Characters>114872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admin</cp:lastModifiedBy>
  <cp:revision>2</cp:revision>
  <cp:lastPrinted>2011-02-01T18:07:00Z</cp:lastPrinted>
  <dcterms:created xsi:type="dcterms:W3CDTF">2014-03-24T07:16:00Z</dcterms:created>
  <dcterms:modified xsi:type="dcterms:W3CDTF">2014-03-24T07:16:00Z</dcterms:modified>
</cp:coreProperties>
</file>