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E10" w:rsidRPr="00184627" w:rsidRDefault="008C1E10" w:rsidP="00184627">
      <w:pPr>
        <w:spacing w:line="360" w:lineRule="auto"/>
        <w:ind w:firstLine="709"/>
        <w:jc w:val="center"/>
        <w:rPr>
          <w:sz w:val="28"/>
          <w:szCs w:val="28"/>
        </w:rPr>
      </w:pPr>
    </w:p>
    <w:p w:rsidR="008C1E10" w:rsidRPr="00184627" w:rsidRDefault="008C1E10" w:rsidP="00184627">
      <w:pPr>
        <w:spacing w:line="360" w:lineRule="auto"/>
        <w:ind w:firstLine="709"/>
        <w:rPr>
          <w:sz w:val="28"/>
          <w:szCs w:val="28"/>
        </w:rPr>
      </w:pPr>
    </w:p>
    <w:p w:rsidR="008C1E10" w:rsidRPr="00184627" w:rsidRDefault="008C1E10" w:rsidP="00184627">
      <w:pPr>
        <w:spacing w:line="360" w:lineRule="auto"/>
        <w:ind w:firstLine="709"/>
        <w:rPr>
          <w:sz w:val="28"/>
          <w:szCs w:val="28"/>
        </w:rPr>
      </w:pPr>
    </w:p>
    <w:p w:rsidR="008C1E10" w:rsidRPr="00184627" w:rsidRDefault="008C1E10" w:rsidP="00184627">
      <w:pPr>
        <w:spacing w:line="360" w:lineRule="auto"/>
        <w:ind w:firstLine="709"/>
        <w:rPr>
          <w:sz w:val="28"/>
          <w:szCs w:val="28"/>
        </w:rPr>
      </w:pPr>
    </w:p>
    <w:p w:rsidR="003768F7" w:rsidRPr="00184627" w:rsidRDefault="003768F7" w:rsidP="00184627">
      <w:pPr>
        <w:spacing w:line="360" w:lineRule="auto"/>
        <w:ind w:firstLine="709"/>
        <w:rPr>
          <w:sz w:val="28"/>
          <w:szCs w:val="28"/>
        </w:rPr>
      </w:pPr>
    </w:p>
    <w:p w:rsidR="008C1E10" w:rsidRPr="00184627" w:rsidRDefault="008C1E10" w:rsidP="00184627">
      <w:pPr>
        <w:spacing w:line="360" w:lineRule="auto"/>
        <w:ind w:firstLine="709"/>
        <w:rPr>
          <w:sz w:val="28"/>
          <w:szCs w:val="28"/>
        </w:rPr>
      </w:pPr>
    </w:p>
    <w:p w:rsidR="008C1E10" w:rsidRPr="00184627" w:rsidRDefault="008C1E10" w:rsidP="00184627">
      <w:pPr>
        <w:spacing w:line="360" w:lineRule="auto"/>
        <w:ind w:firstLine="709"/>
        <w:rPr>
          <w:sz w:val="28"/>
          <w:szCs w:val="28"/>
        </w:rPr>
      </w:pPr>
    </w:p>
    <w:p w:rsidR="008C1E10" w:rsidRPr="00184627" w:rsidRDefault="008C1E10" w:rsidP="00184627">
      <w:pPr>
        <w:spacing w:line="360" w:lineRule="auto"/>
        <w:ind w:firstLine="709"/>
        <w:rPr>
          <w:sz w:val="28"/>
          <w:szCs w:val="28"/>
        </w:rPr>
      </w:pPr>
    </w:p>
    <w:p w:rsidR="00184627" w:rsidRDefault="00184627" w:rsidP="0018462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84627" w:rsidRDefault="00184627" w:rsidP="0018462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84627" w:rsidRDefault="00184627" w:rsidP="0018462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84627" w:rsidRDefault="00184627" w:rsidP="0018462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84627" w:rsidRDefault="00184627" w:rsidP="0018462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C1E10" w:rsidRPr="00184627" w:rsidRDefault="008C1E10" w:rsidP="0018462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84627">
        <w:rPr>
          <w:b/>
          <w:bCs/>
          <w:sz w:val="28"/>
          <w:szCs w:val="28"/>
        </w:rPr>
        <w:t>Курсовая работа по дисциплине: «</w:t>
      </w:r>
      <w:r w:rsidR="003768F7" w:rsidRPr="00184627">
        <w:rPr>
          <w:b/>
          <w:bCs/>
          <w:sz w:val="28"/>
          <w:szCs w:val="28"/>
        </w:rPr>
        <w:t>Деньги, кредит, банки</w:t>
      </w:r>
      <w:r w:rsidRPr="00184627">
        <w:rPr>
          <w:b/>
          <w:bCs/>
          <w:sz w:val="28"/>
          <w:szCs w:val="28"/>
        </w:rPr>
        <w:t>»</w:t>
      </w:r>
    </w:p>
    <w:p w:rsidR="00184627" w:rsidRDefault="00184627" w:rsidP="0018462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84627" w:rsidRDefault="00184627" w:rsidP="0018462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84627" w:rsidRDefault="008C1E10" w:rsidP="0018462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84627">
        <w:rPr>
          <w:b/>
          <w:bCs/>
          <w:sz w:val="28"/>
          <w:szCs w:val="28"/>
        </w:rPr>
        <w:t>Тема: «</w:t>
      </w:r>
      <w:r w:rsidR="003768F7" w:rsidRPr="00184627">
        <w:rPr>
          <w:b/>
          <w:bCs/>
          <w:sz w:val="28"/>
          <w:szCs w:val="28"/>
        </w:rPr>
        <w:t xml:space="preserve">Регулирование банковских рисков </w:t>
      </w:r>
    </w:p>
    <w:p w:rsidR="008C1E10" w:rsidRPr="00184627" w:rsidRDefault="003768F7" w:rsidP="0018462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84627">
        <w:rPr>
          <w:b/>
          <w:bCs/>
          <w:sz w:val="28"/>
          <w:szCs w:val="28"/>
        </w:rPr>
        <w:t>в Российской Федерации</w:t>
      </w:r>
      <w:r w:rsidR="008C1E10" w:rsidRPr="00184627">
        <w:rPr>
          <w:b/>
          <w:bCs/>
          <w:sz w:val="28"/>
          <w:szCs w:val="28"/>
        </w:rPr>
        <w:t>»</w:t>
      </w:r>
    </w:p>
    <w:p w:rsidR="008C1E10" w:rsidRPr="00184627" w:rsidRDefault="008C1E10" w:rsidP="0018462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C1E10" w:rsidRPr="00184627" w:rsidRDefault="008C1E10" w:rsidP="0018462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C1E10" w:rsidRPr="00184627" w:rsidRDefault="008C1E10" w:rsidP="0018462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C1E10" w:rsidRPr="00184627" w:rsidRDefault="008C1E10" w:rsidP="0018462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C1E10" w:rsidRPr="00184627" w:rsidRDefault="008C1E10" w:rsidP="0018462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C1E10" w:rsidRPr="00184627" w:rsidRDefault="008C1E10" w:rsidP="0018462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C1E10" w:rsidRDefault="008C1E10" w:rsidP="0018462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84627" w:rsidRDefault="00184627" w:rsidP="0018462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84627" w:rsidRPr="00184627" w:rsidRDefault="00184627" w:rsidP="0018462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C1E10" w:rsidRPr="00184627" w:rsidRDefault="008C1E10" w:rsidP="0018462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C1E10" w:rsidRPr="00184627" w:rsidRDefault="008C1E10" w:rsidP="00184627">
      <w:pPr>
        <w:spacing w:line="360" w:lineRule="auto"/>
        <w:ind w:firstLine="709"/>
        <w:jc w:val="center"/>
        <w:rPr>
          <w:sz w:val="28"/>
          <w:szCs w:val="28"/>
        </w:rPr>
      </w:pPr>
      <w:r w:rsidRPr="00184627">
        <w:rPr>
          <w:sz w:val="28"/>
          <w:szCs w:val="28"/>
        </w:rPr>
        <w:t>2006</w:t>
      </w:r>
    </w:p>
    <w:p w:rsidR="00817213" w:rsidRPr="00184627" w:rsidRDefault="008C1E10" w:rsidP="00184627">
      <w:pPr>
        <w:pStyle w:val="MainText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F31B9B" w:rsidRPr="00184627">
        <w:rPr>
          <w:rFonts w:ascii="Times New Roman" w:hAnsi="Times New Roman" w:cs="Times New Roman"/>
          <w:b/>
          <w:bCs/>
          <w:sz w:val="28"/>
          <w:szCs w:val="28"/>
          <w:lang w:val="ru-RU"/>
        </w:rPr>
        <w:t>Оглавление</w:t>
      </w:r>
    </w:p>
    <w:p w:rsidR="00817213" w:rsidRPr="00184627" w:rsidRDefault="00817213" w:rsidP="0018462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297" w:rsidRPr="00184627" w:rsidRDefault="00817213" w:rsidP="00184627">
      <w:pPr>
        <w:pStyle w:val="11"/>
        <w:tabs>
          <w:tab w:val="left" w:pos="0"/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184627">
        <w:rPr>
          <w:sz w:val="28"/>
          <w:szCs w:val="28"/>
        </w:rPr>
        <w:fldChar w:fldCharType="begin"/>
      </w:r>
      <w:r w:rsidRPr="00184627">
        <w:rPr>
          <w:sz w:val="28"/>
          <w:szCs w:val="28"/>
        </w:rPr>
        <w:instrText xml:space="preserve"> TOC \o "1-3" \h \z \u </w:instrText>
      </w:r>
      <w:r w:rsidRPr="00184627">
        <w:rPr>
          <w:sz w:val="28"/>
          <w:szCs w:val="28"/>
        </w:rPr>
        <w:fldChar w:fldCharType="separate"/>
      </w:r>
      <w:hyperlink w:anchor="_Toc151281393" w:history="1">
        <w:r w:rsidR="00976297" w:rsidRPr="00184627">
          <w:rPr>
            <w:rStyle w:val="a3"/>
            <w:noProof/>
            <w:sz w:val="28"/>
            <w:szCs w:val="28"/>
          </w:rPr>
          <w:t>Введение</w:t>
        </w:r>
      </w:hyperlink>
    </w:p>
    <w:p w:rsidR="00976297" w:rsidRPr="00184627" w:rsidRDefault="008D7EA2" w:rsidP="00184627">
      <w:pPr>
        <w:pStyle w:val="11"/>
        <w:tabs>
          <w:tab w:val="left" w:pos="0"/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151281394" w:history="1">
        <w:r w:rsidR="00976297" w:rsidRPr="00184627">
          <w:rPr>
            <w:rStyle w:val="a3"/>
            <w:noProof/>
            <w:sz w:val="28"/>
            <w:szCs w:val="28"/>
          </w:rPr>
          <w:t>Глава 1 Виды и характеристики рисков</w:t>
        </w:r>
      </w:hyperlink>
    </w:p>
    <w:p w:rsidR="00976297" w:rsidRPr="00184627" w:rsidRDefault="008D7EA2" w:rsidP="00184627">
      <w:pPr>
        <w:pStyle w:val="21"/>
        <w:rPr>
          <w:noProof/>
        </w:rPr>
      </w:pPr>
      <w:hyperlink w:anchor="_Toc151281395" w:history="1">
        <w:r w:rsidR="00976297" w:rsidRPr="00184627">
          <w:rPr>
            <w:rStyle w:val="a3"/>
            <w:noProof/>
            <w:sz w:val="28"/>
            <w:szCs w:val="28"/>
          </w:rPr>
          <w:t>1.1</w:t>
        </w:r>
        <w:r w:rsidR="00976297" w:rsidRPr="00184627">
          <w:rPr>
            <w:noProof/>
          </w:rPr>
          <w:tab/>
        </w:r>
        <w:r w:rsidR="00976297" w:rsidRPr="00184627">
          <w:rPr>
            <w:rStyle w:val="a3"/>
            <w:noProof/>
            <w:sz w:val="28"/>
            <w:szCs w:val="28"/>
          </w:rPr>
          <w:t>Кредитный риск</w:t>
        </w:r>
      </w:hyperlink>
    </w:p>
    <w:p w:rsidR="00976297" w:rsidRPr="00184627" w:rsidRDefault="008D7EA2" w:rsidP="00184627">
      <w:pPr>
        <w:pStyle w:val="21"/>
        <w:rPr>
          <w:noProof/>
        </w:rPr>
      </w:pPr>
      <w:hyperlink w:anchor="_Toc151281396" w:history="1">
        <w:r w:rsidR="00976297" w:rsidRPr="00184627">
          <w:rPr>
            <w:rStyle w:val="a3"/>
            <w:noProof/>
            <w:sz w:val="28"/>
            <w:szCs w:val="28"/>
          </w:rPr>
          <w:t>1.2</w:t>
        </w:r>
        <w:r w:rsidR="00976297" w:rsidRPr="00184627">
          <w:rPr>
            <w:noProof/>
          </w:rPr>
          <w:tab/>
        </w:r>
        <w:r w:rsidR="00976297" w:rsidRPr="00184627">
          <w:rPr>
            <w:rStyle w:val="a3"/>
            <w:noProof/>
            <w:sz w:val="28"/>
            <w:szCs w:val="28"/>
          </w:rPr>
          <w:t>Рыночный риск</w:t>
        </w:r>
      </w:hyperlink>
    </w:p>
    <w:p w:rsidR="00976297" w:rsidRPr="00184627" w:rsidRDefault="008D7EA2" w:rsidP="00184627">
      <w:pPr>
        <w:pStyle w:val="21"/>
        <w:rPr>
          <w:noProof/>
        </w:rPr>
      </w:pPr>
      <w:hyperlink w:anchor="_Toc151281397" w:history="1">
        <w:r w:rsidR="00976297" w:rsidRPr="00184627">
          <w:rPr>
            <w:rStyle w:val="a3"/>
            <w:noProof/>
            <w:sz w:val="28"/>
            <w:szCs w:val="28"/>
          </w:rPr>
          <w:t>1.3</w:t>
        </w:r>
        <w:r w:rsidR="00976297" w:rsidRPr="00184627">
          <w:rPr>
            <w:noProof/>
          </w:rPr>
          <w:tab/>
        </w:r>
        <w:r w:rsidR="00976297" w:rsidRPr="00184627">
          <w:rPr>
            <w:rStyle w:val="a3"/>
            <w:noProof/>
            <w:sz w:val="28"/>
            <w:szCs w:val="28"/>
          </w:rPr>
          <w:t>Операционный риск</w:t>
        </w:r>
        <w:r w:rsidR="00976297" w:rsidRPr="00184627">
          <w:rPr>
            <w:noProof/>
            <w:webHidden/>
          </w:rPr>
          <w:tab/>
        </w:r>
      </w:hyperlink>
    </w:p>
    <w:p w:rsidR="00976297" w:rsidRPr="00184627" w:rsidRDefault="008D7EA2" w:rsidP="00184627">
      <w:pPr>
        <w:pStyle w:val="21"/>
        <w:rPr>
          <w:noProof/>
        </w:rPr>
      </w:pPr>
      <w:hyperlink w:anchor="_Toc151281398" w:history="1">
        <w:r w:rsidR="00976297" w:rsidRPr="00184627">
          <w:rPr>
            <w:rStyle w:val="a3"/>
            <w:noProof/>
            <w:sz w:val="28"/>
            <w:szCs w:val="28"/>
          </w:rPr>
          <w:t>1.4 Другие виды рисков</w:t>
        </w:r>
        <w:r w:rsidR="00976297" w:rsidRPr="00184627">
          <w:rPr>
            <w:noProof/>
            <w:webHidden/>
          </w:rPr>
          <w:tab/>
        </w:r>
      </w:hyperlink>
    </w:p>
    <w:p w:rsidR="00976297" w:rsidRPr="00184627" w:rsidRDefault="008D7EA2" w:rsidP="00184627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151281399" w:history="1">
        <w:r w:rsidR="00976297" w:rsidRPr="00184627">
          <w:rPr>
            <w:rStyle w:val="a3"/>
            <w:noProof/>
            <w:sz w:val="28"/>
            <w:szCs w:val="28"/>
          </w:rPr>
          <w:t>Глава 2. Управление рисками</w:t>
        </w:r>
      </w:hyperlink>
    </w:p>
    <w:p w:rsidR="00976297" w:rsidRPr="00184627" w:rsidRDefault="008D7EA2" w:rsidP="00184627">
      <w:pPr>
        <w:pStyle w:val="21"/>
        <w:rPr>
          <w:noProof/>
        </w:rPr>
      </w:pPr>
      <w:hyperlink w:anchor="_Toc151281400" w:history="1">
        <w:r w:rsidR="00976297" w:rsidRPr="00184627">
          <w:rPr>
            <w:rStyle w:val="a3"/>
            <w:noProof/>
            <w:sz w:val="28"/>
            <w:szCs w:val="28"/>
          </w:rPr>
          <w:t>2.1 Управление кредитным риском</w:t>
        </w:r>
      </w:hyperlink>
    </w:p>
    <w:p w:rsidR="00976297" w:rsidRPr="00184627" w:rsidRDefault="008D7EA2" w:rsidP="00184627">
      <w:pPr>
        <w:pStyle w:val="21"/>
        <w:rPr>
          <w:noProof/>
        </w:rPr>
      </w:pPr>
      <w:hyperlink w:anchor="_Toc151281401" w:history="1">
        <w:r w:rsidR="00976297" w:rsidRPr="00184627">
          <w:rPr>
            <w:rStyle w:val="a3"/>
            <w:noProof/>
            <w:sz w:val="28"/>
            <w:szCs w:val="28"/>
          </w:rPr>
          <w:t>2.2 Управление рыночным риском</w:t>
        </w:r>
        <w:r w:rsidR="00976297" w:rsidRPr="00184627">
          <w:rPr>
            <w:noProof/>
            <w:webHidden/>
          </w:rPr>
          <w:tab/>
        </w:r>
      </w:hyperlink>
    </w:p>
    <w:p w:rsidR="00976297" w:rsidRPr="00184627" w:rsidRDefault="008D7EA2" w:rsidP="00184627">
      <w:pPr>
        <w:pStyle w:val="21"/>
        <w:rPr>
          <w:noProof/>
        </w:rPr>
      </w:pPr>
      <w:hyperlink w:anchor="_Toc151281402" w:history="1">
        <w:r w:rsidR="00976297" w:rsidRPr="00184627">
          <w:rPr>
            <w:rStyle w:val="a3"/>
            <w:noProof/>
            <w:sz w:val="28"/>
            <w:szCs w:val="28"/>
          </w:rPr>
          <w:t>2.3 Управление операционным риском</w:t>
        </w:r>
        <w:r w:rsidR="00976297" w:rsidRPr="00184627">
          <w:rPr>
            <w:noProof/>
            <w:webHidden/>
          </w:rPr>
          <w:tab/>
        </w:r>
      </w:hyperlink>
    </w:p>
    <w:p w:rsidR="00976297" w:rsidRPr="00184627" w:rsidRDefault="008D7EA2" w:rsidP="00184627">
      <w:pPr>
        <w:pStyle w:val="21"/>
        <w:rPr>
          <w:noProof/>
        </w:rPr>
      </w:pPr>
      <w:hyperlink w:anchor="_Toc151281403" w:history="1">
        <w:r w:rsidR="00976297" w:rsidRPr="00184627">
          <w:rPr>
            <w:rStyle w:val="a3"/>
            <w:noProof/>
            <w:sz w:val="28"/>
            <w:szCs w:val="28"/>
          </w:rPr>
          <w:t>2.4. Управление правовым  риском, риском потери деловой репутации и риском ликвидности</w:t>
        </w:r>
        <w:r w:rsidR="00976297" w:rsidRPr="00184627">
          <w:rPr>
            <w:noProof/>
            <w:webHidden/>
          </w:rPr>
          <w:tab/>
        </w:r>
      </w:hyperlink>
    </w:p>
    <w:p w:rsidR="00976297" w:rsidRPr="00184627" w:rsidRDefault="008D7EA2" w:rsidP="00184627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151281404" w:history="1">
        <w:r w:rsidR="00976297" w:rsidRPr="00184627">
          <w:rPr>
            <w:rStyle w:val="a3"/>
            <w:noProof/>
            <w:sz w:val="28"/>
            <w:szCs w:val="28"/>
          </w:rPr>
          <w:t>Глава 3. Способы снижения рисков</w:t>
        </w:r>
      </w:hyperlink>
    </w:p>
    <w:p w:rsidR="00976297" w:rsidRPr="00184627" w:rsidRDefault="008D7EA2" w:rsidP="00184627">
      <w:pPr>
        <w:pStyle w:val="21"/>
        <w:rPr>
          <w:noProof/>
        </w:rPr>
      </w:pPr>
      <w:hyperlink w:anchor="_Toc151281405" w:history="1">
        <w:r w:rsidR="00976297" w:rsidRPr="00184627">
          <w:rPr>
            <w:rStyle w:val="a3"/>
            <w:noProof/>
            <w:sz w:val="28"/>
            <w:szCs w:val="28"/>
          </w:rPr>
          <w:t>3.1 Способы снижения кредитного риска</w:t>
        </w:r>
      </w:hyperlink>
    </w:p>
    <w:p w:rsidR="00976297" w:rsidRPr="00184627" w:rsidRDefault="008D7EA2" w:rsidP="00184627">
      <w:pPr>
        <w:pStyle w:val="21"/>
        <w:rPr>
          <w:noProof/>
        </w:rPr>
      </w:pPr>
      <w:hyperlink w:anchor="_Toc151281406" w:history="1">
        <w:r w:rsidR="00976297" w:rsidRPr="00184627">
          <w:rPr>
            <w:rStyle w:val="a3"/>
            <w:noProof/>
            <w:sz w:val="28"/>
            <w:szCs w:val="28"/>
          </w:rPr>
          <w:t>3.2 Способы снижения рыночного риска</w:t>
        </w:r>
      </w:hyperlink>
    </w:p>
    <w:p w:rsidR="00976297" w:rsidRPr="00184627" w:rsidRDefault="008D7EA2" w:rsidP="00184627">
      <w:pPr>
        <w:pStyle w:val="21"/>
        <w:rPr>
          <w:noProof/>
        </w:rPr>
      </w:pPr>
      <w:hyperlink w:anchor="_Toc151281407" w:history="1">
        <w:r w:rsidR="00976297" w:rsidRPr="00184627">
          <w:rPr>
            <w:rStyle w:val="a3"/>
            <w:noProof/>
            <w:sz w:val="28"/>
            <w:szCs w:val="28"/>
          </w:rPr>
          <w:t>3.3 Способы снижения операционного риска</w:t>
        </w:r>
        <w:r w:rsidR="00976297" w:rsidRPr="00184627">
          <w:rPr>
            <w:noProof/>
            <w:webHidden/>
          </w:rPr>
          <w:tab/>
        </w:r>
      </w:hyperlink>
    </w:p>
    <w:p w:rsidR="00976297" w:rsidRPr="00184627" w:rsidRDefault="008D7EA2" w:rsidP="00184627">
      <w:pPr>
        <w:pStyle w:val="21"/>
        <w:rPr>
          <w:noProof/>
        </w:rPr>
      </w:pPr>
      <w:hyperlink w:anchor="_Toc151281408" w:history="1">
        <w:r w:rsidR="00976297" w:rsidRPr="00184627">
          <w:rPr>
            <w:rStyle w:val="a3"/>
            <w:noProof/>
            <w:sz w:val="28"/>
            <w:szCs w:val="28"/>
          </w:rPr>
          <w:t>3.4. Способы снижения правового риска, риска потери деловой репутации и риска ликвидности</w:t>
        </w:r>
        <w:r w:rsidR="00976297" w:rsidRPr="00184627">
          <w:rPr>
            <w:noProof/>
            <w:webHidden/>
          </w:rPr>
          <w:tab/>
        </w:r>
      </w:hyperlink>
    </w:p>
    <w:p w:rsidR="00976297" w:rsidRPr="00184627" w:rsidRDefault="008D7EA2" w:rsidP="00184627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151281409" w:history="1">
        <w:r w:rsidR="00976297" w:rsidRPr="00184627">
          <w:rPr>
            <w:rStyle w:val="a3"/>
            <w:noProof/>
            <w:sz w:val="28"/>
            <w:szCs w:val="28"/>
          </w:rPr>
          <w:t>Заключение</w:t>
        </w:r>
      </w:hyperlink>
    </w:p>
    <w:p w:rsidR="00976297" w:rsidRPr="00184627" w:rsidRDefault="008D7EA2" w:rsidP="00184627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151281410" w:history="1">
        <w:r w:rsidR="00976297" w:rsidRPr="00184627">
          <w:rPr>
            <w:rStyle w:val="a3"/>
            <w:noProof/>
            <w:sz w:val="28"/>
            <w:szCs w:val="28"/>
          </w:rPr>
          <w:t>Список литературы</w:t>
        </w:r>
      </w:hyperlink>
    </w:p>
    <w:p w:rsidR="00EB1152" w:rsidRPr="00184627" w:rsidRDefault="00817213" w:rsidP="00184627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627">
        <w:rPr>
          <w:sz w:val="28"/>
          <w:szCs w:val="28"/>
        </w:rPr>
        <w:fldChar w:fldCharType="end"/>
      </w:r>
      <w:r w:rsidR="00BF1F92" w:rsidRPr="00184627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151281393"/>
      <w:r w:rsidR="007D785A" w:rsidRPr="00184627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AC05AE" w:rsidRPr="00184627" w:rsidRDefault="00AC05AE" w:rsidP="00184627">
      <w:pPr>
        <w:spacing w:line="360" w:lineRule="auto"/>
        <w:ind w:firstLine="709"/>
        <w:rPr>
          <w:sz w:val="28"/>
          <w:szCs w:val="28"/>
        </w:rPr>
      </w:pPr>
    </w:p>
    <w:p w:rsidR="00AE60D1" w:rsidRPr="00184627" w:rsidRDefault="00053E70" w:rsidP="00184627">
      <w:pPr>
        <w:spacing w:line="360" w:lineRule="auto"/>
        <w:ind w:firstLine="709"/>
        <w:jc w:val="both"/>
        <w:rPr>
          <w:sz w:val="28"/>
          <w:szCs w:val="28"/>
          <w:highlight w:val="green"/>
        </w:rPr>
      </w:pPr>
      <w:r w:rsidRPr="00184627">
        <w:rPr>
          <w:sz w:val="28"/>
          <w:szCs w:val="28"/>
        </w:rPr>
        <w:t>Динамичное развитие российской банковской системы, обострение конкуренции, в том числе и с западными финансовыми институтами, ставит ряд вопросов о надежности систем и методик управления рисками, используемых российскими банками.</w:t>
      </w:r>
      <w:r w:rsidR="00AE60D1" w:rsidRPr="00184627">
        <w:rPr>
          <w:sz w:val="28"/>
          <w:szCs w:val="28"/>
        </w:rPr>
        <w:t xml:space="preserve"> </w:t>
      </w:r>
    </w:p>
    <w:p w:rsidR="009D2656" w:rsidRPr="00184627" w:rsidRDefault="00053E70" w:rsidP="00184627">
      <w:pPr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>П</w:t>
      </w:r>
      <w:r w:rsidR="009D2656" w:rsidRPr="00184627">
        <w:rPr>
          <w:sz w:val="28"/>
          <w:szCs w:val="28"/>
        </w:rPr>
        <w:t xml:space="preserve">од банковским риском понимается присущая банковской деятельности возможность (вероятность) понесения кредитной организацией потерь и(или) ухудшения ликвидности вследствие наступления неблагоприятных событий, связанных с внутренними факторами и(или) внешними факторами </w:t>
      </w:r>
      <w:r w:rsidRPr="00184627">
        <w:rPr>
          <w:sz w:val="28"/>
          <w:szCs w:val="28"/>
        </w:rPr>
        <w:t>[1]</w:t>
      </w:r>
      <w:r w:rsidR="009D2656" w:rsidRPr="00184627">
        <w:rPr>
          <w:sz w:val="28"/>
          <w:szCs w:val="28"/>
        </w:rPr>
        <w:t>.</w:t>
      </w:r>
    </w:p>
    <w:p w:rsidR="001142A0" w:rsidRPr="00184627" w:rsidRDefault="001142A0" w:rsidP="00184627">
      <w:pPr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>К внутренним факторам риска относят: сложность организационной структуры, уровень квалификации служащих, организационные изменения, текучесть кадров</w:t>
      </w:r>
      <w:r w:rsidR="00751BA6" w:rsidRPr="00184627">
        <w:rPr>
          <w:sz w:val="28"/>
          <w:szCs w:val="28"/>
        </w:rPr>
        <w:t xml:space="preserve"> и другие</w:t>
      </w:r>
      <w:r w:rsidRPr="00184627">
        <w:rPr>
          <w:sz w:val="28"/>
          <w:szCs w:val="28"/>
        </w:rPr>
        <w:t>.</w:t>
      </w:r>
    </w:p>
    <w:p w:rsidR="001142A0" w:rsidRPr="00184627" w:rsidRDefault="001142A0" w:rsidP="00184627">
      <w:pPr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ab/>
        <w:t>Внешние факторы риска могут быть обусловлены изменением экономических и политических условий деятельности кредитной организации, применяемыми технологиями.</w:t>
      </w:r>
    </w:p>
    <w:p w:rsidR="00053E70" w:rsidRPr="00184627" w:rsidRDefault="001142A0" w:rsidP="00184627">
      <w:pPr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 xml:space="preserve">В работе рассматриваются основные </w:t>
      </w:r>
      <w:r w:rsidR="00136633" w:rsidRPr="00184627">
        <w:rPr>
          <w:sz w:val="28"/>
          <w:szCs w:val="28"/>
        </w:rPr>
        <w:t>виды банковских</w:t>
      </w:r>
      <w:r w:rsidRPr="00184627">
        <w:rPr>
          <w:sz w:val="28"/>
          <w:szCs w:val="28"/>
        </w:rPr>
        <w:t xml:space="preserve"> рисков, управление</w:t>
      </w:r>
      <w:r w:rsidR="00A67064" w:rsidRPr="00184627">
        <w:rPr>
          <w:sz w:val="28"/>
          <w:szCs w:val="28"/>
        </w:rPr>
        <w:t xml:space="preserve"> рисками</w:t>
      </w:r>
      <w:r w:rsidRPr="00184627">
        <w:rPr>
          <w:sz w:val="28"/>
          <w:szCs w:val="28"/>
        </w:rPr>
        <w:t xml:space="preserve"> и возможные способы снижения этих рисков. </w:t>
      </w:r>
    </w:p>
    <w:p w:rsidR="009D2656" w:rsidRPr="00184627" w:rsidRDefault="00184627" w:rsidP="001846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_Toc151281394"/>
      <w:r>
        <w:rPr>
          <w:rFonts w:ascii="Times New Roman" w:hAnsi="Times New Roman" w:cs="Times New Roman"/>
          <w:sz w:val="28"/>
          <w:szCs w:val="28"/>
        </w:rPr>
        <w:br w:type="page"/>
      </w:r>
      <w:r w:rsidR="009D2656" w:rsidRPr="00184627">
        <w:rPr>
          <w:rFonts w:ascii="Times New Roman" w:hAnsi="Times New Roman" w:cs="Times New Roman"/>
          <w:sz w:val="28"/>
          <w:szCs w:val="28"/>
        </w:rPr>
        <w:t>Глава 1 Виды и характеристики рисков</w:t>
      </w:r>
      <w:bookmarkEnd w:id="1"/>
      <w:r w:rsidR="009D2656" w:rsidRPr="00184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456" w:rsidRPr="00184627" w:rsidRDefault="00662456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9D2656" w:rsidRPr="00184627" w:rsidRDefault="001607EA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В соответствии с классификацией Центрального банка Российской Федерации</w:t>
      </w:r>
      <w:r w:rsidR="00A807B3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[1]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</w:t>
      </w:r>
      <w:r w:rsidR="009D2656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FA2757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основным</w:t>
      </w:r>
      <w:r w:rsidR="004F5E2A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136633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видам</w:t>
      </w:r>
      <w:r w:rsidR="009D2656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банковски</w:t>
      </w:r>
      <w:r w:rsidR="004F5E2A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х</w:t>
      </w:r>
      <w:r w:rsidR="009D2656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риск</w:t>
      </w:r>
      <w:r w:rsidR="004F5E2A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ов</w:t>
      </w:r>
      <w:r w:rsidR="009D2656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относятся:</w:t>
      </w:r>
    </w:p>
    <w:p w:rsidR="001607EA" w:rsidRPr="00184627" w:rsidRDefault="001607EA" w:rsidP="00184627">
      <w:pPr>
        <w:pStyle w:val="MainText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кредитный риск</w:t>
      </w:r>
      <w:r w:rsidR="00FA2757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1607EA" w:rsidRPr="00184627" w:rsidRDefault="00A35700" w:rsidP="00184627">
      <w:pPr>
        <w:pStyle w:val="MainText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рыночный риск</w:t>
      </w:r>
      <w:r w:rsidR="00FA2757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A35700" w:rsidRPr="00184627" w:rsidRDefault="00A35700" w:rsidP="00184627">
      <w:pPr>
        <w:pStyle w:val="MainText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операционный риск</w:t>
      </w:r>
      <w:r w:rsidR="00FA2757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231BCB" w:rsidRPr="00184627" w:rsidRDefault="00231BCB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Также выделяют: правовой риск, риск потери деловой репутации, риск ликвидности</w:t>
      </w:r>
      <w:r w:rsidR="004F5E2A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другие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 </w:t>
      </w:r>
    </w:p>
    <w:p w:rsidR="00A35700" w:rsidRPr="00184627" w:rsidRDefault="00A35700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9D2656" w:rsidRPr="00184627" w:rsidRDefault="009D2656" w:rsidP="00184627">
      <w:pPr>
        <w:pStyle w:val="2"/>
        <w:numPr>
          <w:ilvl w:val="1"/>
          <w:numId w:val="31"/>
        </w:numPr>
        <w:spacing w:before="0" w:after="0" w:line="360" w:lineRule="auto"/>
        <w:ind w:firstLine="709"/>
        <w:rPr>
          <w:rFonts w:ascii="Times New Roman" w:hAnsi="Times New Roman" w:cs="Times New Roman"/>
        </w:rPr>
      </w:pPr>
      <w:bookmarkStart w:id="2" w:name="_Toc151281395"/>
      <w:r w:rsidRPr="00184627">
        <w:rPr>
          <w:rFonts w:ascii="Times New Roman" w:hAnsi="Times New Roman" w:cs="Times New Roman"/>
        </w:rPr>
        <w:t>Кредитный риск</w:t>
      </w:r>
      <w:bookmarkEnd w:id="2"/>
    </w:p>
    <w:p w:rsidR="00136633" w:rsidRPr="00184627" w:rsidRDefault="00136633" w:rsidP="00184627">
      <w:pPr>
        <w:spacing w:line="360" w:lineRule="auto"/>
        <w:ind w:firstLine="709"/>
        <w:rPr>
          <w:sz w:val="28"/>
          <w:szCs w:val="28"/>
        </w:rPr>
      </w:pPr>
    </w:p>
    <w:p w:rsidR="009D2656" w:rsidRPr="00184627" w:rsidRDefault="00FA2757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По определению Банка России</w:t>
      </w:r>
      <w:r w:rsidR="00A807B3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[1]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</w:t>
      </w:r>
      <w:r w:rsidR="009D2656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редитный риск</w:t>
      </w:r>
      <w:r w:rsidR="009D2656" w:rsidRPr="0018462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9D2656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— риск возникновения у кредитной организации убытков вследствие неисполнения, несвоевременного либо неполного исполнения должником финансовых обязательств перед кредитной организацией в соответствии с условиями договора.</w:t>
      </w:r>
    </w:p>
    <w:p w:rsidR="009D2656" w:rsidRPr="00184627" w:rsidRDefault="009D2656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К указанным финансовым обязательствам могут относиться обязательства должника по:</w:t>
      </w:r>
    </w:p>
    <w:p w:rsidR="009D2656" w:rsidRPr="00184627" w:rsidRDefault="009D2656" w:rsidP="00184627">
      <w:pPr>
        <w:pStyle w:val="MainText"/>
        <w:numPr>
          <w:ilvl w:val="0"/>
          <w:numId w:val="2"/>
        </w:numPr>
        <w:tabs>
          <w:tab w:val="clear" w:pos="1287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полученным кредитам, в том числе межбанковским кредитам (депозитам, займам), прочим размещенным средствам, включая требования на получение (возврат) долговых ценных бумаг, акций и векселей, предоставленных по договору займа;</w:t>
      </w:r>
    </w:p>
    <w:p w:rsidR="009D2656" w:rsidRPr="00184627" w:rsidRDefault="009D2656" w:rsidP="00184627">
      <w:pPr>
        <w:pStyle w:val="MainText"/>
        <w:numPr>
          <w:ilvl w:val="0"/>
          <w:numId w:val="2"/>
        </w:numPr>
        <w:tabs>
          <w:tab w:val="clear" w:pos="1287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учтенным кредитной организацией векселям;</w:t>
      </w:r>
    </w:p>
    <w:p w:rsidR="009D2656" w:rsidRPr="00184627" w:rsidRDefault="009D2656" w:rsidP="00184627">
      <w:pPr>
        <w:pStyle w:val="MainText"/>
        <w:numPr>
          <w:ilvl w:val="0"/>
          <w:numId w:val="2"/>
        </w:numPr>
        <w:tabs>
          <w:tab w:val="clear" w:pos="1287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банковским гарантиям, по которым уплаченные кредитной организацией денежные средства не возмещены принципалом;</w:t>
      </w:r>
    </w:p>
    <w:p w:rsidR="009D2656" w:rsidRPr="00184627" w:rsidRDefault="009D2656" w:rsidP="00184627">
      <w:pPr>
        <w:pStyle w:val="MainText"/>
        <w:numPr>
          <w:ilvl w:val="0"/>
          <w:numId w:val="2"/>
        </w:numPr>
        <w:tabs>
          <w:tab w:val="clear" w:pos="1287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сделкам финансирования под уступку денежного требования (факторинг);</w:t>
      </w:r>
    </w:p>
    <w:p w:rsidR="009D2656" w:rsidRPr="00184627" w:rsidRDefault="009D2656" w:rsidP="00184627">
      <w:pPr>
        <w:pStyle w:val="MainText"/>
        <w:numPr>
          <w:ilvl w:val="0"/>
          <w:numId w:val="2"/>
        </w:numPr>
        <w:tabs>
          <w:tab w:val="clear" w:pos="1287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приобретенным кредитной организацией по сделке (уступка требования) правам (требованиям);</w:t>
      </w:r>
    </w:p>
    <w:p w:rsidR="009D2656" w:rsidRPr="00184627" w:rsidRDefault="009D2656" w:rsidP="00184627">
      <w:pPr>
        <w:pStyle w:val="MainText"/>
        <w:numPr>
          <w:ilvl w:val="0"/>
          <w:numId w:val="2"/>
        </w:numPr>
        <w:tabs>
          <w:tab w:val="clear" w:pos="1287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приобретенным кредитной организацией на вторичном рынке закладным;</w:t>
      </w:r>
    </w:p>
    <w:p w:rsidR="009D2656" w:rsidRPr="00184627" w:rsidRDefault="009D2656" w:rsidP="00184627">
      <w:pPr>
        <w:pStyle w:val="MainText"/>
        <w:numPr>
          <w:ilvl w:val="0"/>
          <w:numId w:val="2"/>
        </w:numPr>
        <w:tabs>
          <w:tab w:val="clear" w:pos="1287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сделкам продажи (покупки) финансовых активов с отсрочкой платежа (поставки финансовых активов);</w:t>
      </w:r>
    </w:p>
    <w:p w:rsidR="009D2656" w:rsidRPr="00184627" w:rsidRDefault="009D2656" w:rsidP="00184627">
      <w:pPr>
        <w:pStyle w:val="MainText"/>
        <w:numPr>
          <w:ilvl w:val="0"/>
          <w:numId w:val="2"/>
        </w:numPr>
        <w:tabs>
          <w:tab w:val="clear" w:pos="1287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оплаченным кредитной организацией аккредитивам (в</w:t>
      </w:r>
      <w:r w:rsidRPr="0018462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том числе непокрытым аккредитивам);</w:t>
      </w:r>
    </w:p>
    <w:p w:rsidR="009D2656" w:rsidRPr="00184627" w:rsidRDefault="009D2656" w:rsidP="00184627">
      <w:pPr>
        <w:pStyle w:val="MainText"/>
        <w:numPr>
          <w:ilvl w:val="0"/>
          <w:numId w:val="2"/>
        </w:numPr>
        <w:tabs>
          <w:tab w:val="clear" w:pos="1287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возврату денежных средств (активов) по сделке по приобретению финансовых активов с обязательством их обратного отчуждения;</w:t>
      </w:r>
    </w:p>
    <w:p w:rsidR="009D2656" w:rsidRPr="00184627" w:rsidRDefault="009D2656" w:rsidP="00184627">
      <w:pPr>
        <w:pStyle w:val="MainText"/>
        <w:numPr>
          <w:ilvl w:val="0"/>
          <w:numId w:val="2"/>
        </w:numPr>
        <w:tabs>
          <w:tab w:val="clear" w:pos="1287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требованиям кредитной организации (лизингодателя) по операциям финансовой аренды (лизинга).</w:t>
      </w:r>
    </w:p>
    <w:p w:rsidR="009D2656" w:rsidRPr="00184627" w:rsidRDefault="009D2656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Концентрация кредитного риска проявляется в предоставлении крупных кредитов отдельному заемщику или группе связанных заемщиков, а также в результате принадлежности должников кредитной организации либо к отдельным отраслям экономики, либо к географическим регионам или при наличии ряда иных обязательств, которые делают их уязвимыми к одним и тем же экономическим факторам.</w:t>
      </w:r>
    </w:p>
    <w:p w:rsidR="009D2656" w:rsidRPr="00184627" w:rsidRDefault="009D2656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 кредитовании иностранных контрагентов у кредитной организации также могут возникать страновой риск и риск неперевода средств.</w:t>
      </w:r>
    </w:p>
    <w:p w:rsidR="009D2656" w:rsidRPr="00184627" w:rsidRDefault="009D2656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Страновой риск (включая риск неперевода средств)</w:t>
      </w:r>
      <w:r w:rsidRPr="0018462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— риск возникновения у кредитной организации убытков в результате неисполнения иностранными контрагентами (юридическими, физическими лицами) обязательств из-за экономических, политических, социальных изменений, а также вследствие того, что валюта денежного обязательства может быть недоступна контрагенту из-за особенностей национального законодательства (независимо от финансового положения самого контрагента).</w:t>
      </w:r>
    </w:p>
    <w:p w:rsidR="00782A3C" w:rsidRPr="00184627" w:rsidRDefault="00782A3C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В таблице 1 приведены данные Банка России по динамике и структуре просроченной задолженности по кредитам, депозитам и прочим размещенным средствам</w:t>
      </w:r>
      <w:r w:rsidR="00F36F21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[2]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:rsidR="00367079" w:rsidRPr="00184627" w:rsidRDefault="00367079" w:rsidP="00184627">
      <w:pPr>
        <w:pStyle w:val="MainText"/>
        <w:spacing w:line="360" w:lineRule="auto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82A3C" w:rsidRPr="00184627" w:rsidRDefault="00782A3C" w:rsidP="00184627">
      <w:pPr>
        <w:pStyle w:val="MainText"/>
        <w:spacing w:line="360" w:lineRule="auto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Таблица 1</w:t>
      </w:r>
    </w:p>
    <w:p w:rsidR="001D5DAA" w:rsidRPr="00184627" w:rsidRDefault="008D7EA2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258pt">
            <v:imagedata r:id="rId7" o:title=""/>
          </v:shape>
        </w:pict>
      </w:r>
    </w:p>
    <w:p w:rsidR="00782A3C" w:rsidRPr="00184627" w:rsidRDefault="00782A3C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Рост удельного веса просроченной задолженности в 2006 году позволяет сделать вывод, что в настоящее время существует тенденция роста просроченной задолженности,</w:t>
      </w:r>
      <w:r w:rsidR="00FE6233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следовательно, возрастает кредитный риск.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FE6233" w:rsidRPr="00184627" w:rsidRDefault="00FE6233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9D2656" w:rsidRPr="00184627" w:rsidRDefault="009D2656" w:rsidP="00184627">
      <w:pPr>
        <w:pStyle w:val="2"/>
        <w:numPr>
          <w:ilvl w:val="1"/>
          <w:numId w:val="31"/>
        </w:numPr>
        <w:spacing w:before="0" w:after="0" w:line="360" w:lineRule="auto"/>
        <w:ind w:firstLine="709"/>
        <w:rPr>
          <w:rFonts w:ascii="Times New Roman" w:hAnsi="Times New Roman" w:cs="Times New Roman"/>
        </w:rPr>
      </w:pPr>
      <w:bookmarkStart w:id="3" w:name="_Toc151281396"/>
      <w:r w:rsidRPr="00184627">
        <w:rPr>
          <w:rFonts w:ascii="Times New Roman" w:hAnsi="Times New Roman" w:cs="Times New Roman"/>
        </w:rPr>
        <w:t>Рыночный риск</w:t>
      </w:r>
      <w:bookmarkEnd w:id="3"/>
    </w:p>
    <w:p w:rsidR="002B71D1" w:rsidRPr="00184627" w:rsidRDefault="002B71D1" w:rsidP="00184627">
      <w:pPr>
        <w:spacing w:line="360" w:lineRule="auto"/>
        <w:ind w:firstLine="709"/>
        <w:rPr>
          <w:sz w:val="28"/>
          <w:szCs w:val="28"/>
        </w:rPr>
      </w:pPr>
    </w:p>
    <w:p w:rsidR="009D2656" w:rsidRPr="00184627" w:rsidRDefault="009D2656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Рыночный риск</w:t>
      </w:r>
      <w:r w:rsidRPr="0018462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2F337B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представляет собой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риск возникновения у кредитной организации убытков вследствие неблагоприятного изменения рыночной стоимости финансовых инструментов торгового портфеля и производных финансовых инструментов кредитной организации, а также курсов иностранных валют и(или) драгоценных металлов.</w:t>
      </w:r>
    </w:p>
    <w:p w:rsidR="009D2656" w:rsidRPr="00184627" w:rsidRDefault="009D2656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Рыночный риск включает в себя фондовый риск, валютный и процентный риски.</w:t>
      </w:r>
    </w:p>
    <w:p w:rsidR="009D2656" w:rsidRPr="00184627" w:rsidRDefault="009D2656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Фондовый риск</w:t>
      </w:r>
      <w:r w:rsidRPr="0018462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— риск убытков вследствие неблагоприятного изменения рыночных цен на фондовые ценности (ценные бумаги, в том числе закрепляющие права на участие в управлении) торгового портфеля и производные финансовые инструменты под влиянием факторов, связанных как с эмитентом фондовых ценностей и производных финансовых инструментов, так и общими колебаниями рыночных цен на финансовые инструменты.</w:t>
      </w:r>
    </w:p>
    <w:p w:rsidR="009D2656" w:rsidRPr="00184627" w:rsidRDefault="009D2656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Валютный риск</w:t>
      </w:r>
      <w:r w:rsidRPr="0018462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— риск убытков вследствие неблагоприятного изменения курсов иностранных валют и(или) драгоценных металлов по открытым кредитной организацией позициям в иностранных валютах и(или) драгоценных металлах.</w:t>
      </w:r>
    </w:p>
    <w:p w:rsidR="009D2656" w:rsidRPr="00184627" w:rsidRDefault="009D2656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Процентный риск</w:t>
      </w:r>
      <w:r w:rsidRPr="0018462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— риск возникновения финансовых потерь (убытков) вследствие неблагоприятного изменения процентных ставок по активам, пассивам и внебалансовым инструментам кредитной организации.</w:t>
      </w:r>
    </w:p>
    <w:p w:rsidR="00FE6233" w:rsidRPr="00184627" w:rsidRDefault="00782A3C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таблице </w:t>
      </w:r>
      <w:r w:rsidR="00FE6233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приведены данные Банка России по структуре рыночного риска</w:t>
      </w:r>
      <w:r w:rsidR="00F36F21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[2]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2B71D1" w:rsidRPr="00184627" w:rsidRDefault="002B71D1" w:rsidP="00184627">
      <w:pPr>
        <w:pStyle w:val="MainText"/>
        <w:spacing w:line="360" w:lineRule="auto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82A3C" w:rsidRPr="00184627" w:rsidRDefault="00FE6233" w:rsidP="00184627">
      <w:pPr>
        <w:pStyle w:val="MainText"/>
        <w:spacing w:line="360" w:lineRule="auto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Таблица 2</w:t>
      </w:r>
      <w:r w:rsidR="00782A3C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E71311" w:rsidRPr="00184627" w:rsidRDefault="008D7EA2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466.5pt;height:291pt">
            <v:imagedata r:id="rId8" o:title=""/>
          </v:shape>
        </w:pict>
      </w:r>
      <w:r w:rsidR="00367079" w:rsidRPr="001846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71311" w:rsidRPr="00184627" w:rsidRDefault="00FE6233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Очевидно, что доля рыночного риска в проценте к совокупному капиталу кредитных организаций увеличилась в 2006 году по сравнению с предыдущими отчетными периодами. Также можно говорить об увеличении </w:t>
      </w:r>
      <w:r w:rsidR="000A3DB7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удельного веса 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процентного риска</w:t>
      </w:r>
      <w:r w:rsidR="000A3DB7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рыночном риске.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E71311" w:rsidRPr="00184627" w:rsidRDefault="00184627" w:rsidP="00184627">
      <w:pPr>
        <w:pStyle w:val="2"/>
        <w:numPr>
          <w:ilvl w:val="1"/>
          <w:numId w:val="31"/>
        </w:numPr>
        <w:spacing w:before="0" w:after="0" w:line="360" w:lineRule="auto"/>
        <w:ind w:firstLine="709"/>
        <w:rPr>
          <w:rFonts w:ascii="Times New Roman" w:hAnsi="Times New Roman" w:cs="Times New Roman"/>
        </w:rPr>
      </w:pPr>
      <w:bookmarkStart w:id="4" w:name="_Toc151281397"/>
      <w:r>
        <w:rPr>
          <w:rFonts w:ascii="Times New Roman" w:hAnsi="Times New Roman" w:cs="Times New Roman"/>
        </w:rPr>
        <w:br w:type="page"/>
      </w:r>
      <w:r w:rsidR="00E71311" w:rsidRPr="00184627">
        <w:rPr>
          <w:rFonts w:ascii="Times New Roman" w:hAnsi="Times New Roman" w:cs="Times New Roman"/>
        </w:rPr>
        <w:t>Операционный риск</w:t>
      </w:r>
      <w:bookmarkEnd w:id="4"/>
    </w:p>
    <w:p w:rsidR="002B71D1" w:rsidRPr="00184627" w:rsidRDefault="002B71D1" w:rsidP="00184627">
      <w:pPr>
        <w:spacing w:line="360" w:lineRule="auto"/>
        <w:ind w:firstLine="709"/>
        <w:rPr>
          <w:sz w:val="28"/>
          <w:szCs w:val="28"/>
        </w:rPr>
      </w:pPr>
    </w:p>
    <w:p w:rsidR="00F560DC" w:rsidRPr="00184627" w:rsidRDefault="00F560DC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Операционный риск —</w:t>
      </w:r>
      <w:r w:rsidR="00FC41FE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это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риск возникновения убытков в результате несоответствия характеру и масштабам деятельности кредитной организации и(или) требованиям действующего законодательства внутренних порядков и процедур проведения банковских операций и других сделок, их нарушения служащими кредитной организации и(или) иными лицами, несоразмерности (недостаточности) функциональных возможностей (характеристик) применяемых кредитной организацией информационных, технологических и других систем и(или) их отказов (нарушений функционирования), а также в результате воздействия внешних событий.</w:t>
      </w:r>
    </w:p>
    <w:p w:rsidR="00F560DC" w:rsidRPr="00184627" w:rsidRDefault="00F560DC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Внутренними и внешними факторами (причинами) операционного риска являются:</w:t>
      </w:r>
    </w:p>
    <w:p w:rsidR="00F560DC" w:rsidRPr="00184627" w:rsidRDefault="00F560DC" w:rsidP="00184627">
      <w:pPr>
        <w:pStyle w:val="MainText"/>
        <w:numPr>
          <w:ilvl w:val="0"/>
          <w:numId w:val="4"/>
        </w:numPr>
        <w:tabs>
          <w:tab w:val="clear" w:pos="1287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случайные или преднамеренные действия физических или юридических лиц, направленные против интересов кредитной организации;</w:t>
      </w:r>
    </w:p>
    <w:p w:rsidR="00F560DC" w:rsidRPr="00184627" w:rsidRDefault="00F560DC" w:rsidP="00184627">
      <w:pPr>
        <w:pStyle w:val="MainText"/>
        <w:numPr>
          <w:ilvl w:val="0"/>
          <w:numId w:val="4"/>
        </w:numPr>
        <w:tabs>
          <w:tab w:val="clear" w:pos="1287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несовершенство организационной структуры кредитной организации в части распределения полномочий подразделений и служащих, порядков и процедур совершения банковских операций и других сделок, их документирования и отражения в учете, несоблюдение служащими установленных порядков и процедур, неэффективность внутреннего контроля;</w:t>
      </w:r>
    </w:p>
    <w:p w:rsidR="00F560DC" w:rsidRPr="00184627" w:rsidRDefault="00F560DC" w:rsidP="00184627">
      <w:pPr>
        <w:pStyle w:val="MainText"/>
        <w:numPr>
          <w:ilvl w:val="0"/>
          <w:numId w:val="4"/>
        </w:numPr>
        <w:tabs>
          <w:tab w:val="clear" w:pos="1287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сбои в функционировании систем и оборудования;</w:t>
      </w:r>
    </w:p>
    <w:p w:rsidR="00F560DC" w:rsidRPr="00184627" w:rsidRDefault="00F560DC" w:rsidP="00184627">
      <w:pPr>
        <w:pStyle w:val="MainText"/>
        <w:numPr>
          <w:ilvl w:val="0"/>
          <w:numId w:val="4"/>
        </w:numPr>
        <w:tabs>
          <w:tab w:val="clear" w:pos="1287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неблагоприятные внешние обстоятельства, находящиеся вне контроля кредитной организации.</w:t>
      </w:r>
    </w:p>
    <w:p w:rsidR="002B71D1" w:rsidRPr="00184627" w:rsidRDefault="002B71D1" w:rsidP="00184627">
      <w:pPr>
        <w:pStyle w:val="MainText"/>
        <w:spacing w:line="360" w:lineRule="auto"/>
        <w:ind w:left="927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76092" w:rsidRPr="00184627" w:rsidRDefault="00A97CB1" w:rsidP="00184627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  <w:bookmarkStart w:id="5" w:name="_Toc151281398"/>
      <w:r w:rsidRPr="00184627">
        <w:rPr>
          <w:rFonts w:ascii="Times New Roman" w:hAnsi="Times New Roman" w:cs="Times New Roman"/>
        </w:rPr>
        <w:t>1.</w:t>
      </w:r>
      <w:r w:rsidR="00A76092" w:rsidRPr="00184627">
        <w:rPr>
          <w:rFonts w:ascii="Times New Roman" w:hAnsi="Times New Roman" w:cs="Times New Roman"/>
        </w:rPr>
        <w:t>4 Другие виды рисков</w:t>
      </w:r>
      <w:bookmarkEnd w:id="5"/>
      <w:r w:rsidRPr="00184627">
        <w:rPr>
          <w:rFonts w:ascii="Times New Roman" w:hAnsi="Times New Roman" w:cs="Times New Roman"/>
        </w:rPr>
        <w:t xml:space="preserve"> </w:t>
      </w:r>
    </w:p>
    <w:p w:rsidR="002B71D1" w:rsidRPr="00184627" w:rsidRDefault="002B71D1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</w:pPr>
    </w:p>
    <w:p w:rsidR="00A97CB1" w:rsidRPr="00184627" w:rsidRDefault="00A97CB1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  <w:t>Правовой риск</w:t>
      </w:r>
    </w:p>
    <w:p w:rsidR="009D2656" w:rsidRPr="00184627" w:rsidRDefault="009D2656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Правовой риск</w:t>
      </w:r>
      <w:r w:rsidRPr="0018462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— риск возникновения у кредитной организации убытков вследствие:</w:t>
      </w:r>
    </w:p>
    <w:p w:rsidR="009D2656" w:rsidRPr="00184627" w:rsidRDefault="009D2656" w:rsidP="00184627">
      <w:pPr>
        <w:pStyle w:val="MainText"/>
        <w:numPr>
          <w:ilvl w:val="0"/>
          <w:numId w:val="32"/>
        </w:numPr>
        <w:tabs>
          <w:tab w:val="clear" w:pos="1287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несоблюдения кредитной организацией требований нормативных правовых актов и заключенных договоров;</w:t>
      </w:r>
    </w:p>
    <w:p w:rsidR="009D2656" w:rsidRPr="00184627" w:rsidRDefault="009D2656" w:rsidP="00184627">
      <w:pPr>
        <w:pStyle w:val="MainText"/>
        <w:numPr>
          <w:ilvl w:val="0"/>
          <w:numId w:val="32"/>
        </w:numPr>
        <w:tabs>
          <w:tab w:val="clear" w:pos="1287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допускаемых правовых ошибок при осуществлении деятельности (неправильные юридические консультации или неверное составление документов, в том числе при рассмотрении спорных вопросов в судебных органах);</w:t>
      </w:r>
    </w:p>
    <w:p w:rsidR="009D2656" w:rsidRPr="00184627" w:rsidRDefault="009D2656" w:rsidP="00184627">
      <w:pPr>
        <w:pStyle w:val="MainText"/>
        <w:numPr>
          <w:ilvl w:val="0"/>
          <w:numId w:val="32"/>
        </w:numPr>
        <w:tabs>
          <w:tab w:val="clear" w:pos="1287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несовершенства правовой системы (противоречивость законодательства, отсутствие правовых норм по регулированию отдельных вопросов, возникающих в процессе деятельности кредитной организации);</w:t>
      </w:r>
    </w:p>
    <w:p w:rsidR="009D2656" w:rsidRPr="00184627" w:rsidRDefault="009D2656" w:rsidP="00184627">
      <w:pPr>
        <w:pStyle w:val="MainText"/>
        <w:numPr>
          <w:ilvl w:val="0"/>
          <w:numId w:val="32"/>
        </w:numPr>
        <w:tabs>
          <w:tab w:val="clear" w:pos="1287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нарушения контрагентами нормативных правовых актов, а также условий заключенных договоров.</w:t>
      </w:r>
    </w:p>
    <w:p w:rsidR="00A97CB1" w:rsidRPr="00184627" w:rsidRDefault="00A97CB1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  <w:t>Риск потери деловой репутации</w:t>
      </w:r>
    </w:p>
    <w:p w:rsidR="0084795A" w:rsidRPr="00184627" w:rsidRDefault="0084795A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Деловая репутация кредитной организации — качественная оценка участниками гражданского оборота деятельности кредитной организации.</w:t>
      </w:r>
    </w:p>
    <w:p w:rsidR="009D2656" w:rsidRPr="00184627" w:rsidRDefault="009D2656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Риск потери деловой репутации кредитной организации (репутационный риск)</w:t>
      </w:r>
      <w:r w:rsidRPr="0018462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— риск возникновения у кредитной организации убытков в результате уменьшения числа клиентов (контрагентов) вследствие формирования в обществе негативного представления о финансовой устойчивости кредитной организации, качестве оказываемых ею услуг или характере деятельности в целом.</w:t>
      </w:r>
    </w:p>
    <w:p w:rsidR="00C77183" w:rsidRPr="00184627" w:rsidRDefault="00C77183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  <w:t>Риск ликвидности</w:t>
      </w:r>
    </w:p>
    <w:p w:rsidR="00C77183" w:rsidRPr="00184627" w:rsidRDefault="00C77183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Риск ликвидности</w:t>
      </w:r>
      <w:r w:rsidRPr="0018462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— риск убытков вследствие неспособности кредитной организации обеспечить исполнение своих обязательств в полном объеме. Риск ликвидности возникает в результате несбалансированности финансовых активов и финансовых обязательств кредитной организации (в</w:t>
      </w:r>
      <w:r w:rsidRPr="0018462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том числе вследствие несвоевременного исполнения финансовых обязательств одним или несколькими контрагентами кредитной организации) и(или) возникновения непредвиденной необходимости немедленного и единовременного исполнения кредитной организацией своих финансовых обязательств.</w:t>
      </w:r>
    </w:p>
    <w:p w:rsidR="00A97CB1" w:rsidRPr="00184627" w:rsidRDefault="00184627" w:rsidP="001846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_Toc151281399"/>
      <w:r>
        <w:rPr>
          <w:rFonts w:ascii="Times New Roman" w:hAnsi="Times New Roman" w:cs="Times New Roman"/>
          <w:sz w:val="28"/>
          <w:szCs w:val="28"/>
        </w:rPr>
        <w:br w:type="page"/>
      </w:r>
      <w:r w:rsidR="00A97CB1" w:rsidRPr="00184627">
        <w:rPr>
          <w:rFonts w:ascii="Times New Roman" w:hAnsi="Times New Roman" w:cs="Times New Roman"/>
          <w:sz w:val="28"/>
          <w:szCs w:val="28"/>
        </w:rPr>
        <w:t>Глава 2. Управление рисками</w:t>
      </w:r>
      <w:bookmarkEnd w:id="6"/>
    </w:p>
    <w:p w:rsidR="002F337B" w:rsidRPr="00184627" w:rsidRDefault="002F337B" w:rsidP="00184627">
      <w:pPr>
        <w:spacing w:line="360" w:lineRule="auto"/>
        <w:ind w:firstLine="709"/>
        <w:rPr>
          <w:sz w:val="28"/>
          <w:szCs w:val="28"/>
        </w:rPr>
      </w:pPr>
    </w:p>
    <w:p w:rsidR="00C67F4B" w:rsidRPr="00184627" w:rsidRDefault="00C67F4B" w:rsidP="00184627">
      <w:pPr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>Проблема управления рисками в каждом банке занимает одно из главных мест</w:t>
      </w:r>
      <w:r w:rsidR="00A04686" w:rsidRPr="00184627">
        <w:rPr>
          <w:sz w:val="28"/>
          <w:szCs w:val="28"/>
        </w:rPr>
        <w:t>, поскольку</w:t>
      </w:r>
      <w:r w:rsidRPr="00184627">
        <w:rPr>
          <w:sz w:val="28"/>
          <w:szCs w:val="28"/>
        </w:rPr>
        <w:t xml:space="preserve"> неправильный подход в этом вопросе может не просто привести к большим убыткам, но и к закрытию кредитной организации.</w:t>
      </w:r>
    </w:p>
    <w:p w:rsidR="0011381B" w:rsidRPr="00184627" w:rsidRDefault="0011381B" w:rsidP="00184627">
      <w:pPr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>В настоящее время во многих российских банках</w:t>
      </w:r>
      <w:r w:rsidR="00D413E6" w:rsidRPr="00184627">
        <w:rPr>
          <w:sz w:val="28"/>
          <w:szCs w:val="28"/>
        </w:rPr>
        <w:t xml:space="preserve"> [3]</w:t>
      </w:r>
      <w:r w:rsidRPr="00184627">
        <w:rPr>
          <w:sz w:val="28"/>
          <w:szCs w:val="28"/>
        </w:rPr>
        <w:t xml:space="preserve"> осуществляется выделение специальных сотрудников и подразделений, функцией которых является организация системы управлении рисками банковской деятельности</w:t>
      </w:r>
      <w:r w:rsidR="001A33E7" w:rsidRPr="00184627">
        <w:rPr>
          <w:sz w:val="28"/>
          <w:szCs w:val="28"/>
        </w:rPr>
        <w:t xml:space="preserve"> или</w:t>
      </w:r>
      <w:r w:rsidRPr="00184627">
        <w:rPr>
          <w:sz w:val="28"/>
          <w:szCs w:val="28"/>
        </w:rPr>
        <w:t xml:space="preserve"> риск-менеджмент.</w:t>
      </w:r>
    </w:p>
    <w:p w:rsidR="003B0F49" w:rsidRPr="00184627" w:rsidRDefault="005A240B" w:rsidP="00184627">
      <w:pPr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>В определении стратегии в области риск-менеджмента российские банки руководствуются рекомендациями</w:t>
      </w:r>
      <w:r w:rsidR="003B0F49" w:rsidRPr="00184627">
        <w:rPr>
          <w:sz w:val="28"/>
          <w:szCs w:val="28"/>
        </w:rPr>
        <w:t xml:space="preserve"> Центрального</w:t>
      </w:r>
      <w:r w:rsidRPr="00184627">
        <w:rPr>
          <w:sz w:val="28"/>
          <w:szCs w:val="28"/>
        </w:rPr>
        <w:t xml:space="preserve"> </w:t>
      </w:r>
      <w:r w:rsidR="003B0F49" w:rsidRPr="00184627">
        <w:rPr>
          <w:sz w:val="28"/>
          <w:szCs w:val="28"/>
        </w:rPr>
        <w:t>банка Российской Федерации и</w:t>
      </w:r>
      <w:r w:rsidR="00933EB2" w:rsidRPr="00184627">
        <w:rPr>
          <w:sz w:val="28"/>
          <w:szCs w:val="28"/>
        </w:rPr>
        <w:t xml:space="preserve"> частично рекомендациями</w:t>
      </w:r>
      <w:r w:rsidR="003B0F49" w:rsidRPr="00184627">
        <w:rPr>
          <w:sz w:val="28"/>
          <w:szCs w:val="28"/>
        </w:rPr>
        <w:t xml:space="preserve"> </w:t>
      </w:r>
      <w:r w:rsidRPr="00184627">
        <w:rPr>
          <w:sz w:val="28"/>
          <w:szCs w:val="28"/>
        </w:rPr>
        <w:t>Базельского комитета.</w:t>
      </w:r>
      <w:r w:rsidR="00B60EBA" w:rsidRPr="00184627">
        <w:rPr>
          <w:sz w:val="28"/>
          <w:szCs w:val="28"/>
        </w:rPr>
        <w:t xml:space="preserve"> </w:t>
      </w:r>
    </w:p>
    <w:p w:rsidR="00B60EBA" w:rsidRPr="00184627" w:rsidRDefault="00B60EBA" w:rsidP="00184627">
      <w:pPr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>Базельский комитет</w:t>
      </w:r>
      <w:r w:rsidR="001A33E7" w:rsidRPr="00184627">
        <w:rPr>
          <w:sz w:val="28"/>
          <w:szCs w:val="28"/>
        </w:rPr>
        <w:t xml:space="preserve"> </w:t>
      </w:r>
      <w:r w:rsidRPr="00184627">
        <w:rPr>
          <w:sz w:val="28"/>
          <w:szCs w:val="28"/>
        </w:rPr>
        <w:t>по банковскому надзору в 2004 году опубликовал новый Консультативный документ “International Convergence of Capital Measurement and Capital Standards” (в русском переводе Банка России «Международная конвергенция измерения и стандартов капитала: новые подходы») - т.н. «Базель-II»</w:t>
      </w:r>
      <w:r w:rsidR="0073193D" w:rsidRPr="00184627">
        <w:rPr>
          <w:sz w:val="28"/>
          <w:szCs w:val="28"/>
        </w:rPr>
        <w:t xml:space="preserve"> [4]</w:t>
      </w:r>
      <w:r w:rsidRPr="00184627">
        <w:rPr>
          <w:sz w:val="28"/>
          <w:szCs w:val="28"/>
        </w:rPr>
        <w:t>.</w:t>
      </w:r>
    </w:p>
    <w:p w:rsidR="005A240B" w:rsidRPr="00184627" w:rsidRDefault="00707B58" w:rsidP="00184627">
      <w:pPr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>Цель документа – укрепить надежность и стабильность международной банковской системы на основе внедрения передовой практики управления рисками</w:t>
      </w:r>
      <w:r w:rsidR="001D16BC" w:rsidRPr="00184627">
        <w:rPr>
          <w:sz w:val="28"/>
          <w:szCs w:val="28"/>
        </w:rPr>
        <w:t xml:space="preserve">. </w:t>
      </w:r>
      <w:r w:rsidR="00C954E2" w:rsidRPr="00184627">
        <w:rPr>
          <w:sz w:val="28"/>
          <w:szCs w:val="28"/>
        </w:rPr>
        <w:t>Россия в лице Центрального банка Российской Федерации предполагает</w:t>
      </w:r>
      <w:r w:rsidR="00CB7CDC" w:rsidRPr="00184627">
        <w:rPr>
          <w:sz w:val="28"/>
          <w:szCs w:val="28"/>
        </w:rPr>
        <w:t xml:space="preserve"> внедрить</w:t>
      </w:r>
      <w:r w:rsidR="00C954E2" w:rsidRPr="00184627">
        <w:rPr>
          <w:sz w:val="28"/>
          <w:szCs w:val="28"/>
        </w:rPr>
        <w:t xml:space="preserve"> рекомендации Базеля-II в 2008-2009 годах.</w:t>
      </w:r>
    </w:p>
    <w:p w:rsidR="003B0F49" w:rsidRPr="00184627" w:rsidRDefault="003B0F49" w:rsidP="00184627">
      <w:pPr>
        <w:spacing w:line="360" w:lineRule="auto"/>
        <w:ind w:firstLine="709"/>
        <w:jc w:val="both"/>
        <w:rPr>
          <w:sz w:val="28"/>
          <w:szCs w:val="28"/>
        </w:rPr>
      </w:pPr>
    </w:p>
    <w:p w:rsidR="00A97CB1" w:rsidRPr="00184627" w:rsidRDefault="00A97CB1" w:rsidP="00184627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  <w:bookmarkStart w:id="7" w:name="_Toc151281400"/>
      <w:r w:rsidRPr="00184627">
        <w:rPr>
          <w:rFonts w:ascii="Times New Roman" w:hAnsi="Times New Roman" w:cs="Times New Roman"/>
        </w:rPr>
        <w:t xml:space="preserve">2.1 </w:t>
      </w:r>
      <w:r w:rsidR="00A00DD0" w:rsidRPr="00184627">
        <w:rPr>
          <w:rFonts w:ascii="Times New Roman" w:hAnsi="Times New Roman" w:cs="Times New Roman"/>
        </w:rPr>
        <w:t>Управление к</w:t>
      </w:r>
      <w:r w:rsidRPr="00184627">
        <w:rPr>
          <w:rFonts w:ascii="Times New Roman" w:hAnsi="Times New Roman" w:cs="Times New Roman"/>
        </w:rPr>
        <w:t>редитн</w:t>
      </w:r>
      <w:r w:rsidR="00A76092" w:rsidRPr="00184627">
        <w:rPr>
          <w:rFonts w:ascii="Times New Roman" w:hAnsi="Times New Roman" w:cs="Times New Roman"/>
        </w:rPr>
        <w:t>ым</w:t>
      </w:r>
      <w:r w:rsidRPr="00184627">
        <w:rPr>
          <w:rFonts w:ascii="Times New Roman" w:hAnsi="Times New Roman" w:cs="Times New Roman"/>
        </w:rPr>
        <w:t xml:space="preserve"> риск</w:t>
      </w:r>
      <w:r w:rsidR="00A76092" w:rsidRPr="00184627">
        <w:rPr>
          <w:rFonts w:ascii="Times New Roman" w:hAnsi="Times New Roman" w:cs="Times New Roman"/>
        </w:rPr>
        <w:t>ом</w:t>
      </w:r>
      <w:bookmarkEnd w:id="7"/>
    </w:p>
    <w:p w:rsidR="00EB6F55" w:rsidRPr="00184627" w:rsidRDefault="00EB6F55" w:rsidP="00184627">
      <w:pPr>
        <w:spacing w:line="360" w:lineRule="auto"/>
        <w:ind w:firstLine="709"/>
        <w:rPr>
          <w:sz w:val="28"/>
          <w:szCs w:val="28"/>
        </w:rPr>
      </w:pPr>
    </w:p>
    <w:p w:rsidR="009A3B1B" w:rsidRPr="00184627" w:rsidRDefault="00A35700" w:rsidP="00184627">
      <w:pPr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>По мнению экспертов</w:t>
      </w:r>
      <w:r w:rsidR="009A3B1B" w:rsidRPr="00184627">
        <w:rPr>
          <w:sz w:val="28"/>
          <w:szCs w:val="28"/>
        </w:rPr>
        <w:t xml:space="preserve"> Банка Москвы</w:t>
      </w:r>
      <w:r w:rsidR="00D8155A" w:rsidRPr="00184627">
        <w:rPr>
          <w:sz w:val="28"/>
          <w:szCs w:val="28"/>
        </w:rPr>
        <w:t xml:space="preserve"> [3]</w:t>
      </w:r>
      <w:r w:rsidRPr="00184627">
        <w:rPr>
          <w:sz w:val="28"/>
          <w:szCs w:val="28"/>
        </w:rPr>
        <w:t xml:space="preserve"> в настоящий момент</w:t>
      </w:r>
      <w:r w:rsidR="00D84F92" w:rsidRPr="00184627">
        <w:rPr>
          <w:sz w:val="28"/>
          <w:szCs w:val="28"/>
        </w:rPr>
        <w:t xml:space="preserve"> из банковских рисков</w:t>
      </w:r>
      <w:r w:rsidRPr="00184627">
        <w:rPr>
          <w:sz w:val="28"/>
          <w:szCs w:val="28"/>
        </w:rPr>
        <w:t xml:space="preserve"> наиболее важными являются кредитные риски,</w:t>
      </w:r>
      <w:r w:rsidR="009A3B1B" w:rsidRPr="00184627">
        <w:rPr>
          <w:sz w:val="28"/>
          <w:szCs w:val="28"/>
        </w:rPr>
        <w:t xml:space="preserve"> поскольку именно кредитный портфель российских банков составляет в среднем 50</w:t>
      </w:r>
      <w:r w:rsidR="00E534AE" w:rsidRPr="00184627">
        <w:rPr>
          <w:sz w:val="28"/>
          <w:szCs w:val="28"/>
        </w:rPr>
        <w:t xml:space="preserve"> - </w:t>
      </w:r>
      <w:r w:rsidR="009A3B1B" w:rsidRPr="00184627">
        <w:rPr>
          <w:sz w:val="28"/>
          <w:szCs w:val="28"/>
        </w:rPr>
        <w:t>70% активов.</w:t>
      </w:r>
      <w:r w:rsidRPr="00184627">
        <w:rPr>
          <w:sz w:val="28"/>
          <w:szCs w:val="28"/>
        </w:rPr>
        <w:t xml:space="preserve"> </w:t>
      </w:r>
    </w:p>
    <w:p w:rsidR="001D7D19" w:rsidRPr="00184627" w:rsidRDefault="001D7D19" w:rsidP="00184627">
      <w:pPr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>Управление кредитными рисками является основным содержанием работы банка в процессе кредитования субъектов хозяйствования и</w:t>
      </w:r>
      <w:r w:rsidR="00776A98" w:rsidRPr="00184627">
        <w:rPr>
          <w:sz w:val="28"/>
          <w:szCs w:val="28"/>
        </w:rPr>
        <w:t xml:space="preserve"> должно</w:t>
      </w:r>
      <w:r w:rsidRPr="00184627">
        <w:rPr>
          <w:sz w:val="28"/>
          <w:szCs w:val="28"/>
        </w:rPr>
        <w:t xml:space="preserve"> охватыват</w:t>
      </w:r>
      <w:r w:rsidR="00776A98" w:rsidRPr="00184627">
        <w:rPr>
          <w:sz w:val="28"/>
          <w:szCs w:val="28"/>
        </w:rPr>
        <w:t>ь</w:t>
      </w:r>
      <w:r w:rsidRPr="00184627">
        <w:rPr>
          <w:sz w:val="28"/>
          <w:szCs w:val="28"/>
        </w:rPr>
        <w:t xml:space="preserve"> все стадии этой работы - от первичного рассмотрения кредитной заявки до завершения расчетов и рассмотрения вопроса о возобновлении (продолжении) кредитования</w:t>
      </w:r>
      <w:r w:rsidR="00426F52" w:rsidRPr="00184627">
        <w:rPr>
          <w:sz w:val="28"/>
          <w:szCs w:val="28"/>
        </w:rPr>
        <w:t xml:space="preserve"> [5]</w:t>
      </w:r>
      <w:r w:rsidRPr="00184627">
        <w:rPr>
          <w:sz w:val="28"/>
          <w:szCs w:val="28"/>
        </w:rPr>
        <w:t>. При этом управление рисками</w:t>
      </w:r>
      <w:r w:rsidR="00776A98" w:rsidRPr="00184627">
        <w:rPr>
          <w:sz w:val="28"/>
          <w:szCs w:val="28"/>
        </w:rPr>
        <w:t xml:space="preserve"> должно</w:t>
      </w:r>
      <w:r w:rsidRPr="00184627">
        <w:rPr>
          <w:sz w:val="28"/>
          <w:szCs w:val="28"/>
        </w:rPr>
        <w:t xml:space="preserve"> составлят</w:t>
      </w:r>
      <w:r w:rsidR="00776A98" w:rsidRPr="00184627">
        <w:rPr>
          <w:sz w:val="28"/>
          <w:szCs w:val="28"/>
        </w:rPr>
        <w:t>ь</w:t>
      </w:r>
      <w:r w:rsidRPr="00184627">
        <w:rPr>
          <w:sz w:val="28"/>
          <w:szCs w:val="28"/>
        </w:rPr>
        <w:t xml:space="preserve"> органичную часть управления процессом кредитования в целом. </w:t>
      </w:r>
    </w:p>
    <w:p w:rsidR="001D7D19" w:rsidRPr="00184627" w:rsidRDefault="001D7D19" w:rsidP="00184627">
      <w:pPr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>Главная задача управления</w:t>
      </w:r>
      <w:r w:rsidR="00E11655" w:rsidRPr="00184627">
        <w:rPr>
          <w:sz w:val="28"/>
          <w:szCs w:val="28"/>
        </w:rPr>
        <w:t xml:space="preserve"> кредитными</w:t>
      </w:r>
      <w:r w:rsidRPr="00184627">
        <w:rPr>
          <w:sz w:val="28"/>
          <w:szCs w:val="28"/>
        </w:rPr>
        <w:t xml:space="preserve"> рисками</w:t>
      </w:r>
      <w:r w:rsidR="009B4662" w:rsidRPr="00184627">
        <w:rPr>
          <w:sz w:val="28"/>
          <w:szCs w:val="28"/>
        </w:rPr>
        <w:t xml:space="preserve"> </w:t>
      </w:r>
      <w:r w:rsidR="00E11655" w:rsidRPr="00184627">
        <w:rPr>
          <w:sz w:val="28"/>
          <w:szCs w:val="28"/>
        </w:rPr>
        <w:t>–</w:t>
      </w:r>
      <w:r w:rsidRPr="00184627">
        <w:rPr>
          <w:sz w:val="28"/>
          <w:szCs w:val="28"/>
        </w:rPr>
        <w:t xml:space="preserve"> минимизация</w:t>
      </w:r>
      <w:r w:rsidR="00E11655" w:rsidRPr="00184627">
        <w:rPr>
          <w:sz w:val="28"/>
          <w:szCs w:val="28"/>
        </w:rPr>
        <w:t xml:space="preserve"> </w:t>
      </w:r>
      <w:r w:rsidRPr="00184627">
        <w:rPr>
          <w:sz w:val="28"/>
          <w:szCs w:val="28"/>
        </w:rPr>
        <w:t>рисков в тех пределах, в которых это позволяют текущая рыночная конъюнктура и необходимость как минимум сохранить позиции банка на рынке услуг кредитования.</w:t>
      </w:r>
    </w:p>
    <w:p w:rsidR="001D7D19" w:rsidRPr="00184627" w:rsidRDefault="001D7D19" w:rsidP="00184627">
      <w:pPr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>Основные составляющие управления</w:t>
      </w:r>
      <w:r w:rsidR="00776A98" w:rsidRPr="00184627">
        <w:rPr>
          <w:sz w:val="28"/>
          <w:szCs w:val="28"/>
        </w:rPr>
        <w:t xml:space="preserve"> кредитными</w:t>
      </w:r>
      <w:r w:rsidRPr="00184627">
        <w:rPr>
          <w:sz w:val="28"/>
          <w:szCs w:val="28"/>
        </w:rPr>
        <w:t xml:space="preserve"> рисками включают в себя:</w:t>
      </w:r>
    </w:p>
    <w:p w:rsidR="001D7D19" w:rsidRPr="00184627" w:rsidRDefault="001D7D19" w:rsidP="00184627">
      <w:pPr>
        <w:numPr>
          <w:ilvl w:val="0"/>
          <w:numId w:val="25"/>
        </w:numPr>
        <w:tabs>
          <w:tab w:val="clear" w:pos="142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 xml:space="preserve">разделение риска; </w:t>
      </w:r>
    </w:p>
    <w:p w:rsidR="001D7D19" w:rsidRPr="00184627" w:rsidRDefault="001D7D19" w:rsidP="00184627">
      <w:pPr>
        <w:numPr>
          <w:ilvl w:val="0"/>
          <w:numId w:val="25"/>
        </w:numPr>
        <w:tabs>
          <w:tab w:val="clear" w:pos="142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 xml:space="preserve">опосредование риска (как форма его разделения); </w:t>
      </w:r>
    </w:p>
    <w:p w:rsidR="001D7D19" w:rsidRPr="00184627" w:rsidRDefault="001D7D19" w:rsidP="00184627">
      <w:pPr>
        <w:numPr>
          <w:ilvl w:val="0"/>
          <w:numId w:val="25"/>
        </w:numPr>
        <w:tabs>
          <w:tab w:val="clear" w:pos="142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 xml:space="preserve">принятие материального обеспечения (залог); </w:t>
      </w:r>
    </w:p>
    <w:p w:rsidR="00184627" w:rsidRDefault="001D7D19" w:rsidP="00184627">
      <w:pPr>
        <w:numPr>
          <w:ilvl w:val="0"/>
          <w:numId w:val="25"/>
        </w:numPr>
        <w:tabs>
          <w:tab w:val="clear" w:pos="142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>принятие финансового обеспечения (поручительство или</w:t>
      </w:r>
    </w:p>
    <w:p w:rsidR="001D7D19" w:rsidRPr="00184627" w:rsidRDefault="001D7D19" w:rsidP="00184627">
      <w:pPr>
        <w:spacing w:line="360" w:lineRule="auto"/>
        <w:ind w:left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 xml:space="preserve"> гарантия); </w:t>
      </w:r>
    </w:p>
    <w:p w:rsidR="001D7D19" w:rsidRPr="00184627" w:rsidRDefault="001D7D19" w:rsidP="00184627">
      <w:pPr>
        <w:numPr>
          <w:ilvl w:val="0"/>
          <w:numId w:val="25"/>
        </w:numPr>
        <w:tabs>
          <w:tab w:val="clear" w:pos="142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 xml:space="preserve">перенос риска на повышенные процентные ставки по кредиту; </w:t>
      </w:r>
    </w:p>
    <w:p w:rsidR="00E11655" w:rsidRPr="00184627" w:rsidRDefault="001D7D19" w:rsidP="00184627">
      <w:pPr>
        <w:numPr>
          <w:ilvl w:val="0"/>
          <w:numId w:val="25"/>
        </w:numPr>
        <w:tabs>
          <w:tab w:val="clear" w:pos="142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 xml:space="preserve">принятие риска венчурного кредитования; </w:t>
      </w:r>
    </w:p>
    <w:p w:rsidR="001D7D19" w:rsidRPr="00184627" w:rsidRDefault="001D7D19" w:rsidP="00184627">
      <w:pPr>
        <w:numPr>
          <w:ilvl w:val="0"/>
          <w:numId w:val="25"/>
        </w:numPr>
        <w:tabs>
          <w:tab w:val="clear" w:pos="142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>формирование фондов для списания потерь по ссудам.</w:t>
      </w:r>
    </w:p>
    <w:p w:rsidR="001D7D19" w:rsidRPr="00184627" w:rsidRDefault="001D7D19" w:rsidP="0018462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>Это предполагает следующие направления работы по управлению</w:t>
      </w:r>
      <w:r w:rsidR="00E11655" w:rsidRPr="00184627">
        <w:rPr>
          <w:sz w:val="28"/>
          <w:szCs w:val="28"/>
        </w:rPr>
        <w:t xml:space="preserve"> кредитным</w:t>
      </w:r>
      <w:r w:rsidRPr="00184627">
        <w:rPr>
          <w:sz w:val="28"/>
          <w:szCs w:val="28"/>
        </w:rPr>
        <w:t xml:space="preserve"> риском:</w:t>
      </w:r>
    </w:p>
    <w:p w:rsidR="001D7D19" w:rsidRPr="00184627" w:rsidRDefault="001D7D19" w:rsidP="00184627">
      <w:pPr>
        <w:numPr>
          <w:ilvl w:val="0"/>
          <w:numId w:val="26"/>
        </w:numPr>
        <w:tabs>
          <w:tab w:val="clear" w:pos="142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 xml:space="preserve">постоянный индивидуальный мониторинг каждого клиента; </w:t>
      </w:r>
    </w:p>
    <w:p w:rsidR="001D7D19" w:rsidRPr="00184627" w:rsidRDefault="001D7D19" w:rsidP="00184627">
      <w:pPr>
        <w:numPr>
          <w:ilvl w:val="0"/>
          <w:numId w:val="26"/>
        </w:numPr>
        <w:tabs>
          <w:tab w:val="clear" w:pos="142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 xml:space="preserve">постоянный мониторинг состояния отрасли, в которой складывается основная хозяйственная деятельность данного клиента; </w:t>
      </w:r>
    </w:p>
    <w:p w:rsidR="001D7D19" w:rsidRPr="00184627" w:rsidRDefault="001D7D19" w:rsidP="00184627">
      <w:pPr>
        <w:numPr>
          <w:ilvl w:val="0"/>
          <w:numId w:val="26"/>
        </w:numPr>
        <w:tabs>
          <w:tab w:val="clear" w:pos="142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 xml:space="preserve">привлечение и анализ гарантий; </w:t>
      </w:r>
    </w:p>
    <w:p w:rsidR="001D7D19" w:rsidRPr="00184627" w:rsidRDefault="001D7D19" w:rsidP="00184627">
      <w:pPr>
        <w:numPr>
          <w:ilvl w:val="0"/>
          <w:numId w:val="26"/>
        </w:numPr>
        <w:tabs>
          <w:tab w:val="clear" w:pos="142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>получение компенсации за риск (реализация залога, гарантии).</w:t>
      </w:r>
    </w:p>
    <w:p w:rsidR="00220DDB" w:rsidRPr="00184627" w:rsidRDefault="001D7D19" w:rsidP="00184627">
      <w:pPr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>Существенным моментом управления</w:t>
      </w:r>
      <w:r w:rsidR="006059BA" w:rsidRPr="00184627">
        <w:rPr>
          <w:sz w:val="28"/>
          <w:szCs w:val="28"/>
        </w:rPr>
        <w:t xml:space="preserve"> кредитными</w:t>
      </w:r>
      <w:r w:rsidRPr="00184627">
        <w:rPr>
          <w:sz w:val="28"/>
          <w:szCs w:val="28"/>
        </w:rPr>
        <w:t xml:space="preserve"> рисками является вопрос о разделении рисков или их опосредовании. Разделение рисков означает распределение бремени мобилизации источников финансирования между несколькими инвесторами, включая и самого заемщика. Формой разделения рисков инвестиционного кредитования выступает и привлечение гарантий по кредиту, которые, как правило, охватывают примерно от 50% до 2/3 стоимости проекта и 75</w:t>
      </w:r>
      <w:r w:rsidR="00C65D30" w:rsidRPr="00184627">
        <w:rPr>
          <w:sz w:val="28"/>
          <w:szCs w:val="28"/>
        </w:rPr>
        <w:t xml:space="preserve"> - </w:t>
      </w:r>
      <w:r w:rsidRPr="00184627">
        <w:rPr>
          <w:sz w:val="28"/>
          <w:szCs w:val="28"/>
        </w:rPr>
        <w:t xml:space="preserve">80% стоимости кредита. </w:t>
      </w:r>
    </w:p>
    <w:p w:rsidR="001D7D19" w:rsidRPr="00184627" w:rsidRDefault="001D7D19" w:rsidP="00184627">
      <w:pPr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>Системы контроля за кредитными операциями должны включать процедуры обнаружения сигналов возможной неуплаты и меры реагирования на данную опасность уже в процессе исполнения кредитной сделки. В большинстве случаев служба контроля дела</w:t>
      </w:r>
      <w:r w:rsidR="00DF284B" w:rsidRPr="00184627">
        <w:rPr>
          <w:sz w:val="28"/>
          <w:szCs w:val="28"/>
        </w:rPr>
        <w:t>е</w:t>
      </w:r>
      <w:r w:rsidRPr="00184627">
        <w:rPr>
          <w:sz w:val="28"/>
          <w:szCs w:val="28"/>
        </w:rPr>
        <w:t xml:space="preserve">т выводы на основе периодических встреч и переговоров с клиентом, а также на основе регулярного анализа финансовой информации. Не менее важны и процессы, происходящие в окружающей </w:t>
      </w:r>
      <w:r w:rsidR="00C2517E" w:rsidRPr="00184627">
        <w:rPr>
          <w:sz w:val="28"/>
          <w:szCs w:val="28"/>
        </w:rPr>
        <w:t>клиента</w:t>
      </w:r>
      <w:r w:rsidRPr="00184627">
        <w:rPr>
          <w:sz w:val="28"/>
          <w:szCs w:val="28"/>
        </w:rPr>
        <w:t xml:space="preserve"> хозяйственной среде, в той отрасли, где складывается основной объем хозяйственной деятельности заемщика. Банк должен оценивать способность клиента подготовиться к возможным изменениям и принять предупредительные меры. Изменение стиля управления, текучесть кадрового состава, рискованное внедрение на новые рынки </w:t>
      </w:r>
      <w:r w:rsidR="00DF284B" w:rsidRPr="00184627">
        <w:rPr>
          <w:sz w:val="28"/>
          <w:szCs w:val="28"/>
        </w:rPr>
        <w:t>-</w:t>
      </w:r>
      <w:r w:rsidRPr="00184627">
        <w:rPr>
          <w:sz w:val="28"/>
          <w:szCs w:val="28"/>
        </w:rPr>
        <w:t xml:space="preserve"> все это </w:t>
      </w:r>
      <w:r w:rsidR="00C2517E" w:rsidRPr="00184627">
        <w:rPr>
          <w:sz w:val="28"/>
          <w:szCs w:val="28"/>
        </w:rPr>
        <w:t>часто</w:t>
      </w:r>
      <w:r w:rsidRPr="00184627">
        <w:rPr>
          <w:sz w:val="28"/>
          <w:szCs w:val="28"/>
        </w:rPr>
        <w:t xml:space="preserve"> является показателем возможных проблем в будущем.</w:t>
      </w:r>
    </w:p>
    <w:p w:rsidR="00AC3141" w:rsidRPr="00184627" w:rsidRDefault="00A35700" w:rsidP="00184627">
      <w:pPr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>При массовом кредитовании</w:t>
      </w:r>
      <w:r w:rsidR="00CA6A54" w:rsidRPr="00184627">
        <w:rPr>
          <w:sz w:val="28"/>
          <w:szCs w:val="28"/>
        </w:rPr>
        <w:t xml:space="preserve"> физических лиц</w:t>
      </w:r>
      <w:r w:rsidRPr="00184627">
        <w:rPr>
          <w:sz w:val="28"/>
          <w:szCs w:val="28"/>
        </w:rPr>
        <w:t xml:space="preserve"> нет возможности проведения тщательного анализа и проверки каждого заемщика, поэтому растет вероятность появления проблем в связи с мошенничеством при получении кредитов, с личными событиями заемщика (болезнь, потеря дохода и т.д.). Естественно, банку не избежать такого рода потерь, однако </w:t>
      </w:r>
      <w:r w:rsidR="00AC3141" w:rsidRPr="00184627">
        <w:rPr>
          <w:sz w:val="28"/>
          <w:szCs w:val="28"/>
        </w:rPr>
        <w:t>служб</w:t>
      </w:r>
      <w:r w:rsidR="006C67E7" w:rsidRPr="00184627">
        <w:rPr>
          <w:sz w:val="28"/>
          <w:szCs w:val="28"/>
        </w:rPr>
        <w:t>е</w:t>
      </w:r>
      <w:r w:rsidR="00AC3141" w:rsidRPr="00184627">
        <w:rPr>
          <w:sz w:val="28"/>
          <w:szCs w:val="28"/>
        </w:rPr>
        <w:t xml:space="preserve"> контроля</w:t>
      </w:r>
      <w:r w:rsidR="006C67E7" w:rsidRPr="00184627">
        <w:rPr>
          <w:sz w:val="28"/>
          <w:szCs w:val="28"/>
        </w:rPr>
        <w:t xml:space="preserve"> необходимо</w:t>
      </w:r>
      <w:r w:rsidR="00AC3141" w:rsidRPr="00184627">
        <w:rPr>
          <w:sz w:val="28"/>
          <w:szCs w:val="28"/>
        </w:rPr>
        <w:t xml:space="preserve"> </w:t>
      </w:r>
      <w:r w:rsidRPr="00184627">
        <w:rPr>
          <w:sz w:val="28"/>
          <w:szCs w:val="28"/>
        </w:rPr>
        <w:t>их минимизировать</w:t>
      </w:r>
      <w:r w:rsidR="00AC3141" w:rsidRPr="00184627">
        <w:rPr>
          <w:sz w:val="28"/>
          <w:szCs w:val="28"/>
        </w:rPr>
        <w:t>.</w:t>
      </w:r>
    </w:p>
    <w:p w:rsidR="00A35700" w:rsidRPr="00184627" w:rsidRDefault="00A35700" w:rsidP="00184627">
      <w:pPr>
        <w:spacing w:line="360" w:lineRule="auto"/>
        <w:ind w:firstLine="709"/>
        <w:rPr>
          <w:sz w:val="28"/>
          <w:szCs w:val="28"/>
          <w:highlight w:val="yellow"/>
        </w:rPr>
      </w:pPr>
    </w:p>
    <w:p w:rsidR="00A97CB1" w:rsidRPr="00184627" w:rsidRDefault="00A97CB1" w:rsidP="00184627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  <w:bookmarkStart w:id="8" w:name="_Toc151281401"/>
      <w:r w:rsidRPr="00184627">
        <w:rPr>
          <w:rFonts w:ascii="Times New Roman" w:hAnsi="Times New Roman" w:cs="Times New Roman"/>
        </w:rPr>
        <w:t xml:space="preserve">2.2 </w:t>
      </w:r>
      <w:r w:rsidR="00A76092" w:rsidRPr="00184627">
        <w:rPr>
          <w:rFonts w:ascii="Times New Roman" w:hAnsi="Times New Roman" w:cs="Times New Roman"/>
        </w:rPr>
        <w:t>Управление р</w:t>
      </w:r>
      <w:r w:rsidRPr="00184627">
        <w:rPr>
          <w:rFonts w:ascii="Times New Roman" w:hAnsi="Times New Roman" w:cs="Times New Roman"/>
        </w:rPr>
        <w:t>ыночны</w:t>
      </w:r>
      <w:r w:rsidR="00A76092" w:rsidRPr="00184627">
        <w:rPr>
          <w:rFonts w:ascii="Times New Roman" w:hAnsi="Times New Roman" w:cs="Times New Roman"/>
        </w:rPr>
        <w:t>м</w:t>
      </w:r>
      <w:r w:rsidRPr="00184627">
        <w:rPr>
          <w:rFonts w:ascii="Times New Roman" w:hAnsi="Times New Roman" w:cs="Times New Roman"/>
        </w:rPr>
        <w:t xml:space="preserve"> риск</w:t>
      </w:r>
      <w:r w:rsidR="00A76092" w:rsidRPr="00184627">
        <w:rPr>
          <w:rFonts w:ascii="Times New Roman" w:hAnsi="Times New Roman" w:cs="Times New Roman"/>
        </w:rPr>
        <w:t>ом</w:t>
      </w:r>
      <w:bookmarkEnd w:id="8"/>
    </w:p>
    <w:p w:rsidR="00EB6F55" w:rsidRPr="00184627" w:rsidRDefault="00EB6F55" w:rsidP="00184627">
      <w:pPr>
        <w:spacing w:line="360" w:lineRule="auto"/>
        <w:ind w:firstLine="709"/>
        <w:rPr>
          <w:sz w:val="28"/>
          <w:szCs w:val="28"/>
        </w:rPr>
      </w:pPr>
    </w:p>
    <w:p w:rsidR="007D6B5F" w:rsidRPr="00184627" w:rsidRDefault="007D6B5F" w:rsidP="00184627">
      <w:pPr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>В конце 90-х гг. финансовые организации по всему миру активно внедряли системы управления рыночными рисками</w:t>
      </w:r>
      <w:r w:rsidR="0054210A" w:rsidRPr="00184627">
        <w:rPr>
          <w:sz w:val="28"/>
          <w:szCs w:val="28"/>
        </w:rPr>
        <w:t xml:space="preserve"> [6]</w:t>
      </w:r>
      <w:r w:rsidRPr="00184627">
        <w:rPr>
          <w:sz w:val="28"/>
          <w:szCs w:val="28"/>
        </w:rPr>
        <w:t xml:space="preserve">. В России, правда, с некоторым запозданием также активно разрабатывались системы управления рыночными рисками. </w:t>
      </w:r>
      <w:r w:rsidR="00BE66CC" w:rsidRPr="00184627">
        <w:rPr>
          <w:sz w:val="28"/>
          <w:szCs w:val="28"/>
        </w:rPr>
        <w:t>После</w:t>
      </w:r>
      <w:r w:rsidRPr="00184627">
        <w:rPr>
          <w:sz w:val="28"/>
          <w:szCs w:val="28"/>
        </w:rPr>
        <w:t xml:space="preserve"> кризиса 1998 г. большинство банков свернули свои операции на рынке ценных бумаг, а сам рынок практически перестал существовать. Вместе с ним исчезли и рыночные риски, и, соответственно, потребность в системах управления ими.</w:t>
      </w:r>
    </w:p>
    <w:p w:rsidR="005D35C5" w:rsidRPr="00184627" w:rsidRDefault="007D6B5F" w:rsidP="00184627">
      <w:pPr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>За последующие годы российский рынок набрал прежние обороты, и банки вновь активно заинтересовались проблемой управления рыночными рисками.</w:t>
      </w:r>
    </w:p>
    <w:p w:rsidR="00273EE7" w:rsidRPr="00184627" w:rsidRDefault="00273EE7" w:rsidP="00184627">
      <w:pPr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>Внедрение систем управления рыночными рисками позволяет финансовым институтам:</w:t>
      </w:r>
    </w:p>
    <w:p w:rsidR="00273EE7" w:rsidRPr="00184627" w:rsidRDefault="00273EE7" w:rsidP="00184627">
      <w:pPr>
        <w:numPr>
          <w:ilvl w:val="0"/>
          <w:numId w:val="27"/>
        </w:numPr>
        <w:tabs>
          <w:tab w:val="clear" w:pos="142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 xml:space="preserve">использовать адекватные процедуры оценки рыночных рисков для установки лимитов по торговому портфелю, а также для выхода на новые рынки; </w:t>
      </w:r>
    </w:p>
    <w:p w:rsidR="00273EE7" w:rsidRPr="00184627" w:rsidRDefault="00273EE7" w:rsidP="00184627">
      <w:pPr>
        <w:numPr>
          <w:ilvl w:val="0"/>
          <w:numId w:val="27"/>
        </w:numPr>
        <w:tabs>
          <w:tab w:val="clear" w:pos="142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 xml:space="preserve">принимать обоснованные решения на основании полной информации по управлению портфелем, диверсификации финансовых инструментов и хеджированию рыночных рисков; </w:t>
      </w:r>
    </w:p>
    <w:p w:rsidR="00273EE7" w:rsidRPr="00184627" w:rsidRDefault="00273EE7" w:rsidP="00184627">
      <w:pPr>
        <w:numPr>
          <w:ilvl w:val="0"/>
          <w:numId w:val="27"/>
        </w:numPr>
        <w:tabs>
          <w:tab w:val="clear" w:pos="142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 xml:space="preserve">количественно выразить рыночный риск в той форме, которая дает возможность легко сравнить его с другими видами рисков, что позволит определять доходность бизнес-подразделений с учетом риска и принимать обоснованные решения по стратегическому развитию этих подразделений; </w:t>
      </w:r>
    </w:p>
    <w:p w:rsidR="00273EE7" w:rsidRPr="00184627" w:rsidRDefault="00273EE7" w:rsidP="00184627">
      <w:pPr>
        <w:numPr>
          <w:ilvl w:val="0"/>
          <w:numId w:val="27"/>
        </w:numPr>
        <w:tabs>
          <w:tab w:val="clear" w:pos="142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 xml:space="preserve">продемонстрировать международным рейтинговым агентствам высокий уровень управления рисками; </w:t>
      </w:r>
    </w:p>
    <w:p w:rsidR="00273EE7" w:rsidRPr="00184627" w:rsidRDefault="00273EE7" w:rsidP="00184627">
      <w:pPr>
        <w:numPr>
          <w:ilvl w:val="0"/>
          <w:numId w:val="27"/>
        </w:numPr>
        <w:tabs>
          <w:tab w:val="clear" w:pos="142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 xml:space="preserve">укрепить положительный имидж в глазах существующих и потенциальных клиентов, контрагентов и акционеров банка; </w:t>
      </w:r>
    </w:p>
    <w:p w:rsidR="00273EE7" w:rsidRPr="00184627" w:rsidRDefault="00273EE7" w:rsidP="00184627">
      <w:pPr>
        <w:numPr>
          <w:ilvl w:val="0"/>
          <w:numId w:val="27"/>
        </w:numPr>
        <w:tabs>
          <w:tab w:val="clear" w:pos="142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 xml:space="preserve">поднять профессиональный уровень сотрудников банка и общую корпоративную культуру за счет лучшего понимания рисков, которым подвержен банковский бизнес, а также за счет обучения передовым методам управления рисками. </w:t>
      </w:r>
    </w:p>
    <w:p w:rsidR="00614459" w:rsidRPr="00184627" w:rsidRDefault="00273EE7" w:rsidP="00184627">
      <w:pPr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 xml:space="preserve">Однако специфика российского рынка требует построения собственного набора факторов риска, что затрудняет использование готовых западных решений для оценки рисков. </w:t>
      </w:r>
    </w:p>
    <w:p w:rsidR="00273EE7" w:rsidRPr="00184627" w:rsidRDefault="00273EE7" w:rsidP="00184627">
      <w:pPr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>Основу методологии построения системы управления рыночными рисками составляют анализ активов банка и расчет параметров рыночного риска на основе риск-факторов. Эта методология сегодня успешно применяется в нескольких ведущих российских банках.</w:t>
      </w:r>
    </w:p>
    <w:p w:rsidR="00273EE7" w:rsidRPr="00184627" w:rsidRDefault="00273EE7" w:rsidP="00184627">
      <w:pPr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>Реализация методологии обычно состоит их трех основных этапов: анализ, разработка и тестирование/подготовка документации.</w:t>
      </w:r>
    </w:p>
    <w:p w:rsidR="00382D08" w:rsidRPr="00184627" w:rsidRDefault="00273EE7" w:rsidP="00184627">
      <w:pPr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 xml:space="preserve">На первом этапе определяется понятие "рынок" в отношении портфеля банка - набор риск-факторов, т.е. тех рыночных ставок, курсов и индексов, которые влияют на стоимость портфеля. </w:t>
      </w:r>
    </w:p>
    <w:p w:rsidR="00273EE7" w:rsidRPr="00184627" w:rsidRDefault="00273EE7" w:rsidP="00184627">
      <w:pPr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>На втором этапе на основе единого набора риск-факторов разрабатываются алгоритмы оценки показателей рыночных рисков:</w:t>
      </w:r>
    </w:p>
    <w:p w:rsidR="00273EE7" w:rsidRPr="00184627" w:rsidRDefault="00273EE7" w:rsidP="00184627">
      <w:pPr>
        <w:numPr>
          <w:ilvl w:val="0"/>
          <w:numId w:val="27"/>
        </w:numPr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 xml:space="preserve">показатель прибыли и убытков; </w:t>
      </w:r>
    </w:p>
    <w:p w:rsidR="00273EE7" w:rsidRPr="00184627" w:rsidRDefault="00273EE7" w:rsidP="00184627">
      <w:pPr>
        <w:numPr>
          <w:ilvl w:val="0"/>
          <w:numId w:val="27"/>
        </w:numPr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 xml:space="preserve">Value-at-Risk (VaR); </w:t>
      </w:r>
    </w:p>
    <w:p w:rsidR="00273EE7" w:rsidRPr="00184627" w:rsidRDefault="00273EE7" w:rsidP="00184627">
      <w:pPr>
        <w:numPr>
          <w:ilvl w:val="0"/>
          <w:numId w:val="27"/>
        </w:numPr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 xml:space="preserve">сценарный анализ; </w:t>
      </w:r>
    </w:p>
    <w:p w:rsidR="00273EE7" w:rsidRPr="00184627" w:rsidRDefault="00273EE7" w:rsidP="00184627">
      <w:pPr>
        <w:numPr>
          <w:ilvl w:val="0"/>
          <w:numId w:val="27"/>
        </w:numPr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 xml:space="preserve">анализ чувствительности. </w:t>
      </w:r>
    </w:p>
    <w:p w:rsidR="00273EE7" w:rsidRPr="00184627" w:rsidRDefault="00273EE7" w:rsidP="00184627">
      <w:pPr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 xml:space="preserve">На третьем этапе </w:t>
      </w:r>
      <w:r w:rsidR="00633637" w:rsidRPr="00184627">
        <w:rPr>
          <w:sz w:val="28"/>
          <w:szCs w:val="28"/>
        </w:rPr>
        <w:t>д</w:t>
      </w:r>
      <w:r w:rsidRPr="00184627">
        <w:rPr>
          <w:sz w:val="28"/>
          <w:szCs w:val="28"/>
        </w:rPr>
        <w:t>ля разработки законченной системы управления рыночными рисками необходимо произвести тестирование модели, разработать отчетность и процедуры по управлению рыночными рисками.</w:t>
      </w:r>
    </w:p>
    <w:p w:rsidR="00273EE7" w:rsidRPr="00184627" w:rsidRDefault="00273EE7" w:rsidP="00184627">
      <w:pPr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>Использование современных технологий в управлении рыночными рисками не только увеличит надежность банка, но и позволит усовершенствовать принятие стратегических и операционных решений по управлению в банке, а также улучшить имидж банка.</w:t>
      </w:r>
    </w:p>
    <w:p w:rsidR="00EB6F55" w:rsidRPr="00184627" w:rsidRDefault="00EB6F55" w:rsidP="00184627">
      <w:pPr>
        <w:spacing w:line="360" w:lineRule="auto"/>
        <w:ind w:firstLine="709"/>
        <w:jc w:val="both"/>
        <w:rPr>
          <w:sz w:val="28"/>
          <w:szCs w:val="28"/>
        </w:rPr>
      </w:pPr>
    </w:p>
    <w:p w:rsidR="00A97CB1" w:rsidRPr="00184627" w:rsidRDefault="00DC6D6F" w:rsidP="00184627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  <w:bookmarkStart w:id="9" w:name="_Toc151281402"/>
      <w:r w:rsidRPr="00184627">
        <w:rPr>
          <w:rFonts w:ascii="Times New Roman" w:hAnsi="Times New Roman" w:cs="Times New Roman"/>
        </w:rPr>
        <w:t>2.</w:t>
      </w:r>
      <w:r w:rsidR="00A76092" w:rsidRPr="00184627">
        <w:rPr>
          <w:rFonts w:ascii="Times New Roman" w:hAnsi="Times New Roman" w:cs="Times New Roman"/>
        </w:rPr>
        <w:t>3</w:t>
      </w:r>
      <w:r w:rsidR="00A97CB1" w:rsidRPr="00184627">
        <w:rPr>
          <w:rFonts w:ascii="Times New Roman" w:hAnsi="Times New Roman" w:cs="Times New Roman"/>
        </w:rPr>
        <w:t xml:space="preserve"> </w:t>
      </w:r>
      <w:r w:rsidR="00A76092" w:rsidRPr="00184627">
        <w:rPr>
          <w:rFonts w:ascii="Times New Roman" w:hAnsi="Times New Roman" w:cs="Times New Roman"/>
        </w:rPr>
        <w:t>Управление о</w:t>
      </w:r>
      <w:r w:rsidR="00A97CB1" w:rsidRPr="00184627">
        <w:rPr>
          <w:rFonts w:ascii="Times New Roman" w:hAnsi="Times New Roman" w:cs="Times New Roman"/>
        </w:rPr>
        <w:t>перационны</w:t>
      </w:r>
      <w:r w:rsidR="00A76092" w:rsidRPr="00184627">
        <w:rPr>
          <w:rFonts w:ascii="Times New Roman" w:hAnsi="Times New Roman" w:cs="Times New Roman"/>
        </w:rPr>
        <w:t>м</w:t>
      </w:r>
      <w:r w:rsidR="00A97CB1" w:rsidRPr="00184627">
        <w:rPr>
          <w:rFonts w:ascii="Times New Roman" w:hAnsi="Times New Roman" w:cs="Times New Roman"/>
        </w:rPr>
        <w:t xml:space="preserve"> риск</w:t>
      </w:r>
      <w:r w:rsidR="00A76092" w:rsidRPr="00184627">
        <w:rPr>
          <w:rFonts w:ascii="Times New Roman" w:hAnsi="Times New Roman" w:cs="Times New Roman"/>
        </w:rPr>
        <w:t>ом</w:t>
      </w:r>
      <w:bookmarkEnd w:id="9"/>
    </w:p>
    <w:p w:rsidR="00EB6F55" w:rsidRPr="00184627" w:rsidRDefault="00EB6F55" w:rsidP="00184627">
      <w:pPr>
        <w:spacing w:line="360" w:lineRule="auto"/>
        <w:ind w:firstLine="709"/>
        <w:rPr>
          <w:sz w:val="28"/>
          <w:szCs w:val="28"/>
        </w:rPr>
      </w:pPr>
    </w:p>
    <w:p w:rsidR="00795541" w:rsidRPr="00184627" w:rsidRDefault="00795541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Необходимость управления операционным риском определяется значительным размером возможных операционных убытков, которые могут создавать угрозу финансовой устойчивости кредитной организации.</w:t>
      </w:r>
    </w:p>
    <w:p w:rsidR="00795541" w:rsidRPr="00184627" w:rsidRDefault="00795541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Управление операционным риском</w:t>
      </w:r>
      <w:r w:rsidR="00C5244F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соответствии с определением Банка России</w:t>
      </w:r>
      <w:r w:rsidR="005E1337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[7]</w:t>
      </w:r>
      <w:r w:rsidR="00C5244F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состоит из выявления, оценки, мониторинга, контроля и(или) минимизации операционного риска.</w:t>
      </w:r>
    </w:p>
    <w:p w:rsidR="00795541" w:rsidRPr="00184627" w:rsidRDefault="00795541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Выявление операционного риска предполагает анализ всех условий функционирования кредитной организации на предмет наличия или возможности возникновения факторов операционного риска, который рекомендуется проводить на нескольких уровнях:</w:t>
      </w:r>
    </w:p>
    <w:p w:rsidR="00795541" w:rsidRPr="00184627" w:rsidRDefault="00795541" w:rsidP="00184627">
      <w:pPr>
        <w:pStyle w:val="MainText"/>
        <w:numPr>
          <w:ilvl w:val="0"/>
          <w:numId w:val="12"/>
        </w:numPr>
        <w:tabs>
          <w:tab w:val="clear" w:pos="1428"/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анализ изменений в финансовой сфере в целом, которые могут оказать влияние на эффективность деятельности кредитной организации;</w:t>
      </w:r>
    </w:p>
    <w:p w:rsidR="00795541" w:rsidRPr="00184627" w:rsidRDefault="00795541" w:rsidP="00184627">
      <w:pPr>
        <w:pStyle w:val="MainText"/>
        <w:numPr>
          <w:ilvl w:val="0"/>
          <w:numId w:val="12"/>
        </w:numPr>
        <w:tabs>
          <w:tab w:val="clear" w:pos="1428"/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анализ подверженности операционному риску направлений деятельности с учетом приоритетов кредитной организации;</w:t>
      </w:r>
    </w:p>
    <w:p w:rsidR="00795541" w:rsidRPr="00184627" w:rsidRDefault="00795541" w:rsidP="00184627">
      <w:pPr>
        <w:pStyle w:val="MainText"/>
        <w:numPr>
          <w:ilvl w:val="0"/>
          <w:numId w:val="12"/>
        </w:numPr>
        <w:tabs>
          <w:tab w:val="clear" w:pos="1428"/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анализ отдельных банковских операций и других сделок;</w:t>
      </w:r>
    </w:p>
    <w:p w:rsidR="00795541" w:rsidRPr="00184627" w:rsidRDefault="00795541" w:rsidP="00184627">
      <w:pPr>
        <w:pStyle w:val="MainText"/>
        <w:numPr>
          <w:ilvl w:val="0"/>
          <w:numId w:val="12"/>
        </w:numPr>
        <w:tabs>
          <w:tab w:val="clear" w:pos="1428"/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анализ внутренних процедур, включая систему отчетности и обмена информацией.</w:t>
      </w:r>
    </w:p>
    <w:p w:rsidR="00FC0795" w:rsidRPr="00184627" w:rsidRDefault="00FC0795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="00795541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собое внимание необходимо обращать на случаи пересечения полномочий и ответственности подразделений, служащих кредитной организации.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BD322E" w:rsidRPr="00184627" w:rsidRDefault="00795541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Оценка операционного риска предполагает оценку вероятности наступления событий или обстоятельств, приводящих к операционным убыткам, и оценку размера потенциальных убытков.</w:t>
      </w:r>
      <w:r w:rsidR="00BD322E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Поэтому 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кредитной организации рекомендуется определить методы оценки операционного риска</w:t>
      </w:r>
      <w:r w:rsidR="00BD322E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во внутренних документах (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разраб</w:t>
      </w:r>
      <w:r w:rsidR="00BD322E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отать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методы оценки операционного риска самостоятельно</w:t>
      </w:r>
      <w:r w:rsidR="00BD322E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либо использовать методы, принятые в международной банковской практике</w:t>
      </w:r>
      <w:r w:rsidR="00BD322E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:rsidR="00795541" w:rsidRPr="00184627" w:rsidRDefault="00795541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В международной банковской практике применяются следующие методы:</w:t>
      </w:r>
    </w:p>
    <w:p w:rsidR="00795541" w:rsidRPr="00184627" w:rsidRDefault="00795541" w:rsidP="00184627">
      <w:pPr>
        <w:pStyle w:val="MainText"/>
        <w:numPr>
          <w:ilvl w:val="0"/>
          <w:numId w:val="13"/>
        </w:numPr>
        <w:tabs>
          <w:tab w:val="clear" w:pos="1428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статистический анализ распределения фактических убытков;</w:t>
      </w:r>
    </w:p>
    <w:p w:rsidR="00795541" w:rsidRPr="00184627" w:rsidRDefault="00795541" w:rsidP="00184627">
      <w:pPr>
        <w:pStyle w:val="MainText"/>
        <w:numPr>
          <w:ilvl w:val="0"/>
          <w:numId w:val="13"/>
        </w:numPr>
        <w:tabs>
          <w:tab w:val="clear" w:pos="1428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балльно-весовой метод (метод оценочных карт);</w:t>
      </w:r>
    </w:p>
    <w:p w:rsidR="00795541" w:rsidRPr="00184627" w:rsidRDefault="00795541" w:rsidP="00184627">
      <w:pPr>
        <w:pStyle w:val="MainText"/>
        <w:numPr>
          <w:ilvl w:val="0"/>
          <w:numId w:val="13"/>
        </w:numPr>
        <w:tabs>
          <w:tab w:val="clear" w:pos="1428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моделирование (сценарный анализ).</w:t>
      </w:r>
    </w:p>
    <w:p w:rsidR="00795541" w:rsidRPr="00184627" w:rsidRDefault="00795541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Методы, основанные на применении статистического анализа распределения фактических убытков, позволяют сделать прогноз потенциальных операционных убытков исходя из размеров операционных убытков, имевших место в данной кредитной организации в прошлом. При применении этих методов в качестве исходных данных рекоме</w:t>
      </w:r>
      <w:r w:rsidR="00A34C0B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ндуется использовать информацию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 понесенных операционных убытках.</w:t>
      </w:r>
    </w:p>
    <w:p w:rsidR="00795541" w:rsidRPr="00184627" w:rsidRDefault="00795541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Сущность балльно-весового метода заключается в оценке операционного риска в сопоставлении с мерами по его минимизации.</w:t>
      </w:r>
    </w:p>
    <w:p w:rsidR="00795541" w:rsidRPr="00184627" w:rsidRDefault="00795541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На основе экспертного анализа выбираются информативные для целей управления операционным риском показатели и определяется их относительная значимость (весовые коэффициенты). Затем выбранные показатели сводятся в таблицы (оценочные карты) и оцениваются с использованием различных шкал. Полученные результаты обрабатываются с учетом весовых коэффициентов и сопоставляются в разрезе направлений деятельности кредитной организации, отдельных видов банковских операций и других сделок.</w:t>
      </w:r>
    </w:p>
    <w:p w:rsidR="00795541" w:rsidRPr="00184627" w:rsidRDefault="00795541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Применение балльно-весового метода (метода оценочных карт) наряду с оценкой операционного риска позволяет выявить слабые и сильные стороны в управлении операционным риском.</w:t>
      </w:r>
    </w:p>
    <w:p w:rsidR="00795541" w:rsidRPr="00184627" w:rsidRDefault="00795541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В рамках метода моделирования (сценарного анализа) на основе экспертного анализа для направлений деятельности кредитной организации, отдельных видов банковских операций и других сделок определяются возможные сценарии возникновения событий или обстоятельств, приводящих к операционным убыткам, и разрабатывается модель распределения частоты возникновения и размеров убытков, которая затем используется для оценки операционного риска.</w:t>
      </w:r>
    </w:p>
    <w:p w:rsidR="00795541" w:rsidRPr="00184627" w:rsidRDefault="00795541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Периодичность проведения оценки операционного риска рекомендуется определять во внутренних документах кредитной организации.</w:t>
      </w:r>
    </w:p>
    <w:p w:rsidR="00795541" w:rsidRPr="00184627" w:rsidRDefault="00795541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целях предупреждения возможности повышения уровня операционного риска </w:t>
      </w:r>
      <w:r w:rsidR="005D7C17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рекомендуется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проводить</w:t>
      </w:r>
      <w:r w:rsidR="005D7C17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мониторинг операционного риска, который нужно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осуществлять путем регулярного изучения системы показателей (в том числе статистических, финансовых) деятельности кредитной организации.</w:t>
      </w:r>
      <w:r w:rsidR="003B6E4A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Необходимо 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определ</w:t>
      </w:r>
      <w:r w:rsidR="003B6E4A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ть периодичность осуществления мониторинга операционного риска на основе его существенности для соответствующего направления деятельности, внутреннего процесса или информационно-технологической системы.</w:t>
      </w:r>
    </w:p>
    <w:p w:rsidR="00795541" w:rsidRPr="00184627" w:rsidRDefault="003B6E4A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Для проведения</w:t>
      </w:r>
      <w:r w:rsidR="00795541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мониторинга операционного риска 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нужно</w:t>
      </w:r>
      <w:r w:rsidR="00795541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созда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ть</w:t>
      </w:r>
      <w:r w:rsidR="00795541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систем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r w:rsidR="00795541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индикаторов уровня операционного риска 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(</w:t>
      </w:r>
      <w:r w:rsidR="00795541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показател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795541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или параметр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ы</w:t>
      </w:r>
      <w:r w:rsidR="00795541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, которые теоретически или эмпирически связаны с уровнем операционного риска, принимаемого кредитной организацией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  <w:r w:rsidR="00795541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5D2552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795541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В качестве индикаторов уровня операционного риска могут быть использованы сведения о количестве несостоявшихся или незавершенных банковских операций и других сделок, увеличении их частоты и(или) объемов, текучести кадров, частоте допускаемых ошибок и нарушений, времени (продолжительности) простоя информационно-технологических систем и других показателях.</w:t>
      </w:r>
      <w:r w:rsidR="005D2552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795541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Для каждого индикатора рекомендуется установить лимиты (пороговые значения), что позволит обеспечить выявление значимых для кредитной организации операционных рисков и своевременное адекватное воздействие на них.</w:t>
      </w:r>
    </w:p>
    <w:p w:rsidR="00661DDC" w:rsidRPr="00184627" w:rsidRDefault="00661DDC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В отношении контроля за операционным риском наиболее важным является:</w:t>
      </w:r>
    </w:p>
    <w:p w:rsidR="00661DDC" w:rsidRPr="00184627" w:rsidRDefault="00661DDC" w:rsidP="00184627">
      <w:pPr>
        <w:pStyle w:val="MainText"/>
        <w:numPr>
          <w:ilvl w:val="0"/>
          <w:numId w:val="14"/>
        </w:numPr>
        <w:tabs>
          <w:tab w:val="clear" w:pos="1428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контроль за соблюдением установленных лимитов по проводимым банковским операциям и другим сделкам;</w:t>
      </w:r>
    </w:p>
    <w:p w:rsidR="00661DDC" w:rsidRPr="00184627" w:rsidRDefault="00661DDC" w:rsidP="00184627">
      <w:pPr>
        <w:pStyle w:val="MainText"/>
        <w:numPr>
          <w:ilvl w:val="0"/>
          <w:numId w:val="14"/>
        </w:numPr>
        <w:tabs>
          <w:tab w:val="clear" w:pos="1428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соблюдение установленного порядка доступа к информации и материальным активам банка;</w:t>
      </w:r>
    </w:p>
    <w:p w:rsidR="00661DDC" w:rsidRPr="00184627" w:rsidRDefault="00661DDC" w:rsidP="00184627">
      <w:pPr>
        <w:pStyle w:val="MainText"/>
        <w:numPr>
          <w:ilvl w:val="0"/>
          <w:numId w:val="14"/>
        </w:numPr>
        <w:tabs>
          <w:tab w:val="clear" w:pos="1428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надлежащая подготовка персонала;</w:t>
      </w:r>
    </w:p>
    <w:p w:rsidR="00661DDC" w:rsidRPr="00184627" w:rsidRDefault="00661DDC" w:rsidP="00184627">
      <w:pPr>
        <w:pStyle w:val="MainText"/>
        <w:numPr>
          <w:ilvl w:val="0"/>
          <w:numId w:val="14"/>
        </w:numPr>
        <w:tabs>
          <w:tab w:val="clear" w:pos="1428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регулярная выверка первичных документов и счетов по проводимым банковским операциям и другим сделкам.</w:t>
      </w:r>
    </w:p>
    <w:p w:rsidR="00795541" w:rsidRPr="00184627" w:rsidRDefault="00795541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Кредитной организации рекомендуется доводить до участников (акционеров), кредиторов, вкладчиков и иных клиентов, внешних аудиторов, рейтинговых агентств и других заинтересованных лиц информацию по управлению операционным риском.</w:t>
      </w:r>
    </w:p>
    <w:p w:rsidR="00EB6F55" w:rsidRPr="00184627" w:rsidRDefault="00EB6F55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76092" w:rsidRPr="00184627" w:rsidRDefault="00A76092" w:rsidP="00184627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  <w:bookmarkStart w:id="10" w:name="_Toc151281403"/>
      <w:r w:rsidRPr="00184627">
        <w:rPr>
          <w:rFonts w:ascii="Times New Roman" w:hAnsi="Times New Roman" w:cs="Times New Roman"/>
        </w:rPr>
        <w:t>2.4. Управление</w:t>
      </w:r>
      <w:r w:rsidR="00273EE7" w:rsidRPr="00184627">
        <w:rPr>
          <w:rFonts w:ascii="Times New Roman" w:hAnsi="Times New Roman" w:cs="Times New Roman"/>
        </w:rPr>
        <w:t xml:space="preserve"> правовым</w:t>
      </w:r>
      <w:r w:rsidR="00AF0601" w:rsidRPr="00184627">
        <w:rPr>
          <w:rFonts w:ascii="Times New Roman" w:hAnsi="Times New Roman" w:cs="Times New Roman"/>
        </w:rPr>
        <w:t xml:space="preserve"> </w:t>
      </w:r>
      <w:r w:rsidR="00D533B5" w:rsidRPr="00184627">
        <w:rPr>
          <w:rFonts w:ascii="Times New Roman" w:hAnsi="Times New Roman" w:cs="Times New Roman"/>
        </w:rPr>
        <w:t xml:space="preserve"> риск</w:t>
      </w:r>
      <w:r w:rsidR="00AF0601" w:rsidRPr="00184627">
        <w:rPr>
          <w:rFonts w:ascii="Times New Roman" w:hAnsi="Times New Roman" w:cs="Times New Roman"/>
        </w:rPr>
        <w:t>о</w:t>
      </w:r>
      <w:r w:rsidR="00D533B5" w:rsidRPr="00184627">
        <w:rPr>
          <w:rFonts w:ascii="Times New Roman" w:hAnsi="Times New Roman" w:cs="Times New Roman"/>
        </w:rPr>
        <w:t>м</w:t>
      </w:r>
      <w:r w:rsidR="002F5795" w:rsidRPr="00184627">
        <w:rPr>
          <w:rFonts w:ascii="Times New Roman" w:hAnsi="Times New Roman" w:cs="Times New Roman"/>
        </w:rPr>
        <w:t>,</w:t>
      </w:r>
      <w:r w:rsidR="00AF0601" w:rsidRPr="00184627">
        <w:rPr>
          <w:rFonts w:ascii="Times New Roman" w:hAnsi="Times New Roman" w:cs="Times New Roman"/>
        </w:rPr>
        <w:t xml:space="preserve"> риском потери деловой репутации</w:t>
      </w:r>
      <w:r w:rsidR="002F5795" w:rsidRPr="00184627">
        <w:rPr>
          <w:rFonts w:ascii="Times New Roman" w:hAnsi="Times New Roman" w:cs="Times New Roman"/>
        </w:rPr>
        <w:t xml:space="preserve"> и риском ликвидности</w:t>
      </w:r>
      <w:bookmarkEnd w:id="10"/>
    </w:p>
    <w:p w:rsidR="00EB6F55" w:rsidRPr="00184627" w:rsidRDefault="00EB6F55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</w:pPr>
    </w:p>
    <w:p w:rsidR="00A97CB1" w:rsidRPr="00184627" w:rsidRDefault="00A97CB1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  <w:t>Правовой риск</w:t>
      </w:r>
    </w:p>
    <w:p w:rsidR="00D91D77" w:rsidRPr="00184627" w:rsidRDefault="00D91D77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Управление правовым риском осуществляется в целях уменьшения (исключения) возможных убытков, в том числе в виде выплат денежных средств на основании постановлений (решений) судов.</w:t>
      </w:r>
    </w:p>
    <w:p w:rsidR="00D91D77" w:rsidRPr="00184627" w:rsidRDefault="00B80127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Для</w:t>
      </w:r>
      <w:r w:rsidR="00D91D77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выявления и оценки правового риска кредитной организации </w:t>
      </w:r>
      <w:r w:rsidR="00C24863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Банком России рекомендуется </w:t>
      </w:r>
      <w:r w:rsidR="00D91D77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во внутренних документах определить</w:t>
      </w:r>
      <w:r w:rsidR="005E1337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[8]</w:t>
      </w:r>
      <w:r w:rsidR="00D91D77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D91D77" w:rsidRPr="00184627" w:rsidRDefault="00D91D77" w:rsidP="00184627">
      <w:pPr>
        <w:pStyle w:val="MainText"/>
        <w:numPr>
          <w:ilvl w:val="0"/>
          <w:numId w:val="17"/>
        </w:numPr>
        <w:tabs>
          <w:tab w:val="clear" w:pos="1428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внутренние и внешние факторы возникновения правового риска в соответствии с характером и масштабами деятельности кредитной организации и анализ их влияния на уровень риска;</w:t>
      </w:r>
    </w:p>
    <w:p w:rsidR="00D91D77" w:rsidRPr="00184627" w:rsidRDefault="00D91D77" w:rsidP="00184627">
      <w:pPr>
        <w:pStyle w:val="MainText"/>
        <w:numPr>
          <w:ilvl w:val="0"/>
          <w:numId w:val="17"/>
        </w:numPr>
        <w:tabs>
          <w:tab w:val="clear" w:pos="1428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различные методы (способы и подходы) выявления и оценки факторов возникновения правового риска;</w:t>
      </w:r>
    </w:p>
    <w:p w:rsidR="00D91D77" w:rsidRPr="00184627" w:rsidRDefault="00D91D77" w:rsidP="00184627">
      <w:pPr>
        <w:pStyle w:val="MainText"/>
        <w:numPr>
          <w:ilvl w:val="0"/>
          <w:numId w:val="17"/>
        </w:numPr>
        <w:tabs>
          <w:tab w:val="clear" w:pos="1428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отличительные признаки правового риска от иных банковских рисков (например, отличие кредитного риска от правового);</w:t>
      </w:r>
    </w:p>
    <w:p w:rsidR="00D91D77" w:rsidRPr="00184627" w:rsidRDefault="00D91D77" w:rsidP="00184627">
      <w:pPr>
        <w:pStyle w:val="MainText"/>
        <w:numPr>
          <w:ilvl w:val="0"/>
          <w:numId w:val="17"/>
        </w:numPr>
        <w:tabs>
          <w:tab w:val="clear" w:pos="1428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наиболее оптимальные способы получения сведений от клиентов, для установления и идентификации выгодоприобретателей в соответствии с требованиями законодательства Российской Федерации.</w:t>
      </w:r>
    </w:p>
    <w:p w:rsidR="00D91D77" w:rsidRPr="00184627" w:rsidRDefault="00D91D77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Для целей мониторинга правового риска кредитной организации рекомендуется во в</w:t>
      </w:r>
      <w:r w:rsidR="001C794E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нутренних документах определять 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правила и порядок осуществления мониторинга изменений, внесенных в законодательство РФ и стран местонахождения зарубежных филиалов, дочерних и зависимых организаций кредитной организаци</w:t>
      </w:r>
      <w:r w:rsidR="001C794E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и.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C64AA0" w:rsidRPr="00184627" w:rsidRDefault="00C64AA0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В целях обеспечения эффективного управления правовым риском руковод</w:t>
      </w:r>
      <w:r w:rsidR="007D4187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ству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кредитной организации рекомендуется:</w:t>
      </w:r>
    </w:p>
    <w:p w:rsidR="00C64AA0" w:rsidRPr="00184627" w:rsidRDefault="00C64AA0" w:rsidP="00184627">
      <w:pPr>
        <w:pStyle w:val="MainText"/>
        <w:numPr>
          <w:ilvl w:val="0"/>
          <w:numId w:val="19"/>
        </w:numPr>
        <w:tabs>
          <w:tab w:val="clear" w:pos="1428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устанавливать порядок внесения соответствующих изменений в учредительные, внутренние документы кредитной организации в случаях изменения законодательства РФ;</w:t>
      </w:r>
    </w:p>
    <w:p w:rsidR="00C64AA0" w:rsidRPr="00184627" w:rsidRDefault="00C64AA0" w:rsidP="00184627">
      <w:pPr>
        <w:pStyle w:val="MainText"/>
        <w:numPr>
          <w:ilvl w:val="0"/>
          <w:numId w:val="19"/>
        </w:numPr>
        <w:tabs>
          <w:tab w:val="clear" w:pos="1428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принимать своевременные меры по устранению нарушений кредитной организацией законодательства РФ;</w:t>
      </w:r>
    </w:p>
    <w:p w:rsidR="00C64AA0" w:rsidRPr="00184627" w:rsidRDefault="00C64AA0" w:rsidP="00184627">
      <w:pPr>
        <w:pStyle w:val="MainText"/>
        <w:numPr>
          <w:ilvl w:val="0"/>
          <w:numId w:val="19"/>
        </w:numPr>
        <w:tabs>
          <w:tab w:val="clear" w:pos="1428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установить периодичность предоставления отчетов по вопросам правового риска;</w:t>
      </w:r>
    </w:p>
    <w:p w:rsidR="00C64AA0" w:rsidRPr="00184627" w:rsidRDefault="00C64AA0" w:rsidP="00184627">
      <w:pPr>
        <w:pStyle w:val="MainText"/>
        <w:numPr>
          <w:ilvl w:val="0"/>
          <w:numId w:val="19"/>
        </w:numPr>
        <w:tabs>
          <w:tab w:val="clear" w:pos="1428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 разработке и внедрении новых технологий и условий осуществления банковских операций и других сделок, иных финансовых инноваций и технологий учитывать положения учредительных документов кредитной организации, требования законодательства РФ и стран местонахождения зарубежных филиалов кредитной организации, дочерних и зависимых организаций;</w:t>
      </w:r>
    </w:p>
    <w:p w:rsidR="00C64AA0" w:rsidRPr="00184627" w:rsidRDefault="00C64AA0" w:rsidP="00184627">
      <w:pPr>
        <w:pStyle w:val="MainText"/>
        <w:numPr>
          <w:ilvl w:val="0"/>
          <w:numId w:val="19"/>
        </w:numPr>
        <w:tabs>
          <w:tab w:val="clear" w:pos="1428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осуществлять эффективные программы подготовки служащих и выделять для этого необходимые ресурсы;</w:t>
      </w:r>
    </w:p>
    <w:p w:rsidR="00C64AA0" w:rsidRPr="00184627" w:rsidRDefault="00C64AA0" w:rsidP="00184627">
      <w:pPr>
        <w:pStyle w:val="MainText"/>
        <w:numPr>
          <w:ilvl w:val="0"/>
          <w:numId w:val="19"/>
        </w:numPr>
        <w:tabs>
          <w:tab w:val="clear" w:pos="1428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разработать порядок контроля за соблюдением структурными подразделениями, служащими законодательства РФ, учредительных и внутренних документов кредитной организации;</w:t>
      </w:r>
    </w:p>
    <w:p w:rsidR="00C64AA0" w:rsidRPr="00184627" w:rsidRDefault="00C64AA0" w:rsidP="00184627">
      <w:pPr>
        <w:pStyle w:val="MainText"/>
        <w:numPr>
          <w:ilvl w:val="0"/>
          <w:numId w:val="19"/>
        </w:numPr>
        <w:tabs>
          <w:tab w:val="clear" w:pos="1428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осуществлять оценку правового риска по основным направлениям деятельности с периодичностью и в соответствии с критериями, определяемыми кредитной организацией;</w:t>
      </w:r>
    </w:p>
    <w:p w:rsidR="00C64AA0" w:rsidRPr="00184627" w:rsidRDefault="00C64AA0" w:rsidP="00184627">
      <w:pPr>
        <w:pStyle w:val="MainText"/>
        <w:numPr>
          <w:ilvl w:val="0"/>
          <w:numId w:val="19"/>
        </w:numPr>
        <w:tabs>
          <w:tab w:val="clear" w:pos="1428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определить наиболее значимые для кредитной организации типы или виды сделок и разработать для них стандартные (типовые) формы договоров;</w:t>
      </w:r>
    </w:p>
    <w:p w:rsidR="00C64AA0" w:rsidRPr="00184627" w:rsidRDefault="00C64AA0" w:rsidP="00184627">
      <w:pPr>
        <w:pStyle w:val="MainText"/>
        <w:numPr>
          <w:ilvl w:val="0"/>
          <w:numId w:val="19"/>
        </w:numPr>
        <w:tabs>
          <w:tab w:val="clear" w:pos="1428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установить порядок рассмотрения договоров, не относящихся к стандартным;</w:t>
      </w:r>
    </w:p>
    <w:p w:rsidR="00C64AA0" w:rsidRPr="00184627" w:rsidRDefault="00C64AA0" w:rsidP="00184627">
      <w:pPr>
        <w:pStyle w:val="MainText"/>
        <w:numPr>
          <w:ilvl w:val="0"/>
          <w:numId w:val="19"/>
        </w:numPr>
        <w:tabs>
          <w:tab w:val="clear" w:pos="1428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возложить на подразделение (служащего) по управлению правовым риском организацию работы по минимизации правового риска;</w:t>
      </w:r>
    </w:p>
    <w:p w:rsidR="00C64AA0" w:rsidRPr="00184627" w:rsidRDefault="00C64AA0" w:rsidP="00184627">
      <w:pPr>
        <w:pStyle w:val="MainText"/>
        <w:numPr>
          <w:ilvl w:val="0"/>
          <w:numId w:val="19"/>
        </w:numPr>
        <w:tabs>
          <w:tab w:val="clear" w:pos="1428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установить контроль за соответствием документации, которой оформляются банковские операции и другие сделки, законодательству Российской Федерации.</w:t>
      </w:r>
    </w:p>
    <w:p w:rsidR="00A97CB1" w:rsidRPr="00184627" w:rsidRDefault="00A97CB1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  <w:t>Риск потери деловой репутации</w:t>
      </w:r>
    </w:p>
    <w:p w:rsidR="008E1DED" w:rsidRPr="00184627" w:rsidRDefault="003D7AC8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Управление риском потери деловой репутации необходимо в целях снижения возможных убытков, сохранения и поддержания деловой репутации кредитной организации перед клиентами и контрагентами. </w:t>
      </w:r>
    </w:p>
    <w:p w:rsidR="003D7AC8" w:rsidRPr="00184627" w:rsidRDefault="003D7AC8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Во внутренних документах кредитной организации рекомендуется определить основные принципы управления риском потери деловой репутации с учетом отечественной и международной банковской практики</w:t>
      </w:r>
      <w:r w:rsidR="00CE7146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3D7AC8" w:rsidRPr="00184627" w:rsidRDefault="003D7AC8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В целях выявления риска потери деловой репутации кредитной организации рекомендуется во внутренних документах определять:</w:t>
      </w:r>
    </w:p>
    <w:p w:rsidR="003D7AC8" w:rsidRPr="00184627" w:rsidRDefault="003D7AC8" w:rsidP="00184627">
      <w:pPr>
        <w:pStyle w:val="MainText"/>
        <w:numPr>
          <w:ilvl w:val="0"/>
          <w:numId w:val="20"/>
        </w:numPr>
        <w:tabs>
          <w:tab w:val="clear" w:pos="1428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внутренние и внешние факторы риска потери деловой репутации и порядок их выявления;</w:t>
      </w:r>
    </w:p>
    <w:p w:rsidR="003D7AC8" w:rsidRPr="00184627" w:rsidRDefault="003D7AC8" w:rsidP="00184627">
      <w:pPr>
        <w:pStyle w:val="MainText"/>
        <w:numPr>
          <w:ilvl w:val="0"/>
          <w:numId w:val="20"/>
        </w:numPr>
        <w:tabs>
          <w:tab w:val="clear" w:pos="1428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порядок проведения анализа причин возникновения риска потери деловой репутации;</w:t>
      </w:r>
    </w:p>
    <w:p w:rsidR="003D7AC8" w:rsidRPr="00184627" w:rsidRDefault="003D7AC8" w:rsidP="00184627">
      <w:pPr>
        <w:pStyle w:val="MainText"/>
        <w:numPr>
          <w:ilvl w:val="0"/>
          <w:numId w:val="20"/>
        </w:numPr>
        <w:tabs>
          <w:tab w:val="clear" w:pos="1428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изучение влияния факторов риска потери деловой репутации на деятельность и финансовое состояние кредитной организации;</w:t>
      </w:r>
    </w:p>
    <w:p w:rsidR="003D7AC8" w:rsidRPr="00184627" w:rsidRDefault="003D7AC8" w:rsidP="00184627">
      <w:pPr>
        <w:pStyle w:val="MainText"/>
        <w:numPr>
          <w:ilvl w:val="0"/>
          <w:numId w:val="20"/>
        </w:numPr>
        <w:tabs>
          <w:tab w:val="clear" w:pos="1428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программу идентификации и изучения клиентов.</w:t>
      </w:r>
    </w:p>
    <w:p w:rsidR="003D7AC8" w:rsidRPr="00184627" w:rsidRDefault="003D7AC8" w:rsidP="00184627">
      <w:pPr>
        <w:pStyle w:val="MainText"/>
        <w:tabs>
          <w:tab w:val="num" w:pos="0"/>
        </w:tabs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В целях оценки риска потери деловой репутации кредитной организации рекомендуется во внутренних документах предусматривать:</w:t>
      </w:r>
    </w:p>
    <w:p w:rsidR="003D7AC8" w:rsidRPr="00184627" w:rsidRDefault="003D7AC8" w:rsidP="00184627">
      <w:pPr>
        <w:pStyle w:val="MainText"/>
        <w:numPr>
          <w:ilvl w:val="0"/>
          <w:numId w:val="21"/>
        </w:numPr>
        <w:tabs>
          <w:tab w:val="clear" w:pos="1428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показатели оценки уровня риска потери деловой репутации с учетом факторов его возникновения;</w:t>
      </w:r>
    </w:p>
    <w:p w:rsidR="003D7AC8" w:rsidRPr="00184627" w:rsidRDefault="003D7AC8" w:rsidP="00184627">
      <w:pPr>
        <w:pStyle w:val="MainText"/>
        <w:numPr>
          <w:ilvl w:val="0"/>
          <w:numId w:val="21"/>
        </w:numPr>
        <w:tabs>
          <w:tab w:val="clear" w:pos="1428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порядок оценки уровня риска потери деловой репутации, в том числе на консолидированной основе;</w:t>
      </w:r>
    </w:p>
    <w:p w:rsidR="003D7AC8" w:rsidRPr="00184627" w:rsidRDefault="003D7AC8" w:rsidP="00184627">
      <w:pPr>
        <w:pStyle w:val="MainText"/>
        <w:numPr>
          <w:ilvl w:val="0"/>
          <w:numId w:val="21"/>
        </w:numPr>
        <w:tabs>
          <w:tab w:val="clear" w:pos="1428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анализ влияния деловой репутации дочерних и зависимых организаций на уровень риска потери деловой репутации кредитной организации;</w:t>
      </w:r>
    </w:p>
    <w:p w:rsidR="003D7AC8" w:rsidRPr="00184627" w:rsidRDefault="003D7AC8" w:rsidP="00184627">
      <w:pPr>
        <w:pStyle w:val="MainText"/>
        <w:numPr>
          <w:ilvl w:val="0"/>
          <w:numId w:val="21"/>
        </w:numPr>
        <w:tabs>
          <w:tab w:val="clear" w:pos="1428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анализ влияния благотворительной и общественной деятельности кредитной организации на ее деловую репутацию;</w:t>
      </w:r>
    </w:p>
    <w:p w:rsidR="003D7AC8" w:rsidRPr="00184627" w:rsidRDefault="003D7AC8" w:rsidP="00184627">
      <w:pPr>
        <w:pStyle w:val="MainText"/>
        <w:numPr>
          <w:ilvl w:val="0"/>
          <w:numId w:val="21"/>
        </w:numPr>
        <w:tabs>
          <w:tab w:val="clear" w:pos="1428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анализ влияния рекламно-информационной политики кредитной организации на деловую репутацию.</w:t>
      </w:r>
    </w:p>
    <w:p w:rsidR="003D7AC8" w:rsidRPr="00184627" w:rsidRDefault="003D7AC8" w:rsidP="00184627">
      <w:pPr>
        <w:pStyle w:val="MainText"/>
        <w:tabs>
          <w:tab w:val="num" w:pos="0"/>
        </w:tabs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целях обеспечения эффективного управления риском потери деловой репутации </w:t>
      </w:r>
      <w:r w:rsidR="00A707E1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руководству 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кредитной организации рекомендуется:</w:t>
      </w:r>
    </w:p>
    <w:p w:rsidR="003D7AC8" w:rsidRPr="00184627" w:rsidRDefault="003D7AC8" w:rsidP="00184627">
      <w:pPr>
        <w:pStyle w:val="MainText"/>
        <w:numPr>
          <w:ilvl w:val="0"/>
          <w:numId w:val="23"/>
        </w:numPr>
        <w:tabs>
          <w:tab w:val="clear" w:pos="1428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принимать своевременные меры по устранению нарушений в деятельности кредитной организации;</w:t>
      </w:r>
    </w:p>
    <w:p w:rsidR="003D7AC8" w:rsidRPr="00184627" w:rsidRDefault="003D7AC8" w:rsidP="00184627">
      <w:pPr>
        <w:pStyle w:val="MainText"/>
        <w:numPr>
          <w:ilvl w:val="0"/>
          <w:numId w:val="23"/>
        </w:numPr>
        <w:tabs>
          <w:tab w:val="clear" w:pos="1428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содействовать соблюдению принципов профессиональной этики, в том числе принимаемых банковскими союзами (ассоциациями), участником которых является кредитная организация;</w:t>
      </w:r>
    </w:p>
    <w:p w:rsidR="003D7AC8" w:rsidRPr="00184627" w:rsidRDefault="003D7AC8" w:rsidP="00184627">
      <w:pPr>
        <w:pStyle w:val="MainText"/>
        <w:numPr>
          <w:ilvl w:val="0"/>
          <w:numId w:val="23"/>
        </w:numPr>
        <w:tabs>
          <w:tab w:val="clear" w:pos="1428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управлять риском потери деловой репутации с оценкой степени угрозы деловой репутации кредитной организации на перспективу;</w:t>
      </w:r>
    </w:p>
    <w:p w:rsidR="003D7AC8" w:rsidRPr="00184627" w:rsidRDefault="003D7AC8" w:rsidP="00184627">
      <w:pPr>
        <w:pStyle w:val="MainText"/>
        <w:numPr>
          <w:ilvl w:val="0"/>
          <w:numId w:val="23"/>
        </w:numPr>
        <w:tabs>
          <w:tab w:val="clear" w:pos="1428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в процессе управления риском потери деловой репутации учитывать взаимосвязь различных рисков, их возможность дополнять, усиливать или компенсировать друг друга;</w:t>
      </w:r>
    </w:p>
    <w:p w:rsidR="003D7AC8" w:rsidRPr="00184627" w:rsidRDefault="003D7AC8" w:rsidP="00184627">
      <w:pPr>
        <w:pStyle w:val="MainText"/>
        <w:numPr>
          <w:ilvl w:val="0"/>
          <w:numId w:val="23"/>
        </w:numPr>
        <w:tabs>
          <w:tab w:val="clear" w:pos="1428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установить порядок представления внутренней отчетности о реагировании кредитной организации на отзывы средств массовой информации, клиентов и контрагентов, учредителей (участников) и иных лиц о кредитной организации, дочерних и зависимых организациях;</w:t>
      </w:r>
    </w:p>
    <w:p w:rsidR="003D7AC8" w:rsidRPr="00184627" w:rsidRDefault="003D7AC8" w:rsidP="00184627">
      <w:pPr>
        <w:pStyle w:val="MainText"/>
        <w:numPr>
          <w:ilvl w:val="0"/>
          <w:numId w:val="23"/>
        </w:numPr>
        <w:tabs>
          <w:tab w:val="clear" w:pos="1428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разрабатывать и осуществлять программы подготовки и переподготовки служащих;</w:t>
      </w:r>
    </w:p>
    <w:p w:rsidR="003D7AC8" w:rsidRPr="00184627" w:rsidRDefault="003D7AC8" w:rsidP="00184627">
      <w:pPr>
        <w:pStyle w:val="MainText"/>
        <w:numPr>
          <w:ilvl w:val="0"/>
          <w:numId w:val="23"/>
        </w:numPr>
        <w:tabs>
          <w:tab w:val="clear" w:pos="1428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обеспечить идентификацию реальных владельцев кредитной организации.</w:t>
      </w:r>
    </w:p>
    <w:p w:rsidR="00211542" w:rsidRPr="00184627" w:rsidRDefault="00211542" w:rsidP="00184627">
      <w:pPr>
        <w:pStyle w:val="MainText"/>
        <w:tabs>
          <w:tab w:val="num" w:pos="0"/>
        </w:tabs>
        <w:spacing w:line="360" w:lineRule="auto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  <w:t>Риск ликвидности</w:t>
      </w:r>
    </w:p>
    <w:p w:rsidR="00211542" w:rsidRPr="00184627" w:rsidRDefault="00211542" w:rsidP="00184627">
      <w:pPr>
        <w:pStyle w:val="MainText"/>
        <w:tabs>
          <w:tab w:val="num" w:pos="0"/>
        </w:tabs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Для управления риском ликвидности</w:t>
      </w:r>
      <w:r w:rsidR="00102077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соответствии с Инструкцией Банка России «Об обязательных нормативах банков» №110-И от 16.01.2004</w:t>
      </w:r>
      <w:r w:rsidR="00E3683B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г.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102077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кредитным организации 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рекомендуется проводить:</w:t>
      </w:r>
    </w:p>
    <w:p w:rsidR="00211542" w:rsidRPr="00184627" w:rsidRDefault="00211542" w:rsidP="00184627">
      <w:pPr>
        <w:pStyle w:val="MainText"/>
        <w:numPr>
          <w:ilvl w:val="0"/>
          <w:numId w:val="14"/>
        </w:numPr>
        <w:tabs>
          <w:tab w:val="clear" w:pos="1428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Разработку стратегии, политики и внутренних регламентирующих документов в области управления ликвидностью.</w:t>
      </w:r>
    </w:p>
    <w:p w:rsidR="00211542" w:rsidRPr="00184627" w:rsidRDefault="00211542" w:rsidP="00184627">
      <w:pPr>
        <w:pStyle w:val="MainText"/>
        <w:tabs>
          <w:tab w:val="num" w:pos="0"/>
        </w:tabs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На постоянной основе должна проводиться оптимизация процессов управления ликвидностью, описанных во внутренних регламентирующих документах. Процесс должен быть взаимосвязан с разработкой стратегии банка, бизнес-плана, политики по управлению рисками и другими технологическими процессами</w:t>
      </w:r>
      <w:r w:rsidR="001C5E8F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[9]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211542" w:rsidRPr="00184627" w:rsidRDefault="00211542" w:rsidP="00184627">
      <w:pPr>
        <w:pStyle w:val="MainText"/>
        <w:numPr>
          <w:ilvl w:val="0"/>
          <w:numId w:val="14"/>
        </w:numPr>
        <w:tabs>
          <w:tab w:val="clear" w:pos="1428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Оценку и планирование состояния ликвидности.</w:t>
      </w:r>
    </w:p>
    <w:p w:rsidR="00211542" w:rsidRPr="00184627" w:rsidRDefault="00211542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Процессы должны быть полностью автоматизированы и интегрированы с другими направлениями деятельности банка. Прогноз ликвидности должен учитываться при составлении бизнес-планов, структурных лимитов и ограничений, принятии бизнес-решений (выдача кредитов, покупка/продажа ценных бумаг и др). </w:t>
      </w:r>
    </w:p>
    <w:p w:rsidR="00211542" w:rsidRPr="00184627" w:rsidRDefault="00211542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Методику прогноза и оценки состояния ликвидности банка необходимо  доработать в соответствии с международной практикой, опытом других банков.</w:t>
      </w:r>
    </w:p>
    <w:p w:rsidR="00211542" w:rsidRPr="00184627" w:rsidRDefault="00211542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Расчет платежных позиций должен осуществляться как минимум для 3 сценариев (базовый, «кризис в банке», «кризис рынка»).</w:t>
      </w:r>
    </w:p>
    <w:p w:rsidR="00211542" w:rsidRPr="00184627" w:rsidRDefault="00211542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Характеристики и параметры моделей, используемых при сценарном моделировании, должны быть детализированы и адаптированы применительно к особенностям банка. </w:t>
      </w:r>
    </w:p>
    <w:p w:rsidR="00211542" w:rsidRPr="00184627" w:rsidRDefault="00211542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 прогнозе состояния ликвидности необходимо учитывать кредитный и рыночный риски.</w:t>
      </w:r>
    </w:p>
    <w:p w:rsidR="00211542" w:rsidRPr="00184627" w:rsidRDefault="00211542" w:rsidP="00184627">
      <w:pPr>
        <w:pStyle w:val="MainText"/>
        <w:numPr>
          <w:ilvl w:val="0"/>
          <w:numId w:val="14"/>
        </w:numPr>
        <w:tabs>
          <w:tab w:val="clear" w:pos="1428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Разработка мероприятий по восстановлению ликвидности.</w:t>
      </w:r>
    </w:p>
    <w:p w:rsidR="00211542" w:rsidRPr="00184627" w:rsidRDefault="00211542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Разработка должна осуществляться для различных сценариев (базовый, кризисные – «кризис рынка», «кризис банка») развития событий, влияющих на ликвидность банка. Сценарии необходимо пересматривать в зависимости от изменения рыночных условий и положения банка. Должен быть утвержден перечень мер, соответствующих каждому сценарию, который также регулярно необходимо пересматривать. </w:t>
      </w:r>
    </w:p>
    <w:p w:rsidR="00211542" w:rsidRPr="00184627" w:rsidRDefault="00211542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 составлении плана мероприятий нужно учитывать возможные варианты поведения банков-контрагентов, крупных клиентов в кризисных ситуациях.</w:t>
      </w:r>
    </w:p>
    <w:p w:rsidR="00EB6F55" w:rsidRPr="00184627" w:rsidRDefault="00EB6F55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97CB1" w:rsidRPr="00184627" w:rsidRDefault="00184627" w:rsidP="001846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_Toc151281404"/>
      <w:r>
        <w:rPr>
          <w:rFonts w:ascii="Times New Roman" w:hAnsi="Times New Roman" w:cs="Times New Roman"/>
          <w:sz w:val="28"/>
          <w:szCs w:val="28"/>
        </w:rPr>
        <w:br w:type="page"/>
      </w:r>
      <w:r w:rsidR="00F8364C" w:rsidRPr="00184627">
        <w:rPr>
          <w:rFonts w:ascii="Times New Roman" w:hAnsi="Times New Roman" w:cs="Times New Roman"/>
          <w:sz w:val="28"/>
          <w:szCs w:val="28"/>
        </w:rPr>
        <w:t>Глава 3. Способы снижения рисков</w:t>
      </w:r>
      <w:bookmarkEnd w:id="11"/>
    </w:p>
    <w:p w:rsidR="00EB6F55" w:rsidRPr="00184627" w:rsidRDefault="00EB6F55" w:rsidP="00184627">
      <w:pPr>
        <w:spacing w:line="360" w:lineRule="auto"/>
        <w:ind w:firstLine="709"/>
        <w:rPr>
          <w:sz w:val="28"/>
          <w:szCs w:val="28"/>
          <w:highlight w:val="yellow"/>
        </w:rPr>
      </w:pPr>
    </w:p>
    <w:p w:rsidR="00F8364C" w:rsidRPr="00184627" w:rsidRDefault="00D91D77" w:rsidP="00184627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  <w:bookmarkStart w:id="12" w:name="_Toc151281405"/>
      <w:r w:rsidRPr="00184627">
        <w:rPr>
          <w:rFonts w:ascii="Times New Roman" w:hAnsi="Times New Roman" w:cs="Times New Roman"/>
        </w:rPr>
        <w:t>3</w:t>
      </w:r>
      <w:r w:rsidR="00F8364C" w:rsidRPr="00184627">
        <w:rPr>
          <w:rFonts w:ascii="Times New Roman" w:hAnsi="Times New Roman" w:cs="Times New Roman"/>
        </w:rPr>
        <w:t xml:space="preserve">.1 </w:t>
      </w:r>
      <w:r w:rsidR="006B3A35" w:rsidRPr="00184627">
        <w:rPr>
          <w:rFonts w:ascii="Times New Roman" w:hAnsi="Times New Roman" w:cs="Times New Roman"/>
        </w:rPr>
        <w:t>Способы</w:t>
      </w:r>
      <w:r w:rsidR="00A76092" w:rsidRPr="00184627">
        <w:rPr>
          <w:rFonts w:ascii="Times New Roman" w:hAnsi="Times New Roman" w:cs="Times New Roman"/>
        </w:rPr>
        <w:t xml:space="preserve"> снижения к</w:t>
      </w:r>
      <w:r w:rsidR="00F8364C" w:rsidRPr="00184627">
        <w:rPr>
          <w:rFonts w:ascii="Times New Roman" w:hAnsi="Times New Roman" w:cs="Times New Roman"/>
        </w:rPr>
        <w:t>редитн</w:t>
      </w:r>
      <w:r w:rsidR="00A76092" w:rsidRPr="00184627">
        <w:rPr>
          <w:rFonts w:ascii="Times New Roman" w:hAnsi="Times New Roman" w:cs="Times New Roman"/>
        </w:rPr>
        <w:t>ого</w:t>
      </w:r>
      <w:r w:rsidR="00F8364C" w:rsidRPr="00184627">
        <w:rPr>
          <w:rFonts w:ascii="Times New Roman" w:hAnsi="Times New Roman" w:cs="Times New Roman"/>
        </w:rPr>
        <w:t xml:space="preserve"> риск</w:t>
      </w:r>
      <w:r w:rsidR="00A76092" w:rsidRPr="00184627">
        <w:rPr>
          <w:rFonts w:ascii="Times New Roman" w:hAnsi="Times New Roman" w:cs="Times New Roman"/>
        </w:rPr>
        <w:t>а</w:t>
      </w:r>
      <w:bookmarkEnd w:id="12"/>
    </w:p>
    <w:p w:rsidR="00EB6F55" w:rsidRPr="00184627" w:rsidRDefault="00EB6F55" w:rsidP="00184627">
      <w:pPr>
        <w:spacing w:line="360" w:lineRule="auto"/>
        <w:ind w:firstLine="709"/>
        <w:rPr>
          <w:sz w:val="28"/>
          <w:szCs w:val="28"/>
        </w:rPr>
      </w:pPr>
    </w:p>
    <w:p w:rsidR="000708CA" w:rsidRPr="00184627" w:rsidRDefault="000708CA" w:rsidP="00184627">
      <w:pPr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>К факторам, повышающим кредитный риск, относятся:</w:t>
      </w:r>
    </w:p>
    <w:p w:rsidR="000708CA" w:rsidRPr="00184627" w:rsidRDefault="000708CA" w:rsidP="00184627">
      <w:pPr>
        <w:numPr>
          <w:ilvl w:val="0"/>
          <w:numId w:val="2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 xml:space="preserve">значительный объем сумм, выданных узкому кругу заемщиков или отраслей, т.е. концентрация кредитной деятельности банка в какой-либо сфере, чувствительной к изменениям в экономике; </w:t>
      </w:r>
    </w:p>
    <w:p w:rsidR="000708CA" w:rsidRPr="00184627" w:rsidRDefault="000708CA" w:rsidP="00184627">
      <w:pPr>
        <w:numPr>
          <w:ilvl w:val="0"/>
          <w:numId w:val="2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 xml:space="preserve">большой удельный вес кредитов и других банковских контрактов, приходящихся на клиентов, испытывающих определенные финансовые трудности; </w:t>
      </w:r>
    </w:p>
    <w:p w:rsidR="000708CA" w:rsidRPr="00184627" w:rsidRDefault="000708CA" w:rsidP="00184627">
      <w:pPr>
        <w:numPr>
          <w:ilvl w:val="0"/>
          <w:numId w:val="2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 xml:space="preserve">концентрация деятельности банка в малоизученных, новых нетрадиционных сферах; </w:t>
      </w:r>
    </w:p>
    <w:p w:rsidR="000708CA" w:rsidRPr="00184627" w:rsidRDefault="000708CA" w:rsidP="00184627">
      <w:pPr>
        <w:numPr>
          <w:ilvl w:val="0"/>
          <w:numId w:val="2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 xml:space="preserve">внесение частых или существенных изменений в политику банка по предоставлению кредитов; </w:t>
      </w:r>
    </w:p>
    <w:p w:rsidR="000708CA" w:rsidRPr="00184627" w:rsidRDefault="000708CA" w:rsidP="00184627">
      <w:pPr>
        <w:numPr>
          <w:ilvl w:val="0"/>
          <w:numId w:val="2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 xml:space="preserve">удельный вес новых и недавно привлеченных клиентов, о которых банк располагает недостаточной информацией; </w:t>
      </w:r>
    </w:p>
    <w:p w:rsidR="000708CA" w:rsidRPr="00184627" w:rsidRDefault="000708CA" w:rsidP="00184627">
      <w:pPr>
        <w:numPr>
          <w:ilvl w:val="0"/>
          <w:numId w:val="2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>либеральная   кредитная   политика   банка   (предоставление   кредитов   без   наличия необходимой информации и анализа финансового положения клиента);</w:t>
      </w:r>
    </w:p>
    <w:p w:rsidR="000708CA" w:rsidRPr="00184627" w:rsidRDefault="000708CA" w:rsidP="00184627">
      <w:pPr>
        <w:numPr>
          <w:ilvl w:val="0"/>
          <w:numId w:val="2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 xml:space="preserve">неспособность получить соответствующее обеспечение для кредита или принятие в качестве такового ценностей, труднореализуемых на рынке или подверженных быстрому обесцениванию; </w:t>
      </w:r>
    </w:p>
    <w:p w:rsidR="000708CA" w:rsidRPr="00184627" w:rsidRDefault="000708CA" w:rsidP="00184627">
      <w:pPr>
        <w:numPr>
          <w:ilvl w:val="0"/>
          <w:numId w:val="2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 xml:space="preserve">значительные суммы, выданные заемщикам, связанным между собой. </w:t>
      </w:r>
    </w:p>
    <w:p w:rsidR="000708CA" w:rsidRPr="00184627" w:rsidRDefault="000708CA" w:rsidP="00184627">
      <w:pPr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>В целях минимизации кредитного риска в Банке принимаются следующие меры:</w:t>
      </w:r>
    </w:p>
    <w:p w:rsidR="000708CA" w:rsidRPr="00184627" w:rsidRDefault="000708CA" w:rsidP="00184627">
      <w:pPr>
        <w:numPr>
          <w:ilvl w:val="0"/>
          <w:numId w:val="28"/>
        </w:numPr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 xml:space="preserve">оценка и анализ риска; </w:t>
      </w:r>
    </w:p>
    <w:p w:rsidR="000708CA" w:rsidRPr="00184627" w:rsidRDefault="000708CA" w:rsidP="00184627">
      <w:pPr>
        <w:numPr>
          <w:ilvl w:val="0"/>
          <w:numId w:val="28"/>
        </w:numPr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 xml:space="preserve">выбор и применение способов снижения уровня риска; </w:t>
      </w:r>
    </w:p>
    <w:p w:rsidR="000708CA" w:rsidRPr="00184627" w:rsidRDefault="000708CA" w:rsidP="00184627">
      <w:pPr>
        <w:numPr>
          <w:ilvl w:val="0"/>
          <w:numId w:val="28"/>
        </w:numPr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 xml:space="preserve">контроль уровня риска; </w:t>
      </w:r>
    </w:p>
    <w:p w:rsidR="000708CA" w:rsidRPr="00184627" w:rsidRDefault="00B16E3C" w:rsidP="00184627">
      <w:pPr>
        <w:numPr>
          <w:ilvl w:val="0"/>
          <w:numId w:val="28"/>
        </w:numPr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>с</w:t>
      </w:r>
      <w:r w:rsidR="000708CA" w:rsidRPr="00184627">
        <w:rPr>
          <w:sz w:val="28"/>
          <w:szCs w:val="28"/>
        </w:rPr>
        <w:t xml:space="preserve">трахование предмета залога; </w:t>
      </w:r>
    </w:p>
    <w:p w:rsidR="006B3A35" w:rsidRPr="00184627" w:rsidRDefault="000708CA" w:rsidP="00184627">
      <w:pPr>
        <w:numPr>
          <w:ilvl w:val="0"/>
          <w:numId w:val="28"/>
        </w:numPr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>контроль за соблюдением мер по минимизации риска.</w:t>
      </w:r>
    </w:p>
    <w:p w:rsidR="00EB6F55" w:rsidRPr="00184627" w:rsidRDefault="00EB6F55" w:rsidP="00184627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F8364C" w:rsidRPr="00184627" w:rsidRDefault="00D91D77" w:rsidP="00184627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  <w:bookmarkStart w:id="13" w:name="_Toc151281406"/>
      <w:r w:rsidRPr="00184627">
        <w:rPr>
          <w:rFonts w:ascii="Times New Roman" w:hAnsi="Times New Roman" w:cs="Times New Roman"/>
        </w:rPr>
        <w:t>3</w:t>
      </w:r>
      <w:r w:rsidR="00F8364C" w:rsidRPr="00184627">
        <w:rPr>
          <w:rFonts w:ascii="Times New Roman" w:hAnsi="Times New Roman" w:cs="Times New Roman"/>
        </w:rPr>
        <w:t xml:space="preserve">.2 </w:t>
      </w:r>
      <w:r w:rsidR="009E382F" w:rsidRPr="00184627">
        <w:rPr>
          <w:rFonts w:ascii="Times New Roman" w:hAnsi="Times New Roman" w:cs="Times New Roman"/>
        </w:rPr>
        <w:t>Способы</w:t>
      </w:r>
      <w:r w:rsidR="00A76092" w:rsidRPr="00184627">
        <w:rPr>
          <w:rFonts w:ascii="Times New Roman" w:hAnsi="Times New Roman" w:cs="Times New Roman"/>
        </w:rPr>
        <w:t xml:space="preserve"> снижения р</w:t>
      </w:r>
      <w:r w:rsidR="00F8364C" w:rsidRPr="00184627">
        <w:rPr>
          <w:rFonts w:ascii="Times New Roman" w:hAnsi="Times New Roman" w:cs="Times New Roman"/>
        </w:rPr>
        <w:t>ыночн</w:t>
      </w:r>
      <w:r w:rsidR="00A76092" w:rsidRPr="00184627">
        <w:rPr>
          <w:rFonts w:ascii="Times New Roman" w:hAnsi="Times New Roman" w:cs="Times New Roman"/>
        </w:rPr>
        <w:t>ого</w:t>
      </w:r>
      <w:r w:rsidR="00F8364C" w:rsidRPr="00184627">
        <w:rPr>
          <w:rFonts w:ascii="Times New Roman" w:hAnsi="Times New Roman" w:cs="Times New Roman"/>
        </w:rPr>
        <w:t xml:space="preserve"> риск</w:t>
      </w:r>
      <w:r w:rsidR="00A76092" w:rsidRPr="00184627">
        <w:rPr>
          <w:rFonts w:ascii="Times New Roman" w:hAnsi="Times New Roman" w:cs="Times New Roman"/>
        </w:rPr>
        <w:t>а</w:t>
      </w:r>
      <w:bookmarkEnd w:id="13"/>
    </w:p>
    <w:p w:rsidR="00EB6F55" w:rsidRPr="00184627" w:rsidRDefault="00EB6F55" w:rsidP="00184627">
      <w:pPr>
        <w:spacing w:line="360" w:lineRule="auto"/>
        <w:ind w:firstLine="709"/>
        <w:rPr>
          <w:sz w:val="28"/>
          <w:szCs w:val="28"/>
        </w:rPr>
      </w:pPr>
    </w:p>
    <w:p w:rsidR="000B70BB" w:rsidRPr="00184627" w:rsidRDefault="000B70BB" w:rsidP="00184627">
      <w:pPr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>Для снижения рыночного риска могут использоваться следующие основные методы:</w:t>
      </w:r>
    </w:p>
    <w:p w:rsidR="000B70BB" w:rsidRPr="00184627" w:rsidRDefault="000B70BB" w:rsidP="00184627">
      <w:pPr>
        <w:numPr>
          <w:ilvl w:val="0"/>
          <w:numId w:val="2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 xml:space="preserve">диверсификация инвестиционного портфеля ценных бумаг по срокам их погашения – сбалансированный по срокам портфель инвестиций позволяет решить задачу реинвестирования высвобождающихся в разное время средств в другие активы, выгодные </w:t>
      </w:r>
      <w:r w:rsidR="002D63D9" w:rsidRPr="00184627">
        <w:rPr>
          <w:sz w:val="28"/>
          <w:szCs w:val="28"/>
        </w:rPr>
        <w:t>б</w:t>
      </w:r>
      <w:r w:rsidRPr="00184627">
        <w:rPr>
          <w:sz w:val="28"/>
          <w:szCs w:val="28"/>
        </w:rPr>
        <w:t>анку</w:t>
      </w:r>
      <w:r w:rsidR="002D63D9" w:rsidRPr="00184627">
        <w:rPr>
          <w:sz w:val="28"/>
          <w:szCs w:val="28"/>
        </w:rPr>
        <w:t>;</w:t>
      </w:r>
    </w:p>
    <w:p w:rsidR="000B70BB" w:rsidRPr="00184627" w:rsidRDefault="000B70BB" w:rsidP="00184627">
      <w:pPr>
        <w:numPr>
          <w:ilvl w:val="0"/>
          <w:numId w:val="2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>купля-продажа фондовых опционов, что дает право купить или продать другие ценные бумаги в течение оговоренного срока</w:t>
      </w:r>
      <w:r w:rsidR="002D63D9" w:rsidRPr="00184627">
        <w:rPr>
          <w:sz w:val="28"/>
          <w:szCs w:val="28"/>
        </w:rPr>
        <w:t>;</w:t>
      </w:r>
    </w:p>
    <w:p w:rsidR="00EB1DA4" w:rsidRPr="00184627" w:rsidRDefault="000B70BB" w:rsidP="00184627">
      <w:pPr>
        <w:numPr>
          <w:ilvl w:val="0"/>
          <w:numId w:val="2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>составление фьючерсных контрактов на куплю и продажу ценных бумаг по заранее установленному курсу</w:t>
      </w:r>
      <w:r w:rsidR="002D63D9" w:rsidRPr="00184627">
        <w:rPr>
          <w:sz w:val="28"/>
          <w:szCs w:val="28"/>
        </w:rPr>
        <w:t>.</w:t>
      </w:r>
    </w:p>
    <w:p w:rsidR="00EB6F55" w:rsidRPr="00184627" w:rsidRDefault="00EB6F55" w:rsidP="00184627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76092" w:rsidRPr="00184627" w:rsidRDefault="00D91D77" w:rsidP="00184627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  <w:bookmarkStart w:id="14" w:name="_Toc151281407"/>
      <w:r w:rsidRPr="00184627">
        <w:rPr>
          <w:rFonts w:ascii="Times New Roman" w:hAnsi="Times New Roman" w:cs="Times New Roman"/>
        </w:rPr>
        <w:t>3</w:t>
      </w:r>
      <w:r w:rsidR="00F8364C" w:rsidRPr="00184627">
        <w:rPr>
          <w:rFonts w:ascii="Times New Roman" w:hAnsi="Times New Roman" w:cs="Times New Roman"/>
        </w:rPr>
        <w:t>.</w:t>
      </w:r>
      <w:r w:rsidR="00A76092" w:rsidRPr="00184627">
        <w:rPr>
          <w:rFonts w:ascii="Times New Roman" w:hAnsi="Times New Roman" w:cs="Times New Roman"/>
        </w:rPr>
        <w:t>3</w:t>
      </w:r>
      <w:r w:rsidR="00F8364C" w:rsidRPr="00184627">
        <w:rPr>
          <w:rFonts w:ascii="Times New Roman" w:hAnsi="Times New Roman" w:cs="Times New Roman"/>
        </w:rPr>
        <w:t xml:space="preserve"> </w:t>
      </w:r>
      <w:r w:rsidR="009E382F" w:rsidRPr="00184627">
        <w:rPr>
          <w:rFonts w:ascii="Times New Roman" w:hAnsi="Times New Roman" w:cs="Times New Roman"/>
        </w:rPr>
        <w:t>Способы</w:t>
      </w:r>
      <w:r w:rsidR="00A76092" w:rsidRPr="00184627">
        <w:rPr>
          <w:rFonts w:ascii="Times New Roman" w:hAnsi="Times New Roman" w:cs="Times New Roman"/>
        </w:rPr>
        <w:t xml:space="preserve"> снижения о</w:t>
      </w:r>
      <w:r w:rsidR="00F8364C" w:rsidRPr="00184627">
        <w:rPr>
          <w:rFonts w:ascii="Times New Roman" w:hAnsi="Times New Roman" w:cs="Times New Roman"/>
        </w:rPr>
        <w:t>перационн</w:t>
      </w:r>
      <w:r w:rsidR="00A76092" w:rsidRPr="00184627">
        <w:rPr>
          <w:rFonts w:ascii="Times New Roman" w:hAnsi="Times New Roman" w:cs="Times New Roman"/>
        </w:rPr>
        <w:t>ого</w:t>
      </w:r>
      <w:r w:rsidR="00F8364C" w:rsidRPr="00184627">
        <w:rPr>
          <w:rFonts w:ascii="Times New Roman" w:hAnsi="Times New Roman" w:cs="Times New Roman"/>
        </w:rPr>
        <w:t xml:space="preserve"> риск</w:t>
      </w:r>
      <w:r w:rsidR="00260254" w:rsidRPr="00184627">
        <w:rPr>
          <w:rFonts w:ascii="Times New Roman" w:hAnsi="Times New Roman" w:cs="Times New Roman"/>
        </w:rPr>
        <w:t>а</w:t>
      </w:r>
      <w:bookmarkEnd w:id="14"/>
    </w:p>
    <w:p w:rsidR="00EB6F55" w:rsidRPr="00184627" w:rsidRDefault="00EB6F55" w:rsidP="00184627">
      <w:pPr>
        <w:spacing w:line="360" w:lineRule="auto"/>
        <w:ind w:firstLine="709"/>
        <w:rPr>
          <w:sz w:val="28"/>
          <w:szCs w:val="28"/>
        </w:rPr>
      </w:pPr>
    </w:p>
    <w:p w:rsidR="008752AB" w:rsidRPr="00184627" w:rsidRDefault="008752AB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Минимизация операционного риска предполагает осуществление комплекса мер, направленных на снижение вероятности наступления событий или обстоятельств, приводящих к операционным убыткам, и(или) на уменьшение (ограничение) размера потенциальных операционных убытков. </w:t>
      </w:r>
    </w:p>
    <w:p w:rsidR="008752AB" w:rsidRPr="00184627" w:rsidRDefault="008752AB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Основным методом минимизации операционного риска является разработка организационной структуры, внутренних правил и процедур совершения банковских операций и других сделок таким образом, чтобы исключить (минимизировать) возможность возникновения факторов операционного риска. При этом особое внимание рекомендуется обращать на соблюдение принципов разделения полномочий, порядка утверждения (согласования) и подотчетности по проводимым банковским операциям и другим сделкам.</w:t>
      </w:r>
    </w:p>
    <w:p w:rsidR="008752AB" w:rsidRPr="00184627" w:rsidRDefault="008752AB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Уменьшение финансовых последствий операционного риска (вплоть до полного покрытия потенциальных операционных убытков) возможно с помощью страхования. </w:t>
      </w:r>
    </w:p>
    <w:p w:rsidR="008752AB" w:rsidRPr="00184627" w:rsidRDefault="008752AB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Страхование может быть использовано и в отношении специфических банковских рисков как на комплексной основе (полис комплексного банковского страхования), так и применительно к отдельным видам рисков (например, страхование рисков, связанных с эмиссией и обращением платежных карт, страхование профессиональной ответственности служащих кредитной организации, страхование ущерба от преступлений в сфере компьютерной информации).</w:t>
      </w:r>
    </w:p>
    <w:p w:rsidR="008752AB" w:rsidRPr="00184627" w:rsidRDefault="008752AB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В целях ограничения операционного риска рекомендуется предусмотреть комплексную систему мер по обеспечению непрерывности финансово-хозяйственной деятельности при совершении банковских операций и других сделок.</w:t>
      </w:r>
    </w:p>
    <w:p w:rsidR="00A76092" w:rsidRPr="00184627" w:rsidRDefault="00A76092" w:rsidP="00184627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  <w:bookmarkStart w:id="15" w:name="_Toc151281408"/>
      <w:r w:rsidRPr="00184627">
        <w:rPr>
          <w:rFonts w:ascii="Times New Roman" w:hAnsi="Times New Roman" w:cs="Times New Roman"/>
        </w:rPr>
        <w:t>3.</w:t>
      </w:r>
      <w:r w:rsidR="00112455" w:rsidRPr="00184627">
        <w:rPr>
          <w:rFonts w:ascii="Times New Roman" w:hAnsi="Times New Roman" w:cs="Times New Roman"/>
        </w:rPr>
        <w:t>4</w:t>
      </w:r>
      <w:r w:rsidRPr="00184627">
        <w:rPr>
          <w:rFonts w:ascii="Times New Roman" w:hAnsi="Times New Roman" w:cs="Times New Roman"/>
        </w:rPr>
        <w:t xml:space="preserve">. Способы снижения </w:t>
      </w:r>
      <w:r w:rsidR="009E382F" w:rsidRPr="00184627">
        <w:rPr>
          <w:rFonts w:ascii="Times New Roman" w:hAnsi="Times New Roman" w:cs="Times New Roman"/>
        </w:rPr>
        <w:t>правового риска</w:t>
      </w:r>
      <w:r w:rsidR="00D52439" w:rsidRPr="00184627">
        <w:rPr>
          <w:rFonts w:ascii="Times New Roman" w:hAnsi="Times New Roman" w:cs="Times New Roman"/>
        </w:rPr>
        <w:t>,</w:t>
      </w:r>
      <w:r w:rsidR="009E382F" w:rsidRPr="00184627">
        <w:rPr>
          <w:rFonts w:ascii="Times New Roman" w:hAnsi="Times New Roman" w:cs="Times New Roman"/>
        </w:rPr>
        <w:t xml:space="preserve"> риска потери деловой репутации</w:t>
      </w:r>
      <w:r w:rsidR="00D52439" w:rsidRPr="00184627">
        <w:rPr>
          <w:rFonts w:ascii="Times New Roman" w:hAnsi="Times New Roman" w:cs="Times New Roman"/>
        </w:rPr>
        <w:t xml:space="preserve"> и риска ликвидности</w:t>
      </w:r>
      <w:bookmarkEnd w:id="15"/>
    </w:p>
    <w:p w:rsidR="00EB6F55" w:rsidRPr="00184627" w:rsidRDefault="00EB6F55" w:rsidP="00184627">
      <w:pPr>
        <w:spacing w:line="360" w:lineRule="auto"/>
        <w:ind w:firstLine="709"/>
        <w:rPr>
          <w:sz w:val="28"/>
          <w:szCs w:val="28"/>
        </w:rPr>
      </w:pPr>
    </w:p>
    <w:p w:rsidR="00F8364C" w:rsidRPr="00184627" w:rsidRDefault="00F8364C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  <w:t>Правовой риск</w:t>
      </w:r>
    </w:p>
    <w:p w:rsidR="00D91D77" w:rsidRPr="00184627" w:rsidRDefault="00D91D77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В целях минимизации правового риска кредитные организации могут использовать следующие основные методы:</w:t>
      </w:r>
    </w:p>
    <w:p w:rsidR="00D91D77" w:rsidRPr="00184627" w:rsidRDefault="00D91D77" w:rsidP="00184627">
      <w:pPr>
        <w:pStyle w:val="MainText"/>
        <w:numPr>
          <w:ilvl w:val="0"/>
          <w:numId w:val="7"/>
        </w:numPr>
        <w:tabs>
          <w:tab w:val="clear" w:pos="1287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стандартизация банковских операций и других сделок (порядки, процедуры, технологии осуществления операций и сделок, заключения договоров);</w:t>
      </w:r>
    </w:p>
    <w:p w:rsidR="00D91D77" w:rsidRPr="00184627" w:rsidRDefault="00D91D77" w:rsidP="00184627">
      <w:pPr>
        <w:pStyle w:val="MainText"/>
        <w:numPr>
          <w:ilvl w:val="0"/>
          <w:numId w:val="7"/>
        </w:numPr>
        <w:tabs>
          <w:tab w:val="clear" w:pos="1287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установление внутреннего порядка согласования (визирования) юридической службой заключаемых кредитной организацией договоров и проводимых банковских операций и других сделок, отличных от стандартизированных;</w:t>
      </w:r>
    </w:p>
    <w:p w:rsidR="00D91D77" w:rsidRPr="00184627" w:rsidRDefault="00D91D77" w:rsidP="00184627">
      <w:pPr>
        <w:pStyle w:val="MainText"/>
        <w:numPr>
          <w:ilvl w:val="0"/>
          <w:numId w:val="7"/>
        </w:numPr>
        <w:tabs>
          <w:tab w:val="clear" w:pos="1287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анализ влияния факторов правового риска (как в совокупности, так и в разрезе их классификации) на показатели деятельности кредитной организации;</w:t>
      </w:r>
    </w:p>
    <w:p w:rsidR="00D91D77" w:rsidRPr="00184627" w:rsidRDefault="00D91D77" w:rsidP="00184627">
      <w:pPr>
        <w:pStyle w:val="MainText"/>
        <w:numPr>
          <w:ilvl w:val="0"/>
          <w:numId w:val="7"/>
        </w:numPr>
        <w:tabs>
          <w:tab w:val="clear" w:pos="1287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осуществление на постоянной основе мониторинга изменений законодательства Российской Федерации, стран местонахождения зарубежных филиалов, дочерних и зависимых организаций кредитной организации;</w:t>
      </w:r>
    </w:p>
    <w:p w:rsidR="00D91D77" w:rsidRPr="00184627" w:rsidRDefault="00D91D77" w:rsidP="00184627">
      <w:pPr>
        <w:pStyle w:val="MainText"/>
        <w:numPr>
          <w:ilvl w:val="0"/>
          <w:numId w:val="7"/>
        </w:numPr>
        <w:tabs>
          <w:tab w:val="clear" w:pos="1287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подчинение юридической службы кредитной организации единоличному исполнительному органу;</w:t>
      </w:r>
    </w:p>
    <w:p w:rsidR="00D91D77" w:rsidRPr="00184627" w:rsidRDefault="00D91D77" w:rsidP="00184627">
      <w:pPr>
        <w:pStyle w:val="MainText"/>
        <w:numPr>
          <w:ilvl w:val="0"/>
          <w:numId w:val="7"/>
        </w:numPr>
        <w:tabs>
          <w:tab w:val="clear" w:pos="1287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оптимизация нагрузки на сотрудников юридической службы, обеспечивающая постоянное повышение квалификации;</w:t>
      </w:r>
    </w:p>
    <w:p w:rsidR="00D91D77" w:rsidRPr="00184627" w:rsidRDefault="00D91D77" w:rsidP="00184627">
      <w:pPr>
        <w:pStyle w:val="MainText"/>
        <w:numPr>
          <w:ilvl w:val="0"/>
          <w:numId w:val="7"/>
        </w:numPr>
        <w:tabs>
          <w:tab w:val="clear" w:pos="1287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обеспечение доступа максимального количества служащих к актуальной информации по законодательству;</w:t>
      </w:r>
    </w:p>
    <w:p w:rsidR="00D91D77" w:rsidRPr="00184627" w:rsidRDefault="00D91D77" w:rsidP="00184627">
      <w:pPr>
        <w:pStyle w:val="MainText"/>
        <w:numPr>
          <w:ilvl w:val="0"/>
          <w:numId w:val="7"/>
        </w:numPr>
        <w:tabs>
          <w:tab w:val="clear" w:pos="1287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стимулирование служащих в зависимости от влияния их деятельности на уровень правового риска.</w:t>
      </w:r>
    </w:p>
    <w:p w:rsidR="00F8364C" w:rsidRPr="00184627" w:rsidRDefault="00F8364C" w:rsidP="00184627">
      <w:pPr>
        <w:pStyle w:val="MainText"/>
        <w:tabs>
          <w:tab w:val="num" w:pos="0"/>
        </w:tabs>
        <w:spacing w:line="360" w:lineRule="auto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  <w:t>Риск потери деловой репутации</w:t>
      </w:r>
    </w:p>
    <w:p w:rsidR="003D7AC8" w:rsidRPr="00184627" w:rsidRDefault="003D7AC8" w:rsidP="00184627">
      <w:pPr>
        <w:pStyle w:val="MainText"/>
        <w:tabs>
          <w:tab w:val="num" w:pos="0"/>
        </w:tabs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В целях минимизации риска потери деловой репутации в соответствии с характером и масштабами деятельности кредитной организацией могут применяться следующие основные подходы:</w:t>
      </w:r>
    </w:p>
    <w:p w:rsidR="003D7AC8" w:rsidRPr="00184627" w:rsidRDefault="003D7AC8" w:rsidP="00184627">
      <w:pPr>
        <w:pStyle w:val="MainText"/>
        <w:numPr>
          <w:ilvl w:val="0"/>
          <w:numId w:val="6"/>
        </w:numPr>
        <w:tabs>
          <w:tab w:val="clear" w:pos="1287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постоянный контроль за соблюдением законодательства Российской Федерации, в том числе законодательства о банковской тайне и организации внутреннего контроля в целях противодействия легализации (отмыванию) доходов, полученных преступным путем, и финансированию терроризма;</w:t>
      </w:r>
    </w:p>
    <w:p w:rsidR="003D7AC8" w:rsidRPr="00184627" w:rsidRDefault="003D7AC8" w:rsidP="00184627">
      <w:pPr>
        <w:pStyle w:val="MainText"/>
        <w:numPr>
          <w:ilvl w:val="0"/>
          <w:numId w:val="6"/>
        </w:numPr>
        <w:tabs>
          <w:tab w:val="clear" w:pos="1287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обеспечение своевременности расчетов по поручению клиентов и контрагентов, выплаты сумм вкладов, процентов по счетам (вкладам), а также расчетов по иным сделкам;</w:t>
      </w:r>
    </w:p>
    <w:p w:rsidR="003D7AC8" w:rsidRPr="00184627" w:rsidRDefault="003D7AC8" w:rsidP="00184627">
      <w:pPr>
        <w:pStyle w:val="MainText"/>
        <w:numPr>
          <w:ilvl w:val="0"/>
          <w:numId w:val="6"/>
        </w:numPr>
        <w:tabs>
          <w:tab w:val="clear" w:pos="1287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мониторинг деловой репутации учредителей (участников), дочерних и зависимых организаций;</w:t>
      </w:r>
    </w:p>
    <w:p w:rsidR="003D7AC8" w:rsidRPr="00184627" w:rsidRDefault="003D7AC8" w:rsidP="00184627">
      <w:pPr>
        <w:pStyle w:val="MainText"/>
        <w:numPr>
          <w:ilvl w:val="0"/>
          <w:numId w:val="6"/>
        </w:numPr>
        <w:tabs>
          <w:tab w:val="clear" w:pos="1287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контроль за достоверностью бухгалтерской отчетности и иной публикуемой информации, представляемой учредителям (участникам), клиентам и контрагентам, органам регулирования и надзора и другим заинтересованным лицам, в том числе в рекламных целях;</w:t>
      </w:r>
    </w:p>
    <w:p w:rsidR="003D7AC8" w:rsidRPr="00184627" w:rsidRDefault="003D7AC8" w:rsidP="00184627">
      <w:pPr>
        <w:pStyle w:val="MainText"/>
        <w:numPr>
          <w:ilvl w:val="0"/>
          <w:numId w:val="6"/>
        </w:numPr>
        <w:tabs>
          <w:tab w:val="clear" w:pos="1287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разработка системы информационного обеспечения, не допускающей использования имеющейся в кредитной организации информации лицами, имеющими доступ к такой информации, в личных интересах и предоставляющей органам управления и служащим информацию о негативных и позитивных отзывах и сообщениях о кредитной организации из средств массовой информации (периодические печатные издания, радио, телевидение, иные формы периодического распространения массовой информации, включая Интернет), иных источников; своевременное рассмотрение, анализ полноты, достоверности и объективности указанной информации; своевременное реагирование на имеющуюся информацию;</w:t>
      </w:r>
    </w:p>
    <w:p w:rsidR="003D7AC8" w:rsidRPr="00184627" w:rsidRDefault="003D7AC8" w:rsidP="00184627">
      <w:pPr>
        <w:pStyle w:val="MainText"/>
        <w:numPr>
          <w:ilvl w:val="0"/>
          <w:numId w:val="6"/>
        </w:numPr>
        <w:tabs>
          <w:tab w:val="clear" w:pos="1287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определение порядка применения дисциплинарных мер к служащим, виновным в повышении уровня риска потери деловой репутации кредитной организации.</w:t>
      </w:r>
    </w:p>
    <w:p w:rsidR="00D52439" w:rsidRPr="00184627" w:rsidRDefault="00D52439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  <w:t>Риск ликвидности</w:t>
      </w:r>
    </w:p>
    <w:p w:rsidR="00D52439" w:rsidRPr="00184627" w:rsidRDefault="00D52439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highlight w:val="yellow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Стандартные  способы   снижения  уровня  риска ликвидности  включают увеличение дол</w:t>
      </w:r>
      <w:r w:rsidR="00DE4C30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средств банка, направляемых в ликвидные активы и легко реализуемые на рынке активы (правительственные ценные бумаги), или использование более долгосрочных ценных бумаг для финансирования операций банка.</w:t>
      </w:r>
    </w:p>
    <w:p w:rsidR="00F8364C" w:rsidRPr="00184627" w:rsidRDefault="00340D88" w:rsidP="0018462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4627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  <w:bookmarkStart w:id="16" w:name="_Toc151281409"/>
      <w:r w:rsidR="00F8364C" w:rsidRPr="00184627">
        <w:rPr>
          <w:rFonts w:ascii="Times New Roman" w:hAnsi="Times New Roman" w:cs="Times New Roman"/>
          <w:sz w:val="28"/>
          <w:szCs w:val="28"/>
        </w:rPr>
        <w:t>Заключение</w:t>
      </w:r>
      <w:bookmarkEnd w:id="16"/>
    </w:p>
    <w:p w:rsidR="000F0CA8" w:rsidRPr="00184627" w:rsidRDefault="000F0CA8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20CEE" w:rsidRPr="00184627" w:rsidRDefault="000F0CA8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63369B" w:rsidRPr="00184627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время прослеживается тенденция к возрастанию </w:t>
      </w:r>
      <w:r w:rsidR="000C6301" w:rsidRPr="00184627">
        <w:rPr>
          <w:rFonts w:ascii="Times New Roman" w:hAnsi="Times New Roman" w:cs="Times New Roman"/>
          <w:sz w:val="28"/>
          <w:szCs w:val="28"/>
          <w:lang w:val="ru-RU"/>
        </w:rPr>
        <w:t>банковских</w:t>
      </w:r>
      <w:r w:rsidR="0063369B" w:rsidRPr="00184627">
        <w:rPr>
          <w:rFonts w:ascii="Times New Roman" w:hAnsi="Times New Roman" w:cs="Times New Roman"/>
          <w:sz w:val="28"/>
          <w:szCs w:val="28"/>
          <w:lang w:val="ru-RU"/>
        </w:rPr>
        <w:t xml:space="preserve"> риск</w:t>
      </w:r>
      <w:r w:rsidR="000C6301" w:rsidRPr="00184627">
        <w:rPr>
          <w:rFonts w:ascii="Times New Roman" w:hAnsi="Times New Roman" w:cs="Times New Roman"/>
          <w:sz w:val="28"/>
          <w:szCs w:val="28"/>
          <w:lang w:val="ru-RU"/>
        </w:rPr>
        <w:t>ов,</w:t>
      </w:r>
      <w:r w:rsidR="00320CEE" w:rsidRPr="00184627">
        <w:rPr>
          <w:rFonts w:ascii="Times New Roman" w:hAnsi="Times New Roman" w:cs="Times New Roman"/>
          <w:sz w:val="28"/>
          <w:szCs w:val="28"/>
          <w:lang w:val="ru-RU"/>
        </w:rPr>
        <w:t xml:space="preserve"> что может привести к возникновению значительных</w:t>
      </w:r>
      <w:r w:rsidR="00320CEE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убытков, которые могут создавать угрозу финансовой устойчивости кредитных организаций</w:t>
      </w:r>
      <w:r w:rsidR="00DE4C30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российской банковской системы в целом</w:t>
      </w:r>
      <w:r w:rsidR="00320CEE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055D52" w:rsidRPr="00184627" w:rsidRDefault="006902B7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Процесс у</w:t>
      </w:r>
      <w:r w:rsidR="00C974A4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правлени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я</w:t>
      </w:r>
      <w:r w:rsidR="00C974A4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банковскими рисками</w:t>
      </w:r>
      <w:r w:rsidR="00055D52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состоит из следующих этапов:</w:t>
      </w:r>
    </w:p>
    <w:p w:rsidR="00055D52" w:rsidRPr="00184627" w:rsidRDefault="00055D52" w:rsidP="00184627">
      <w:pPr>
        <w:pStyle w:val="MainText"/>
        <w:numPr>
          <w:ilvl w:val="0"/>
          <w:numId w:val="33"/>
        </w:numPr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выявление</w:t>
      </w:r>
      <w:r w:rsidR="00461F17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рисков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; </w:t>
      </w:r>
    </w:p>
    <w:p w:rsidR="00055D52" w:rsidRPr="00184627" w:rsidRDefault="00055D52" w:rsidP="00184627">
      <w:pPr>
        <w:pStyle w:val="MainText"/>
        <w:numPr>
          <w:ilvl w:val="0"/>
          <w:numId w:val="33"/>
        </w:numPr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оценка</w:t>
      </w:r>
      <w:r w:rsidR="00461F17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рисков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; </w:t>
      </w:r>
    </w:p>
    <w:p w:rsidR="00055D52" w:rsidRPr="00184627" w:rsidRDefault="00055D52" w:rsidP="00184627">
      <w:pPr>
        <w:pStyle w:val="MainText"/>
        <w:numPr>
          <w:ilvl w:val="0"/>
          <w:numId w:val="33"/>
        </w:numPr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мониторинг</w:t>
      </w:r>
      <w:r w:rsidR="00461F17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рисков</w:t>
      </w: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; </w:t>
      </w:r>
    </w:p>
    <w:p w:rsidR="00320CEE" w:rsidRPr="00184627" w:rsidRDefault="00055D52" w:rsidP="00184627">
      <w:pPr>
        <w:pStyle w:val="MainText"/>
        <w:numPr>
          <w:ilvl w:val="0"/>
          <w:numId w:val="33"/>
        </w:numPr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контроль</w:t>
      </w:r>
      <w:r w:rsidR="00461F17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рисков</w:t>
      </w:r>
      <w:r w:rsidR="00763AF8"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763AF8" w:rsidRPr="00184627" w:rsidRDefault="00763AF8" w:rsidP="00184627">
      <w:pPr>
        <w:pStyle w:val="MainText"/>
        <w:numPr>
          <w:ilvl w:val="0"/>
          <w:numId w:val="33"/>
        </w:numPr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4627">
        <w:rPr>
          <w:rFonts w:ascii="Times New Roman" w:hAnsi="Times New Roman" w:cs="Times New Roman"/>
          <w:color w:val="auto"/>
          <w:sz w:val="28"/>
          <w:szCs w:val="28"/>
          <w:lang w:val="ru-RU"/>
        </w:rPr>
        <w:t>минимизация рисков.</w:t>
      </w:r>
    </w:p>
    <w:p w:rsidR="00461F17" w:rsidRPr="00184627" w:rsidRDefault="00461F17" w:rsidP="00184627">
      <w:pPr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>Использование систем управления банковскими рисками позволит российским банкам:</w:t>
      </w:r>
    </w:p>
    <w:p w:rsidR="00461F17" w:rsidRPr="00184627" w:rsidRDefault="00461F17" w:rsidP="00184627">
      <w:pPr>
        <w:numPr>
          <w:ilvl w:val="0"/>
          <w:numId w:val="27"/>
        </w:numPr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 xml:space="preserve">принимать обоснованные решения на основании полной информации; </w:t>
      </w:r>
    </w:p>
    <w:p w:rsidR="00474FB4" w:rsidRPr="00184627" w:rsidRDefault="00474FB4" w:rsidP="00184627">
      <w:pPr>
        <w:numPr>
          <w:ilvl w:val="0"/>
          <w:numId w:val="27"/>
        </w:numPr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 xml:space="preserve">использовать адекватные процедуры оценки рисков; </w:t>
      </w:r>
    </w:p>
    <w:p w:rsidR="00461F17" w:rsidRPr="00184627" w:rsidRDefault="00461F17" w:rsidP="00184627">
      <w:pPr>
        <w:numPr>
          <w:ilvl w:val="0"/>
          <w:numId w:val="27"/>
        </w:numPr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 xml:space="preserve">продемонстрировать международным рейтинговым агентствам высокий уровень управления рисками; </w:t>
      </w:r>
    </w:p>
    <w:p w:rsidR="00461F17" w:rsidRPr="00184627" w:rsidRDefault="00461F17" w:rsidP="00184627">
      <w:pPr>
        <w:numPr>
          <w:ilvl w:val="0"/>
          <w:numId w:val="27"/>
        </w:numPr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 xml:space="preserve">укрепить положительный имидж в глазах существующих и потенциальных клиентов, контрагентов и акционеров банка; </w:t>
      </w:r>
    </w:p>
    <w:p w:rsidR="00461F17" w:rsidRPr="00184627" w:rsidRDefault="00461F17" w:rsidP="00184627">
      <w:pPr>
        <w:numPr>
          <w:ilvl w:val="0"/>
          <w:numId w:val="27"/>
        </w:numPr>
        <w:spacing w:line="360" w:lineRule="auto"/>
        <w:ind w:firstLine="709"/>
        <w:jc w:val="both"/>
        <w:rPr>
          <w:sz w:val="28"/>
          <w:szCs w:val="28"/>
        </w:rPr>
      </w:pPr>
      <w:r w:rsidRPr="00184627">
        <w:rPr>
          <w:sz w:val="28"/>
          <w:szCs w:val="28"/>
        </w:rPr>
        <w:t xml:space="preserve">поднять профессиональный уровень сотрудников банка и общую корпоративную культуру за счет лучшего понимания рисков, которым подвержен банковский бизнес, а также за счет обучения передовым методам управления рисками. </w:t>
      </w:r>
    </w:p>
    <w:p w:rsidR="000F0CA8" w:rsidRPr="00184627" w:rsidRDefault="000F0CA8" w:rsidP="00184627">
      <w:pPr>
        <w:pStyle w:val="MainText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F8364C" w:rsidRPr="00184627" w:rsidRDefault="00300D99" w:rsidP="0018462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4627">
        <w:rPr>
          <w:rFonts w:ascii="Times New Roman" w:hAnsi="Times New Roman" w:cs="Times New Roman"/>
          <w:sz w:val="28"/>
          <w:szCs w:val="28"/>
        </w:rPr>
        <w:br w:type="page"/>
      </w:r>
      <w:bookmarkStart w:id="17" w:name="_Toc151281410"/>
      <w:r w:rsidR="00F8364C" w:rsidRPr="00184627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17"/>
    </w:p>
    <w:p w:rsidR="00340D88" w:rsidRPr="00184627" w:rsidRDefault="00340D88" w:rsidP="00184627">
      <w:pPr>
        <w:spacing w:line="360" w:lineRule="auto"/>
        <w:ind w:firstLine="709"/>
        <w:rPr>
          <w:sz w:val="28"/>
          <w:szCs w:val="28"/>
        </w:rPr>
      </w:pPr>
    </w:p>
    <w:p w:rsidR="00F45CDA" w:rsidRPr="00184627" w:rsidRDefault="00F45CDA" w:rsidP="00184627">
      <w:pPr>
        <w:numPr>
          <w:ilvl w:val="0"/>
          <w:numId w:val="30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4627">
        <w:rPr>
          <w:sz w:val="28"/>
          <w:szCs w:val="28"/>
        </w:rPr>
        <w:t>Письмо Банка России № 70-Т от 23.06.2004 г. «О типичных банковских рисках». // Вестник Банка России. -  № 38(762). -  30.06.2004 г.</w:t>
      </w:r>
    </w:p>
    <w:p w:rsidR="00F45CDA" w:rsidRPr="00184627" w:rsidRDefault="00F45CDA" w:rsidP="00184627">
      <w:pPr>
        <w:numPr>
          <w:ilvl w:val="0"/>
          <w:numId w:val="30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4627">
        <w:rPr>
          <w:sz w:val="28"/>
          <w:szCs w:val="28"/>
        </w:rPr>
        <w:t>«Обзор банковского сектора Российской Федерации (Интернет-версия). Аналитические показатели». // Официальный сайт Банка России - №48. - октябрь 2006 г..</w:t>
      </w:r>
    </w:p>
    <w:p w:rsidR="00F45CDA" w:rsidRPr="00184627" w:rsidRDefault="00F45CDA" w:rsidP="00184627">
      <w:pPr>
        <w:numPr>
          <w:ilvl w:val="0"/>
          <w:numId w:val="30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4627">
        <w:rPr>
          <w:sz w:val="28"/>
          <w:szCs w:val="28"/>
        </w:rPr>
        <w:t>Маркина Л.М. Банк всегда рискует чужими деньгами. // Банковское обозрение. - №5. - май 2006 г.</w:t>
      </w:r>
    </w:p>
    <w:p w:rsidR="00F45CDA" w:rsidRPr="00184627" w:rsidRDefault="00F45CDA" w:rsidP="00184627">
      <w:pPr>
        <w:numPr>
          <w:ilvl w:val="0"/>
          <w:numId w:val="30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4627">
        <w:rPr>
          <w:sz w:val="28"/>
          <w:szCs w:val="28"/>
        </w:rPr>
        <w:t xml:space="preserve">Осипенко Т.В. Некоторые вопросы внедрения рекомендаций Базеля-II в российских банках. //Интернет-сайт ассоциации региональных сайтов России </w:t>
      </w:r>
    </w:p>
    <w:p w:rsidR="00F45CDA" w:rsidRPr="00184627" w:rsidRDefault="00F45CDA" w:rsidP="00184627">
      <w:pPr>
        <w:numPr>
          <w:ilvl w:val="0"/>
          <w:numId w:val="30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4627">
        <w:rPr>
          <w:sz w:val="28"/>
          <w:szCs w:val="28"/>
        </w:rPr>
        <w:t>Материалы сайта «Кредитные риски»</w:t>
      </w:r>
    </w:p>
    <w:p w:rsidR="00F45CDA" w:rsidRPr="00184627" w:rsidRDefault="00F45CDA" w:rsidP="00184627">
      <w:pPr>
        <w:numPr>
          <w:ilvl w:val="0"/>
          <w:numId w:val="30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4627">
        <w:rPr>
          <w:sz w:val="28"/>
          <w:szCs w:val="28"/>
        </w:rPr>
        <w:t>Тихонов В.М., Логовинский Е.К. Управление рыночными рисками. // Ведомости. - №167 (967). -  16.09.2003.</w:t>
      </w:r>
    </w:p>
    <w:p w:rsidR="00F45CDA" w:rsidRPr="00184627" w:rsidRDefault="00F45CDA" w:rsidP="00184627">
      <w:pPr>
        <w:numPr>
          <w:ilvl w:val="0"/>
          <w:numId w:val="30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4627">
        <w:rPr>
          <w:sz w:val="28"/>
          <w:szCs w:val="28"/>
        </w:rPr>
        <w:t>Письмо Банка России № 76-Т от 23.06.2004 г. «Об организации управления операционным риском в кредитных организациях». // Вестник Банка России. - № 28(826). -  01.06.2005 г.</w:t>
      </w:r>
    </w:p>
    <w:p w:rsidR="00F45CDA" w:rsidRPr="00184627" w:rsidRDefault="00F45CDA" w:rsidP="00184627">
      <w:pPr>
        <w:numPr>
          <w:ilvl w:val="0"/>
          <w:numId w:val="30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4627">
        <w:rPr>
          <w:sz w:val="28"/>
          <w:szCs w:val="28"/>
        </w:rPr>
        <w:t>Письмо Банка России № 92-Т от 28.06.2005 г. «Об организации управления правовым риском и риском потери деловой репутации в кредитных организациях и банковских группах». // Вестник Банка России. - № 34(832). - 06.07.2005 г.</w:t>
      </w:r>
    </w:p>
    <w:p w:rsidR="00F45CDA" w:rsidRPr="00184627" w:rsidRDefault="00F45CDA" w:rsidP="00184627">
      <w:pPr>
        <w:numPr>
          <w:ilvl w:val="0"/>
          <w:numId w:val="30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4627">
        <w:rPr>
          <w:sz w:val="28"/>
          <w:szCs w:val="28"/>
        </w:rPr>
        <w:t xml:space="preserve">Стандарт качества организации управления риском ликвидности в кредитных организациях. // Интернет-сайт ассоциации российских банков– 05.10.2006 г. </w:t>
      </w:r>
    </w:p>
    <w:p w:rsidR="001A5075" w:rsidRPr="00184627" w:rsidRDefault="001A5075" w:rsidP="00184627">
      <w:pPr>
        <w:spacing w:line="360" w:lineRule="auto"/>
        <w:ind w:left="360" w:firstLine="709"/>
        <w:jc w:val="both"/>
        <w:rPr>
          <w:sz w:val="28"/>
          <w:szCs w:val="28"/>
        </w:rPr>
      </w:pPr>
      <w:bookmarkStart w:id="18" w:name="_GoBack"/>
      <w:bookmarkEnd w:id="18"/>
    </w:p>
    <w:sectPr w:rsidR="001A5075" w:rsidRPr="00184627" w:rsidSect="00184627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E0D" w:rsidRDefault="00D84E0D">
      <w:r>
        <w:separator/>
      </w:r>
    </w:p>
  </w:endnote>
  <w:endnote w:type="continuationSeparator" w:id="0">
    <w:p w:rsidR="00D84E0D" w:rsidRDefault="00D8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CondC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1B7" w:rsidRDefault="008431B7" w:rsidP="00357446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4627">
      <w:rPr>
        <w:rStyle w:val="a7"/>
        <w:noProof/>
      </w:rPr>
      <w:t>2</w:t>
    </w:r>
    <w:r>
      <w:rPr>
        <w:rStyle w:val="a7"/>
      </w:rPr>
      <w:fldChar w:fldCharType="end"/>
    </w:r>
  </w:p>
  <w:p w:rsidR="008431B7" w:rsidRDefault="008431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E0D" w:rsidRDefault="00D84E0D">
      <w:r>
        <w:separator/>
      </w:r>
    </w:p>
  </w:footnote>
  <w:footnote w:type="continuationSeparator" w:id="0">
    <w:p w:rsidR="00D84E0D" w:rsidRDefault="00D84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4EEF"/>
    <w:multiLevelType w:val="hybridMultilevel"/>
    <w:tmpl w:val="FF96A4F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97877BF"/>
    <w:multiLevelType w:val="hybridMultilevel"/>
    <w:tmpl w:val="40A69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0C160D"/>
    <w:multiLevelType w:val="multilevel"/>
    <w:tmpl w:val="252A33C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0A23AB0"/>
    <w:multiLevelType w:val="hybridMultilevel"/>
    <w:tmpl w:val="3EBE79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3A31928"/>
    <w:multiLevelType w:val="hybridMultilevel"/>
    <w:tmpl w:val="7A8A9FF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7B07329"/>
    <w:multiLevelType w:val="hybridMultilevel"/>
    <w:tmpl w:val="760C133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13D4C60"/>
    <w:multiLevelType w:val="hybridMultilevel"/>
    <w:tmpl w:val="9EE2C9B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2473917"/>
    <w:multiLevelType w:val="hybridMultilevel"/>
    <w:tmpl w:val="D89C5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512939"/>
    <w:multiLevelType w:val="hybridMultilevel"/>
    <w:tmpl w:val="4AB450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7994922"/>
    <w:multiLevelType w:val="hybridMultilevel"/>
    <w:tmpl w:val="C8C24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AD74AB"/>
    <w:multiLevelType w:val="hybridMultilevel"/>
    <w:tmpl w:val="366E62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C340717"/>
    <w:multiLevelType w:val="hybridMultilevel"/>
    <w:tmpl w:val="5EBCF10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D6953B9"/>
    <w:multiLevelType w:val="hybridMultilevel"/>
    <w:tmpl w:val="42A65B0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E4963B0"/>
    <w:multiLevelType w:val="hybridMultilevel"/>
    <w:tmpl w:val="6456CDC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33F27CF"/>
    <w:multiLevelType w:val="hybridMultilevel"/>
    <w:tmpl w:val="C5B8AB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83F76F5"/>
    <w:multiLevelType w:val="hybridMultilevel"/>
    <w:tmpl w:val="F17A69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8956996"/>
    <w:multiLevelType w:val="hybridMultilevel"/>
    <w:tmpl w:val="D61C7BB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9B05232"/>
    <w:multiLevelType w:val="hybridMultilevel"/>
    <w:tmpl w:val="2276823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D145AF9"/>
    <w:multiLevelType w:val="hybridMultilevel"/>
    <w:tmpl w:val="9C2E0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3F4E1A"/>
    <w:multiLevelType w:val="hybridMultilevel"/>
    <w:tmpl w:val="F932BB5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421E4D1B"/>
    <w:multiLevelType w:val="hybridMultilevel"/>
    <w:tmpl w:val="81F2A2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4B3D38AE"/>
    <w:multiLevelType w:val="hybridMultilevel"/>
    <w:tmpl w:val="540E2D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52A00A45"/>
    <w:multiLevelType w:val="hybridMultilevel"/>
    <w:tmpl w:val="6986B9B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557A7CB9"/>
    <w:multiLevelType w:val="hybridMultilevel"/>
    <w:tmpl w:val="DAEE73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FCA1D3E"/>
    <w:multiLevelType w:val="hybridMultilevel"/>
    <w:tmpl w:val="00E6D8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4B963E3"/>
    <w:multiLevelType w:val="hybridMultilevel"/>
    <w:tmpl w:val="72E6458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656F1804"/>
    <w:multiLevelType w:val="hybridMultilevel"/>
    <w:tmpl w:val="03F08A4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6677256B"/>
    <w:multiLevelType w:val="hybridMultilevel"/>
    <w:tmpl w:val="799E477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66B91614"/>
    <w:multiLevelType w:val="hybridMultilevel"/>
    <w:tmpl w:val="856E6E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72C24DD7"/>
    <w:multiLevelType w:val="hybridMultilevel"/>
    <w:tmpl w:val="DA8490B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730C61FF"/>
    <w:multiLevelType w:val="hybridMultilevel"/>
    <w:tmpl w:val="862A69C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73F4207F"/>
    <w:multiLevelType w:val="hybridMultilevel"/>
    <w:tmpl w:val="D9FE9B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7A7239CD"/>
    <w:multiLevelType w:val="hybridMultilevel"/>
    <w:tmpl w:val="5B94B4F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0"/>
  </w:num>
  <w:num w:numId="5">
    <w:abstractNumId w:val="27"/>
  </w:num>
  <w:num w:numId="6">
    <w:abstractNumId w:val="17"/>
  </w:num>
  <w:num w:numId="7">
    <w:abstractNumId w:val="26"/>
  </w:num>
  <w:num w:numId="8">
    <w:abstractNumId w:val="20"/>
  </w:num>
  <w:num w:numId="9">
    <w:abstractNumId w:val="23"/>
  </w:num>
  <w:num w:numId="10">
    <w:abstractNumId w:val="3"/>
  </w:num>
  <w:num w:numId="11">
    <w:abstractNumId w:val="31"/>
  </w:num>
  <w:num w:numId="12">
    <w:abstractNumId w:val="6"/>
  </w:num>
  <w:num w:numId="13">
    <w:abstractNumId w:val="25"/>
  </w:num>
  <w:num w:numId="14">
    <w:abstractNumId w:val="21"/>
  </w:num>
  <w:num w:numId="15">
    <w:abstractNumId w:val="19"/>
  </w:num>
  <w:num w:numId="16">
    <w:abstractNumId w:val="16"/>
  </w:num>
  <w:num w:numId="17">
    <w:abstractNumId w:val="14"/>
  </w:num>
  <w:num w:numId="18">
    <w:abstractNumId w:val="30"/>
  </w:num>
  <w:num w:numId="19">
    <w:abstractNumId w:val="29"/>
  </w:num>
  <w:num w:numId="20">
    <w:abstractNumId w:val="8"/>
  </w:num>
  <w:num w:numId="21">
    <w:abstractNumId w:val="10"/>
  </w:num>
  <w:num w:numId="22">
    <w:abstractNumId w:val="15"/>
  </w:num>
  <w:num w:numId="23">
    <w:abstractNumId w:val="32"/>
  </w:num>
  <w:num w:numId="24">
    <w:abstractNumId w:val="24"/>
  </w:num>
  <w:num w:numId="25">
    <w:abstractNumId w:val="28"/>
  </w:num>
  <w:num w:numId="26">
    <w:abstractNumId w:val="11"/>
  </w:num>
  <w:num w:numId="27">
    <w:abstractNumId w:val="5"/>
  </w:num>
  <w:num w:numId="28">
    <w:abstractNumId w:val="18"/>
  </w:num>
  <w:num w:numId="29">
    <w:abstractNumId w:val="7"/>
  </w:num>
  <w:num w:numId="30">
    <w:abstractNumId w:val="9"/>
  </w:num>
  <w:num w:numId="31">
    <w:abstractNumId w:val="2"/>
  </w:num>
  <w:num w:numId="32">
    <w:abstractNumId w:val="4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3DC"/>
    <w:rsid w:val="00000121"/>
    <w:rsid w:val="000068E3"/>
    <w:rsid w:val="00014F3E"/>
    <w:rsid w:val="000176E7"/>
    <w:rsid w:val="00037A02"/>
    <w:rsid w:val="00051822"/>
    <w:rsid w:val="00053E70"/>
    <w:rsid w:val="00055D52"/>
    <w:rsid w:val="000708CA"/>
    <w:rsid w:val="00070AF6"/>
    <w:rsid w:val="000763B7"/>
    <w:rsid w:val="000800DC"/>
    <w:rsid w:val="000A3DB7"/>
    <w:rsid w:val="000A7C9F"/>
    <w:rsid w:val="000B0394"/>
    <w:rsid w:val="000B70BB"/>
    <w:rsid w:val="000C6301"/>
    <w:rsid w:val="000C6796"/>
    <w:rsid w:val="000E0089"/>
    <w:rsid w:val="000E4ABE"/>
    <w:rsid w:val="000F0CA8"/>
    <w:rsid w:val="000F0E22"/>
    <w:rsid w:val="00102077"/>
    <w:rsid w:val="00112455"/>
    <w:rsid w:val="0011381B"/>
    <w:rsid w:val="001142A0"/>
    <w:rsid w:val="00136633"/>
    <w:rsid w:val="00144111"/>
    <w:rsid w:val="001607EA"/>
    <w:rsid w:val="0016593C"/>
    <w:rsid w:val="00184627"/>
    <w:rsid w:val="00197425"/>
    <w:rsid w:val="001A33E7"/>
    <w:rsid w:val="001A5075"/>
    <w:rsid w:val="001B4CB3"/>
    <w:rsid w:val="001C5D2D"/>
    <w:rsid w:val="001C5E8F"/>
    <w:rsid w:val="001C794E"/>
    <w:rsid w:val="001D16BC"/>
    <w:rsid w:val="001D5DAA"/>
    <w:rsid w:val="001D7D19"/>
    <w:rsid w:val="001F582A"/>
    <w:rsid w:val="00210339"/>
    <w:rsid w:val="00211542"/>
    <w:rsid w:val="00212405"/>
    <w:rsid w:val="002132C6"/>
    <w:rsid w:val="002165FA"/>
    <w:rsid w:val="00220DDB"/>
    <w:rsid w:val="00231BCB"/>
    <w:rsid w:val="00260254"/>
    <w:rsid w:val="00273EE7"/>
    <w:rsid w:val="00283FDB"/>
    <w:rsid w:val="002A2A2F"/>
    <w:rsid w:val="002B03F3"/>
    <w:rsid w:val="002B1D23"/>
    <w:rsid w:val="002B71D1"/>
    <w:rsid w:val="002D63D9"/>
    <w:rsid w:val="002F0114"/>
    <w:rsid w:val="002F337B"/>
    <w:rsid w:val="002F535A"/>
    <w:rsid w:val="002F5795"/>
    <w:rsid w:val="00300D99"/>
    <w:rsid w:val="003077E1"/>
    <w:rsid w:val="00320CEE"/>
    <w:rsid w:val="003271B6"/>
    <w:rsid w:val="00333E8D"/>
    <w:rsid w:val="003370B0"/>
    <w:rsid w:val="00340D88"/>
    <w:rsid w:val="00345515"/>
    <w:rsid w:val="00350A63"/>
    <w:rsid w:val="00355EA7"/>
    <w:rsid w:val="00357446"/>
    <w:rsid w:val="00367079"/>
    <w:rsid w:val="00371C99"/>
    <w:rsid w:val="0037402F"/>
    <w:rsid w:val="003768F7"/>
    <w:rsid w:val="00382D08"/>
    <w:rsid w:val="00386EA3"/>
    <w:rsid w:val="003906BC"/>
    <w:rsid w:val="0039409E"/>
    <w:rsid w:val="003B029E"/>
    <w:rsid w:val="003B03DC"/>
    <w:rsid w:val="003B0F49"/>
    <w:rsid w:val="003B6E4A"/>
    <w:rsid w:val="003D404E"/>
    <w:rsid w:val="003D7AC8"/>
    <w:rsid w:val="00426F52"/>
    <w:rsid w:val="00461F17"/>
    <w:rsid w:val="00474FB4"/>
    <w:rsid w:val="00480320"/>
    <w:rsid w:val="004969B2"/>
    <w:rsid w:val="004A3BFF"/>
    <w:rsid w:val="004B6D91"/>
    <w:rsid w:val="004C5AE3"/>
    <w:rsid w:val="004F3513"/>
    <w:rsid w:val="004F5E2A"/>
    <w:rsid w:val="00504EF2"/>
    <w:rsid w:val="0054210A"/>
    <w:rsid w:val="00554764"/>
    <w:rsid w:val="00564E31"/>
    <w:rsid w:val="005A240B"/>
    <w:rsid w:val="005A42CC"/>
    <w:rsid w:val="005A5985"/>
    <w:rsid w:val="005B53D4"/>
    <w:rsid w:val="005D2552"/>
    <w:rsid w:val="005D35C5"/>
    <w:rsid w:val="005D7C17"/>
    <w:rsid w:val="005E00FA"/>
    <w:rsid w:val="005E0F10"/>
    <w:rsid w:val="005E1337"/>
    <w:rsid w:val="005E69F7"/>
    <w:rsid w:val="005F0DAA"/>
    <w:rsid w:val="005F0ED8"/>
    <w:rsid w:val="006059BA"/>
    <w:rsid w:val="00607DBE"/>
    <w:rsid w:val="006104E3"/>
    <w:rsid w:val="00610EDC"/>
    <w:rsid w:val="00614459"/>
    <w:rsid w:val="0062605A"/>
    <w:rsid w:val="0063223D"/>
    <w:rsid w:val="00633637"/>
    <w:rsid w:val="0063369B"/>
    <w:rsid w:val="00634FE9"/>
    <w:rsid w:val="00637304"/>
    <w:rsid w:val="00642620"/>
    <w:rsid w:val="00661DDC"/>
    <w:rsid w:val="00662456"/>
    <w:rsid w:val="00663C05"/>
    <w:rsid w:val="006902B7"/>
    <w:rsid w:val="006A7BF3"/>
    <w:rsid w:val="006A7F21"/>
    <w:rsid w:val="006B3A35"/>
    <w:rsid w:val="006C67E7"/>
    <w:rsid w:val="006D1AC4"/>
    <w:rsid w:val="006D1E19"/>
    <w:rsid w:val="006D4EF5"/>
    <w:rsid w:val="006E4A81"/>
    <w:rsid w:val="006F3B8F"/>
    <w:rsid w:val="00702D81"/>
    <w:rsid w:val="00707B58"/>
    <w:rsid w:val="0073193D"/>
    <w:rsid w:val="00733410"/>
    <w:rsid w:val="00751BA6"/>
    <w:rsid w:val="00760B23"/>
    <w:rsid w:val="00763AF8"/>
    <w:rsid w:val="00776A98"/>
    <w:rsid w:val="00782A3C"/>
    <w:rsid w:val="00784704"/>
    <w:rsid w:val="00795541"/>
    <w:rsid w:val="007B3990"/>
    <w:rsid w:val="007D4187"/>
    <w:rsid w:val="007D5722"/>
    <w:rsid w:val="007D6B5F"/>
    <w:rsid w:val="007D785A"/>
    <w:rsid w:val="00816FCB"/>
    <w:rsid w:val="00817213"/>
    <w:rsid w:val="00837F14"/>
    <w:rsid w:val="00841036"/>
    <w:rsid w:val="008431B7"/>
    <w:rsid w:val="00846B94"/>
    <w:rsid w:val="00846CA3"/>
    <w:rsid w:val="0084795A"/>
    <w:rsid w:val="00853C5E"/>
    <w:rsid w:val="008752AB"/>
    <w:rsid w:val="008A5EDC"/>
    <w:rsid w:val="008C1E10"/>
    <w:rsid w:val="008D4E68"/>
    <w:rsid w:val="008D7EA2"/>
    <w:rsid w:val="008E1DED"/>
    <w:rsid w:val="0090000E"/>
    <w:rsid w:val="00912358"/>
    <w:rsid w:val="0091717C"/>
    <w:rsid w:val="00926C4E"/>
    <w:rsid w:val="009278C6"/>
    <w:rsid w:val="00933EB2"/>
    <w:rsid w:val="00937775"/>
    <w:rsid w:val="009416FB"/>
    <w:rsid w:val="00952CD1"/>
    <w:rsid w:val="00963544"/>
    <w:rsid w:val="00965E07"/>
    <w:rsid w:val="0097095C"/>
    <w:rsid w:val="00973F36"/>
    <w:rsid w:val="00976297"/>
    <w:rsid w:val="00980CA8"/>
    <w:rsid w:val="009A3B1B"/>
    <w:rsid w:val="009A3B34"/>
    <w:rsid w:val="009B4662"/>
    <w:rsid w:val="009B6545"/>
    <w:rsid w:val="009C62B7"/>
    <w:rsid w:val="009D2656"/>
    <w:rsid w:val="009E382F"/>
    <w:rsid w:val="009F02DC"/>
    <w:rsid w:val="009F2338"/>
    <w:rsid w:val="00A00DD0"/>
    <w:rsid w:val="00A04686"/>
    <w:rsid w:val="00A34C0B"/>
    <w:rsid w:val="00A35700"/>
    <w:rsid w:val="00A52D86"/>
    <w:rsid w:val="00A5487E"/>
    <w:rsid w:val="00A60849"/>
    <w:rsid w:val="00A67064"/>
    <w:rsid w:val="00A707E1"/>
    <w:rsid w:val="00A70A5F"/>
    <w:rsid w:val="00A75521"/>
    <w:rsid w:val="00A76092"/>
    <w:rsid w:val="00A807B3"/>
    <w:rsid w:val="00A84E93"/>
    <w:rsid w:val="00A97CB1"/>
    <w:rsid w:val="00AC05AE"/>
    <w:rsid w:val="00AC3141"/>
    <w:rsid w:val="00AC362A"/>
    <w:rsid w:val="00AD0BFA"/>
    <w:rsid w:val="00AE0EED"/>
    <w:rsid w:val="00AE60D1"/>
    <w:rsid w:val="00AF0601"/>
    <w:rsid w:val="00AF068E"/>
    <w:rsid w:val="00B122EE"/>
    <w:rsid w:val="00B149F7"/>
    <w:rsid w:val="00B16E3C"/>
    <w:rsid w:val="00B21EEA"/>
    <w:rsid w:val="00B3684E"/>
    <w:rsid w:val="00B36C53"/>
    <w:rsid w:val="00B41F22"/>
    <w:rsid w:val="00B460F2"/>
    <w:rsid w:val="00B5089F"/>
    <w:rsid w:val="00B51EDD"/>
    <w:rsid w:val="00B5621A"/>
    <w:rsid w:val="00B60EBA"/>
    <w:rsid w:val="00B64273"/>
    <w:rsid w:val="00B73FE9"/>
    <w:rsid w:val="00B80127"/>
    <w:rsid w:val="00B86524"/>
    <w:rsid w:val="00B87195"/>
    <w:rsid w:val="00BB5026"/>
    <w:rsid w:val="00BB5EB9"/>
    <w:rsid w:val="00BB7723"/>
    <w:rsid w:val="00BD322E"/>
    <w:rsid w:val="00BE66CC"/>
    <w:rsid w:val="00BF1F92"/>
    <w:rsid w:val="00BF5AFB"/>
    <w:rsid w:val="00C00BC3"/>
    <w:rsid w:val="00C130BC"/>
    <w:rsid w:val="00C24863"/>
    <w:rsid w:val="00C2517E"/>
    <w:rsid w:val="00C32050"/>
    <w:rsid w:val="00C3627E"/>
    <w:rsid w:val="00C37342"/>
    <w:rsid w:val="00C5244F"/>
    <w:rsid w:val="00C64AA0"/>
    <w:rsid w:val="00C65D30"/>
    <w:rsid w:val="00C67F4B"/>
    <w:rsid w:val="00C73CDA"/>
    <w:rsid w:val="00C77183"/>
    <w:rsid w:val="00C954E2"/>
    <w:rsid w:val="00C974A4"/>
    <w:rsid w:val="00CA6A54"/>
    <w:rsid w:val="00CB6DEE"/>
    <w:rsid w:val="00CB7CDC"/>
    <w:rsid w:val="00CC0F32"/>
    <w:rsid w:val="00CE7146"/>
    <w:rsid w:val="00CF20B5"/>
    <w:rsid w:val="00D413E6"/>
    <w:rsid w:val="00D52439"/>
    <w:rsid w:val="00D533B5"/>
    <w:rsid w:val="00D5752C"/>
    <w:rsid w:val="00D8155A"/>
    <w:rsid w:val="00D84E0D"/>
    <w:rsid w:val="00D84F92"/>
    <w:rsid w:val="00D91D77"/>
    <w:rsid w:val="00DA336F"/>
    <w:rsid w:val="00DB2E23"/>
    <w:rsid w:val="00DB43B9"/>
    <w:rsid w:val="00DB7E83"/>
    <w:rsid w:val="00DC6D6F"/>
    <w:rsid w:val="00DE4C30"/>
    <w:rsid w:val="00DF284B"/>
    <w:rsid w:val="00E11655"/>
    <w:rsid w:val="00E12512"/>
    <w:rsid w:val="00E3683B"/>
    <w:rsid w:val="00E37B11"/>
    <w:rsid w:val="00E534AE"/>
    <w:rsid w:val="00E573D1"/>
    <w:rsid w:val="00E71311"/>
    <w:rsid w:val="00EA6755"/>
    <w:rsid w:val="00EB1152"/>
    <w:rsid w:val="00EB1DA4"/>
    <w:rsid w:val="00EB6F55"/>
    <w:rsid w:val="00ED621C"/>
    <w:rsid w:val="00EE25A4"/>
    <w:rsid w:val="00F26551"/>
    <w:rsid w:val="00F31B9B"/>
    <w:rsid w:val="00F36F21"/>
    <w:rsid w:val="00F45CDA"/>
    <w:rsid w:val="00F50F8B"/>
    <w:rsid w:val="00F560DC"/>
    <w:rsid w:val="00F8364C"/>
    <w:rsid w:val="00F83F11"/>
    <w:rsid w:val="00F90177"/>
    <w:rsid w:val="00FA17E2"/>
    <w:rsid w:val="00FA2757"/>
    <w:rsid w:val="00FB146F"/>
    <w:rsid w:val="00FC0795"/>
    <w:rsid w:val="00FC0ABA"/>
    <w:rsid w:val="00FC1931"/>
    <w:rsid w:val="00FC41FE"/>
    <w:rsid w:val="00FE6233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73BACF80-FC3F-4E67-93EA-DD169190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3F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73F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MainText">
    <w:name w:val="MainText"/>
    <w:link w:val="MainText0"/>
    <w:uiPriority w:val="99"/>
    <w:rsid w:val="009D2656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hAnsi="PragmaticaC" w:cs="PragmaticaC"/>
      <w:color w:val="000000"/>
      <w:sz w:val="19"/>
      <w:szCs w:val="19"/>
      <w:lang w:val="en-US"/>
    </w:rPr>
  </w:style>
  <w:style w:type="paragraph" w:customStyle="1" w:styleId="MZagolvok-Center">
    <w:name w:val="MZagolvok - Center"/>
    <w:basedOn w:val="a"/>
    <w:next w:val="a"/>
    <w:uiPriority w:val="99"/>
    <w:rsid w:val="009D2656"/>
    <w:pPr>
      <w:overflowPunct w:val="0"/>
      <w:autoSpaceDE w:val="0"/>
      <w:autoSpaceDN w:val="0"/>
      <w:adjustRightInd w:val="0"/>
      <w:spacing w:before="170" w:after="113"/>
      <w:jc w:val="center"/>
      <w:textAlignment w:val="baseline"/>
    </w:pPr>
    <w:rPr>
      <w:rFonts w:ascii="PragmaticaCondC" w:hAnsi="PragmaticaCondC" w:cs="PragmaticaCondC"/>
      <w:b/>
      <w:bCs/>
      <w:color w:val="0000FF"/>
      <w:lang w:val="en-US"/>
    </w:rPr>
  </w:style>
  <w:style w:type="character" w:styleId="a3">
    <w:name w:val="Hyperlink"/>
    <w:uiPriority w:val="99"/>
    <w:rsid w:val="008D4E68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A00DD0"/>
    <w:rPr>
      <w:rFonts w:cs="Times New Roman"/>
      <w:color w:val="800080"/>
      <w:u w:val="single"/>
    </w:rPr>
  </w:style>
  <w:style w:type="paragraph" w:styleId="a5">
    <w:name w:val="footer"/>
    <w:basedOn w:val="a"/>
    <w:link w:val="a6"/>
    <w:uiPriority w:val="99"/>
    <w:rsid w:val="00BF1F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BF1F92"/>
    <w:rPr>
      <w:rFonts w:cs="Times New Roman"/>
    </w:rPr>
  </w:style>
  <w:style w:type="character" w:customStyle="1" w:styleId="MainText0">
    <w:name w:val="MainText Знак"/>
    <w:link w:val="MainText"/>
    <w:uiPriority w:val="99"/>
    <w:locked/>
    <w:rsid w:val="00817213"/>
    <w:rPr>
      <w:rFonts w:ascii="PragmaticaC" w:hAnsi="PragmaticaC" w:cs="PragmaticaC"/>
      <w:color w:val="000000"/>
      <w:sz w:val="19"/>
      <w:szCs w:val="19"/>
      <w:lang w:val="en-US" w:eastAsia="ru-RU"/>
    </w:rPr>
  </w:style>
  <w:style w:type="paragraph" w:styleId="11">
    <w:name w:val="toc 1"/>
    <w:basedOn w:val="a"/>
    <w:next w:val="a"/>
    <w:autoRedefine/>
    <w:uiPriority w:val="99"/>
    <w:semiHidden/>
    <w:rsid w:val="00817213"/>
  </w:style>
  <w:style w:type="paragraph" w:styleId="21">
    <w:name w:val="toc 2"/>
    <w:basedOn w:val="a"/>
    <w:next w:val="a"/>
    <w:autoRedefine/>
    <w:uiPriority w:val="99"/>
    <w:semiHidden/>
    <w:rsid w:val="00184627"/>
    <w:pPr>
      <w:tabs>
        <w:tab w:val="left" w:pos="0"/>
      </w:tabs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5903</Words>
  <Characters>33651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энергетический институт</vt:lpstr>
    </vt:vector>
  </TitlesOfParts>
  <Company>GOSNIISI</Company>
  <LinksUpToDate>false</LinksUpToDate>
  <CharactersWithSpaces>39476</CharactersWithSpaces>
  <SharedDoc>false</SharedDoc>
  <HLinks>
    <vt:vector size="108" baseType="variant">
      <vt:variant>
        <vt:i4>1048636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_Toc151281410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_Toc151281409</vt:lpwstr>
      </vt:variant>
      <vt:variant>
        <vt:i4>1114172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_Toc151281408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_Toc151281407</vt:lpwstr>
      </vt:variant>
      <vt:variant>
        <vt:i4>1114172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_Toc151281406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_Toc151281405</vt:lpwstr>
      </vt:variant>
      <vt:variant>
        <vt:i4>1114172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_Toc151281404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_Toc151281403</vt:lpwstr>
      </vt:variant>
      <vt:variant>
        <vt:i4>1114172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_Toc151281402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_Toc151281401</vt:lpwstr>
      </vt:variant>
      <vt:variant>
        <vt:i4>1114172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_Toc151281400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_Toc151281399</vt:lpwstr>
      </vt:variant>
      <vt:variant>
        <vt:i4>1572923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_Toc151281398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_Toc151281397</vt:lpwstr>
      </vt:variant>
      <vt:variant>
        <vt:i4>1572923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_Toc151281396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_Toc151281395</vt:lpwstr>
      </vt:variant>
      <vt:variant>
        <vt:i4>1572923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_Toc151281394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_Toc151281393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энергетический институт</dc:title>
  <dc:subject/>
  <dc:creator>Your User Name</dc:creator>
  <cp:keywords/>
  <dc:description/>
  <cp:lastModifiedBy>admin</cp:lastModifiedBy>
  <cp:revision>2</cp:revision>
  <cp:lastPrinted>2006-11-14T13:31:00Z</cp:lastPrinted>
  <dcterms:created xsi:type="dcterms:W3CDTF">2014-03-29T08:34:00Z</dcterms:created>
  <dcterms:modified xsi:type="dcterms:W3CDTF">2014-03-29T08:34:00Z</dcterms:modified>
</cp:coreProperties>
</file>