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23" w:rsidRDefault="00527F23" w:rsidP="00983473">
      <w:pPr>
        <w:pStyle w:val="9"/>
        <w:ind w:firstLine="709"/>
      </w:pPr>
    </w:p>
    <w:p w:rsidR="00983473" w:rsidRPr="00983473" w:rsidRDefault="00983473" w:rsidP="00983473">
      <w:pPr>
        <w:pStyle w:val="9"/>
        <w:ind w:firstLine="709"/>
      </w:pPr>
      <w:r w:rsidRPr="00983473">
        <w:t>РОССИЙСКАЯ АКАДЕМИЯ</w:t>
      </w:r>
      <w:r>
        <w:t xml:space="preserve"> </w:t>
      </w:r>
      <w:r w:rsidRPr="00983473">
        <w:t>МЕДИЦИНСКИХ НАУК</w:t>
      </w:r>
      <w:r>
        <w:t xml:space="preserve"> </w:t>
      </w:r>
      <w:r w:rsidRPr="00983473">
        <w:t>СИБИРСКОЕ ОТДЕЛЕНИЕ ТОМСКИЙ НАУЧНЫЙ ЦЕНТР</w:t>
      </w:r>
      <w:r>
        <w:t xml:space="preserve"> </w:t>
      </w:r>
      <w:r w:rsidRPr="00983473">
        <w:t>ГОСУДАРСТВЕННОЕ УЧРЕЖДЕНИЕ НАУЧНО-ИССЛЕДОВАТЕЛЬСКИЙ</w:t>
      </w:r>
      <w:r>
        <w:t xml:space="preserve"> </w:t>
      </w:r>
      <w:r w:rsidRPr="00983473">
        <w:t>ИНСТИТУТ МЕДИЦИНСКОЙ ГЕНЕТИКИ</w:t>
      </w:r>
      <w:r>
        <w:t xml:space="preserve"> </w:t>
      </w:r>
    </w:p>
    <w:p w:rsidR="00983473" w:rsidRDefault="00983473" w:rsidP="00983473">
      <w:pPr>
        <w:spacing w:line="360" w:lineRule="auto"/>
        <w:ind w:firstLine="709"/>
        <w:jc w:val="center"/>
        <w:rPr>
          <w:sz w:val="28"/>
        </w:rPr>
      </w:pPr>
      <w:r w:rsidRPr="00983473">
        <w:rPr>
          <w:sz w:val="28"/>
        </w:rPr>
        <w:t>ГОСУДАРСТВЕННОЕ</w:t>
      </w:r>
      <w:r>
        <w:rPr>
          <w:sz w:val="28"/>
        </w:rPr>
        <w:t xml:space="preserve"> </w:t>
      </w:r>
      <w:r w:rsidRPr="00983473">
        <w:rPr>
          <w:sz w:val="28"/>
        </w:rPr>
        <w:t>ОБРАЗОВАТЕЛЬНОЕ УЧРЕЖДЕНИЕ ВЫСШЕГО</w:t>
      </w:r>
      <w:r>
        <w:rPr>
          <w:sz w:val="28"/>
        </w:rPr>
        <w:t xml:space="preserve"> </w:t>
      </w:r>
      <w:r w:rsidRPr="00983473">
        <w:rPr>
          <w:sz w:val="28"/>
        </w:rPr>
        <w:t xml:space="preserve">ПРОФЕССИОНАЛЬНОГО ОБРАЗОВАНИЯ </w:t>
      </w:r>
    </w:p>
    <w:p w:rsidR="00983473" w:rsidRPr="00983473" w:rsidRDefault="00983473" w:rsidP="00983473">
      <w:pPr>
        <w:spacing w:line="360" w:lineRule="auto"/>
        <w:ind w:firstLine="709"/>
        <w:jc w:val="center"/>
        <w:rPr>
          <w:sz w:val="28"/>
        </w:rPr>
      </w:pPr>
      <w:r w:rsidRPr="00983473">
        <w:rPr>
          <w:sz w:val="28"/>
        </w:rPr>
        <w:t>СИБИРСКИЙ ГОСУДАРСТВЕННЫЙ</w:t>
      </w:r>
      <w:r>
        <w:rPr>
          <w:sz w:val="28"/>
        </w:rPr>
        <w:t xml:space="preserve"> </w:t>
      </w:r>
      <w:r w:rsidRPr="00983473">
        <w:rPr>
          <w:sz w:val="28"/>
        </w:rPr>
        <w:t>МЕДИЦИНСКИЙ УНИВЕРСИТЕТ ФЕДЕРАЛЬНОГО АГЕНТСТВА ПО</w:t>
      </w:r>
      <w:r>
        <w:rPr>
          <w:sz w:val="28"/>
        </w:rPr>
        <w:t xml:space="preserve"> </w:t>
      </w:r>
      <w:r w:rsidRPr="00983473">
        <w:rPr>
          <w:sz w:val="28"/>
        </w:rPr>
        <w:t>ЗДРАВООХРАНЕНИЮ И СОЦИАЛЬНОМУ РАЗВИТИЮ</w:t>
      </w:r>
    </w:p>
    <w:p w:rsidR="00983473" w:rsidRPr="00983473" w:rsidRDefault="00983473" w:rsidP="00983473">
      <w:pPr>
        <w:spacing w:line="360" w:lineRule="auto"/>
        <w:ind w:firstLine="709"/>
        <w:jc w:val="center"/>
        <w:rPr>
          <w:sz w:val="28"/>
        </w:rPr>
      </w:pPr>
    </w:p>
    <w:p w:rsidR="00983473" w:rsidRPr="00983473" w:rsidRDefault="00983473" w:rsidP="00983473">
      <w:pPr>
        <w:pStyle w:val="2"/>
        <w:spacing w:before="0" w:after="0" w:line="360" w:lineRule="auto"/>
        <w:ind w:firstLine="709"/>
        <w:jc w:val="center"/>
        <w:rPr>
          <w:rFonts w:ascii="Times New Roman" w:hAnsi="Times New Roman" w:cs="Times New Roman"/>
          <w:b w:val="0"/>
          <w:i w:val="0"/>
        </w:rPr>
      </w:pPr>
      <w:r w:rsidRPr="00983473">
        <w:rPr>
          <w:rFonts w:ascii="Times New Roman" w:hAnsi="Times New Roman" w:cs="Times New Roman"/>
          <w:b w:val="0"/>
          <w:i w:val="0"/>
        </w:rPr>
        <w:t>На правах рукописи</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szCs w:val="28"/>
        </w:rPr>
      </w:pPr>
      <w:r w:rsidRPr="00983473">
        <w:rPr>
          <w:sz w:val="28"/>
          <w:szCs w:val="28"/>
        </w:rPr>
        <w:t>БРАГИНА</w:t>
      </w:r>
    </w:p>
    <w:p w:rsidR="00983473" w:rsidRPr="00983473" w:rsidRDefault="00983473" w:rsidP="00983473">
      <w:pPr>
        <w:spacing w:line="360" w:lineRule="auto"/>
        <w:ind w:firstLine="709"/>
        <w:jc w:val="both"/>
        <w:rPr>
          <w:sz w:val="28"/>
          <w:szCs w:val="28"/>
        </w:rPr>
      </w:pPr>
      <w:r w:rsidRPr="00983473">
        <w:rPr>
          <w:sz w:val="28"/>
          <w:szCs w:val="28"/>
        </w:rPr>
        <w:t>ЕЛЕНА</w:t>
      </w:r>
      <w:r>
        <w:rPr>
          <w:sz w:val="28"/>
          <w:szCs w:val="28"/>
        </w:rPr>
        <w:t xml:space="preserve"> </w:t>
      </w:r>
      <w:r w:rsidRPr="00983473">
        <w:rPr>
          <w:sz w:val="28"/>
          <w:szCs w:val="28"/>
        </w:rPr>
        <w:t>ЮРЬЕВНА</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bCs/>
          <w:sz w:val="28"/>
          <w:szCs w:val="28"/>
        </w:rPr>
      </w:pPr>
      <w:r w:rsidRPr="00983473">
        <w:rPr>
          <w:b/>
          <w:bCs/>
          <w:sz w:val="28"/>
          <w:szCs w:val="28"/>
        </w:rPr>
        <w:t>СРАВНИТЕЛЬНЫЙ АНАЛИЗ СТРУКТУРЫ НАСЛЕДСТВЕННОЙ КОМПОНЕНТЫ ПОДВЕРЖЕННОСТИ К БРОНХИАЛЬНОЙ АСТМЕ И ТУБЕРКУЛЕЗУ ПО ГЕНАМ ФЕРМЕНТОВ МЕТАБОЛИЗМА</w:t>
      </w:r>
      <w:r>
        <w:rPr>
          <w:b/>
          <w:bCs/>
          <w:sz w:val="28"/>
          <w:szCs w:val="28"/>
        </w:rPr>
        <w:t xml:space="preserve"> </w:t>
      </w:r>
      <w:r w:rsidRPr="00983473">
        <w:rPr>
          <w:b/>
          <w:bCs/>
          <w:sz w:val="28"/>
          <w:szCs w:val="28"/>
        </w:rPr>
        <w:t>КСЕНОБИОТИКОВ</w:t>
      </w:r>
    </w:p>
    <w:p w:rsidR="00983473" w:rsidRPr="00983473" w:rsidRDefault="00983473" w:rsidP="00983473">
      <w:pPr>
        <w:spacing w:line="360" w:lineRule="auto"/>
        <w:ind w:firstLine="709"/>
        <w:jc w:val="both"/>
        <w:rPr>
          <w:bCs/>
          <w:sz w:val="28"/>
          <w:szCs w:val="28"/>
        </w:rPr>
      </w:pPr>
    </w:p>
    <w:p w:rsidR="00983473" w:rsidRPr="00983473" w:rsidRDefault="00983473" w:rsidP="00983473">
      <w:pPr>
        <w:spacing w:line="360" w:lineRule="auto"/>
        <w:ind w:firstLine="709"/>
        <w:jc w:val="both"/>
        <w:rPr>
          <w:sz w:val="28"/>
          <w:szCs w:val="28"/>
        </w:rPr>
      </w:pPr>
      <w:r w:rsidRPr="00983473">
        <w:rPr>
          <w:sz w:val="28"/>
          <w:szCs w:val="28"/>
        </w:rPr>
        <w:t>03.00.15. – генетика</w:t>
      </w:r>
    </w:p>
    <w:p w:rsidR="00983473" w:rsidRPr="00983473" w:rsidRDefault="00983473" w:rsidP="00983473">
      <w:pPr>
        <w:spacing w:line="360" w:lineRule="auto"/>
        <w:ind w:firstLine="709"/>
        <w:jc w:val="both"/>
        <w:rPr>
          <w:sz w:val="28"/>
          <w:szCs w:val="28"/>
        </w:rPr>
      </w:pPr>
      <w:r w:rsidRPr="00983473">
        <w:rPr>
          <w:sz w:val="28"/>
          <w:szCs w:val="28"/>
        </w:rPr>
        <w:t>Диссертация</w:t>
      </w:r>
    </w:p>
    <w:p w:rsidR="00983473" w:rsidRPr="00983473" w:rsidRDefault="00983473" w:rsidP="00983473">
      <w:pPr>
        <w:spacing w:line="360" w:lineRule="auto"/>
        <w:ind w:firstLine="709"/>
        <w:jc w:val="both"/>
        <w:rPr>
          <w:sz w:val="28"/>
          <w:szCs w:val="28"/>
        </w:rPr>
      </w:pPr>
      <w:r w:rsidRPr="00983473">
        <w:rPr>
          <w:sz w:val="28"/>
          <w:szCs w:val="28"/>
        </w:rPr>
        <w:t>на соискание ученой степени</w:t>
      </w:r>
    </w:p>
    <w:p w:rsidR="00983473" w:rsidRPr="00983473" w:rsidRDefault="00983473" w:rsidP="00983473">
      <w:pPr>
        <w:spacing w:line="360" w:lineRule="auto"/>
        <w:ind w:firstLine="709"/>
        <w:jc w:val="both"/>
        <w:rPr>
          <w:sz w:val="28"/>
          <w:szCs w:val="28"/>
        </w:rPr>
      </w:pPr>
      <w:r w:rsidRPr="00983473">
        <w:rPr>
          <w:sz w:val="28"/>
          <w:szCs w:val="28"/>
        </w:rPr>
        <w:t>кандидата биологических наук</w:t>
      </w:r>
    </w:p>
    <w:p w:rsidR="00983473" w:rsidRPr="00983473" w:rsidRDefault="00983473" w:rsidP="00983473">
      <w:pPr>
        <w:spacing w:line="360" w:lineRule="auto"/>
        <w:ind w:firstLine="709"/>
        <w:jc w:val="both"/>
        <w:rPr>
          <w:sz w:val="28"/>
          <w:szCs w:val="28"/>
        </w:rPr>
      </w:pPr>
      <w:r w:rsidRPr="00983473">
        <w:rPr>
          <w:sz w:val="28"/>
          <w:szCs w:val="28"/>
        </w:rPr>
        <w:t xml:space="preserve">Научный руководитель: </w:t>
      </w:r>
    </w:p>
    <w:p w:rsidR="00983473" w:rsidRPr="00983473" w:rsidRDefault="00983473" w:rsidP="00983473">
      <w:pPr>
        <w:spacing w:line="360" w:lineRule="auto"/>
        <w:ind w:firstLine="709"/>
        <w:jc w:val="both"/>
        <w:rPr>
          <w:sz w:val="28"/>
          <w:szCs w:val="28"/>
        </w:rPr>
      </w:pPr>
      <w:r w:rsidRPr="00983473">
        <w:rPr>
          <w:sz w:val="28"/>
          <w:szCs w:val="28"/>
        </w:rPr>
        <w:t xml:space="preserve">академик РАМН, </w:t>
      </w:r>
    </w:p>
    <w:p w:rsidR="00983473" w:rsidRPr="00983473" w:rsidRDefault="00983473" w:rsidP="00983473">
      <w:pPr>
        <w:spacing w:line="360" w:lineRule="auto"/>
        <w:ind w:firstLine="709"/>
        <w:jc w:val="both"/>
        <w:rPr>
          <w:sz w:val="28"/>
          <w:szCs w:val="28"/>
        </w:rPr>
      </w:pPr>
      <w:r w:rsidRPr="00983473">
        <w:rPr>
          <w:sz w:val="28"/>
          <w:szCs w:val="28"/>
        </w:rPr>
        <w:t>профессор В. П. Пузырев</w:t>
      </w:r>
    </w:p>
    <w:p w:rsidR="00983473" w:rsidRPr="00983473" w:rsidRDefault="00983473" w:rsidP="00983473">
      <w:pPr>
        <w:pStyle w:val="1"/>
        <w:ind w:firstLine="709"/>
        <w:rPr>
          <w:b w:val="0"/>
          <w:szCs w:val="28"/>
        </w:rPr>
      </w:pPr>
    </w:p>
    <w:p w:rsidR="00983473" w:rsidRPr="00983473" w:rsidRDefault="00983473" w:rsidP="00983473">
      <w:pPr>
        <w:pStyle w:val="1"/>
        <w:ind w:firstLine="709"/>
        <w:jc w:val="center"/>
        <w:rPr>
          <w:b w:val="0"/>
        </w:rPr>
      </w:pPr>
      <w:r w:rsidRPr="00983473">
        <w:rPr>
          <w:b w:val="0"/>
        </w:rPr>
        <w:t>ТОМСК-2005</w:t>
      </w:r>
    </w:p>
    <w:p w:rsidR="00983473" w:rsidRDefault="00983473" w:rsidP="00983473">
      <w:pPr>
        <w:spacing w:line="360" w:lineRule="auto"/>
        <w:ind w:firstLine="709"/>
        <w:jc w:val="both"/>
        <w:rPr>
          <w:sz w:val="28"/>
          <w:szCs w:val="28"/>
          <w:lang w:val="en-US"/>
        </w:rPr>
      </w:pPr>
      <w:r>
        <w:rPr>
          <w:sz w:val="28"/>
          <w:szCs w:val="28"/>
          <w:lang w:val="en-US"/>
        </w:rPr>
        <w:br w:type="page"/>
      </w:r>
      <w:r w:rsidRPr="00983473">
        <w:rPr>
          <w:sz w:val="28"/>
          <w:szCs w:val="28"/>
        </w:rPr>
        <w:lastRenderedPageBreak/>
        <w:t>ОГЛАВЛЕНИЕ</w:t>
      </w:r>
    </w:p>
    <w:p w:rsidR="00983473" w:rsidRPr="00983473" w:rsidRDefault="00983473" w:rsidP="00983473">
      <w:pPr>
        <w:spacing w:line="360" w:lineRule="auto"/>
        <w:ind w:firstLine="709"/>
        <w:jc w:val="both"/>
        <w:rPr>
          <w:sz w:val="28"/>
          <w:szCs w:val="28"/>
          <w:lang w:val="en-US"/>
        </w:rPr>
      </w:pPr>
    </w:p>
    <w:p w:rsidR="00983473" w:rsidRPr="00983473" w:rsidRDefault="00983473" w:rsidP="00983473">
      <w:pPr>
        <w:tabs>
          <w:tab w:val="left" w:pos="8931"/>
        </w:tabs>
        <w:spacing w:line="360" w:lineRule="auto"/>
        <w:rPr>
          <w:sz w:val="28"/>
          <w:szCs w:val="28"/>
        </w:rPr>
      </w:pPr>
      <w:r w:rsidRPr="00983473">
        <w:rPr>
          <w:sz w:val="28"/>
          <w:szCs w:val="28"/>
        </w:rPr>
        <w:t>Список сокращений</w:t>
      </w:r>
      <w:r w:rsidRPr="00983473">
        <w:rPr>
          <w:sz w:val="28"/>
          <w:szCs w:val="28"/>
        </w:rPr>
        <w:tab/>
        <w:t>4</w:t>
      </w:r>
    </w:p>
    <w:p w:rsidR="00983473" w:rsidRPr="00983473" w:rsidRDefault="00983473" w:rsidP="00983473">
      <w:pPr>
        <w:tabs>
          <w:tab w:val="left" w:pos="8931"/>
        </w:tabs>
        <w:spacing w:line="360" w:lineRule="auto"/>
        <w:rPr>
          <w:sz w:val="28"/>
          <w:szCs w:val="28"/>
        </w:rPr>
      </w:pPr>
      <w:r w:rsidRPr="00983473">
        <w:rPr>
          <w:sz w:val="28"/>
          <w:szCs w:val="28"/>
        </w:rPr>
        <w:t>Введение</w:t>
      </w:r>
      <w:r w:rsidRPr="00983473">
        <w:rPr>
          <w:sz w:val="28"/>
          <w:szCs w:val="28"/>
        </w:rPr>
        <w:tab/>
        <w:t>6</w:t>
      </w:r>
    </w:p>
    <w:p w:rsidR="00983473" w:rsidRPr="00983473" w:rsidRDefault="00983473" w:rsidP="00983473">
      <w:pPr>
        <w:tabs>
          <w:tab w:val="left" w:pos="8931"/>
        </w:tabs>
        <w:spacing w:line="360" w:lineRule="auto"/>
        <w:rPr>
          <w:sz w:val="28"/>
          <w:szCs w:val="28"/>
        </w:rPr>
      </w:pPr>
      <w:r w:rsidRPr="00983473">
        <w:rPr>
          <w:sz w:val="28"/>
          <w:szCs w:val="28"/>
        </w:rPr>
        <w:t>Глава 1. Обзор литературы</w:t>
      </w:r>
      <w:r w:rsidRPr="00983473">
        <w:rPr>
          <w:sz w:val="28"/>
          <w:szCs w:val="28"/>
        </w:rPr>
        <w:tab/>
        <w:t>12</w:t>
      </w:r>
    </w:p>
    <w:p w:rsidR="00983473" w:rsidRPr="00983473" w:rsidRDefault="00983473" w:rsidP="00983473">
      <w:pPr>
        <w:tabs>
          <w:tab w:val="left" w:pos="8931"/>
        </w:tabs>
        <w:spacing w:line="360" w:lineRule="auto"/>
        <w:jc w:val="both"/>
        <w:rPr>
          <w:sz w:val="28"/>
          <w:szCs w:val="28"/>
        </w:rPr>
      </w:pPr>
      <w:r w:rsidRPr="00983473">
        <w:rPr>
          <w:sz w:val="28"/>
          <w:szCs w:val="28"/>
        </w:rPr>
        <w:t>1.1. Ферментативная система биотрансформации ксенобиотиков</w:t>
      </w:r>
      <w:r w:rsidRPr="00983473">
        <w:rPr>
          <w:sz w:val="28"/>
          <w:szCs w:val="28"/>
        </w:rPr>
        <w:tab/>
        <w:t>12</w:t>
      </w:r>
    </w:p>
    <w:p w:rsidR="00983473" w:rsidRPr="00983473" w:rsidRDefault="00983473" w:rsidP="00983473">
      <w:pPr>
        <w:tabs>
          <w:tab w:val="left" w:pos="8931"/>
        </w:tabs>
        <w:spacing w:line="360" w:lineRule="auto"/>
        <w:rPr>
          <w:sz w:val="28"/>
          <w:szCs w:val="28"/>
          <w:lang w:val="en-US"/>
        </w:rPr>
      </w:pPr>
      <w:r w:rsidRPr="00983473">
        <w:rPr>
          <w:sz w:val="28"/>
          <w:szCs w:val="28"/>
        </w:rPr>
        <w:t xml:space="preserve">1.1.1. Cемейства ферментов </w:t>
      </w:r>
      <w:r w:rsidRPr="00983473">
        <w:rPr>
          <w:sz w:val="28"/>
          <w:szCs w:val="28"/>
          <w:lang w:val="en-US"/>
        </w:rPr>
        <w:t>I</w:t>
      </w:r>
      <w:r w:rsidRPr="00983473">
        <w:rPr>
          <w:sz w:val="28"/>
          <w:szCs w:val="28"/>
        </w:rPr>
        <w:t xml:space="preserve"> и </w:t>
      </w:r>
      <w:r w:rsidRPr="00983473">
        <w:rPr>
          <w:sz w:val="28"/>
          <w:szCs w:val="28"/>
          <w:lang w:val="en-US"/>
        </w:rPr>
        <w:t>II</w:t>
      </w:r>
      <w:r w:rsidRPr="00983473">
        <w:rPr>
          <w:sz w:val="28"/>
          <w:szCs w:val="28"/>
        </w:rPr>
        <w:t xml:space="preserve"> фаз метаболизма </w:t>
      </w:r>
      <w:r w:rsidRPr="00983473">
        <w:rPr>
          <w:sz w:val="28"/>
          <w:szCs w:val="28"/>
        </w:rPr>
        <w:tab/>
        <w:t>12</w:t>
      </w:r>
    </w:p>
    <w:p w:rsidR="00983473" w:rsidRPr="00983473" w:rsidRDefault="00983473" w:rsidP="00983473">
      <w:pPr>
        <w:tabs>
          <w:tab w:val="left" w:pos="8931"/>
        </w:tabs>
        <w:spacing w:line="360" w:lineRule="auto"/>
        <w:rPr>
          <w:sz w:val="28"/>
          <w:szCs w:val="28"/>
        </w:rPr>
      </w:pPr>
      <w:r w:rsidRPr="00983473">
        <w:rPr>
          <w:sz w:val="28"/>
          <w:szCs w:val="28"/>
        </w:rPr>
        <w:t>1.1.2. Свойства ферментов метаболизма ксенобиотиков</w:t>
      </w:r>
      <w:r w:rsidRPr="00983473">
        <w:rPr>
          <w:sz w:val="28"/>
          <w:szCs w:val="28"/>
        </w:rPr>
        <w:tab/>
        <w:t>14</w:t>
      </w:r>
    </w:p>
    <w:p w:rsidR="00983473" w:rsidRPr="00983473" w:rsidRDefault="00983473" w:rsidP="00983473">
      <w:pPr>
        <w:tabs>
          <w:tab w:val="left" w:pos="8931"/>
        </w:tabs>
        <w:spacing w:line="360" w:lineRule="auto"/>
        <w:jc w:val="both"/>
        <w:rPr>
          <w:sz w:val="28"/>
          <w:szCs w:val="28"/>
        </w:rPr>
      </w:pPr>
      <w:r w:rsidRPr="00983473">
        <w:rPr>
          <w:sz w:val="28"/>
          <w:szCs w:val="28"/>
        </w:rPr>
        <w:t>1.1.3. Генетический полиморфизм ферментативной системы метаболизма ксенобиотиков</w:t>
      </w:r>
      <w:r w:rsidRPr="00983473">
        <w:rPr>
          <w:sz w:val="28"/>
          <w:szCs w:val="28"/>
        </w:rPr>
        <w:tab/>
        <w:t>17</w:t>
      </w:r>
    </w:p>
    <w:p w:rsidR="00983473" w:rsidRPr="00983473" w:rsidRDefault="00983473" w:rsidP="00983473">
      <w:pPr>
        <w:tabs>
          <w:tab w:val="left" w:pos="8931"/>
        </w:tabs>
        <w:spacing w:line="360" w:lineRule="auto"/>
        <w:jc w:val="both"/>
        <w:rPr>
          <w:sz w:val="28"/>
          <w:szCs w:val="28"/>
        </w:rPr>
      </w:pPr>
      <w:r w:rsidRPr="00983473">
        <w:rPr>
          <w:sz w:val="28"/>
          <w:szCs w:val="28"/>
        </w:rPr>
        <w:t>1.2. Молекулярно-генетические аспекты</w:t>
      </w:r>
      <w:r>
        <w:rPr>
          <w:sz w:val="28"/>
          <w:szCs w:val="28"/>
        </w:rPr>
        <w:t xml:space="preserve"> </w:t>
      </w:r>
      <w:r w:rsidRPr="00983473">
        <w:rPr>
          <w:sz w:val="28"/>
          <w:szCs w:val="28"/>
        </w:rPr>
        <w:t>мультифакториальных</w:t>
      </w:r>
      <w:r>
        <w:rPr>
          <w:sz w:val="28"/>
          <w:szCs w:val="28"/>
        </w:rPr>
        <w:t xml:space="preserve"> </w:t>
      </w:r>
      <w:r w:rsidRPr="00983473">
        <w:rPr>
          <w:sz w:val="28"/>
          <w:szCs w:val="28"/>
        </w:rPr>
        <w:t>заболеваний (бронхиальная астма и туберкулез)</w:t>
      </w:r>
      <w:r w:rsidRPr="00983473">
        <w:rPr>
          <w:sz w:val="28"/>
          <w:szCs w:val="28"/>
        </w:rPr>
        <w:tab/>
        <w:t>21</w:t>
      </w:r>
    </w:p>
    <w:p w:rsidR="00983473" w:rsidRPr="00983473" w:rsidRDefault="00983473" w:rsidP="00983473">
      <w:pPr>
        <w:tabs>
          <w:tab w:val="left" w:pos="8931"/>
        </w:tabs>
        <w:spacing w:line="360" w:lineRule="auto"/>
        <w:jc w:val="both"/>
        <w:rPr>
          <w:sz w:val="28"/>
          <w:szCs w:val="28"/>
        </w:rPr>
      </w:pPr>
      <w:r w:rsidRPr="00983473">
        <w:rPr>
          <w:sz w:val="28"/>
          <w:szCs w:val="28"/>
        </w:rPr>
        <w:t xml:space="preserve">1.3. Полиморфизм генов ферментов биотрансформации </w:t>
      </w:r>
      <w:r>
        <w:rPr>
          <w:sz w:val="28"/>
          <w:szCs w:val="28"/>
        </w:rPr>
        <w:t xml:space="preserve"> </w:t>
      </w:r>
      <w:r w:rsidRPr="00983473">
        <w:rPr>
          <w:sz w:val="28"/>
          <w:szCs w:val="28"/>
        </w:rPr>
        <w:t>ксенобиотиков и патология</w:t>
      </w:r>
      <w:r w:rsidRPr="00983473">
        <w:rPr>
          <w:sz w:val="28"/>
          <w:szCs w:val="28"/>
        </w:rPr>
        <w:tab/>
        <w:t>37</w:t>
      </w:r>
    </w:p>
    <w:p w:rsidR="00983473" w:rsidRPr="00983473" w:rsidRDefault="00983473" w:rsidP="00983473">
      <w:pPr>
        <w:tabs>
          <w:tab w:val="left" w:pos="8931"/>
        </w:tabs>
        <w:spacing w:line="360" w:lineRule="auto"/>
        <w:rPr>
          <w:sz w:val="28"/>
          <w:szCs w:val="28"/>
        </w:rPr>
      </w:pPr>
      <w:r w:rsidRPr="00983473">
        <w:rPr>
          <w:sz w:val="28"/>
          <w:szCs w:val="28"/>
        </w:rPr>
        <w:t>Глава 2. Материал и методы исследования</w:t>
      </w:r>
      <w:r w:rsidRPr="00983473">
        <w:rPr>
          <w:sz w:val="28"/>
          <w:szCs w:val="28"/>
        </w:rPr>
        <w:tab/>
        <w:t>48</w:t>
      </w:r>
    </w:p>
    <w:p w:rsidR="00983473" w:rsidRPr="00983473" w:rsidRDefault="00983473" w:rsidP="00983473">
      <w:pPr>
        <w:tabs>
          <w:tab w:val="left" w:pos="8931"/>
        </w:tabs>
        <w:spacing w:line="360" w:lineRule="auto"/>
        <w:rPr>
          <w:sz w:val="28"/>
          <w:szCs w:val="28"/>
        </w:rPr>
      </w:pPr>
      <w:r w:rsidRPr="00983473">
        <w:rPr>
          <w:sz w:val="28"/>
          <w:szCs w:val="28"/>
        </w:rPr>
        <w:t>2.1. Характеристика обследованных групп населения</w:t>
      </w:r>
      <w:r w:rsidRPr="00983473">
        <w:rPr>
          <w:sz w:val="28"/>
          <w:szCs w:val="28"/>
        </w:rPr>
        <w:tab/>
        <w:t>48</w:t>
      </w:r>
    </w:p>
    <w:p w:rsidR="00983473" w:rsidRPr="00983473" w:rsidRDefault="00983473" w:rsidP="00983473">
      <w:pPr>
        <w:tabs>
          <w:tab w:val="left" w:pos="8931"/>
        </w:tabs>
        <w:spacing w:line="360" w:lineRule="auto"/>
        <w:rPr>
          <w:sz w:val="28"/>
          <w:szCs w:val="28"/>
        </w:rPr>
      </w:pPr>
      <w:r w:rsidRPr="00983473">
        <w:rPr>
          <w:sz w:val="28"/>
          <w:szCs w:val="28"/>
        </w:rPr>
        <w:t xml:space="preserve">2.1.1. Характеристика группы больных туберкулезом </w:t>
      </w:r>
      <w:r w:rsidRPr="00983473">
        <w:rPr>
          <w:sz w:val="28"/>
          <w:szCs w:val="28"/>
        </w:rPr>
        <w:tab/>
        <w:t>48</w:t>
      </w:r>
    </w:p>
    <w:p w:rsidR="00983473" w:rsidRPr="00983473" w:rsidRDefault="00983473" w:rsidP="00983473">
      <w:pPr>
        <w:tabs>
          <w:tab w:val="left" w:pos="8931"/>
        </w:tabs>
        <w:spacing w:line="360" w:lineRule="auto"/>
        <w:jc w:val="both"/>
        <w:rPr>
          <w:sz w:val="28"/>
          <w:szCs w:val="28"/>
        </w:rPr>
      </w:pPr>
      <w:r w:rsidRPr="00983473">
        <w:rPr>
          <w:sz w:val="28"/>
          <w:szCs w:val="28"/>
        </w:rPr>
        <w:t>2.1.2. Характеристика группы больных бронхиальной</w:t>
      </w:r>
      <w:r>
        <w:rPr>
          <w:sz w:val="28"/>
          <w:szCs w:val="28"/>
        </w:rPr>
        <w:t xml:space="preserve"> </w:t>
      </w:r>
      <w:r w:rsidRPr="00983473">
        <w:rPr>
          <w:sz w:val="28"/>
          <w:szCs w:val="28"/>
        </w:rPr>
        <w:t>астмой</w:t>
      </w:r>
      <w:r w:rsidRPr="00983473">
        <w:rPr>
          <w:sz w:val="28"/>
          <w:szCs w:val="28"/>
        </w:rPr>
        <w:tab/>
        <w:t>50</w:t>
      </w:r>
    </w:p>
    <w:p w:rsidR="00983473" w:rsidRPr="00983473" w:rsidRDefault="00983473" w:rsidP="00983473">
      <w:pPr>
        <w:tabs>
          <w:tab w:val="left" w:pos="8931"/>
        </w:tabs>
        <w:spacing w:line="360" w:lineRule="auto"/>
        <w:rPr>
          <w:sz w:val="28"/>
          <w:szCs w:val="28"/>
        </w:rPr>
      </w:pPr>
      <w:r w:rsidRPr="00983473">
        <w:rPr>
          <w:sz w:val="28"/>
          <w:szCs w:val="28"/>
        </w:rPr>
        <w:t>2.2. Характеристика методов исследования</w:t>
      </w:r>
      <w:r w:rsidRPr="00983473">
        <w:rPr>
          <w:sz w:val="28"/>
          <w:szCs w:val="28"/>
        </w:rPr>
        <w:tab/>
        <w:t>52</w:t>
      </w:r>
    </w:p>
    <w:p w:rsidR="00983473" w:rsidRPr="00983473" w:rsidRDefault="00983473" w:rsidP="00983473">
      <w:pPr>
        <w:tabs>
          <w:tab w:val="left" w:pos="8931"/>
        </w:tabs>
        <w:spacing w:line="360" w:lineRule="auto"/>
        <w:rPr>
          <w:sz w:val="28"/>
          <w:szCs w:val="28"/>
        </w:rPr>
      </w:pPr>
      <w:r w:rsidRPr="00983473">
        <w:rPr>
          <w:sz w:val="28"/>
          <w:szCs w:val="28"/>
        </w:rPr>
        <w:t>2.2.1. Клинико-лабораторные методы исследования</w:t>
      </w:r>
      <w:r w:rsidRPr="00983473">
        <w:rPr>
          <w:sz w:val="28"/>
          <w:szCs w:val="28"/>
        </w:rPr>
        <w:tab/>
        <w:t>52</w:t>
      </w:r>
    </w:p>
    <w:p w:rsidR="00983473" w:rsidRPr="00983473" w:rsidRDefault="00983473" w:rsidP="00983473">
      <w:pPr>
        <w:tabs>
          <w:tab w:val="left" w:pos="8931"/>
        </w:tabs>
        <w:spacing w:line="360" w:lineRule="auto"/>
        <w:rPr>
          <w:sz w:val="28"/>
          <w:szCs w:val="28"/>
        </w:rPr>
      </w:pPr>
      <w:r w:rsidRPr="00983473">
        <w:rPr>
          <w:sz w:val="28"/>
          <w:szCs w:val="28"/>
        </w:rPr>
        <w:t>2.2.2. Молекулярно-генетические методы исследования</w:t>
      </w:r>
      <w:r w:rsidRPr="00983473">
        <w:rPr>
          <w:sz w:val="28"/>
          <w:szCs w:val="28"/>
        </w:rPr>
        <w:tab/>
        <w:t>54</w:t>
      </w:r>
    </w:p>
    <w:p w:rsidR="00983473" w:rsidRPr="00983473" w:rsidRDefault="00983473" w:rsidP="00983473">
      <w:pPr>
        <w:tabs>
          <w:tab w:val="left" w:pos="8931"/>
        </w:tabs>
        <w:spacing w:line="360" w:lineRule="auto"/>
        <w:rPr>
          <w:sz w:val="28"/>
          <w:szCs w:val="28"/>
        </w:rPr>
      </w:pPr>
      <w:r w:rsidRPr="00983473">
        <w:rPr>
          <w:sz w:val="28"/>
          <w:szCs w:val="28"/>
        </w:rPr>
        <w:t>2.2.3. Статистические методы анализа</w:t>
      </w:r>
      <w:r w:rsidRPr="00983473">
        <w:rPr>
          <w:sz w:val="28"/>
          <w:szCs w:val="28"/>
        </w:rPr>
        <w:tab/>
        <w:t>57</w:t>
      </w:r>
    </w:p>
    <w:p w:rsidR="00983473" w:rsidRPr="00983473" w:rsidRDefault="00983473" w:rsidP="00983473">
      <w:pPr>
        <w:tabs>
          <w:tab w:val="left" w:pos="8931"/>
        </w:tabs>
        <w:spacing w:line="360" w:lineRule="auto"/>
        <w:rPr>
          <w:sz w:val="28"/>
          <w:szCs w:val="28"/>
        </w:rPr>
      </w:pPr>
      <w:r w:rsidRPr="00983473">
        <w:rPr>
          <w:sz w:val="28"/>
          <w:szCs w:val="28"/>
        </w:rPr>
        <w:t>Глава 3. Результаты и обсуждение</w:t>
      </w:r>
      <w:r w:rsidRPr="00983473">
        <w:rPr>
          <w:sz w:val="28"/>
          <w:szCs w:val="28"/>
        </w:rPr>
        <w:tab/>
        <w:t>60</w:t>
      </w:r>
    </w:p>
    <w:p w:rsidR="00983473" w:rsidRPr="00983473" w:rsidRDefault="00983473" w:rsidP="00983473">
      <w:pPr>
        <w:tabs>
          <w:tab w:val="left" w:pos="8931"/>
        </w:tabs>
        <w:spacing w:line="360" w:lineRule="auto"/>
        <w:jc w:val="both"/>
        <w:rPr>
          <w:sz w:val="28"/>
          <w:szCs w:val="28"/>
        </w:rPr>
      </w:pPr>
      <w:r w:rsidRPr="00983473">
        <w:rPr>
          <w:sz w:val="28"/>
          <w:szCs w:val="28"/>
        </w:rPr>
        <w:t xml:space="preserve">3.1. Полиморфизм генов глутатионовых </w:t>
      </w:r>
      <w:r w:rsidRPr="00983473">
        <w:rPr>
          <w:sz w:val="28"/>
          <w:szCs w:val="28"/>
          <w:lang w:val="en-US"/>
        </w:rPr>
        <w:t>S</w:t>
      </w:r>
      <w:r w:rsidRPr="00983473">
        <w:rPr>
          <w:sz w:val="28"/>
          <w:szCs w:val="28"/>
        </w:rPr>
        <w:t>-трансфераз (</w:t>
      </w:r>
      <w:r w:rsidRPr="00983473">
        <w:rPr>
          <w:iCs/>
          <w:sz w:val="28"/>
          <w:szCs w:val="28"/>
          <w:lang w:val="en-US"/>
        </w:rPr>
        <w:t>GSTT</w:t>
      </w:r>
      <w:r w:rsidRPr="00983473">
        <w:rPr>
          <w:iCs/>
          <w:sz w:val="28"/>
          <w:szCs w:val="28"/>
        </w:rPr>
        <w:t xml:space="preserve">1, </w:t>
      </w:r>
      <w:r w:rsidRPr="00983473">
        <w:rPr>
          <w:iCs/>
          <w:sz w:val="28"/>
          <w:szCs w:val="28"/>
          <w:lang w:val="en-US"/>
        </w:rPr>
        <w:t>GSTM</w:t>
      </w:r>
      <w:r w:rsidRPr="00983473">
        <w:rPr>
          <w:iCs/>
          <w:sz w:val="28"/>
          <w:szCs w:val="28"/>
        </w:rPr>
        <w:t xml:space="preserve">1, </w:t>
      </w:r>
      <w:r w:rsidRPr="00983473">
        <w:rPr>
          <w:iCs/>
          <w:sz w:val="28"/>
          <w:szCs w:val="28"/>
          <w:lang w:val="en-US"/>
        </w:rPr>
        <w:t>GSTP</w:t>
      </w:r>
      <w:r w:rsidRPr="00983473">
        <w:rPr>
          <w:iCs/>
          <w:sz w:val="28"/>
          <w:szCs w:val="28"/>
        </w:rPr>
        <w:t>1</w:t>
      </w:r>
      <w:r w:rsidRPr="00983473">
        <w:rPr>
          <w:sz w:val="28"/>
          <w:szCs w:val="28"/>
        </w:rPr>
        <w:t>) и цитохромов Р450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w:t>
      </w:r>
      <w:r w:rsidRPr="00983473">
        <w:rPr>
          <w:sz w:val="28"/>
          <w:szCs w:val="28"/>
        </w:rPr>
        <w:t>) у жителей г. Томска</w:t>
      </w:r>
      <w:r w:rsidRPr="00983473">
        <w:rPr>
          <w:sz w:val="28"/>
          <w:szCs w:val="28"/>
        </w:rPr>
        <w:tab/>
        <w:t>60</w:t>
      </w:r>
    </w:p>
    <w:p w:rsidR="00983473" w:rsidRPr="00983473" w:rsidRDefault="00983473" w:rsidP="00983473">
      <w:pPr>
        <w:tabs>
          <w:tab w:val="left" w:pos="8931"/>
        </w:tabs>
        <w:spacing w:line="360" w:lineRule="auto"/>
        <w:jc w:val="both"/>
        <w:rPr>
          <w:sz w:val="28"/>
          <w:szCs w:val="28"/>
        </w:rPr>
      </w:pPr>
      <w:r w:rsidRPr="00983473">
        <w:rPr>
          <w:sz w:val="28"/>
          <w:szCs w:val="28"/>
        </w:rPr>
        <w:t>3.2. Оценка роли полиморфизма генов ферментов метаболизма ксенобиотиков в развитии бронхиальной астмы и туберкулеза</w:t>
      </w:r>
      <w:r w:rsidRPr="00983473">
        <w:rPr>
          <w:sz w:val="28"/>
          <w:szCs w:val="28"/>
        </w:rPr>
        <w:tab/>
        <w:t>65</w:t>
      </w:r>
    </w:p>
    <w:p w:rsidR="00983473" w:rsidRPr="00983473" w:rsidRDefault="00983473" w:rsidP="00983473">
      <w:pPr>
        <w:tabs>
          <w:tab w:val="left" w:pos="8931"/>
        </w:tabs>
        <w:spacing w:line="360" w:lineRule="auto"/>
        <w:jc w:val="both"/>
        <w:rPr>
          <w:sz w:val="28"/>
          <w:szCs w:val="28"/>
        </w:rPr>
      </w:pPr>
      <w:r w:rsidRPr="00983473">
        <w:rPr>
          <w:sz w:val="28"/>
          <w:szCs w:val="28"/>
        </w:rPr>
        <w:t>3.2.1. Ассоциация полиморфных вариантов генов</w:t>
      </w:r>
      <w:r w:rsidRPr="00983473">
        <w:rPr>
          <w:iCs/>
          <w:sz w:val="28"/>
          <w:szCs w:val="28"/>
        </w:rPr>
        <w:t xml:space="preserve"> </w:t>
      </w:r>
      <w:r w:rsidRPr="00983473">
        <w:rPr>
          <w:iCs/>
          <w:sz w:val="28"/>
          <w:szCs w:val="28"/>
          <w:lang w:val="en-US"/>
        </w:rPr>
        <w:t>GSTT</w:t>
      </w:r>
      <w:r w:rsidRPr="00983473">
        <w:rPr>
          <w:iCs/>
          <w:sz w:val="28"/>
          <w:szCs w:val="28"/>
        </w:rPr>
        <w:t xml:space="preserve">1, </w:t>
      </w:r>
      <w:r w:rsidRPr="00983473">
        <w:rPr>
          <w:iCs/>
          <w:sz w:val="28"/>
          <w:szCs w:val="28"/>
          <w:lang w:val="en-US"/>
        </w:rPr>
        <w:t>GSTM</w:t>
      </w:r>
      <w:r w:rsidRPr="00983473">
        <w:rPr>
          <w:iCs/>
          <w:sz w:val="28"/>
          <w:szCs w:val="28"/>
        </w:rPr>
        <w:t xml:space="preserve">1, </w:t>
      </w:r>
      <w:r w:rsidRPr="00983473">
        <w:rPr>
          <w:iCs/>
          <w:sz w:val="28"/>
          <w:szCs w:val="28"/>
          <w:lang w:val="en-US"/>
        </w:rPr>
        <w:t>GSTP</w:t>
      </w:r>
      <w:r w:rsidRPr="00983473">
        <w:rPr>
          <w:iCs/>
          <w:sz w:val="28"/>
          <w:szCs w:val="28"/>
        </w:rPr>
        <w:t xml:space="preserve">1,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и</w:t>
      </w:r>
      <w:r w:rsidRPr="00983473">
        <w:rPr>
          <w:iCs/>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w:t>
      </w:r>
      <w:r w:rsidRPr="00983473">
        <w:rPr>
          <w:sz w:val="28"/>
          <w:szCs w:val="28"/>
        </w:rPr>
        <w:t xml:space="preserve"> с атопической бронхиальной астмой</w:t>
      </w:r>
      <w:r w:rsidRPr="00983473">
        <w:rPr>
          <w:sz w:val="28"/>
          <w:szCs w:val="28"/>
        </w:rPr>
        <w:tab/>
        <w:t>65</w:t>
      </w:r>
    </w:p>
    <w:p w:rsidR="00983473" w:rsidRPr="00983473" w:rsidRDefault="00983473" w:rsidP="00983473">
      <w:pPr>
        <w:tabs>
          <w:tab w:val="left" w:pos="8931"/>
        </w:tabs>
        <w:spacing w:line="360" w:lineRule="auto"/>
        <w:jc w:val="both"/>
        <w:rPr>
          <w:sz w:val="28"/>
          <w:szCs w:val="28"/>
        </w:rPr>
      </w:pPr>
      <w:r w:rsidRPr="00983473">
        <w:rPr>
          <w:sz w:val="28"/>
          <w:szCs w:val="28"/>
        </w:rPr>
        <w:lastRenderedPageBreak/>
        <w:t>3.2.2. Ассоциация полиморфизма генов ферментов метаболизма ксенобиотиков с туберкулезом</w:t>
      </w:r>
      <w:r w:rsidRPr="00983473">
        <w:rPr>
          <w:sz w:val="28"/>
          <w:szCs w:val="28"/>
        </w:rPr>
        <w:tab/>
        <w:t>70</w:t>
      </w:r>
    </w:p>
    <w:p w:rsidR="00983473" w:rsidRPr="00983473" w:rsidRDefault="00983473" w:rsidP="00983473">
      <w:pPr>
        <w:tabs>
          <w:tab w:val="left" w:pos="8931"/>
        </w:tabs>
        <w:spacing w:line="360" w:lineRule="auto"/>
        <w:jc w:val="both"/>
        <w:rPr>
          <w:sz w:val="28"/>
          <w:szCs w:val="28"/>
        </w:rPr>
      </w:pPr>
      <w:r w:rsidRPr="00983473">
        <w:rPr>
          <w:sz w:val="28"/>
          <w:szCs w:val="28"/>
        </w:rPr>
        <w:t>3.2.3. Сравнительный анализ роли полиморфных вариантов генов ферментов метаболизма ксенобиотиков в детерминации бронхиальной астмы и туберкулеза</w:t>
      </w:r>
      <w:r w:rsidRPr="00983473">
        <w:rPr>
          <w:sz w:val="28"/>
          <w:szCs w:val="28"/>
        </w:rPr>
        <w:tab/>
        <w:t>76</w:t>
      </w:r>
    </w:p>
    <w:p w:rsidR="00983473" w:rsidRPr="00983473" w:rsidRDefault="00983473" w:rsidP="00983473">
      <w:pPr>
        <w:tabs>
          <w:tab w:val="left" w:pos="8931"/>
        </w:tabs>
        <w:spacing w:line="360" w:lineRule="auto"/>
        <w:jc w:val="both"/>
        <w:rPr>
          <w:sz w:val="28"/>
          <w:szCs w:val="28"/>
        </w:rPr>
      </w:pPr>
      <w:r w:rsidRPr="00983473">
        <w:rPr>
          <w:sz w:val="28"/>
          <w:szCs w:val="28"/>
        </w:rPr>
        <w:t>3.3. Анализ ассоциаций генов ферментов метаболизма ксенобиотиков с бронхиальной астмой и туберкулезом на семейном материале</w:t>
      </w:r>
      <w:r w:rsidRPr="00983473">
        <w:rPr>
          <w:sz w:val="28"/>
          <w:szCs w:val="28"/>
        </w:rPr>
        <w:tab/>
        <w:t>78</w:t>
      </w:r>
    </w:p>
    <w:p w:rsidR="00983473" w:rsidRPr="00983473" w:rsidRDefault="00983473" w:rsidP="00983473">
      <w:pPr>
        <w:tabs>
          <w:tab w:val="left" w:pos="8931"/>
        </w:tabs>
        <w:spacing w:line="360" w:lineRule="auto"/>
        <w:jc w:val="both"/>
        <w:rPr>
          <w:sz w:val="28"/>
          <w:szCs w:val="28"/>
        </w:rPr>
      </w:pPr>
      <w:r w:rsidRPr="00983473">
        <w:rPr>
          <w:sz w:val="28"/>
          <w:szCs w:val="28"/>
        </w:rPr>
        <w:t>3.4. Оценка связи комбинаций генотипов генов ферментов биотрансформации ксенобиотиков с туберкулезом и бронхиальной астмой</w:t>
      </w:r>
      <w:r w:rsidRPr="00983473">
        <w:rPr>
          <w:sz w:val="28"/>
          <w:szCs w:val="28"/>
        </w:rPr>
        <w:tab/>
        <w:t>81</w:t>
      </w:r>
    </w:p>
    <w:p w:rsidR="00983473" w:rsidRPr="00983473" w:rsidRDefault="00983473" w:rsidP="00983473">
      <w:pPr>
        <w:tabs>
          <w:tab w:val="left" w:pos="8931"/>
        </w:tabs>
        <w:spacing w:line="360" w:lineRule="auto"/>
        <w:jc w:val="both"/>
        <w:rPr>
          <w:sz w:val="28"/>
          <w:szCs w:val="28"/>
        </w:rPr>
      </w:pPr>
      <w:r w:rsidRPr="00983473">
        <w:rPr>
          <w:sz w:val="28"/>
          <w:szCs w:val="28"/>
        </w:rPr>
        <w:t>3.5. Связь полиморфизма генов ферментов метаболизма ксенобиотиков с изменчивостью количественных признаков у больных бронхиальной астмой и туберкулезом</w:t>
      </w:r>
      <w:r w:rsidRPr="00983473">
        <w:rPr>
          <w:sz w:val="28"/>
          <w:szCs w:val="28"/>
        </w:rPr>
        <w:tab/>
        <w:t>85</w:t>
      </w:r>
    </w:p>
    <w:p w:rsidR="00983473" w:rsidRPr="00983473" w:rsidRDefault="00983473" w:rsidP="00983473">
      <w:pPr>
        <w:tabs>
          <w:tab w:val="left" w:pos="8931"/>
        </w:tabs>
        <w:spacing w:line="360" w:lineRule="auto"/>
        <w:rPr>
          <w:sz w:val="28"/>
          <w:szCs w:val="28"/>
        </w:rPr>
      </w:pPr>
      <w:r w:rsidRPr="00983473">
        <w:rPr>
          <w:sz w:val="28"/>
          <w:szCs w:val="28"/>
        </w:rPr>
        <w:t>Заключение</w:t>
      </w:r>
      <w:r w:rsidRPr="00983473">
        <w:rPr>
          <w:sz w:val="28"/>
          <w:szCs w:val="28"/>
        </w:rPr>
        <w:tab/>
        <w:t>101</w:t>
      </w:r>
    </w:p>
    <w:p w:rsidR="00983473" w:rsidRPr="00983473" w:rsidRDefault="00983473" w:rsidP="00983473">
      <w:pPr>
        <w:tabs>
          <w:tab w:val="left" w:pos="8931"/>
        </w:tabs>
        <w:spacing w:line="360" w:lineRule="auto"/>
        <w:rPr>
          <w:sz w:val="28"/>
          <w:szCs w:val="28"/>
        </w:rPr>
      </w:pPr>
      <w:r w:rsidRPr="00983473">
        <w:rPr>
          <w:sz w:val="28"/>
          <w:szCs w:val="28"/>
        </w:rPr>
        <w:t>Выводы</w:t>
      </w:r>
      <w:r w:rsidRPr="00983473">
        <w:rPr>
          <w:sz w:val="28"/>
          <w:szCs w:val="28"/>
        </w:rPr>
        <w:tab/>
        <w:t>107</w:t>
      </w:r>
    </w:p>
    <w:p w:rsidR="00983473" w:rsidRPr="00983473" w:rsidRDefault="00983473" w:rsidP="00983473">
      <w:pPr>
        <w:tabs>
          <w:tab w:val="left" w:pos="8931"/>
        </w:tabs>
        <w:spacing w:line="360" w:lineRule="auto"/>
        <w:rPr>
          <w:sz w:val="28"/>
          <w:szCs w:val="28"/>
        </w:rPr>
      </w:pPr>
      <w:r w:rsidRPr="00983473">
        <w:rPr>
          <w:sz w:val="28"/>
          <w:szCs w:val="28"/>
        </w:rPr>
        <w:t>Литература</w:t>
      </w:r>
      <w:r w:rsidRPr="00983473">
        <w:rPr>
          <w:sz w:val="28"/>
          <w:szCs w:val="28"/>
        </w:rPr>
        <w:tab/>
        <w:t>109</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sz w:val="28"/>
          <w:szCs w:val="28"/>
        </w:rPr>
        <w:br w:type="page"/>
      </w:r>
      <w:r w:rsidRPr="00983473">
        <w:rPr>
          <w:b/>
          <w:sz w:val="28"/>
          <w:szCs w:val="28"/>
        </w:rPr>
        <w:lastRenderedPageBreak/>
        <w:t>СПИСОК СОКРАЩЕНИЙ</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both"/>
        <w:rPr>
          <w:sz w:val="28"/>
        </w:rPr>
      </w:pPr>
      <w:r w:rsidRPr="00983473">
        <w:rPr>
          <w:sz w:val="28"/>
        </w:rPr>
        <w:t xml:space="preserve">95% </w:t>
      </w:r>
      <w:r w:rsidRPr="00983473">
        <w:rPr>
          <w:sz w:val="28"/>
          <w:lang w:val="en-US"/>
        </w:rPr>
        <w:t>CI</w:t>
      </w:r>
      <w:r>
        <w:rPr>
          <w:sz w:val="28"/>
        </w:rPr>
        <w:t xml:space="preserve"> </w:t>
      </w:r>
      <w:r w:rsidRPr="00983473">
        <w:rPr>
          <w:sz w:val="28"/>
        </w:rPr>
        <w:t>–</w:t>
      </w:r>
      <w:r>
        <w:rPr>
          <w:sz w:val="28"/>
        </w:rPr>
        <w:t xml:space="preserve"> </w:t>
      </w:r>
      <w:r w:rsidRPr="00983473">
        <w:rPr>
          <w:sz w:val="28"/>
        </w:rPr>
        <w:t>95% доверительный интервал;</w:t>
      </w:r>
    </w:p>
    <w:p w:rsidR="00983473" w:rsidRPr="00983473" w:rsidRDefault="00983473" w:rsidP="00983473">
      <w:pPr>
        <w:spacing w:line="360" w:lineRule="auto"/>
        <w:ind w:firstLine="709"/>
        <w:jc w:val="both"/>
        <w:rPr>
          <w:sz w:val="28"/>
        </w:rPr>
      </w:pPr>
      <w:r w:rsidRPr="00983473">
        <w:rPr>
          <w:sz w:val="28"/>
          <w:lang w:val="en-US"/>
        </w:rPr>
        <w:t>CYP</w:t>
      </w:r>
      <w:r>
        <w:rPr>
          <w:sz w:val="28"/>
        </w:rPr>
        <w:t xml:space="preserve"> </w:t>
      </w:r>
      <w:r w:rsidRPr="00983473">
        <w:rPr>
          <w:sz w:val="28"/>
        </w:rPr>
        <w:t>–</w:t>
      </w:r>
      <w:r>
        <w:rPr>
          <w:sz w:val="28"/>
        </w:rPr>
        <w:t xml:space="preserve"> </w:t>
      </w:r>
      <w:r w:rsidRPr="00983473">
        <w:rPr>
          <w:sz w:val="28"/>
        </w:rPr>
        <w:t>гены цитохрома Р450;</w:t>
      </w:r>
    </w:p>
    <w:p w:rsidR="00983473" w:rsidRPr="00983473" w:rsidRDefault="00983473" w:rsidP="00983473">
      <w:pPr>
        <w:spacing w:line="360" w:lineRule="auto"/>
        <w:ind w:firstLine="709"/>
        <w:jc w:val="both"/>
        <w:rPr>
          <w:sz w:val="28"/>
        </w:rPr>
      </w:pPr>
      <w:r w:rsidRPr="00983473">
        <w:rPr>
          <w:sz w:val="28"/>
          <w:lang w:val="en-US"/>
        </w:rPr>
        <w:t>GST</w:t>
      </w:r>
      <w:r w:rsidRPr="00983473">
        <w:rPr>
          <w:sz w:val="28"/>
        </w:rPr>
        <w:t xml:space="preserve"> – глутатион </w:t>
      </w:r>
      <w:r w:rsidRPr="00983473">
        <w:rPr>
          <w:sz w:val="28"/>
          <w:lang w:val="en-US"/>
        </w:rPr>
        <w:t>S</w:t>
      </w:r>
      <w:r w:rsidRPr="00983473">
        <w:rPr>
          <w:sz w:val="28"/>
        </w:rPr>
        <w:t>-трансфераза;</w:t>
      </w:r>
    </w:p>
    <w:p w:rsidR="00983473" w:rsidRPr="00983473" w:rsidRDefault="00983473" w:rsidP="00983473">
      <w:pPr>
        <w:spacing w:line="360" w:lineRule="auto"/>
        <w:ind w:firstLine="709"/>
        <w:jc w:val="both"/>
        <w:rPr>
          <w:sz w:val="28"/>
        </w:rPr>
      </w:pPr>
      <w:r w:rsidRPr="00983473">
        <w:rPr>
          <w:sz w:val="28"/>
          <w:lang w:val="en-US"/>
        </w:rPr>
        <w:t>GSTT</w:t>
      </w:r>
      <w:r w:rsidRPr="00983473">
        <w:rPr>
          <w:sz w:val="28"/>
        </w:rPr>
        <w:t>1 (</w:t>
      </w:r>
      <w:r w:rsidRPr="00983473">
        <w:rPr>
          <w:sz w:val="28"/>
          <w:lang w:val="en-US"/>
        </w:rPr>
        <w:t>θ</w:t>
      </w:r>
      <w:r w:rsidRPr="00983473">
        <w:rPr>
          <w:sz w:val="28"/>
        </w:rPr>
        <w:t xml:space="preserve">1) – глутатион </w:t>
      </w:r>
      <w:r w:rsidRPr="00983473">
        <w:rPr>
          <w:sz w:val="28"/>
          <w:lang w:val="en-US"/>
        </w:rPr>
        <w:t>S</w:t>
      </w:r>
      <w:r w:rsidRPr="00983473">
        <w:rPr>
          <w:sz w:val="28"/>
        </w:rPr>
        <w:t>-трансфераза тета 1;</w:t>
      </w:r>
    </w:p>
    <w:p w:rsidR="00983473" w:rsidRPr="00983473" w:rsidRDefault="00983473" w:rsidP="00983473">
      <w:pPr>
        <w:spacing w:line="360" w:lineRule="auto"/>
        <w:ind w:firstLine="709"/>
        <w:jc w:val="both"/>
        <w:rPr>
          <w:sz w:val="28"/>
        </w:rPr>
      </w:pPr>
      <w:r w:rsidRPr="00983473">
        <w:rPr>
          <w:sz w:val="28"/>
          <w:lang w:val="en-US"/>
        </w:rPr>
        <w:t>GSTT</w:t>
      </w:r>
      <w:r w:rsidRPr="00983473">
        <w:rPr>
          <w:sz w:val="28"/>
        </w:rPr>
        <w:t xml:space="preserve">1+ - гомо- и гетерозиготы гена </w:t>
      </w:r>
      <w:r w:rsidRPr="00983473">
        <w:rPr>
          <w:sz w:val="28"/>
          <w:lang w:val="en-US"/>
        </w:rPr>
        <w:t>GSTT</w:t>
      </w:r>
      <w:r w:rsidRPr="00983473">
        <w:rPr>
          <w:sz w:val="28"/>
        </w:rPr>
        <w:t>1;</w:t>
      </w:r>
    </w:p>
    <w:p w:rsidR="00983473" w:rsidRPr="00983473" w:rsidRDefault="00983473" w:rsidP="00983473">
      <w:pPr>
        <w:spacing w:line="360" w:lineRule="auto"/>
        <w:ind w:firstLine="709"/>
        <w:jc w:val="both"/>
        <w:rPr>
          <w:sz w:val="28"/>
        </w:rPr>
      </w:pPr>
      <w:r w:rsidRPr="00983473">
        <w:rPr>
          <w:sz w:val="28"/>
          <w:lang w:val="en-US"/>
        </w:rPr>
        <w:t>GST</w:t>
      </w:r>
      <w:r w:rsidRPr="00983473">
        <w:rPr>
          <w:sz w:val="28"/>
        </w:rPr>
        <w:t>М1 (</w:t>
      </w:r>
      <w:r w:rsidRPr="00983473">
        <w:rPr>
          <w:rFonts w:cs="Arial"/>
          <w:sz w:val="28"/>
        </w:rPr>
        <w:t>μ</w:t>
      </w:r>
      <w:r w:rsidRPr="00983473">
        <w:rPr>
          <w:sz w:val="28"/>
        </w:rPr>
        <w:t xml:space="preserve">1) - глутатион </w:t>
      </w:r>
      <w:r w:rsidRPr="00983473">
        <w:rPr>
          <w:sz w:val="28"/>
          <w:lang w:val="en-US"/>
        </w:rPr>
        <w:t>S</w:t>
      </w:r>
      <w:r w:rsidRPr="00983473">
        <w:rPr>
          <w:sz w:val="28"/>
        </w:rPr>
        <w:t>-трансфераза мю 1;</w:t>
      </w:r>
    </w:p>
    <w:p w:rsidR="00983473" w:rsidRPr="00983473" w:rsidRDefault="00983473" w:rsidP="00983473">
      <w:pPr>
        <w:spacing w:line="360" w:lineRule="auto"/>
        <w:ind w:firstLine="709"/>
        <w:jc w:val="both"/>
        <w:rPr>
          <w:sz w:val="28"/>
        </w:rPr>
      </w:pPr>
      <w:r w:rsidRPr="00983473">
        <w:rPr>
          <w:sz w:val="28"/>
          <w:lang w:val="en-US"/>
        </w:rPr>
        <w:t>GST</w:t>
      </w:r>
      <w:r w:rsidRPr="00983473">
        <w:rPr>
          <w:sz w:val="28"/>
        </w:rPr>
        <w:t xml:space="preserve">М1+ - гомо- и гетерозиготы гена </w:t>
      </w:r>
      <w:r w:rsidRPr="00983473">
        <w:rPr>
          <w:sz w:val="28"/>
          <w:lang w:val="en-US"/>
        </w:rPr>
        <w:t>GST</w:t>
      </w:r>
      <w:r w:rsidRPr="00983473">
        <w:rPr>
          <w:sz w:val="28"/>
        </w:rPr>
        <w:t>М1;</w:t>
      </w:r>
    </w:p>
    <w:p w:rsidR="00983473" w:rsidRPr="00983473" w:rsidRDefault="00983473" w:rsidP="00983473">
      <w:pPr>
        <w:spacing w:line="360" w:lineRule="auto"/>
        <w:ind w:firstLine="709"/>
        <w:jc w:val="both"/>
        <w:rPr>
          <w:sz w:val="28"/>
        </w:rPr>
      </w:pPr>
      <w:r w:rsidRPr="00983473">
        <w:rPr>
          <w:sz w:val="28"/>
          <w:lang w:val="en-US"/>
        </w:rPr>
        <w:t>GST</w:t>
      </w:r>
      <w:r w:rsidRPr="00983473">
        <w:rPr>
          <w:sz w:val="28"/>
        </w:rPr>
        <w:t xml:space="preserve">Р1 (π1) - глутатион </w:t>
      </w:r>
      <w:r w:rsidRPr="00983473">
        <w:rPr>
          <w:sz w:val="28"/>
          <w:lang w:val="en-US"/>
        </w:rPr>
        <w:t>S</w:t>
      </w:r>
      <w:r w:rsidRPr="00983473">
        <w:rPr>
          <w:sz w:val="28"/>
        </w:rPr>
        <w:t>-трансфераза пи 1;</w:t>
      </w:r>
    </w:p>
    <w:p w:rsidR="00983473" w:rsidRPr="00983473" w:rsidRDefault="00983473" w:rsidP="00983473">
      <w:pPr>
        <w:pStyle w:val="af"/>
        <w:ind w:firstLine="709"/>
        <w:jc w:val="both"/>
        <w:rPr>
          <w:b w:val="0"/>
        </w:rPr>
      </w:pPr>
      <w:r w:rsidRPr="00983473">
        <w:rPr>
          <w:b w:val="0"/>
          <w:lang w:val="en-US"/>
        </w:rPr>
        <w:t>HLA</w:t>
      </w:r>
      <w:r w:rsidRPr="00983473">
        <w:rPr>
          <w:b w:val="0"/>
        </w:rPr>
        <w:t xml:space="preserve"> – главный комплекс гистосовместимости человека;</w:t>
      </w:r>
    </w:p>
    <w:p w:rsidR="00983473" w:rsidRPr="00983473" w:rsidRDefault="00983473" w:rsidP="00983473">
      <w:pPr>
        <w:spacing w:line="360" w:lineRule="auto"/>
        <w:ind w:firstLine="709"/>
        <w:jc w:val="both"/>
        <w:rPr>
          <w:sz w:val="28"/>
        </w:rPr>
      </w:pPr>
      <w:r w:rsidRPr="00983473">
        <w:rPr>
          <w:sz w:val="28"/>
          <w:lang w:val="en-US"/>
        </w:rPr>
        <w:t>Ig</w:t>
      </w:r>
      <w:r w:rsidRPr="00983473">
        <w:rPr>
          <w:sz w:val="28"/>
        </w:rPr>
        <w:t xml:space="preserve"> – иммуноглобулины;</w:t>
      </w:r>
      <w:r>
        <w:rPr>
          <w:sz w:val="28"/>
        </w:rPr>
        <w:t xml:space="preserve"> </w:t>
      </w:r>
    </w:p>
    <w:p w:rsidR="00983473" w:rsidRPr="00983473" w:rsidRDefault="00983473" w:rsidP="00983473">
      <w:pPr>
        <w:pStyle w:val="af"/>
        <w:ind w:firstLine="709"/>
        <w:jc w:val="both"/>
        <w:rPr>
          <w:b w:val="0"/>
        </w:rPr>
      </w:pPr>
      <w:r w:rsidRPr="00983473">
        <w:rPr>
          <w:b w:val="0"/>
          <w:lang w:val="en-US"/>
        </w:rPr>
        <w:t>IL</w:t>
      </w:r>
      <w:r w:rsidRPr="00983473">
        <w:rPr>
          <w:b w:val="0"/>
        </w:rPr>
        <w:t>1</w:t>
      </w:r>
      <w:r w:rsidRPr="00983473">
        <w:rPr>
          <w:b w:val="0"/>
          <w:lang w:val="en-US"/>
        </w:rPr>
        <w:t>B</w:t>
      </w:r>
      <w:r w:rsidRPr="00983473">
        <w:rPr>
          <w:b w:val="0"/>
        </w:rPr>
        <w:t xml:space="preserve"> – ген интерлейкина 1 В;</w:t>
      </w:r>
    </w:p>
    <w:p w:rsidR="00983473" w:rsidRPr="00983473" w:rsidRDefault="00983473" w:rsidP="00983473">
      <w:pPr>
        <w:pStyle w:val="af"/>
        <w:ind w:firstLine="709"/>
        <w:jc w:val="both"/>
        <w:rPr>
          <w:b w:val="0"/>
        </w:rPr>
      </w:pPr>
      <w:r w:rsidRPr="00983473">
        <w:rPr>
          <w:b w:val="0"/>
          <w:lang w:val="en-US"/>
        </w:rPr>
        <w:t>IL</w:t>
      </w:r>
      <w:r w:rsidRPr="00983473">
        <w:rPr>
          <w:b w:val="0"/>
        </w:rPr>
        <w:t>1</w:t>
      </w:r>
      <w:r w:rsidRPr="00983473">
        <w:rPr>
          <w:b w:val="0"/>
          <w:lang w:val="en-US"/>
        </w:rPr>
        <w:t>RN</w:t>
      </w:r>
      <w:r w:rsidRPr="00983473">
        <w:rPr>
          <w:b w:val="0"/>
        </w:rPr>
        <w:t xml:space="preserve"> – ген антагониста рецептора к интерлейкину 1;</w:t>
      </w:r>
    </w:p>
    <w:p w:rsidR="00983473" w:rsidRPr="00983473" w:rsidRDefault="00983473" w:rsidP="00983473">
      <w:pPr>
        <w:pStyle w:val="af"/>
        <w:ind w:firstLine="709"/>
        <w:jc w:val="both"/>
        <w:rPr>
          <w:b w:val="0"/>
        </w:rPr>
      </w:pPr>
      <w:r w:rsidRPr="00983473">
        <w:rPr>
          <w:b w:val="0"/>
          <w:lang w:val="en-US"/>
        </w:rPr>
        <w:t>INF</w:t>
      </w:r>
      <w:r w:rsidRPr="00983473">
        <w:rPr>
          <w:b w:val="0"/>
        </w:rPr>
        <w:t>-</w:t>
      </w:r>
      <w:r w:rsidRPr="00983473">
        <w:rPr>
          <w:b w:val="0"/>
          <w:lang w:val="en-US"/>
        </w:rPr>
        <w:t>γ</w:t>
      </w:r>
      <w:r w:rsidRPr="00983473">
        <w:rPr>
          <w:b w:val="0"/>
        </w:rPr>
        <w:t xml:space="preserve"> – гамма интерферон;</w:t>
      </w:r>
    </w:p>
    <w:p w:rsidR="00983473" w:rsidRPr="00983473" w:rsidRDefault="00983473" w:rsidP="00983473">
      <w:pPr>
        <w:pStyle w:val="af"/>
        <w:ind w:firstLine="709"/>
        <w:jc w:val="both"/>
        <w:rPr>
          <w:b w:val="0"/>
        </w:rPr>
      </w:pPr>
      <w:r w:rsidRPr="00983473">
        <w:rPr>
          <w:b w:val="0"/>
          <w:lang w:val="en-US"/>
        </w:rPr>
        <w:t>mEH</w:t>
      </w:r>
      <w:r w:rsidRPr="00983473">
        <w:rPr>
          <w:b w:val="0"/>
        </w:rPr>
        <w:t xml:space="preserve"> – микросомальная эпоксигидролаза;</w:t>
      </w:r>
    </w:p>
    <w:p w:rsidR="00983473" w:rsidRPr="00983473" w:rsidRDefault="00983473" w:rsidP="00983473">
      <w:pPr>
        <w:spacing w:line="360" w:lineRule="auto"/>
        <w:ind w:firstLine="709"/>
        <w:jc w:val="both"/>
        <w:rPr>
          <w:sz w:val="28"/>
        </w:rPr>
      </w:pPr>
      <w:r w:rsidRPr="00983473">
        <w:rPr>
          <w:sz w:val="28"/>
          <w:lang w:val="en-US"/>
        </w:rPr>
        <w:t>NAT</w:t>
      </w:r>
      <w:r w:rsidRPr="00983473">
        <w:rPr>
          <w:sz w:val="28"/>
        </w:rPr>
        <w:t xml:space="preserve">2 – ген </w:t>
      </w:r>
      <w:r w:rsidRPr="00983473">
        <w:rPr>
          <w:iCs/>
          <w:sz w:val="28"/>
          <w:lang w:val="en-US"/>
        </w:rPr>
        <w:t>N</w:t>
      </w:r>
      <w:r w:rsidRPr="00983473">
        <w:rPr>
          <w:sz w:val="28"/>
        </w:rPr>
        <w:t>-ацетилтрансферазы;</w:t>
      </w:r>
    </w:p>
    <w:p w:rsidR="00983473" w:rsidRPr="00983473" w:rsidRDefault="00983473" w:rsidP="00983473">
      <w:pPr>
        <w:pStyle w:val="af"/>
        <w:ind w:firstLine="709"/>
        <w:jc w:val="both"/>
        <w:rPr>
          <w:b w:val="0"/>
        </w:rPr>
      </w:pPr>
      <w:r w:rsidRPr="00983473">
        <w:rPr>
          <w:b w:val="0"/>
          <w:lang w:val="en-US"/>
        </w:rPr>
        <w:t>NRAMP</w:t>
      </w:r>
      <w:r w:rsidRPr="00983473">
        <w:rPr>
          <w:b w:val="0"/>
        </w:rPr>
        <w:t xml:space="preserve">1 </w:t>
      </w:r>
      <w:r w:rsidRPr="00983473">
        <w:rPr>
          <w:b w:val="0"/>
          <w:iCs/>
        </w:rPr>
        <w:t>(</w:t>
      </w:r>
      <w:r w:rsidRPr="00983473">
        <w:rPr>
          <w:b w:val="0"/>
          <w:lang w:val="en-US"/>
        </w:rPr>
        <w:t>NRAMP</w:t>
      </w:r>
      <w:r w:rsidRPr="00983473">
        <w:rPr>
          <w:b w:val="0"/>
        </w:rPr>
        <w:t>1) – ген макрофагального белка (макрофагальный белок),</w:t>
      </w:r>
      <w:r>
        <w:rPr>
          <w:b w:val="0"/>
        </w:rPr>
        <w:t xml:space="preserve"> </w:t>
      </w:r>
      <w:r w:rsidRPr="00983473">
        <w:rPr>
          <w:b w:val="0"/>
        </w:rPr>
        <w:t>ассоциированного с естественной резистентностью;</w:t>
      </w:r>
    </w:p>
    <w:p w:rsidR="00983473" w:rsidRPr="00983473" w:rsidRDefault="00983473" w:rsidP="00983473">
      <w:pPr>
        <w:spacing w:line="360" w:lineRule="auto"/>
        <w:ind w:firstLine="709"/>
        <w:jc w:val="both"/>
        <w:rPr>
          <w:sz w:val="28"/>
        </w:rPr>
      </w:pPr>
      <w:r w:rsidRPr="00983473">
        <w:rPr>
          <w:sz w:val="28"/>
          <w:lang w:val="en-US"/>
        </w:rPr>
        <w:t>OR</w:t>
      </w:r>
      <w:r w:rsidRPr="00983473">
        <w:rPr>
          <w:sz w:val="28"/>
        </w:rPr>
        <w:t xml:space="preserve"> (</w:t>
      </w:r>
      <w:r w:rsidRPr="00983473">
        <w:rPr>
          <w:sz w:val="28"/>
          <w:lang w:val="en-US"/>
        </w:rPr>
        <w:t>Odds</w:t>
      </w:r>
      <w:r w:rsidRPr="00983473">
        <w:rPr>
          <w:sz w:val="28"/>
        </w:rPr>
        <w:t xml:space="preserve"> </w:t>
      </w:r>
      <w:r w:rsidRPr="00983473">
        <w:rPr>
          <w:sz w:val="28"/>
          <w:lang w:val="en-US"/>
        </w:rPr>
        <w:t>ratio</w:t>
      </w:r>
      <w:r w:rsidRPr="00983473">
        <w:rPr>
          <w:sz w:val="28"/>
        </w:rPr>
        <w:t>) – отношение шансов;</w:t>
      </w:r>
    </w:p>
    <w:p w:rsidR="00983473" w:rsidRPr="00983473" w:rsidRDefault="00983473" w:rsidP="00983473">
      <w:pPr>
        <w:spacing w:line="360" w:lineRule="auto"/>
        <w:ind w:firstLine="709"/>
        <w:jc w:val="both"/>
        <w:rPr>
          <w:sz w:val="28"/>
        </w:rPr>
      </w:pPr>
      <w:r w:rsidRPr="00983473">
        <w:rPr>
          <w:sz w:val="28"/>
        </w:rPr>
        <w:t>P450 – цитохромы Р450;</w:t>
      </w:r>
    </w:p>
    <w:p w:rsidR="00983473" w:rsidRPr="00983473" w:rsidRDefault="00983473" w:rsidP="00983473">
      <w:pPr>
        <w:spacing w:line="360" w:lineRule="auto"/>
        <w:ind w:firstLine="709"/>
        <w:jc w:val="both"/>
        <w:rPr>
          <w:sz w:val="28"/>
        </w:rPr>
      </w:pPr>
      <w:r w:rsidRPr="00983473">
        <w:rPr>
          <w:sz w:val="28"/>
          <w:lang w:val="en-US"/>
        </w:rPr>
        <w:t>S</w:t>
      </w:r>
      <w:r w:rsidRPr="00983473">
        <w:rPr>
          <w:sz w:val="28"/>
        </w:rPr>
        <w:t>.</w:t>
      </w:r>
      <w:r w:rsidRPr="00983473">
        <w:rPr>
          <w:sz w:val="28"/>
          <w:lang w:val="en-US"/>
        </w:rPr>
        <w:t>D</w:t>
      </w:r>
      <w:r w:rsidRPr="00983473">
        <w:rPr>
          <w:sz w:val="28"/>
        </w:rPr>
        <w:t>. – стандартное отклонение;</w:t>
      </w:r>
    </w:p>
    <w:p w:rsidR="00983473" w:rsidRPr="00983473" w:rsidRDefault="00983473" w:rsidP="00983473">
      <w:pPr>
        <w:spacing w:line="360" w:lineRule="auto"/>
        <w:ind w:firstLine="709"/>
        <w:jc w:val="both"/>
        <w:rPr>
          <w:sz w:val="28"/>
        </w:rPr>
      </w:pPr>
      <w:r w:rsidRPr="00983473">
        <w:rPr>
          <w:sz w:val="28"/>
          <w:lang w:val="en-US"/>
        </w:rPr>
        <w:t>S</w:t>
      </w:r>
      <w:r w:rsidRPr="00983473">
        <w:rPr>
          <w:sz w:val="28"/>
        </w:rPr>
        <w:t>.</w:t>
      </w:r>
      <w:r w:rsidRPr="00983473">
        <w:rPr>
          <w:sz w:val="28"/>
          <w:lang w:val="en-US"/>
        </w:rPr>
        <w:t>E</w:t>
      </w:r>
      <w:r w:rsidRPr="00983473">
        <w:rPr>
          <w:sz w:val="28"/>
        </w:rPr>
        <w:t>. – стандартная ошибка;</w:t>
      </w:r>
    </w:p>
    <w:p w:rsidR="00983473" w:rsidRPr="00983473" w:rsidRDefault="00983473" w:rsidP="00983473">
      <w:pPr>
        <w:spacing w:line="360" w:lineRule="auto"/>
        <w:ind w:firstLine="709"/>
        <w:jc w:val="both"/>
        <w:rPr>
          <w:sz w:val="28"/>
        </w:rPr>
      </w:pPr>
      <w:r w:rsidRPr="00983473">
        <w:rPr>
          <w:sz w:val="28"/>
          <w:lang w:val="en-US"/>
        </w:rPr>
        <w:t>TDT</w:t>
      </w:r>
      <w:r w:rsidRPr="00983473">
        <w:rPr>
          <w:sz w:val="28"/>
        </w:rPr>
        <w:t xml:space="preserve"> (</w:t>
      </w:r>
      <w:r w:rsidRPr="00983473">
        <w:rPr>
          <w:sz w:val="28"/>
          <w:lang w:val="en-US"/>
        </w:rPr>
        <w:t>Transmission</w:t>
      </w:r>
      <w:r w:rsidRPr="00983473">
        <w:rPr>
          <w:sz w:val="28"/>
        </w:rPr>
        <w:t>/</w:t>
      </w:r>
      <w:r w:rsidRPr="00983473">
        <w:rPr>
          <w:sz w:val="28"/>
          <w:lang w:val="en-US"/>
        </w:rPr>
        <w:t>Disequilibrium</w:t>
      </w:r>
      <w:r w:rsidRPr="00983473">
        <w:rPr>
          <w:sz w:val="28"/>
        </w:rPr>
        <w:t xml:space="preserve"> </w:t>
      </w:r>
      <w:r w:rsidRPr="00983473">
        <w:rPr>
          <w:sz w:val="28"/>
          <w:lang w:val="en-US"/>
        </w:rPr>
        <w:t>Test</w:t>
      </w:r>
      <w:r w:rsidRPr="00983473">
        <w:rPr>
          <w:sz w:val="28"/>
        </w:rPr>
        <w:t>) – тест на неравновесие по сцеплению;</w:t>
      </w:r>
    </w:p>
    <w:p w:rsidR="00983473" w:rsidRPr="00983473" w:rsidRDefault="00983473" w:rsidP="00983473">
      <w:pPr>
        <w:pStyle w:val="af"/>
        <w:ind w:firstLine="709"/>
        <w:jc w:val="both"/>
        <w:rPr>
          <w:b w:val="0"/>
        </w:rPr>
      </w:pPr>
      <w:r w:rsidRPr="00983473">
        <w:rPr>
          <w:b w:val="0"/>
          <w:lang w:val="en-US"/>
        </w:rPr>
        <w:t>TNF</w:t>
      </w:r>
      <w:r w:rsidRPr="00983473">
        <w:rPr>
          <w:b w:val="0"/>
        </w:rPr>
        <w:t>А – ген фактора некроза опухолей;</w:t>
      </w:r>
    </w:p>
    <w:p w:rsidR="00983473" w:rsidRPr="00983473" w:rsidRDefault="00983473" w:rsidP="00983473">
      <w:pPr>
        <w:pStyle w:val="af"/>
        <w:ind w:firstLine="709"/>
        <w:jc w:val="both"/>
        <w:rPr>
          <w:b w:val="0"/>
        </w:rPr>
      </w:pPr>
      <w:r w:rsidRPr="00983473">
        <w:rPr>
          <w:b w:val="0"/>
          <w:lang w:val="en-US"/>
        </w:rPr>
        <w:t>VDR</w:t>
      </w:r>
      <w:r w:rsidRPr="00983473">
        <w:rPr>
          <w:b w:val="0"/>
        </w:rPr>
        <w:t xml:space="preserve"> – ген рецептора к витамину </w:t>
      </w:r>
      <w:r w:rsidRPr="00983473">
        <w:rPr>
          <w:b w:val="0"/>
          <w:lang w:val="en-US"/>
        </w:rPr>
        <w:t>D</w:t>
      </w:r>
      <w:r w:rsidRPr="00983473">
        <w:rPr>
          <w:b w:val="0"/>
        </w:rPr>
        <w:t>;</w:t>
      </w:r>
    </w:p>
    <w:p w:rsidR="00983473" w:rsidRPr="00983473" w:rsidRDefault="00983473" w:rsidP="00983473">
      <w:pPr>
        <w:spacing w:line="360" w:lineRule="auto"/>
        <w:ind w:firstLine="709"/>
        <w:jc w:val="both"/>
        <w:rPr>
          <w:sz w:val="28"/>
        </w:rPr>
      </w:pPr>
      <w:r w:rsidRPr="00983473">
        <w:rPr>
          <w:sz w:val="28"/>
        </w:rPr>
        <w:t>АБП – антибактериальные препараты;</w:t>
      </w:r>
    </w:p>
    <w:p w:rsidR="00983473" w:rsidRPr="00983473" w:rsidRDefault="00983473" w:rsidP="00983473">
      <w:pPr>
        <w:spacing w:line="360" w:lineRule="auto"/>
        <w:ind w:firstLine="709"/>
        <w:jc w:val="both"/>
        <w:rPr>
          <w:sz w:val="28"/>
        </w:rPr>
      </w:pPr>
      <w:r w:rsidRPr="00983473">
        <w:rPr>
          <w:sz w:val="28"/>
        </w:rPr>
        <w:t>АЛТ – аланинаминотрасфераза;</w:t>
      </w:r>
    </w:p>
    <w:p w:rsidR="00983473" w:rsidRPr="00983473" w:rsidRDefault="00983473" w:rsidP="00983473">
      <w:pPr>
        <w:spacing w:line="360" w:lineRule="auto"/>
        <w:ind w:firstLine="709"/>
        <w:jc w:val="both"/>
        <w:rPr>
          <w:sz w:val="28"/>
        </w:rPr>
      </w:pPr>
      <w:r w:rsidRPr="00983473">
        <w:rPr>
          <w:sz w:val="28"/>
        </w:rPr>
        <w:t>АСТ – аспартатаминотрансфераза;</w:t>
      </w:r>
    </w:p>
    <w:p w:rsidR="00983473" w:rsidRPr="00983473" w:rsidRDefault="00983473" w:rsidP="00983473">
      <w:pPr>
        <w:spacing w:line="360" w:lineRule="auto"/>
        <w:ind w:firstLine="709"/>
        <w:jc w:val="both"/>
        <w:rPr>
          <w:sz w:val="28"/>
        </w:rPr>
      </w:pPr>
      <w:r w:rsidRPr="00983473">
        <w:rPr>
          <w:sz w:val="28"/>
        </w:rPr>
        <w:lastRenderedPageBreak/>
        <w:t>БА – бронхиальная астма;</w:t>
      </w:r>
    </w:p>
    <w:p w:rsidR="00983473" w:rsidRPr="00983473" w:rsidRDefault="00983473" w:rsidP="00983473">
      <w:pPr>
        <w:spacing w:line="360" w:lineRule="auto"/>
        <w:ind w:firstLine="709"/>
        <w:jc w:val="both"/>
        <w:rPr>
          <w:sz w:val="28"/>
        </w:rPr>
      </w:pPr>
      <w:r w:rsidRPr="00983473">
        <w:rPr>
          <w:sz w:val="28"/>
        </w:rPr>
        <w:t>БГР (</w:t>
      </w:r>
      <w:r w:rsidRPr="00983473">
        <w:rPr>
          <w:sz w:val="28"/>
          <w:lang w:val="en-US"/>
        </w:rPr>
        <w:t>BHR</w:t>
      </w:r>
      <w:r w:rsidRPr="00983473">
        <w:rPr>
          <w:sz w:val="28"/>
        </w:rPr>
        <w:t>) – бронхиальная гиперреактивность;</w:t>
      </w:r>
    </w:p>
    <w:p w:rsidR="00983473" w:rsidRPr="00983473" w:rsidRDefault="00983473" w:rsidP="00983473">
      <w:pPr>
        <w:spacing w:line="360" w:lineRule="auto"/>
        <w:ind w:firstLine="709"/>
        <w:jc w:val="both"/>
        <w:rPr>
          <w:sz w:val="28"/>
        </w:rPr>
      </w:pPr>
      <w:r w:rsidRPr="00983473">
        <w:rPr>
          <w:sz w:val="28"/>
        </w:rPr>
        <w:t>ИЛ – интерлейкин (ы);</w:t>
      </w:r>
    </w:p>
    <w:p w:rsidR="00983473" w:rsidRPr="00983473" w:rsidRDefault="00983473" w:rsidP="00983473">
      <w:pPr>
        <w:pStyle w:val="af"/>
        <w:ind w:firstLine="709"/>
        <w:jc w:val="both"/>
        <w:rPr>
          <w:b w:val="0"/>
        </w:rPr>
      </w:pPr>
      <w:r w:rsidRPr="00983473">
        <w:rPr>
          <w:b w:val="0"/>
        </w:rPr>
        <w:t>МБТ (</w:t>
      </w:r>
      <w:r w:rsidRPr="00983473">
        <w:rPr>
          <w:b w:val="0"/>
          <w:lang w:val="en-US"/>
        </w:rPr>
        <w:t>M</w:t>
      </w:r>
      <w:r w:rsidRPr="00983473">
        <w:rPr>
          <w:b w:val="0"/>
        </w:rPr>
        <w:t xml:space="preserve">. </w:t>
      </w:r>
      <w:r w:rsidRPr="00983473">
        <w:rPr>
          <w:b w:val="0"/>
          <w:lang w:val="en-US"/>
        </w:rPr>
        <w:t>tuberculosis</w:t>
      </w:r>
      <w:r w:rsidRPr="00983473">
        <w:rPr>
          <w:b w:val="0"/>
        </w:rPr>
        <w:t>) – микобактерия туберкулеза;</w:t>
      </w:r>
    </w:p>
    <w:p w:rsidR="00983473" w:rsidRPr="00983473" w:rsidRDefault="00983473" w:rsidP="00983473">
      <w:pPr>
        <w:pStyle w:val="af"/>
        <w:ind w:firstLine="709"/>
        <w:jc w:val="both"/>
        <w:rPr>
          <w:b w:val="0"/>
        </w:rPr>
      </w:pPr>
      <w:r w:rsidRPr="00983473">
        <w:rPr>
          <w:b w:val="0"/>
        </w:rPr>
        <w:t>ОМЛ – острая миелоидная лейкемия;</w:t>
      </w:r>
    </w:p>
    <w:p w:rsidR="00983473" w:rsidRPr="00983473" w:rsidRDefault="00983473" w:rsidP="00983473">
      <w:pPr>
        <w:spacing w:line="360" w:lineRule="auto"/>
        <w:ind w:firstLine="709"/>
        <w:jc w:val="both"/>
        <w:rPr>
          <w:sz w:val="28"/>
        </w:rPr>
      </w:pPr>
      <w:r w:rsidRPr="00983473">
        <w:rPr>
          <w:sz w:val="28"/>
        </w:rPr>
        <w:t>ОФВ</w:t>
      </w:r>
      <w:r w:rsidRPr="00983473">
        <w:rPr>
          <w:sz w:val="28"/>
          <w:vertAlign w:val="subscript"/>
        </w:rPr>
        <w:t>1</w:t>
      </w:r>
      <w:r>
        <w:rPr>
          <w:sz w:val="28"/>
          <w:vertAlign w:val="subscript"/>
        </w:rPr>
        <w:t xml:space="preserve"> </w:t>
      </w:r>
      <w:r w:rsidRPr="00983473">
        <w:rPr>
          <w:sz w:val="28"/>
        </w:rPr>
        <w:t>(</w:t>
      </w:r>
      <w:r w:rsidRPr="00983473">
        <w:rPr>
          <w:sz w:val="28"/>
          <w:lang w:val="en-US"/>
        </w:rPr>
        <w:t>FEV</w:t>
      </w:r>
      <w:r w:rsidRPr="00983473">
        <w:rPr>
          <w:sz w:val="28"/>
        </w:rPr>
        <w:t>1) – объем форсированного выдоха за первую секунду;</w:t>
      </w:r>
    </w:p>
    <w:p w:rsidR="00983473" w:rsidRPr="00983473" w:rsidRDefault="00983473" w:rsidP="00983473">
      <w:pPr>
        <w:spacing w:line="360" w:lineRule="auto"/>
        <w:ind w:firstLine="709"/>
        <w:jc w:val="both"/>
        <w:rPr>
          <w:sz w:val="28"/>
        </w:rPr>
      </w:pPr>
      <w:r w:rsidRPr="00983473">
        <w:rPr>
          <w:sz w:val="28"/>
        </w:rPr>
        <w:t>ПСВ (</w:t>
      </w:r>
      <w:r w:rsidRPr="00983473">
        <w:rPr>
          <w:sz w:val="28"/>
          <w:lang w:val="en-US"/>
        </w:rPr>
        <w:t>PEF</w:t>
      </w:r>
      <w:r w:rsidRPr="00983473">
        <w:rPr>
          <w:sz w:val="28"/>
        </w:rPr>
        <w:t>)– пиковая скорость выдоха;</w:t>
      </w:r>
    </w:p>
    <w:p w:rsidR="00983473" w:rsidRPr="00983473" w:rsidRDefault="00983473" w:rsidP="00983473">
      <w:pPr>
        <w:spacing w:line="360" w:lineRule="auto"/>
        <w:ind w:firstLine="709"/>
        <w:jc w:val="both"/>
        <w:rPr>
          <w:sz w:val="28"/>
        </w:rPr>
      </w:pPr>
      <w:r w:rsidRPr="00983473">
        <w:rPr>
          <w:sz w:val="28"/>
        </w:rPr>
        <w:t>РС</w:t>
      </w:r>
      <w:r w:rsidRPr="00983473">
        <w:rPr>
          <w:sz w:val="28"/>
          <w:vertAlign w:val="subscript"/>
        </w:rPr>
        <w:t>20</w:t>
      </w:r>
      <w:r w:rsidRPr="00983473">
        <w:rPr>
          <w:sz w:val="28"/>
        </w:rPr>
        <w:t xml:space="preserve"> – наличие бронхиальной гиперреактивности, установленное с помощью ингаляционного провокационного теста с метахолином;</w:t>
      </w:r>
    </w:p>
    <w:p w:rsidR="00983473" w:rsidRPr="00983473" w:rsidRDefault="00983473" w:rsidP="00983473">
      <w:pPr>
        <w:spacing w:line="360" w:lineRule="auto"/>
        <w:ind w:firstLine="709"/>
        <w:jc w:val="both"/>
        <w:rPr>
          <w:sz w:val="28"/>
        </w:rPr>
      </w:pPr>
      <w:r w:rsidRPr="00983473">
        <w:rPr>
          <w:sz w:val="28"/>
        </w:rPr>
        <w:t>РЛ – рак легкого;</w:t>
      </w:r>
    </w:p>
    <w:p w:rsidR="00983473" w:rsidRPr="00983473" w:rsidRDefault="00983473" w:rsidP="00983473">
      <w:pPr>
        <w:spacing w:line="360" w:lineRule="auto"/>
        <w:ind w:firstLine="709"/>
        <w:jc w:val="both"/>
        <w:rPr>
          <w:sz w:val="28"/>
        </w:rPr>
      </w:pPr>
      <w:r w:rsidRPr="00983473">
        <w:rPr>
          <w:sz w:val="28"/>
        </w:rPr>
        <w:t>РРП – рак ротовой полости;</w:t>
      </w:r>
    </w:p>
    <w:p w:rsidR="00983473" w:rsidRPr="00983473" w:rsidRDefault="00983473" w:rsidP="00983473">
      <w:pPr>
        <w:pStyle w:val="af"/>
        <w:ind w:firstLine="709"/>
        <w:jc w:val="both"/>
        <w:rPr>
          <w:b w:val="0"/>
        </w:rPr>
      </w:pPr>
      <w:r w:rsidRPr="00983473">
        <w:rPr>
          <w:b w:val="0"/>
        </w:rPr>
        <w:t>РХФ – равновесие Харди-Вайнберга;</w:t>
      </w:r>
    </w:p>
    <w:p w:rsidR="00983473" w:rsidRPr="00983473" w:rsidRDefault="00983473" w:rsidP="00983473">
      <w:pPr>
        <w:pStyle w:val="af"/>
        <w:ind w:firstLine="709"/>
        <w:jc w:val="both"/>
        <w:rPr>
          <w:b w:val="0"/>
        </w:rPr>
      </w:pPr>
      <w:r w:rsidRPr="00983473">
        <w:rPr>
          <w:b w:val="0"/>
        </w:rPr>
        <w:t>САП – скарификационные аллергопробы;</w:t>
      </w:r>
    </w:p>
    <w:p w:rsidR="00983473" w:rsidRPr="00983473" w:rsidRDefault="00983473" w:rsidP="00983473">
      <w:pPr>
        <w:pStyle w:val="af"/>
        <w:ind w:firstLine="709"/>
        <w:jc w:val="both"/>
        <w:rPr>
          <w:b w:val="0"/>
        </w:rPr>
      </w:pPr>
      <w:r w:rsidRPr="00983473">
        <w:rPr>
          <w:b w:val="0"/>
        </w:rPr>
        <w:t>ТБ – туберкулез;</w:t>
      </w:r>
    </w:p>
    <w:p w:rsidR="00983473" w:rsidRPr="00983473" w:rsidRDefault="00983473" w:rsidP="00983473">
      <w:pPr>
        <w:spacing w:line="360" w:lineRule="auto"/>
        <w:ind w:firstLine="709"/>
        <w:jc w:val="both"/>
        <w:rPr>
          <w:sz w:val="28"/>
        </w:rPr>
      </w:pPr>
      <w:r w:rsidRPr="00983473">
        <w:rPr>
          <w:sz w:val="28"/>
        </w:rPr>
        <w:t>ФВД – функции внешнего дыхания;</w:t>
      </w:r>
    </w:p>
    <w:p w:rsidR="00983473" w:rsidRPr="00983473" w:rsidRDefault="00983473" w:rsidP="00983473">
      <w:pPr>
        <w:spacing w:line="360" w:lineRule="auto"/>
        <w:ind w:firstLine="709"/>
        <w:jc w:val="both"/>
        <w:rPr>
          <w:sz w:val="28"/>
        </w:rPr>
      </w:pPr>
      <w:r w:rsidRPr="00983473">
        <w:rPr>
          <w:sz w:val="28"/>
        </w:rPr>
        <w:t>ФЖЕЛ (</w:t>
      </w:r>
      <w:r w:rsidRPr="00983473">
        <w:rPr>
          <w:sz w:val="28"/>
          <w:lang w:val="en-US"/>
        </w:rPr>
        <w:t>FVC</w:t>
      </w:r>
      <w:r w:rsidRPr="00983473">
        <w:rPr>
          <w:sz w:val="28"/>
        </w:rPr>
        <w:t>) – форсированная жизненная емкость;</w:t>
      </w:r>
    </w:p>
    <w:p w:rsidR="00983473" w:rsidRPr="00983473" w:rsidRDefault="00983473" w:rsidP="00983473">
      <w:pPr>
        <w:spacing w:line="360" w:lineRule="auto"/>
        <w:ind w:firstLine="709"/>
        <w:jc w:val="both"/>
        <w:rPr>
          <w:sz w:val="28"/>
          <w:szCs w:val="28"/>
        </w:rPr>
      </w:pPr>
      <w:r w:rsidRPr="00983473">
        <w:rPr>
          <w:sz w:val="28"/>
        </w:rPr>
        <w:t>ФМК/ФБК – ферменты метаболизма/биотрансформации ксенобиотиков.</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Pr>
          <w:sz w:val="28"/>
          <w:szCs w:val="28"/>
        </w:rPr>
        <w:br w:type="page"/>
      </w:r>
      <w:r w:rsidRPr="00983473">
        <w:rPr>
          <w:b/>
          <w:sz w:val="28"/>
          <w:szCs w:val="28"/>
        </w:rPr>
        <w:lastRenderedPageBreak/>
        <w:t>ВВЕДЕНИЕ</w:t>
      </w:r>
    </w:p>
    <w:p w:rsidR="00983473" w:rsidRPr="00983473" w:rsidRDefault="00983473" w:rsidP="00983473">
      <w:pPr>
        <w:spacing w:line="360" w:lineRule="auto"/>
        <w:ind w:firstLine="709"/>
        <w:jc w:val="center"/>
        <w:rPr>
          <w:b/>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Актуальность проблемы.</w:t>
      </w:r>
    </w:p>
    <w:p w:rsidR="00983473" w:rsidRPr="00983473" w:rsidRDefault="00983473" w:rsidP="00983473">
      <w:pPr>
        <w:spacing w:line="360" w:lineRule="auto"/>
        <w:ind w:firstLine="709"/>
        <w:jc w:val="both"/>
        <w:rPr>
          <w:sz w:val="28"/>
          <w:szCs w:val="28"/>
        </w:rPr>
      </w:pPr>
      <w:r w:rsidRPr="00983473">
        <w:rPr>
          <w:sz w:val="28"/>
          <w:szCs w:val="28"/>
        </w:rPr>
        <w:t>Генетика широко распространенных болезней человека является активно развивающейся областью исследований. Однако темп накопления сведений о конкретных генах, участвующих в их возникновении и развитии существенно уступает известным на сегодня знаниям по генетике моногенных (менделевских) болезней. Еще более скромные успехи отмечены в изучении генетических основ подверженности к инфекционным заболеваниям. В последнем случае преобладают исследования, касающиеся изучения генетических характеристик возбудителей болезней, их геномов в формировании восприимчивости (устойчивости) человека к конкретной инфекции и клинического полиморфизма болезни.</w:t>
      </w:r>
      <w:r>
        <w:rPr>
          <w:sz w:val="28"/>
          <w:szCs w:val="28"/>
        </w:rPr>
        <w:t xml:space="preserve"> </w:t>
      </w:r>
      <w:r w:rsidRPr="00983473">
        <w:rPr>
          <w:sz w:val="28"/>
          <w:szCs w:val="28"/>
        </w:rPr>
        <w:t xml:space="preserve">Наряду с этим направлением – изучение генома самого человека, контактирующего с инфекцией, заболевшего или сохранившего здоровье - становится важной областью генетических исследований [Пузырев и др., 2002; </w:t>
      </w:r>
      <w:r w:rsidRPr="00983473">
        <w:rPr>
          <w:sz w:val="28"/>
          <w:szCs w:val="28"/>
          <w:lang w:val="en-US"/>
        </w:rPr>
        <w:t>Frodshem</w:t>
      </w:r>
      <w:r w:rsidRPr="00983473">
        <w:rPr>
          <w:sz w:val="28"/>
          <w:szCs w:val="28"/>
        </w:rPr>
        <w:t xml:space="preserve">, </w:t>
      </w:r>
      <w:r w:rsidRPr="00983473">
        <w:rPr>
          <w:sz w:val="28"/>
          <w:szCs w:val="28"/>
          <w:lang w:val="en-US"/>
        </w:rPr>
        <w:t>Hill</w:t>
      </w:r>
      <w:r w:rsidRPr="00983473">
        <w:rPr>
          <w:sz w:val="28"/>
          <w:szCs w:val="28"/>
        </w:rPr>
        <w:t>, 2004]. Заметим, что отечественным генетиком А.С. Серебровским (1939) было высказано положение, обозначенное им как противоречие «единства бесконечного числа признаков и конечного числа генов», нашедшее, спустя более полувека, развитие в геномных исследованиях человека и обсуждение проектов «Феном человека» [</w:t>
      </w:r>
      <w:r w:rsidRPr="00983473">
        <w:rPr>
          <w:sz w:val="28"/>
          <w:szCs w:val="28"/>
          <w:lang w:val="en-US"/>
        </w:rPr>
        <w:t>Freimer</w:t>
      </w:r>
      <w:r w:rsidRPr="00983473">
        <w:rPr>
          <w:sz w:val="28"/>
          <w:szCs w:val="28"/>
        </w:rPr>
        <w:t xml:space="preserve">, </w:t>
      </w:r>
      <w:r w:rsidRPr="00983473">
        <w:rPr>
          <w:sz w:val="28"/>
          <w:szCs w:val="28"/>
          <w:lang w:val="en-US"/>
        </w:rPr>
        <w:t>Sabatti</w:t>
      </w:r>
      <w:r w:rsidRPr="00983473">
        <w:rPr>
          <w:sz w:val="28"/>
          <w:szCs w:val="28"/>
        </w:rPr>
        <w:t>, 2003] и «Феном мыши» [</w:t>
      </w:r>
      <w:r w:rsidRPr="00983473">
        <w:rPr>
          <w:sz w:val="28"/>
          <w:szCs w:val="28"/>
          <w:lang w:val="en-US"/>
        </w:rPr>
        <w:t>Paigen</w:t>
      </w:r>
      <w:r w:rsidRPr="00983473">
        <w:rPr>
          <w:sz w:val="28"/>
          <w:szCs w:val="28"/>
        </w:rPr>
        <w:t xml:space="preserve">, </w:t>
      </w:r>
      <w:r w:rsidRPr="00983473">
        <w:rPr>
          <w:sz w:val="28"/>
          <w:szCs w:val="28"/>
          <w:lang w:val="en-US"/>
        </w:rPr>
        <w:t>Eppig</w:t>
      </w:r>
      <w:r w:rsidRPr="00983473">
        <w:rPr>
          <w:sz w:val="28"/>
          <w:szCs w:val="28"/>
        </w:rPr>
        <w:t xml:space="preserve">, 2000]. «Важное различие между геномом и феномом состоит в том, что в то время как геном ограничен (приблизительно 3 млрд. пар оснований у человека), феном – нет (его предел зависит от того, как далеко мы хотим двигаться)» - эта мысль, сформулированная </w:t>
      </w:r>
      <w:r w:rsidRPr="00983473">
        <w:rPr>
          <w:sz w:val="28"/>
          <w:szCs w:val="28"/>
          <w:lang w:val="en-US"/>
        </w:rPr>
        <w:t>K</w:t>
      </w:r>
      <w:r w:rsidRPr="00983473">
        <w:rPr>
          <w:sz w:val="28"/>
          <w:szCs w:val="28"/>
        </w:rPr>
        <w:t xml:space="preserve">. </w:t>
      </w:r>
      <w:r w:rsidRPr="00983473">
        <w:rPr>
          <w:sz w:val="28"/>
          <w:szCs w:val="28"/>
          <w:lang w:val="en-US"/>
        </w:rPr>
        <w:t>Paigen</w:t>
      </w:r>
      <w:r w:rsidRPr="00983473">
        <w:rPr>
          <w:sz w:val="28"/>
          <w:szCs w:val="28"/>
        </w:rPr>
        <w:t xml:space="preserve"> и </w:t>
      </w:r>
      <w:r w:rsidRPr="00983473">
        <w:rPr>
          <w:sz w:val="28"/>
          <w:szCs w:val="28"/>
          <w:lang w:val="en-US"/>
        </w:rPr>
        <w:t>J</w:t>
      </w:r>
      <w:r w:rsidRPr="00983473">
        <w:rPr>
          <w:sz w:val="28"/>
          <w:szCs w:val="28"/>
        </w:rPr>
        <w:t>.</w:t>
      </w:r>
      <w:r w:rsidRPr="00983473">
        <w:rPr>
          <w:sz w:val="28"/>
          <w:szCs w:val="28"/>
          <w:lang w:val="en-US"/>
        </w:rPr>
        <w:t>T</w:t>
      </w:r>
      <w:r w:rsidRPr="00983473">
        <w:rPr>
          <w:sz w:val="28"/>
          <w:szCs w:val="28"/>
        </w:rPr>
        <w:t xml:space="preserve">. </w:t>
      </w:r>
      <w:r w:rsidRPr="00983473">
        <w:rPr>
          <w:sz w:val="28"/>
          <w:szCs w:val="28"/>
          <w:lang w:val="en-US"/>
        </w:rPr>
        <w:t>Eppig</w:t>
      </w:r>
      <w:r w:rsidRPr="00983473">
        <w:rPr>
          <w:sz w:val="28"/>
          <w:szCs w:val="28"/>
        </w:rPr>
        <w:t xml:space="preserve"> (2000) тождественна положению А.С. Серебровского (1939). Подмеченное сходство взглядов классика генетики </w:t>
      </w:r>
      <w:r w:rsidRPr="00983473">
        <w:rPr>
          <w:sz w:val="28"/>
          <w:szCs w:val="28"/>
          <w:lang w:val="en-US"/>
        </w:rPr>
        <w:t>XX</w:t>
      </w:r>
      <w:r w:rsidRPr="00983473">
        <w:rPr>
          <w:sz w:val="28"/>
          <w:szCs w:val="28"/>
        </w:rPr>
        <w:t xml:space="preserve"> века и современных исследователей генома человека на гено-фенотипические взаимоотношения [Пузырев, 2001] является, по нашему мнению, обоснованием перспективности высказываемых и ранее гипотез о том, что клинически различные группы </w:t>
      </w:r>
      <w:r w:rsidRPr="00983473">
        <w:rPr>
          <w:sz w:val="28"/>
          <w:szCs w:val="28"/>
        </w:rPr>
        <w:lastRenderedPageBreak/>
        <w:t>(нозологии) заболеваний человека могут контролироваться общим набором генов подверженности [</w:t>
      </w:r>
      <w:r w:rsidRPr="00983473">
        <w:rPr>
          <w:sz w:val="28"/>
          <w:szCs w:val="28"/>
          <w:lang w:val="en-US"/>
        </w:rPr>
        <w:t>Becker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1998].</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С позиции изучения вклада «общих» генов в развитие различных болезней особую актуальность приобретает исследование системы генов метаболизма ксенобиотиков, поскольку ферментами этой системы осуществляется метаболизм не только большинства разнообразных по химической структуре экзогенных молекул, но и многочисленных эндогенных веществ, например, медиаторов воспаления. Система ферментов метаболизма ксенобиотиков представляет собой сформировавшийся в процессе эволюции механизм адаптации организма к воздействию токсичных экзогенных и эндогенных веществ. Предполагается, что различия в скорости деградации различных субстратов ферментами метаболизма могут лежать в основе неодинаковой восприимчивости к ряду заболеваний. Изучению участия генов этой системы в развитии онкопатологии,</w:t>
      </w:r>
      <w:r>
        <w:rPr>
          <w:sz w:val="28"/>
          <w:szCs w:val="28"/>
        </w:rPr>
        <w:t xml:space="preserve"> </w:t>
      </w:r>
      <w:r w:rsidRPr="00983473">
        <w:rPr>
          <w:sz w:val="28"/>
          <w:szCs w:val="28"/>
        </w:rPr>
        <w:t>эндометриоза, бронхиальной астмы, хронической обструктивной болезни легких, инфекционных заболеваний посвящены многие работы отечественных и зарубежных авторов [</w:t>
      </w:r>
      <w:r w:rsidRPr="00983473">
        <w:rPr>
          <w:sz w:val="28"/>
          <w:szCs w:val="28"/>
          <w:lang w:val="en-US"/>
        </w:rPr>
        <w:t>Lin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1998; Иващенко и др., 2001;</w:t>
      </w:r>
      <w:r>
        <w:rPr>
          <w:sz w:val="28"/>
          <w:szCs w:val="28"/>
        </w:rPr>
        <w:t xml:space="preserve"> </w:t>
      </w:r>
      <w:r w:rsidRPr="00983473">
        <w:rPr>
          <w:sz w:val="28"/>
          <w:szCs w:val="28"/>
        </w:rPr>
        <w:t xml:space="preserve">Ляхович и др., 2000, 2002; </w:t>
      </w:r>
      <w:r w:rsidRPr="00983473">
        <w:rPr>
          <w:sz w:val="28"/>
          <w:szCs w:val="28"/>
          <w:lang w:val="en-US"/>
        </w:rPr>
        <w:t>Delfino</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2000; Вавилин и др., 2002; </w:t>
      </w:r>
      <w:r w:rsidRPr="00983473">
        <w:rPr>
          <w:sz w:val="28"/>
          <w:szCs w:val="28"/>
          <w:lang w:val="en-US"/>
        </w:rPr>
        <w:t>Rollinson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2003; Бикмаева и др., 2004]. Очевидно, что генетические различия в регуляции, экспрессии и активности генов ферментов биотрансформации ксенобиотиков являются решающими факторами в развитии болезни и позволяют рассматривать ее как важное звено в этиологии и патогенезе этих заболеваний.</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Особое внимание исследователей привлекает участие ферментативной системы метаболизма в биотрансформации лекарственных препаратов [</w:t>
      </w:r>
      <w:r w:rsidRPr="00983473">
        <w:rPr>
          <w:sz w:val="28"/>
          <w:szCs w:val="28"/>
          <w:lang w:val="en-US"/>
        </w:rPr>
        <w:t>Nebert</w:t>
      </w:r>
      <w:r w:rsidRPr="00983473">
        <w:rPr>
          <w:sz w:val="28"/>
          <w:szCs w:val="28"/>
        </w:rPr>
        <w:t xml:space="preserve">, 1997]. Изучение полиморфизма генов этой системы в различных популяциях, обусловливающего существование индивидуальных особенностей метаболизма лекарственных препаратов, проявляющихся различиями в эффективности терапии и наличием многообразных побочных </w:t>
      </w:r>
      <w:r w:rsidRPr="00983473">
        <w:rPr>
          <w:sz w:val="28"/>
          <w:szCs w:val="28"/>
        </w:rPr>
        <w:lastRenderedPageBreak/>
        <w:t>эффектов медикаментозной нагрузки, являются достаточно перспективными в практическом применении.</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Представляется перспективным проведение сравнительного анализа участия белков ферментов метаболизма ксенобиотиков в возникновении и развитии заболеваний, которые с одной стороны, часто сочетаются друг с другом у одного индивидуума (синтропии), с другой – редко или совсем не встречаются вместе (дистропии).</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Туберкулез (ТБ) и бронхиальная астма (БА), являющиеся частой патологией народонаселения, по-видимому, относятся к дистропным заболеваниям. Так, эпидемиологическая парадигма свидетельствует о том, что риск развития атопической БА и ее различных клинических проявлений в течение жизни намного ниже у индивидов, перенесших ТБ в детском возрасте [</w:t>
      </w:r>
      <w:r w:rsidRPr="00983473">
        <w:rPr>
          <w:sz w:val="28"/>
          <w:szCs w:val="28"/>
          <w:lang w:val="en-US"/>
        </w:rPr>
        <w:t>Von</w:t>
      </w:r>
      <w:r w:rsidRPr="00983473">
        <w:rPr>
          <w:sz w:val="28"/>
          <w:szCs w:val="28"/>
        </w:rPr>
        <w:t xml:space="preserve"> </w:t>
      </w:r>
      <w:r w:rsidRPr="00983473">
        <w:rPr>
          <w:sz w:val="28"/>
          <w:szCs w:val="28"/>
          <w:lang w:val="en-US"/>
        </w:rPr>
        <w:t>Hertzen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1999, </w:t>
      </w:r>
      <w:r w:rsidRPr="00983473">
        <w:rPr>
          <w:sz w:val="28"/>
          <w:szCs w:val="28"/>
          <w:lang w:val="en-US"/>
        </w:rPr>
        <w:t>Shirakawa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1997]. Тем не менее, показано, что при БА и ТБ имеет место общая генетическая основа (гены системы </w:t>
      </w:r>
      <w:r w:rsidRPr="00983473">
        <w:rPr>
          <w:iCs/>
          <w:sz w:val="28"/>
          <w:szCs w:val="28"/>
          <w:lang w:val="en-US"/>
        </w:rPr>
        <w:t>HLA</w:t>
      </w:r>
      <w:r w:rsidRPr="00983473">
        <w:rPr>
          <w:sz w:val="28"/>
          <w:szCs w:val="28"/>
        </w:rPr>
        <w:t>, интерлейкинов и их рецепторных антагонистов и др.), обусловленная функциональной значимостью продуктов экспрессии этих генов в инфекционно-аллергическом процессе [</w:t>
      </w:r>
      <w:r w:rsidRPr="00983473">
        <w:rPr>
          <w:sz w:val="28"/>
          <w:szCs w:val="28"/>
          <w:lang w:val="en-US"/>
        </w:rPr>
        <w:t>Sandford</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1996; </w:t>
      </w:r>
      <w:r w:rsidRPr="00983473">
        <w:rPr>
          <w:sz w:val="28"/>
          <w:szCs w:val="28"/>
          <w:lang w:val="en-US"/>
        </w:rPr>
        <w:t>Greenwod</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2000; </w:t>
      </w:r>
      <w:r w:rsidRPr="00983473">
        <w:rPr>
          <w:sz w:val="28"/>
          <w:szCs w:val="28"/>
          <w:lang w:val="en-US"/>
        </w:rPr>
        <w:t>Bellamy</w:t>
      </w:r>
      <w:r w:rsidRPr="00983473">
        <w:rPr>
          <w:sz w:val="28"/>
          <w:szCs w:val="28"/>
        </w:rPr>
        <w:t xml:space="preserve">, 2000; </w:t>
      </w:r>
      <w:r w:rsidRPr="00983473">
        <w:rPr>
          <w:sz w:val="28"/>
          <w:szCs w:val="28"/>
          <w:lang w:val="en-US"/>
        </w:rPr>
        <w:t>Sengler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2002].</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Таким образом, изучение роли полиморфных вариантов генов системы метаболизма в развитии БА и ТБ актуально и предполагает исследование их связи с клиническими особенностями течения заболеваний для понимания механизмов взаимодействия в процессе реализации наследственной информации на уровне целостного организма.</w:t>
      </w:r>
    </w:p>
    <w:p w:rsidR="00983473" w:rsidRPr="00983473" w:rsidRDefault="00983473" w:rsidP="00983473">
      <w:pPr>
        <w:pStyle w:val="30"/>
        <w:rPr>
          <w:szCs w:val="28"/>
        </w:rPr>
      </w:pPr>
      <w:r w:rsidRPr="00983473">
        <w:rPr>
          <w:szCs w:val="28"/>
        </w:rPr>
        <w:t>Цель работы: Провести сравнительный анализ значения полиморфизма генов ферментов метаболизма ксенобиотиков в развитии бронхиальной астмы и туберкулеза легких, оценить их роль в формировании клинических проявлений данных заболеваний у жителей города Томска.</w:t>
      </w:r>
    </w:p>
    <w:p w:rsidR="00983473" w:rsidRPr="00983473" w:rsidRDefault="00983473" w:rsidP="00983473">
      <w:pPr>
        <w:spacing w:line="360" w:lineRule="auto"/>
        <w:ind w:firstLine="709"/>
        <w:jc w:val="center"/>
        <w:rPr>
          <w:b/>
          <w:sz w:val="28"/>
          <w:szCs w:val="28"/>
        </w:rPr>
      </w:pPr>
      <w:r>
        <w:rPr>
          <w:sz w:val="28"/>
          <w:szCs w:val="28"/>
        </w:rPr>
        <w:br w:type="page"/>
      </w:r>
      <w:r w:rsidRPr="00983473">
        <w:rPr>
          <w:b/>
          <w:sz w:val="28"/>
          <w:szCs w:val="28"/>
        </w:rPr>
        <w:lastRenderedPageBreak/>
        <w:t>Задачи исследования:</w:t>
      </w:r>
    </w:p>
    <w:p w:rsidR="00983473" w:rsidRPr="00983473" w:rsidRDefault="00983473" w:rsidP="00983473">
      <w:pPr>
        <w:numPr>
          <w:ilvl w:val="0"/>
          <w:numId w:val="2"/>
        </w:numPr>
        <w:spacing w:line="360" w:lineRule="auto"/>
        <w:ind w:left="0" w:firstLine="709"/>
        <w:jc w:val="both"/>
        <w:rPr>
          <w:sz w:val="28"/>
          <w:szCs w:val="28"/>
        </w:rPr>
      </w:pPr>
      <w:r w:rsidRPr="00983473">
        <w:rPr>
          <w:sz w:val="28"/>
          <w:szCs w:val="28"/>
        </w:rPr>
        <w:t>Изучить распространенность частот полиморфных вариантов генов ферментов метаболизма ксенобиотиков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w:t>
      </w:r>
      <w:r w:rsidRPr="00983473">
        <w:rPr>
          <w:sz w:val="28"/>
          <w:szCs w:val="28"/>
          <w:lang w:val="en-US"/>
        </w:rPr>
        <w:t>GSTT</w:t>
      </w:r>
      <w:r w:rsidRPr="00983473">
        <w:rPr>
          <w:sz w:val="28"/>
          <w:szCs w:val="28"/>
        </w:rPr>
        <w:t xml:space="preserve">1, </w:t>
      </w:r>
      <w:r w:rsidRPr="00983473">
        <w:rPr>
          <w:sz w:val="28"/>
          <w:szCs w:val="28"/>
          <w:lang w:val="en-US"/>
        </w:rPr>
        <w:t>GSTM</w:t>
      </w:r>
      <w:r w:rsidRPr="00983473">
        <w:rPr>
          <w:sz w:val="28"/>
          <w:szCs w:val="28"/>
        </w:rPr>
        <w:t xml:space="preserve">1 и </w:t>
      </w:r>
      <w:r w:rsidRPr="00983473">
        <w:rPr>
          <w:sz w:val="28"/>
          <w:szCs w:val="28"/>
          <w:lang w:val="en-US"/>
        </w:rPr>
        <w:t>GSTP</w:t>
      </w:r>
      <w:r w:rsidRPr="00983473">
        <w:rPr>
          <w:sz w:val="28"/>
          <w:szCs w:val="28"/>
        </w:rPr>
        <w:t>1) в выборке здоровых индивидов.</w:t>
      </w:r>
    </w:p>
    <w:p w:rsidR="00983473" w:rsidRPr="00983473" w:rsidRDefault="00983473" w:rsidP="00983473">
      <w:pPr>
        <w:numPr>
          <w:ilvl w:val="0"/>
          <w:numId w:val="2"/>
        </w:numPr>
        <w:spacing w:line="360" w:lineRule="auto"/>
        <w:ind w:left="0" w:firstLine="709"/>
        <w:jc w:val="both"/>
        <w:rPr>
          <w:sz w:val="28"/>
          <w:szCs w:val="28"/>
        </w:rPr>
      </w:pPr>
      <w:r w:rsidRPr="00983473">
        <w:rPr>
          <w:sz w:val="28"/>
          <w:szCs w:val="28"/>
        </w:rPr>
        <w:t>Оценить связь полиморфизмов исследуемых генов с атопической бронхиальной астмой и туберкулезом легких.</w:t>
      </w:r>
    </w:p>
    <w:p w:rsidR="00983473" w:rsidRPr="00983473" w:rsidRDefault="00983473" w:rsidP="00983473">
      <w:pPr>
        <w:numPr>
          <w:ilvl w:val="0"/>
          <w:numId w:val="2"/>
        </w:numPr>
        <w:spacing w:line="360" w:lineRule="auto"/>
        <w:ind w:left="0" w:firstLine="709"/>
        <w:jc w:val="both"/>
        <w:rPr>
          <w:sz w:val="28"/>
          <w:szCs w:val="28"/>
        </w:rPr>
      </w:pPr>
      <w:r w:rsidRPr="00983473">
        <w:rPr>
          <w:sz w:val="28"/>
          <w:szCs w:val="28"/>
        </w:rPr>
        <w:t>Изучить связь полиморфных вариантов, включенных в исследование генов, с клиническими особенностями течения бронхиальной астмы и туберкулеза легких, а также с патогенетически значимыми для этих заболеваний качественными и количественными признаками.</w:t>
      </w:r>
    </w:p>
    <w:p w:rsidR="00983473" w:rsidRPr="00983473" w:rsidRDefault="00983473" w:rsidP="00983473">
      <w:pPr>
        <w:numPr>
          <w:ilvl w:val="0"/>
          <w:numId w:val="2"/>
        </w:numPr>
        <w:spacing w:line="360" w:lineRule="auto"/>
        <w:ind w:left="0" w:firstLine="709"/>
        <w:jc w:val="both"/>
        <w:rPr>
          <w:sz w:val="28"/>
          <w:szCs w:val="28"/>
        </w:rPr>
      </w:pPr>
      <w:r w:rsidRPr="00983473">
        <w:rPr>
          <w:sz w:val="28"/>
          <w:szCs w:val="28"/>
        </w:rPr>
        <w:t>Провести сравнительный анализ роли полиморфных вариантов генов системы метаболизма ксенобиотиков в развитии бронхиальной астмы и туберкулеза.</w:t>
      </w:r>
    </w:p>
    <w:p w:rsid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Научная новизна:</w:t>
      </w:r>
    </w:p>
    <w:p w:rsidR="00983473" w:rsidRPr="00983473" w:rsidRDefault="00983473" w:rsidP="00983473">
      <w:pPr>
        <w:spacing w:line="360" w:lineRule="auto"/>
        <w:ind w:firstLine="709"/>
        <w:jc w:val="both"/>
        <w:rPr>
          <w:sz w:val="28"/>
          <w:szCs w:val="28"/>
        </w:rPr>
      </w:pPr>
      <w:r w:rsidRPr="00983473">
        <w:rPr>
          <w:sz w:val="28"/>
          <w:szCs w:val="28"/>
        </w:rPr>
        <w:t>Получены новые знания о роли генов ферментов биотрансформации ксенобиотиков (</w:t>
      </w:r>
      <w:r w:rsidRPr="00983473">
        <w:rPr>
          <w:iCs/>
          <w:sz w:val="28"/>
          <w:szCs w:val="28"/>
          <w:lang w:val="en-US"/>
        </w:rPr>
        <w:t>GSTT</w:t>
      </w:r>
      <w:r w:rsidRPr="00983473">
        <w:rPr>
          <w:iCs/>
          <w:sz w:val="28"/>
          <w:szCs w:val="28"/>
        </w:rPr>
        <w:t>1</w:t>
      </w:r>
      <w:r w:rsidRPr="00983473">
        <w:rPr>
          <w:sz w:val="28"/>
          <w:szCs w:val="28"/>
        </w:rPr>
        <w:t xml:space="preserve">, </w:t>
      </w:r>
      <w:r w:rsidRPr="00983473">
        <w:rPr>
          <w:iCs/>
          <w:sz w:val="28"/>
          <w:szCs w:val="28"/>
          <w:lang w:val="en-US"/>
        </w:rPr>
        <w:t>GSTM</w:t>
      </w:r>
      <w:r w:rsidRPr="00983473">
        <w:rPr>
          <w:iCs/>
          <w:sz w:val="28"/>
          <w:szCs w:val="28"/>
        </w:rPr>
        <w:t>1</w:t>
      </w:r>
      <w:r w:rsidRPr="00983473">
        <w:rPr>
          <w:sz w:val="28"/>
          <w:szCs w:val="28"/>
        </w:rPr>
        <w:t xml:space="preserve">, </w:t>
      </w:r>
      <w:r w:rsidRPr="00983473">
        <w:rPr>
          <w:iCs/>
          <w:sz w:val="28"/>
          <w:szCs w:val="28"/>
          <w:lang w:val="en-US"/>
        </w:rPr>
        <w:t>GSTP</w:t>
      </w:r>
      <w:r w:rsidRPr="00983473">
        <w:rPr>
          <w:iCs/>
          <w:sz w:val="28"/>
          <w:szCs w:val="28"/>
        </w:rPr>
        <w:t>1</w:t>
      </w:r>
      <w:r w:rsidRPr="00983473">
        <w:rPr>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w:t>
      </w:r>
      <w:r w:rsidRPr="00983473">
        <w:rPr>
          <w:sz w:val="28"/>
          <w:szCs w:val="28"/>
        </w:rPr>
        <w:t xml:space="preserve">) в развитии бронхиальной астмы и туберкулеза легких у жителей города Томска. Впервые проведена сравнительная оценка значимости исследуемых полиморфных вариантов генов системы метаболизма в развитии бронхолегочных патологий (на примере бронхиальной астмы и туберкулеза). Выявлены ассоциации полиморфизма генов </w:t>
      </w:r>
      <w:r w:rsidRPr="00983473">
        <w:rPr>
          <w:iCs/>
          <w:sz w:val="28"/>
          <w:szCs w:val="28"/>
          <w:lang w:val="en-US"/>
        </w:rPr>
        <w:t>GSTM</w:t>
      </w:r>
      <w:r w:rsidRPr="00983473">
        <w:rPr>
          <w:iCs/>
          <w:sz w:val="28"/>
          <w:szCs w:val="28"/>
        </w:rPr>
        <w:t xml:space="preserve">1 </w:t>
      </w:r>
      <w:r w:rsidRPr="00983473">
        <w:rPr>
          <w:sz w:val="28"/>
          <w:szCs w:val="28"/>
        </w:rPr>
        <w:t xml:space="preserve">(делеция)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(7632</w:t>
      </w:r>
      <w:r w:rsidRPr="00983473">
        <w:rPr>
          <w:sz w:val="28"/>
          <w:szCs w:val="28"/>
          <w:lang w:val="en-US"/>
        </w:rPr>
        <w:t>T</w:t>
      </w:r>
      <w:r w:rsidRPr="00983473">
        <w:rPr>
          <w:sz w:val="28"/>
          <w:szCs w:val="28"/>
        </w:rPr>
        <w:t>&gt;</w:t>
      </w:r>
      <w:r w:rsidRPr="00983473">
        <w:rPr>
          <w:sz w:val="28"/>
          <w:szCs w:val="28"/>
          <w:lang w:val="en-US"/>
        </w:rPr>
        <w:t>A</w:t>
      </w:r>
      <w:r w:rsidRPr="00983473">
        <w:rPr>
          <w:sz w:val="28"/>
          <w:szCs w:val="28"/>
        </w:rPr>
        <w:t xml:space="preserve">) с развитием бронхиальной астмы, а </w:t>
      </w:r>
      <w:r w:rsidRPr="00983473">
        <w:rPr>
          <w:iCs/>
          <w:sz w:val="28"/>
          <w:szCs w:val="28"/>
          <w:lang w:val="en-US"/>
        </w:rPr>
        <w:t>GSTP</w:t>
      </w:r>
      <w:r w:rsidRPr="00983473">
        <w:rPr>
          <w:iCs/>
          <w:sz w:val="28"/>
          <w:szCs w:val="28"/>
        </w:rPr>
        <w:t>1</w:t>
      </w:r>
      <w:r w:rsidRPr="00983473">
        <w:rPr>
          <w:sz w:val="28"/>
          <w:szCs w:val="28"/>
        </w:rPr>
        <w:t xml:space="preserve"> (313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 с туберкулезом. Изучено влияние полиморфных вариантов генов системы метаболизма на развитие различных клинических особенностей течения заболеваний. Впервые проведена сравнительная оценка относительного риска в зависимости от комбинаций генотипов исследуемых генов для развития бронхиальной астмы и туберкулеза. Установлена роль генов глутатионовых </w:t>
      </w:r>
      <w:r w:rsidRPr="00983473">
        <w:rPr>
          <w:sz w:val="28"/>
          <w:szCs w:val="28"/>
          <w:lang w:val="en-US"/>
        </w:rPr>
        <w:t>S</w:t>
      </w:r>
      <w:r w:rsidRPr="00983473">
        <w:rPr>
          <w:sz w:val="28"/>
          <w:szCs w:val="28"/>
        </w:rPr>
        <w:t>-трансфераз (</w:t>
      </w:r>
      <w:r w:rsidRPr="00983473">
        <w:rPr>
          <w:sz w:val="28"/>
          <w:szCs w:val="28"/>
          <w:lang w:val="en-US"/>
        </w:rPr>
        <w:t>GSTT</w:t>
      </w:r>
      <w:r w:rsidRPr="00983473">
        <w:rPr>
          <w:sz w:val="28"/>
          <w:szCs w:val="28"/>
        </w:rPr>
        <w:t xml:space="preserve">1, </w:t>
      </w:r>
      <w:r w:rsidRPr="00983473">
        <w:rPr>
          <w:sz w:val="28"/>
          <w:szCs w:val="28"/>
          <w:lang w:val="en-US"/>
        </w:rPr>
        <w:t>GSTM</w:t>
      </w:r>
      <w:r w:rsidRPr="00983473">
        <w:rPr>
          <w:sz w:val="28"/>
          <w:szCs w:val="28"/>
        </w:rPr>
        <w:t xml:space="preserve">1, </w:t>
      </w:r>
      <w:r w:rsidRPr="00983473">
        <w:rPr>
          <w:sz w:val="28"/>
          <w:szCs w:val="28"/>
          <w:lang w:val="en-US"/>
        </w:rPr>
        <w:t>GSTP</w:t>
      </w:r>
      <w:r w:rsidRPr="00983473">
        <w:rPr>
          <w:sz w:val="28"/>
          <w:szCs w:val="28"/>
        </w:rPr>
        <w:t>1) и цитохромов Р450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в детерминации изменчивости количественных, </w:t>
      </w:r>
      <w:r w:rsidRPr="00983473">
        <w:rPr>
          <w:sz w:val="28"/>
          <w:szCs w:val="28"/>
        </w:rPr>
        <w:lastRenderedPageBreak/>
        <w:t>патогенетически значимых для заболеваний признаков. Показана связь полиморфного варианта 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гена </w:t>
      </w:r>
      <w:r w:rsidRPr="00983473">
        <w:rPr>
          <w:sz w:val="28"/>
          <w:szCs w:val="28"/>
          <w:lang w:val="en-US"/>
        </w:rPr>
        <w:t>GSTP</w:t>
      </w:r>
      <w:r w:rsidRPr="00983473">
        <w:rPr>
          <w:sz w:val="28"/>
          <w:szCs w:val="28"/>
        </w:rPr>
        <w:t>1 с изменчивостью уровня аланинаминотрансферазы у больных туберкулезом легких во время лечения антимикобактериальными препаратами.</w:t>
      </w:r>
    </w:p>
    <w:p w:rsid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Практическая значимость:</w:t>
      </w:r>
    </w:p>
    <w:p w:rsidR="00983473" w:rsidRPr="00983473" w:rsidRDefault="00983473" w:rsidP="00983473">
      <w:pPr>
        <w:pStyle w:val="30"/>
        <w:rPr>
          <w:szCs w:val="28"/>
        </w:rPr>
      </w:pPr>
      <w:r w:rsidRPr="00983473">
        <w:rPr>
          <w:szCs w:val="28"/>
        </w:rPr>
        <w:t>Полученные результаты исследования могут быть положены в основу разработки скрининговых программ по выявлению лиц с повышенным риском развития бронхиальной астмы и туберкулеза. Сведения о связи полиморфных вариантов генов ферментов метаболизма ксенобиотиков с изменчивостью показателей печеночной функции могут быть учтены при проведении профилактических мероприятий с целью предотвращения проявлений гепатотоксичности во время</w:t>
      </w:r>
      <w:r>
        <w:rPr>
          <w:szCs w:val="28"/>
        </w:rPr>
        <w:t xml:space="preserve"> </w:t>
      </w:r>
      <w:r w:rsidRPr="00983473">
        <w:rPr>
          <w:szCs w:val="28"/>
        </w:rPr>
        <w:t>противотуберкулезной терапии. Материалы работы могут быть использованы в учебно-методическом процессе на биологических и медицинских факультетах ВУЗов. Полученная информация о полиморфизме генов ферментов биотрансформации ксенобиотиков у русских жителей города Томска может быть использована при проведении генетико-эпидемиологических исследований широко распространенных заболеваний.</w:t>
      </w:r>
    </w:p>
    <w:p w:rsid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Положения, выносимые на защиту:</w:t>
      </w:r>
    </w:p>
    <w:p w:rsidR="00983473" w:rsidRPr="00983473" w:rsidRDefault="00983473" w:rsidP="00983473">
      <w:pPr>
        <w:numPr>
          <w:ilvl w:val="0"/>
          <w:numId w:val="18"/>
        </w:numPr>
        <w:tabs>
          <w:tab w:val="clear" w:pos="720"/>
          <w:tab w:val="num" w:pos="0"/>
          <w:tab w:val="num" w:pos="540"/>
        </w:tabs>
        <w:spacing w:line="360" w:lineRule="auto"/>
        <w:ind w:left="0" w:firstLine="709"/>
        <w:jc w:val="both"/>
        <w:rPr>
          <w:sz w:val="28"/>
          <w:szCs w:val="28"/>
        </w:rPr>
      </w:pPr>
      <w:r w:rsidRPr="00983473">
        <w:rPr>
          <w:sz w:val="28"/>
          <w:szCs w:val="28"/>
        </w:rPr>
        <w:t xml:space="preserve">Генетическими маркерами подверженности к бронхиальной астме могут быть генотип Т/А (полиморфизм 7632Т&gt;А)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Pr>
          <w:sz w:val="28"/>
          <w:szCs w:val="28"/>
        </w:rPr>
        <w:t xml:space="preserve"> </w:t>
      </w:r>
      <w:r w:rsidRPr="00983473">
        <w:rPr>
          <w:sz w:val="28"/>
          <w:szCs w:val="28"/>
        </w:rPr>
        <w:t xml:space="preserve">и «нулевой» генотип делеционного полиморфизма гена </w:t>
      </w:r>
      <w:r w:rsidRPr="00983473">
        <w:rPr>
          <w:iCs/>
          <w:sz w:val="28"/>
          <w:szCs w:val="28"/>
          <w:lang w:val="en-US"/>
        </w:rPr>
        <w:t>GSTM</w:t>
      </w:r>
      <w:r w:rsidRPr="00983473">
        <w:rPr>
          <w:iCs/>
          <w:sz w:val="28"/>
          <w:szCs w:val="28"/>
        </w:rPr>
        <w:t>1</w:t>
      </w:r>
      <w:r w:rsidRPr="00983473">
        <w:rPr>
          <w:sz w:val="28"/>
          <w:szCs w:val="28"/>
        </w:rPr>
        <w:t>.</w:t>
      </w:r>
    </w:p>
    <w:p w:rsidR="00983473" w:rsidRPr="00983473" w:rsidRDefault="00983473" w:rsidP="00983473">
      <w:pPr>
        <w:widowControl w:val="0"/>
        <w:numPr>
          <w:ilvl w:val="0"/>
          <w:numId w:val="18"/>
        </w:numPr>
        <w:tabs>
          <w:tab w:val="num" w:pos="540"/>
        </w:tabs>
        <w:spacing w:line="360" w:lineRule="auto"/>
        <w:ind w:left="0" w:firstLine="709"/>
        <w:jc w:val="both"/>
        <w:rPr>
          <w:sz w:val="28"/>
          <w:szCs w:val="28"/>
        </w:rPr>
      </w:pPr>
      <w:r w:rsidRPr="00983473">
        <w:rPr>
          <w:sz w:val="28"/>
          <w:szCs w:val="28"/>
        </w:rPr>
        <w:t xml:space="preserve">У жителей города Томска генотип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гена </w:t>
      </w:r>
      <w:r w:rsidRPr="00983473">
        <w:rPr>
          <w:iCs/>
          <w:sz w:val="28"/>
          <w:szCs w:val="28"/>
          <w:lang w:val="en-US"/>
        </w:rPr>
        <w:t>GSTP</w:t>
      </w:r>
      <w:r w:rsidRPr="00983473">
        <w:rPr>
          <w:iCs/>
          <w:sz w:val="28"/>
          <w:szCs w:val="28"/>
        </w:rPr>
        <w:t>1</w:t>
      </w:r>
      <w:r w:rsidRPr="00983473">
        <w:rPr>
          <w:sz w:val="28"/>
          <w:szCs w:val="28"/>
        </w:rPr>
        <w:t xml:space="preserve"> (полиморфизм 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снижает риск развития туберкулеза.</w:t>
      </w:r>
    </w:p>
    <w:p w:rsidR="00983473" w:rsidRPr="00983473" w:rsidRDefault="00983473" w:rsidP="00983473">
      <w:pPr>
        <w:widowControl w:val="0"/>
        <w:numPr>
          <w:ilvl w:val="0"/>
          <w:numId w:val="18"/>
        </w:numPr>
        <w:tabs>
          <w:tab w:val="num" w:pos="540"/>
        </w:tabs>
        <w:spacing w:line="360" w:lineRule="auto"/>
        <w:ind w:left="0" w:firstLine="709"/>
        <w:jc w:val="both"/>
        <w:rPr>
          <w:sz w:val="28"/>
          <w:szCs w:val="28"/>
        </w:rPr>
      </w:pPr>
      <w:r w:rsidRPr="00983473">
        <w:rPr>
          <w:sz w:val="28"/>
          <w:szCs w:val="28"/>
        </w:rPr>
        <w:t xml:space="preserve">Фактором генетической предрасположенности к бронхиальной астме является «нулевой» генотип гена </w:t>
      </w:r>
      <w:r w:rsidRPr="00983473">
        <w:rPr>
          <w:sz w:val="28"/>
          <w:szCs w:val="28"/>
          <w:lang w:val="en-US"/>
        </w:rPr>
        <w:t>GSTM</w:t>
      </w:r>
      <w:r w:rsidRPr="00983473">
        <w:rPr>
          <w:sz w:val="28"/>
          <w:szCs w:val="28"/>
        </w:rPr>
        <w:t>1</w:t>
      </w:r>
      <w:r w:rsidRPr="00983473">
        <w:rPr>
          <w:iCs/>
          <w:sz w:val="28"/>
          <w:szCs w:val="28"/>
        </w:rPr>
        <w:t xml:space="preserve"> как в сочетании с генотипом </w:t>
      </w:r>
      <w:r w:rsidRPr="00983473">
        <w:rPr>
          <w:sz w:val="28"/>
          <w:szCs w:val="28"/>
          <w:lang w:val="en-US"/>
        </w:rPr>
        <w:t>GSTT</w:t>
      </w:r>
      <w:r w:rsidRPr="00983473">
        <w:rPr>
          <w:sz w:val="28"/>
          <w:szCs w:val="28"/>
        </w:rPr>
        <w:t>1+</w:t>
      </w:r>
      <w:r w:rsidRPr="00983473">
        <w:rPr>
          <w:iCs/>
          <w:sz w:val="28"/>
          <w:szCs w:val="28"/>
        </w:rPr>
        <w:t xml:space="preserve">, так и в комбинации с гетерозиготным генотипом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sz w:val="28"/>
          <w:szCs w:val="28"/>
        </w:rPr>
        <w:t>(полиморфизм 7632Т&gt;А).</w:t>
      </w:r>
    </w:p>
    <w:p w:rsidR="00983473" w:rsidRPr="00983473" w:rsidRDefault="00983473" w:rsidP="00983473">
      <w:pPr>
        <w:widowControl w:val="0"/>
        <w:numPr>
          <w:ilvl w:val="0"/>
          <w:numId w:val="18"/>
        </w:numPr>
        <w:tabs>
          <w:tab w:val="num" w:pos="540"/>
        </w:tabs>
        <w:spacing w:line="360" w:lineRule="auto"/>
        <w:ind w:left="0" w:firstLine="709"/>
        <w:jc w:val="both"/>
        <w:rPr>
          <w:sz w:val="28"/>
          <w:szCs w:val="28"/>
        </w:rPr>
      </w:pPr>
      <w:r w:rsidRPr="00983473">
        <w:rPr>
          <w:sz w:val="28"/>
          <w:szCs w:val="28"/>
        </w:rPr>
        <w:lastRenderedPageBreak/>
        <w:t xml:space="preserve">«Нулевой» генотип гена </w:t>
      </w:r>
      <w:r w:rsidRPr="00983473">
        <w:rPr>
          <w:sz w:val="28"/>
          <w:szCs w:val="28"/>
          <w:lang w:val="en-US"/>
        </w:rPr>
        <w:t>GSTM</w:t>
      </w:r>
      <w:r w:rsidRPr="00983473">
        <w:rPr>
          <w:sz w:val="28"/>
          <w:szCs w:val="28"/>
        </w:rPr>
        <w:t xml:space="preserve">1 и генотип *1/*1 гена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 оказывают влияние на формирование клинических фенотипов бронхиальной астмы, определяющихся такими показателями как: уровень общего иммуноглобулина Е в сыворотке крови и форсированная жизненная емкость легких.</w:t>
      </w:r>
    </w:p>
    <w:p w:rsidR="00983473" w:rsidRPr="00983473" w:rsidRDefault="00983473" w:rsidP="00983473">
      <w:pPr>
        <w:widowControl w:val="0"/>
        <w:numPr>
          <w:ilvl w:val="0"/>
          <w:numId w:val="18"/>
        </w:numPr>
        <w:tabs>
          <w:tab w:val="clear" w:pos="720"/>
          <w:tab w:val="num" w:pos="540"/>
        </w:tabs>
        <w:spacing w:line="360" w:lineRule="auto"/>
        <w:ind w:left="0" w:firstLine="709"/>
        <w:jc w:val="both"/>
        <w:rPr>
          <w:sz w:val="28"/>
          <w:szCs w:val="28"/>
        </w:rPr>
      </w:pPr>
      <w:r w:rsidRPr="00983473">
        <w:rPr>
          <w:sz w:val="28"/>
          <w:szCs w:val="28"/>
        </w:rPr>
        <w:t xml:space="preserve">Изменчивость признаков, характеризующих особенности клинического течения туберкулеза (уровень эритроцитов и аланинаминотрансферазы), определяется полиморфными вариантами генов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w:t>
      </w:r>
      <w:r w:rsidRPr="00983473">
        <w:rPr>
          <w:iCs/>
          <w:sz w:val="28"/>
          <w:szCs w:val="28"/>
        </w:rPr>
        <w:t>(681</w:t>
      </w:r>
      <w:r w:rsidRPr="00983473">
        <w:rPr>
          <w:iCs/>
          <w:sz w:val="28"/>
          <w:szCs w:val="28"/>
          <w:lang w:val="en-US"/>
        </w:rPr>
        <w:t>G</w:t>
      </w:r>
      <w:r w:rsidRPr="00983473">
        <w:rPr>
          <w:iCs/>
          <w:sz w:val="28"/>
          <w:szCs w:val="28"/>
        </w:rPr>
        <w:t>&gt;</w:t>
      </w:r>
      <w:r w:rsidRPr="00983473">
        <w:rPr>
          <w:iCs/>
          <w:sz w:val="28"/>
          <w:szCs w:val="28"/>
          <w:lang w:val="en-US"/>
        </w:rPr>
        <w:t>A</w:t>
      </w:r>
      <w:r w:rsidRPr="00983473">
        <w:rPr>
          <w:iCs/>
          <w:sz w:val="28"/>
          <w:szCs w:val="28"/>
        </w:rPr>
        <w:t>)</w:t>
      </w:r>
      <w:r w:rsidRPr="00983473">
        <w:rPr>
          <w:sz w:val="28"/>
          <w:szCs w:val="28"/>
        </w:rPr>
        <w:t xml:space="preserve"> и </w:t>
      </w:r>
      <w:r w:rsidRPr="00983473">
        <w:rPr>
          <w:sz w:val="28"/>
          <w:szCs w:val="28"/>
          <w:lang w:val="en-US"/>
        </w:rPr>
        <w:t>GSTP</w:t>
      </w:r>
      <w:r w:rsidRPr="00983473">
        <w:rPr>
          <w:sz w:val="28"/>
          <w:szCs w:val="28"/>
        </w:rPr>
        <w:t xml:space="preserve">1 </w:t>
      </w:r>
      <w:r w:rsidRPr="00983473">
        <w:rPr>
          <w:iCs/>
          <w:sz w:val="28"/>
          <w:szCs w:val="28"/>
        </w:rPr>
        <w:t>(313</w:t>
      </w:r>
      <w:r w:rsidRPr="00983473">
        <w:rPr>
          <w:iCs/>
          <w:sz w:val="28"/>
          <w:szCs w:val="28"/>
          <w:lang w:val="en-US"/>
        </w:rPr>
        <w:t>A</w:t>
      </w:r>
      <w:r w:rsidRPr="00983473">
        <w:rPr>
          <w:iCs/>
          <w:sz w:val="28"/>
          <w:szCs w:val="28"/>
        </w:rPr>
        <w:t>&gt;</w:t>
      </w:r>
      <w:r w:rsidRPr="00983473">
        <w:rPr>
          <w:iCs/>
          <w:sz w:val="28"/>
          <w:szCs w:val="28"/>
          <w:lang w:val="en-US"/>
        </w:rPr>
        <w:t>G</w:t>
      </w:r>
      <w:r w:rsidRPr="00983473">
        <w:rPr>
          <w:iCs/>
          <w:sz w:val="28"/>
          <w:szCs w:val="28"/>
        </w:rPr>
        <w:t>)</w:t>
      </w:r>
      <w:r w:rsidRPr="00983473">
        <w:rPr>
          <w:sz w:val="28"/>
          <w:szCs w:val="28"/>
        </w:rPr>
        <w:t xml:space="preserve"> системы метаболизма ксенобиотиков.</w:t>
      </w:r>
    </w:p>
    <w:p w:rsid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Апробация работы:</w:t>
      </w:r>
    </w:p>
    <w:p w:rsidR="00983473" w:rsidRPr="00983473" w:rsidRDefault="00983473" w:rsidP="00983473">
      <w:pPr>
        <w:spacing w:line="360" w:lineRule="auto"/>
        <w:ind w:firstLine="709"/>
        <w:jc w:val="both"/>
        <w:rPr>
          <w:sz w:val="28"/>
          <w:szCs w:val="28"/>
        </w:rPr>
      </w:pPr>
      <w:r w:rsidRPr="00983473">
        <w:rPr>
          <w:sz w:val="28"/>
          <w:szCs w:val="28"/>
        </w:rPr>
        <w:t xml:space="preserve">Основные результаты исследования по теме диссертационной работы доложены и обсуждены на межлабораторных научных семинарах ГУ НИИ медицинской генетики ТНЦ СО РАМН (Томск, 2002, 2003); </w:t>
      </w:r>
      <w:r w:rsidRPr="00983473">
        <w:rPr>
          <w:sz w:val="28"/>
          <w:szCs w:val="28"/>
          <w:lang w:val="en-US"/>
        </w:rPr>
        <w:t>VI</w:t>
      </w:r>
      <w:r w:rsidRPr="00983473">
        <w:rPr>
          <w:sz w:val="28"/>
          <w:szCs w:val="28"/>
        </w:rPr>
        <w:t xml:space="preserve">, </w:t>
      </w:r>
      <w:r w:rsidRPr="00983473">
        <w:rPr>
          <w:sz w:val="28"/>
          <w:szCs w:val="28"/>
          <w:lang w:val="en-US"/>
        </w:rPr>
        <w:t>VII</w:t>
      </w:r>
      <w:r>
        <w:rPr>
          <w:sz w:val="28"/>
          <w:szCs w:val="28"/>
        </w:rPr>
        <w:t xml:space="preserve"> </w:t>
      </w:r>
      <w:r w:rsidRPr="00983473">
        <w:rPr>
          <w:sz w:val="28"/>
          <w:szCs w:val="28"/>
        </w:rPr>
        <w:t xml:space="preserve">научных конференциях «Генетика человека и патология» (Томск, 2002, 2004); </w:t>
      </w:r>
      <w:r w:rsidRPr="00983473">
        <w:rPr>
          <w:sz w:val="28"/>
          <w:szCs w:val="28"/>
          <w:lang w:val="en-US"/>
        </w:rPr>
        <w:t>IV</w:t>
      </w:r>
      <w:r w:rsidRPr="00983473">
        <w:rPr>
          <w:sz w:val="28"/>
          <w:szCs w:val="28"/>
        </w:rPr>
        <w:t xml:space="preserve"> Международном конгрессе молодых ученых «Науки о человеке» (Томск, 2003); </w:t>
      </w:r>
      <w:r w:rsidRPr="00983473">
        <w:rPr>
          <w:sz w:val="28"/>
          <w:szCs w:val="28"/>
          <w:lang w:val="en-US"/>
        </w:rPr>
        <w:t>V</w:t>
      </w:r>
      <w:r w:rsidRPr="00983473">
        <w:rPr>
          <w:sz w:val="28"/>
          <w:szCs w:val="28"/>
        </w:rPr>
        <w:t xml:space="preserve"> съезде Российского общества медицинских генетиков (Уфа, 2005).</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both"/>
        <w:rPr>
          <w:sz w:val="28"/>
          <w:szCs w:val="28"/>
        </w:rPr>
        <w:sectPr w:rsidR="00983473" w:rsidRPr="00983473" w:rsidSect="00983473">
          <w:headerReference w:type="even" r:id="rId7"/>
          <w:headerReference w:type="default" r:id="rId8"/>
          <w:headerReference w:type="first" r:id="rId9"/>
          <w:type w:val="nextColumn"/>
          <w:pgSz w:w="11907" w:h="16840" w:code="9"/>
          <w:pgMar w:top="1134" w:right="851" w:bottom="1134" w:left="1701" w:header="709" w:footer="709" w:gutter="0"/>
          <w:cols w:space="720"/>
          <w:noEndnote/>
          <w:titlePg/>
        </w:sectPr>
      </w:pPr>
    </w:p>
    <w:p w:rsidR="00983473" w:rsidRPr="00983473" w:rsidRDefault="00983473" w:rsidP="00983473">
      <w:pPr>
        <w:spacing w:line="360" w:lineRule="auto"/>
        <w:ind w:firstLine="709"/>
        <w:jc w:val="center"/>
        <w:rPr>
          <w:b/>
          <w:sz w:val="28"/>
          <w:szCs w:val="28"/>
        </w:rPr>
      </w:pPr>
      <w:r w:rsidRPr="00983473">
        <w:rPr>
          <w:b/>
          <w:sz w:val="28"/>
          <w:szCs w:val="28"/>
        </w:rPr>
        <w:lastRenderedPageBreak/>
        <w:t>ГЛАВА 1. ОБЗОР ЛИТЕРАТУРЫ</w:t>
      </w:r>
    </w:p>
    <w:p w:rsidR="00983473" w:rsidRPr="00983473" w:rsidRDefault="00983473" w:rsidP="00983473">
      <w:pPr>
        <w:spacing w:line="360" w:lineRule="auto"/>
        <w:ind w:firstLine="709"/>
        <w:jc w:val="center"/>
        <w:rPr>
          <w:b/>
          <w:sz w:val="28"/>
          <w:szCs w:val="28"/>
        </w:rPr>
      </w:pPr>
    </w:p>
    <w:p w:rsidR="00983473" w:rsidRPr="00983473" w:rsidRDefault="00983473" w:rsidP="00983473">
      <w:pPr>
        <w:spacing w:line="360" w:lineRule="auto"/>
        <w:ind w:firstLine="709"/>
        <w:jc w:val="center"/>
        <w:rPr>
          <w:b/>
          <w:sz w:val="28"/>
        </w:rPr>
      </w:pPr>
      <w:r w:rsidRPr="00983473">
        <w:rPr>
          <w:b/>
          <w:sz w:val="28"/>
        </w:rPr>
        <w:t>1.1. Ферментативная система биотрансформации ксенобиотиков</w:t>
      </w:r>
    </w:p>
    <w:p w:rsidR="00983473" w:rsidRPr="00983473" w:rsidRDefault="00983473" w:rsidP="00983473">
      <w:pPr>
        <w:spacing w:line="360" w:lineRule="auto"/>
        <w:ind w:firstLine="709"/>
        <w:jc w:val="center"/>
        <w:rPr>
          <w:b/>
          <w:sz w:val="28"/>
        </w:rPr>
      </w:pPr>
    </w:p>
    <w:p w:rsidR="00983473" w:rsidRPr="00983473" w:rsidRDefault="00983473" w:rsidP="00983473">
      <w:pPr>
        <w:numPr>
          <w:ilvl w:val="2"/>
          <w:numId w:val="19"/>
        </w:numPr>
        <w:spacing w:line="360" w:lineRule="auto"/>
        <w:ind w:left="0" w:firstLine="709"/>
        <w:jc w:val="center"/>
        <w:rPr>
          <w:b/>
          <w:sz w:val="28"/>
        </w:rPr>
      </w:pPr>
      <w:r w:rsidRPr="00983473">
        <w:rPr>
          <w:b/>
          <w:sz w:val="28"/>
        </w:rPr>
        <w:t xml:space="preserve">Семейства ферментов </w:t>
      </w:r>
      <w:r w:rsidRPr="00983473">
        <w:rPr>
          <w:b/>
          <w:sz w:val="28"/>
          <w:lang w:val="en-US"/>
        </w:rPr>
        <w:t>I</w:t>
      </w:r>
      <w:r w:rsidRPr="00983473">
        <w:rPr>
          <w:b/>
          <w:sz w:val="28"/>
        </w:rPr>
        <w:t xml:space="preserve"> и </w:t>
      </w:r>
      <w:r w:rsidRPr="00983473">
        <w:rPr>
          <w:b/>
          <w:sz w:val="28"/>
          <w:lang w:val="en-US"/>
        </w:rPr>
        <w:t>II</w:t>
      </w:r>
      <w:r w:rsidRPr="00983473">
        <w:rPr>
          <w:b/>
          <w:sz w:val="28"/>
        </w:rPr>
        <w:t xml:space="preserve"> фазы метаболизма</w:t>
      </w:r>
    </w:p>
    <w:p w:rsidR="00983473" w:rsidRPr="00983473" w:rsidRDefault="00983473" w:rsidP="00983473">
      <w:pPr>
        <w:spacing w:line="360" w:lineRule="auto"/>
        <w:ind w:firstLine="709"/>
        <w:jc w:val="both"/>
        <w:rPr>
          <w:sz w:val="28"/>
        </w:rPr>
      </w:pPr>
      <w:r w:rsidRPr="00983473">
        <w:rPr>
          <w:sz w:val="28"/>
          <w:szCs w:val="28"/>
        </w:rPr>
        <w:t xml:space="preserve">В </w:t>
      </w:r>
      <w:r w:rsidRPr="00983473">
        <w:rPr>
          <w:sz w:val="28"/>
        </w:rPr>
        <w:t>процессах метаболизма различных по химическому составу ксенобиотиков, в том числе лекарственных препаратов и ряда эндогенных субстратов, выделяют две фазы [</w:t>
      </w:r>
      <w:r w:rsidRPr="00983473">
        <w:rPr>
          <w:sz w:val="28"/>
          <w:lang w:val="en-US"/>
        </w:rPr>
        <w:t>Urs</w:t>
      </w:r>
      <w:r w:rsidRPr="00983473">
        <w:rPr>
          <w:sz w:val="28"/>
        </w:rPr>
        <w:t xml:space="preserve">, 1997]. Цитохромы Р450, флавинсодержащие монооксигеназы, эстеразы, амидазы, альдегиддегидрогеназы и др. относят к ферментам </w:t>
      </w:r>
      <w:r w:rsidRPr="00983473">
        <w:rPr>
          <w:sz w:val="28"/>
          <w:lang w:val="en-US"/>
        </w:rPr>
        <w:t>I</w:t>
      </w:r>
      <w:r w:rsidRPr="00983473">
        <w:rPr>
          <w:sz w:val="28"/>
        </w:rPr>
        <w:t>-й фазы биотрансформации, которые участвуют в реакциях окисления и восстановления, а также гидролиза молекул ксенобиотика [</w:t>
      </w:r>
      <w:r w:rsidRPr="00983473">
        <w:rPr>
          <w:sz w:val="28"/>
          <w:lang w:val="en-US"/>
        </w:rPr>
        <w:t>Gonzalez</w:t>
      </w:r>
      <w:r w:rsidRPr="00983473">
        <w:rPr>
          <w:sz w:val="28"/>
        </w:rPr>
        <w:t xml:space="preserve">, 1993]. Ведущая роль в окислении многих ксенобиотиков, а также важнейших для жизнедеятельности эндогенных соединений, таких как стероидные гормоны, витамины, жирные и желчные кислоты, простагландины, лейкотриены, биогенные амины, ретиноиды и др. принадлежит цитохрому Р450 [Ляхович, Цырлов, 1981; Waxman, </w:t>
      </w:r>
      <w:r w:rsidRPr="00983473">
        <w:rPr>
          <w:sz w:val="28"/>
          <w:lang w:val="en-US"/>
        </w:rPr>
        <w:t>Azaroff</w:t>
      </w:r>
      <w:r w:rsidRPr="00983473">
        <w:rPr>
          <w:sz w:val="28"/>
        </w:rPr>
        <w:t xml:space="preserve">, 1992]. В ходе ферментативных реакций </w:t>
      </w:r>
      <w:r w:rsidRPr="00983473">
        <w:rPr>
          <w:sz w:val="28"/>
          <w:lang w:val="en-US"/>
        </w:rPr>
        <w:t>I</w:t>
      </w:r>
      <w:r w:rsidRPr="00983473">
        <w:rPr>
          <w:sz w:val="28"/>
        </w:rPr>
        <w:t xml:space="preserve">-й фазы биотрансформации (фаза активации) образуются водорастворимые соединения. В дальнейшем эти соединения могут подвергаться конъюгации с эндогенными соединениями, восстановлению или гидролизу с помощью ферментов </w:t>
      </w:r>
      <w:r w:rsidRPr="00983473">
        <w:rPr>
          <w:sz w:val="28"/>
          <w:lang w:val="en-US"/>
        </w:rPr>
        <w:t>II</w:t>
      </w:r>
      <w:r w:rsidRPr="00983473">
        <w:rPr>
          <w:sz w:val="28"/>
        </w:rPr>
        <w:t xml:space="preserve">-й фазы (фаза детоксикации), а затем выведению из организма. Ко второй фазе метаболизма принадлежат ферменты конъюгации – глутатион </w:t>
      </w:r>
      <w:r w:rsidRPr="00983473">
        <w:rPr>
          <w:sz w:val="28"/>
          <w:lang w:val="en-US"/>
        </w:rPr>
        <w:t>S</w:t>
      </w:r>
      <w:r w:rsidRPr="00983473">
        <w:rPr>
          <w:sz w:val="28"/>
        </w:rPr>
        <w:t>-трансферазы (</w:t>
      </w:r>
      <w:r w:rsidRPr="00983473">
        <w:rPr>
          <w:sz w:val="28"/>
          <w:lang w:val="en-US"/>
        </w:rPr>
        <w:t>GST</w:t>
      </w:r>
      <w:r w:rsidRPr="00983473">
        <w:rPr>
          <w:sz w:val="28"/>
        </w:rPr>
        <w:t>), конъюгирующие главным образом электрофильные соединения с глутатионом, УДФ-глюкуронозилтрансферазы (</w:t>
      </w:r>
      <w:r w:rsidRPr="00983473">
        <w:rPr>
          <w:sz w:val="28"/>
          <w:lang w:val="en-US"/>
        </w:rPr>
        <w:t>UDPGT</w:t>
      </w:r>
      <w:r w:rsidRPr="00983473">
        <w:rPr>
          <w:sz w:val="28"/>
        </w:rPr>
        <w:t>), катализирующие реакции конъюгации молекул ксенобиотика или его метаболита с глюкуроновой кислотой [</w:t>
      </w:r>
      <w:r w:rsidRPr="00983473">
        <w:rPr>
          <w:sz w:val="28"/>
          <w:lang w:val="en-US"/>
        </w:rPr>
        <w:t>Morgenstern</w:t>
      </w:r>
      <w:r w:rsidRPr="00983473">
        <w:rPr>
          <w:sz w:val="28"/>
        </w:rPr>
        <w:t xml:space="preserve">, </w:t>
      </w:r>
      <w:r w:rsidRPr="00983473">
        <w:rPr>
          <w:sz w:val="28"/>
          <w:lang w:val="en-US"/>
        </w:rPr>
        <w:t>DePierre</w:t>
      </w:r>
      <w:r w:rsidRPr="00983473">
        <w:rPr>
          <w:sz w:val="28"/>
        </w:rPr>
        <w:t xml:space="preserve">, 1985], </w:t>
      </w:r>
      <w:r w:rsidRPr="00983473">
        <w:rPr>
          <w:sz w:val="28"/>
          <w:lang w:val="en-US"/>
        </w:rPr>
        <w:t>N</w:t>
      </w:r>
      <w:r w:rsidRPr="00983473">
        <w:rPr>
          <w:sz w:val="28"/>
        </w:rPr>
        <w:t>-ацетил- (</w:t>
      </w:r>
      <w:r w:rsidRPr="00983473">
        <w:rPr>
          <w:sz w:val="28"/>
          <w:lang w:val="en-US"/>
        </w:rPr>
        <w:t>NAT</w:t>
      </w:r>
      <w:r w:rsidRPr="00983473">
        <w:rPr>
          <w:sz w:val="28"/>
        </w:rPr>
        <w:t>), сульфо- (</w:t>
      </w:r>
      <w:r w:rsidRPr="00983473">
        <w:rPr>
          <w:sz w:val="28"/>
          <w:lang w:val="en-US"/>
        </w:rPr>
        <w:t>ST</w:t>
      </w:r>
      <w:r w:rsidRPr="00983473">
        <w:rPr>
          <w:sz w:val="28"/>
        </w:rPr>
        <w:t>) -трансферазы, эпоксидгидролазы (</w:t>
      </w:r>
      <w:r w:rsidRPr="00983473">
        <w:rPr>
          <w:sz w:val="28"/>
          <w:lang w:val="en-US"/>
        </w:rPr>
        <w:t>EH</w:t>
      </w:r>
      <w:r w:rsidRPr="00983473">
        <w:rPr>
          <w:sz w:val="28"/>
        </w:rPr>
        <w:t>), гидролизующие эпоксиды и др. [</w:t>
      </w:r>
      <w:r w:rsidRPr="00983473">
        <w:rPr>
          <w:sz w:val="28"/>
          <w:lang w:val="en-US"/>
        </w:rPr>
        <w:t>Sipes</w:t>
      </w:r>
      <w:r w:rsidRPr="00983473">
        <w:rPr>
          <w:sz w:val="28"/>
        </w:rPr>
        <w:t xml:space="preserve">, </w:t>
      </w:r>
      <w:r w:rsidRPr="00983473">
        <w:rPr>
          <w:sz w:val="28"/>
          <w:lang w:val="en-US"/>
        </w:rPr>
        <w:t>Gandolfi</w:t>
      </w:r>
      <w:r w:rsidRPr="00983473">
        <w:rPr>
          <w:sz w:val="28"/>
        </w:rPr>
        <w:t>, 1986].</w:t>
      </w:r>
    </w:p>
    <w:p w:rsidR="00983473" w:rsidRPr="00983473" w:rsidRDefault="00983473" w:rsidP="00983473">
      <w:pPr>
        <w:spacing w:line="360" w:lineRule="auto"/>
        <w:ind w:firstLine="709"/>
        <w:jc w:val="both"/>
        <w:rPr>
          <w:sz w:val="28"/>
          <w:highlight w:val="green"/>
        </w:rPr>
      </w:pPr>
      <w:r w:rsidRPr="00983473">
        <w:rPr>
          <w:sz w:val="28"/>
        </w:rPr>
        <w:t xml:space="preserve">В реакции </w:t>
      </w:r>
      <w:r w:rsidRPr="00983473">
        <w:rPr>
          <w:sz w:val="28"/>
          <w:lang w:val="en-US"/>
        </w:rPr>
        <w:t>II</w:t>
      </w:r>
      <w:r w:rsidRPr="00983473">
        <w:rPr>
          <w:sz w:val="28"/>
        </w:rPr>
        <w:t xml:space="preserve">-й фазы метаболизма ксенобиотики могут вступать не только после метаболизма в реакциях </w:t>
      </w:r>
      <w:r w:rsidRPr="00983473">
        <w:rPr>
          <w:sz w:val="28"/>
          <w:lang w:val="en-US"/>
        </w:rPr>
        <w:t>I</w:t>
      </w:r>
      <w:r w:rsidRPr="00983473">
        <w:rPr>
          <w:sz w:val="28"/>
        </w:rPr>
        <w:t xml:space="preserve">-й фазы, но и напрямую, а </w:t>
      </w:r>
      <w:r w:rsidRPr="00983473">
        <w:rPr>
          <w:sz w:val="28"/>
        </w:rPr>
        <w:lastRenderedPageBreak/>
        <w:t>впоследствии подвергаться или не подвергаться окислению ферментами цитохрома Р450 [</w:t>
      </w:r>
      <w:r w:rsidRPr="00983473">
        <w:rPr>
          <w:sz w:val="28"/>
          <w:lang w:val="en-US"/>
        </w:rPr>
        <w:t>Saito</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1986], а результатом метаболизма может быть как уменьшение, так и усиление токсичных свойств субстрата. На рис. 1 представлены возможные комбинации взаимодействия двух фаз биотрансформации. </w:t>
      </w:r>
    </w:p>
    <w:p w:rsidR="00983473" w:rsidRPr="00983473" w:rsidRDefault="00657E40" w:rsidP="00983473">
      <w:pPr>
        <w:spacing w:line="360" w:lineRule="auto"/>
        <w:ind w:firstLine="709"/>
        <w:jc w:val="both"/>
        <w:rPr>
          <w:sz w:val="28"/>
          <w:highlight w:val="green"/>
        </w:rPr>
      </w:pPr>
      <w:r>
        <w:rPr>
          <w:noProof/>
        </w:rPr>
        <w:pict>
          <v:rect id="_x0000_s1026" style="position:absolute;left:0;text-align:left;margin-left:-9pt;margin-top:11.4pt;width:477pt;height:441pt;z-index:251649536"/>
        </w:pict>
      </w:r>
    </w:p>
    <w:p w:rsidR="00983473" w:rsidRPr="00983473" w:rsidRDefault="00657E40" w:rsidP="00983473">
      <w:pPr>
        <w:spacing w:line="360" w:lineRule="auto"/>
        <w:ind w:firstLine="709"/>
        <w:jc w:val="both"/>
        <w:rPr>
          <w:sz w:val="28"/>
          <w:highlight w:val="green"/>
        </w:rPr>
      </w:pPr>
      <w:r>
        <w:rPr>
          <w:noProof/>
        </w:rPr>
        <w:pict>
          <v:group id="_x0000_s1027" style="position:absolute;left:0;text-align:left;margin-left:-9pt;margin-top:14.25pt;width:477pt;height:403.15pt;z-index:251662848" coordorigin="621,2394" coordsize="10440,9360">
            <v:shapetype id="_x0000_t109" coordsize="21600,21600" o:spt="109" path="m,l,21600r21600,l21600,xe">
              <v:stroke joinstyle="miter"/>
              <v:path gradientshapeok="t" o:connecttype="rect"/>
            </v:shapetype>
            <v:shape id="_x0000_s1028" type="#_x0000_t109" style="position:absolute;left:4041;top:2394;width:4500;height:540">
              <v:textbox style="mso-next-textbox:#_x0000_s1028">
                <w:txbxContent>
                  <w:p w:rsidR="00983473" w:rsidRDefault="00983473">
                    <w:pPr>
                      <w:pStyle w:val="6"/>
                      <w:autoSpaceDE/>
                      <w:autoSpaceDN/>
                      <w:adjustRightInd/>
                      <w:spacing w:line="240" w:lineRule="auto"/>
                      <w:rPr>
                        <w:sz w:val="24"/>
                        <w:szCs w:val="24"/>
                      </w:rPr>
                    </w:pPr>
                    <w:r>
                      <w:rPr>
                        <w:sz w:val="24"/>
                        <w:szCs w:val="24"/>
                      </w:rPr>
                      <w:t>Ксенобиотик</w:t>
                    </w:r>
                  </w:p>
                </w:txbxContent>
              </v:textbox>
            </v:shape>
            <v:line id="_x0000_s1029" style="position:absolute;flip:x" from="2061,2934" to="4041,4194">
              <v:stroke endarrow="block"/>
            </v:line>
            <v:line id="_x0000_s1030" style="position:absolute" from="8541,2934" to="9621,4194">
              <v:stroke endarrow="block"/>
            </v:line>
            <v:oval id="_x0000_s1031" style="position:absolute;left:621;top:4194;width:4680;height:1620">
              <v:textbox style="mso-next-textbox:#_x0000_s1031">
                <w:txbxContent>
                  <w:p w:rsidR="00983473" w:rsidRDefault="00983473">
                    <w:pPr>
                      <w:jc w:val="center"/>
                      <w:rPr>
                        <w:b/>
                        <w:bCs/>
                      </w:rPr>
                    </w:pPr>
                    <w:r>
                      <w:rPr>
                        <w:b/>
                        <w:bCs/>
                      </w:rPr>
                      <w:t>Исходная токсичность ксенобиотика возрастает</w:t>
                    </w:r>
                  </w:p>
                </w:txbxContent>
              </v:textbox>
            </v:oval>
            <v:oval id="_x0000_s1032" style="position:absolute;left:6381;top:4194;width:4680;height:1440">
              <v:textbox style="mso-next-textbox:#_x0000_s1032">
                <w:txbxContent>
                  <w:p w:rsidR="00983473" w:rsidRDefault="00983473">
                    <w:pPr>
                      <w:jc w:val="center"/>
                      <w:rPr>
                        <w:b/>
                        <w:bCs/>
                      </w:rPr>
                    </w:pPr>
                    <w:r>
                      <w:rPr>
                        <w:b/>
                        <w:bCs/>
                      </w:rPr>
                      <w:t>Исходная токсичность ксенобиотика снижается</w:t>
                    </w:r>
                  </w:p>
                </w:txbxContent>
              </v:textbox>
            </v:oval>
            <v:rect id="_x0000_s1033" style="position:absolute;left:2961;top:3111;width:6660;height:540" strokecolor="white">
              <v:textbox style="mso-next-textbox:#_x0000_s1033">
                <w:txbxContent>
                  <w:p w:rsidR="00983473" w:rsidRDefault="00983473">
                    <w:pPr>
                      <w:jc w:val="center"/>
                      <w:rPr>
                        <w:b/>
                        <w:bCs/>
                      </w:rPr>
                    </w:pPr>
                    <w:r>
                      <w:rPr>
                        <w:b/>
                        <w:bCs/>
                        <w:lang w:val="en-US"/>
                      </w:rPr>
                      <w:t>I</w:t>
                    </w:r>
                    <w:r>
                      <w:rPr>
                        <w:b/>
                        <w:bCs/>
                      </w:rPr>
                      <w:t xml:space="preserve"> фаза биотрансформации (реакции активации)</w:t>
                    </w:r>
                  </w:p>
                </w:txbxContent>
              </v:textbox>
            </v:rect>
            <v:line id="_x0000_s1034" style="position:absolute" from="2241,5814" to="4941,10854">
              <v:stroke endarrow="block"/>
            </v:line>
            <v:line id="_x0000_s1035" style="position:absolute" from="4041,5814" to="5481,7614">
              <v:stroke endarrow="block"/>
            </v:line>
            <v:line id="_x0000_s1036" style="position:absolute;flip:x" from="5841,5634" to="8181,7614">
              <v:stroke endarrow="block"/>
            </v:line>
            <v:line id="_x0000_s1037" style="position:absolute;flip:x" from="6201,5454" to="10161,10854">
              <v:stroke endarrow="block"/>
            </v:line>
            <v:rect id="_x0000_s1038" style="position:absolute;left:4401;top:10854;width:2700;height:900">
              <v:textbox style="mso-next-textbox:#_x0000_s1038">
                <w:txbxContent>
                  <w:p w:rsidR="00983473" w:rsidRDefault="00983473">
                    <w:pPr>
                      <w:pStyle w:val="a4"/>
                      <w:tabs>
                        <w:tab w:val="clear" w:pos="4677"/>
                        <w:tab w:val="clear" w:pos="9355"/>
                      </w:tabs>
                      <w:jc w:val="center"/>
                      <w:rPr>
                        <w:b/>
                        <w:bCs/>
                      </w:rPr>
                    </w:pPr>
                    <w:r>
                      <w:rPr>
                        <w:b/>
                        <w:bCs/>
                      </w:rPr>
                      <w:t>Высокотоксичный метаболит</w:t>
                    </w:r>
                  </w:p>
                </w:txbxContent>
              </v:textbox>
            </v:rect>
            <v:rect id="_x0000_s1039" style="position:absolute;left:4221;top:7794;width:2700;height:1080">
              <v:textbox style="mso-next-textbox:#_x0000_s1039">
                <w:txbxContent>
                  <w:p w:rsidR="00983473" w:rsidRDefault="00983473">
                    <w:pPr>
                      <w:jc w:val="center"/>
                      <w:rPr>
                        <w:b/>
                        <w:bCs/>
                      </w:rPr>
                    </w:pPr>
                    <w:r>
                      <w:rPr>
                        <w:b/>
                        <w:bCs/>
                      </w:rPr>
                      <w:t>Нетоксичный метаболит</w:t>
                    </w:r>
                  </w:p>
                </w:txbxContent>
              </v:textbox>
            </v:rect>
            <v:rect id="_x0000_s1040" style="position:absolute;left:1701;top:6537;width:8640;height:540" strokecolor="white">
              <v:textbox style="mso-next-textbox:#_x0000_s1040">
                <w:txbxContent>
                  <w:p w:rsidR="00983473" w:rsidRDefault="00983473">
                    <w:pPr>
                      <w:jc w:val="center"/>
                      <w:rPr>
                        <w:b/>
                        <w:bCs/>
                      </w:rPr>
                    </w:pPr>
                    <w:r>
                      <w:rPr>
                        <w:b/>
                        <w:bCs/>
                        <w:lang w:val="en-US"/>
                      </w:rPr>
                      <w:t>II</w:t>
                    </w:r>
                    <w:r>
                      <w:rPr>
                        <w:b/>
                        <w:bCs/>
                      </w:rPr>
                      <w:t xml:space="preserve"> фаза биотрансформации (реакции детоксикации)</w:t>
                    </w:r>
                  </w:p>
                </w:txbxContent>
              </v:textbox>
            </v:rect>
          </v:group>
        </w:pict>
      </w: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highlight w:val="green"/>
        </w:rPr>
      </w:pP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 xml:space="preserve">Рис.1. Изменение токсичных свойств ксенобиотиков в ходе реакциий </w:t>
      </w:r>
      <w:r w:rsidRPr="00983473">
        <w:rPr>
          <w:sz w:val="28"/>
          <w:lang w:val="en-US"/>
        </w:rPr>
        <w:t>I</w:t>
      </w:r>
      <w:r w:rsidRPr="00983473">
        <w:rPr>
          <w:sz w:val="28"/>
        </w:rPr>
        <w:t xml:space="preserve">-й и </w:t>
      </w:r>
      <w:r w:rsidRPr="00983473">
        <w:rPr>
          <w:sz w:val="28"/>
          <w:lang w:val="en-US"/>
        </w:rPr>
        <w:t>II</w:t>
      </w:r>
      <w:r w:rsidRPr="00983473">
        <w:rPr>
          <w:sz w:val="28"/>
        </w:rPr>
        <w:t>-й фаз биотрансформации.</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 xml:space="preserve">Наиболее благоприятным исходом из них будет вариант, когда изначально токсичные свойства ксенобиотика снижаются под воздействием ферментов </w:t>
      </w:r>
      <w:r w:rsidRPr="00983473">
        <w:rPr>
          <w:sz w:val="28"/>
          <w:lang w:val="en-US"/>
        </w:rPr>
        <w:t>I</w:t>
      </w:r>
      <w:r w:rsidRPr="00983473">
        <w:rPr>
          <w:sz w:val="28"/>
        </w:rPr>
        <w:t xml:space="preserve"> и </w:t>
      </w:r>
      <w:r w:rsidRPr="00983473">
        <w:rPr>
          <w:sz w:val="28"/>
          <w:lang w:val="en-US"/>
        </w:rPr>
        <w:t>II</w:t>
      </w:r>
      <w:r w:rsidRPr="00983473">
        <w:rPr>
          <w:sz w:val="28"/>
        </w:rPr>
        <w:t xml:space="preserve"> фазы, а высокая активность различных цитохромов Р450 в </w:t>
      </w:r>
      <w:r w:rsidRPr="00983473">
        <w:rPr>
          <w:sz w:val="28"/>
        </w:rPr>
        <w:lastRenderedPageBreak/>
        <w:t xml:space="preserve">сочетании с низкой активностью ферментов </w:t>
      </w:r>
      <w:r w:rsidRPr="00983473">
        <w:rPr>
          <w:sz w:val="28"/>
          <w:lang w:val="en-US"/>
        </w:rPr>
        <w:t>II</w:t>
      </w:r>
      <w:r w:rsidRPr="00983473">
        <w:rPr>
          <w:sz w:val="28"/>
        </w:rPr>
        <w:t>-й фазы биотрансформации является наиболее неблагоприятной и приводит к увеличению риска развития некоторых заболеваний [</w:t>
      </w:r>
      <w:r w:rsidRPr="00983473">
        <w:rPr>
          <w:sz w:val="28"/>
          <w:lang w:val="en-US"/>
        </w:rPr>
        <w:t>Guengerich</w:t>
      </w:r>
      <w:r w:rsidRPr="00983473">
        <w:rPr>
          <w:sz w:val="28"/>
        </w:rPr>
        <w:t>, 1988].</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center"/>
        <w:rPr>
          <w:b/>
          <w:sz w:val="28"/>
        </w:rPr>
      </w:pPr>
      <w:r w:rsidRPr="00983473">
        <w:rPr>
          <w:b/>
          <w:sz w:val="28"/>
        </w:rPr>
        <w:t>1.1.2. Свойства ферментов метаболизма ксенобиотиков</w:t>
      </w:r>
    </w:p>
    <w:p w:rsidR="00983473" w:rsidRPr="00983473" w:rsidRDefault="00983473" w:rsidP="00983473">
      <w:pPr>
        <w:spacing w:line="360" w:lineRule="auto"/>
        <w:ind w:firstLine="709"/>
        <w:jc w:val="both"/>
        <w:rPr>
          <w:sz w:val="28"/>
        </w:rPr>
      </w:pPr>
      <w:r w:rsidRPr="00983473">
        <w:rPr>
          <w:sz w:val="28"/>
        </w:rPr>
        <w:t>Цитохром Р450 является уникальным по своим свойствам гемопротеидом, обеспечивающим внедрение активированного кислорода непосредственно в молекулу субстрата. В общей сложности известно о 107 генах цитохромов Р450 в геноме человека, из них 59 индивидуальных цитохромов Р450 и 48 псевдогенов [</w:t>
      </w:r>
      <w:r w:rsidRPr="00983473">
        <w:rPr>
          <w:sz w:val="28"/>
          <w:lang w:val="en-US"/>
        </w:rPr>
        <w:t>Ingelman</w:t>
      </w:r>
      <w:r w:rsidRPr="00983473">
        <w:rPr>
          <w:sz w:val="28"/>
        </w:rPr>
        <w:t>-</w:t>
      </w:r>
      <w:r w:rsidRPr="00983473">
        <w:rPr>
          <w:sz w:val="28"/>
          <w:lang w:val="en-US"/>
        </w:rPr>
        <w:t>Sundberg</w:t>
      </w:r>
      <w:r w:rsidRPr="00983473">
        <w:rPr>
          <w:sz w:val="28"/>
        </w:rPr>
        <w:t>, 2004]. На сегодняшний день для большинства цитохромов установлена функциональная значимость. Цитохромы Р450 семейств 1-3 ответственны</w:t>
      </w:r>
      <w:r>
        <w:rPr>
          <w:sz w:val="28"/>
        </w:rPr>
        <w:t xml:space="preserve"> </w:t>
      </w:r>
      <w:r w:rsidRPr="00983473">
        <w:rPr>
          <w:sz w:val="28"/>
        </w:rPr>
        <w:t xml:space="preserve">в большинстве случаев (70-80% из всех ферментов </w:t>
      </w:r>
      <w:r w:rsidRPr="00983473">
        <w:rPr>
          <w:sz w:val="28"/>
          <w:lang w:val="en-US"/>
        </w:rPr>
        <w:t>I</w:t>
      </w:r>
      <w:r w:rsidRPr="00983473">
        <w:rPr>
          <w:sz w:val="28"/>
        </w:rPr>
        <w:t>-й фазы биотрансформации) за метаболизм используемых в клинической практике лекарственных препаратов [</w:t>
      </w:r>
      <w:r w:rsidRPr="00983473">
        <w:rPr>
          <w:sz w:val="28"/>
          <w:lang w:val="en-US"/>
        </w:rPr>
        <w:t>Ingelman</w:t>
      </w:r>
      <w:r w:rsidRPr="00983473">
        <w:rPr>
          <w:sz w:val="28"/>
        </w:rPr>
        <w:t>-</w:t>
      </w:r>
      <w:r w:rsidRPr="00983473">
        <w:rPr>
          <w:sz w:val="28"/>
          <w:lang w:val="en-US"/>
        </w:rPr>
        <w:t>Sundberg</w:t>
      </w:r>
      <w:r w:rsidRPr="00983473">
        <w:rPr>
          <w:sz w:val="28"/>
        </w:rPr>
        <w:t xml:space="preserve">, 2004; </w:t>
      </w:r>
      <w:r w:rsidRPr="00983473">
        <w:rPr>
          <w:sz w:val="28"/>
          <w:lang w:val="en-US"/>
        </w:rPr>
        <w:t>Evans</w:t>
      </w:r>
      <w:r w:rsidRPr="00983473">
        <w:rPr>
          <w:sz w:val="28"/>
        </w:rPr>
        <w:t>, Relling, 1999; Bertz, Granneman, 1997].</w:t>
      </w:r>
      <w:r>
        <w:rPr>
          <w:sz w:val="28"/>
        </w:rPr>
        <w:t xml:space="preserve"> </w:t>
      </w:r>
      <w:r w:rsidRPr="00983473">
        <w:rPr>
          <w:sz w:val="28"/>
        </w:rPr>
        <w:t xml:space="preserve">Члены семейства </w:t>
      </w:r>
      <w:r w:rsidRPr="00983473">
        <w:rPr>
          <w:sz w:val="28"/>
          <w:lang w:val="en-US"/>
        </w:rPr>
        <w:t>CYP</w:t>
      </w:r>
      <w:r w:rsidRPr="00983473">
        <w:rPr>
          <w:sz w:val="28"/>
        </w:rPr>
        <w:t xml:space="preserve">1, 2, 3, 4 – ответственны за метаболизм чужеродных соединений, а </w:t>
      </w:r>
      <w:r w:rsidRPr="00983473">
        <w:rPr>
          <w:sz w:val="28"/>
          <w:lang w:val="en-US"/>
        </w:rPr>
        <w:t>CYP</w:t>
      </w:r>
      <w:r w:rsidRPr="00983473">
        <w:rPr>
          <w:sz w:val="28"/>
        </w:rPr>
        <w:t xml:space="preserve">11, </w:t>
      </w:r>
      <w:r w:rsidRPr="00983473">
        <w:rPr>
          <w:sz w:val="28"/>
          <w:lang w:val="en-US"/>
        </w:rPr>
        <w:t>CYP</w:t>
      </w:r>
      <w:r w:rsidRPr="00983473">
        <w:rPr>
          <w:sz w:val="28"/>
        </w:rPr>
        <w:t xml:space="preserve">17, </w:t>
      </w:r>
      <w:r w:rsidRPr="00983473">
        <w:rPr>
          <w:sz w:val="28"/>
          <w:lang w:val="en-US"/>
        </w:rPr>
        <w:t>CYP</w:t>
      </w:r>
      <w:r w:rsidRPr="00983473">
        <w:rPr>
          <w:sz w:val="28"/>
        </w:rPr>
        <w:t xml:space="preserve">19, </w:t>
      </w:r>
      <w:r w:rsidRPr="00983473">
        <w:rPr>
          <w:sz w:val="28"/>
          <w:lang w:val="en-US"/>
        </w:rPr>
        <w:t>CYP</w:t>
      </w:r>
      <w:r w:rsidRPr="00983473">
        <w:rPr>
          <w:sz w:val="28"/>
        </w:rPr>
        <w:t>21 вовлечены в метаболизм стероидов и желчных кислот [</w:t>
      </w:r>
      <w:r w:rsidRPr="00983473">
        <w:rPr>
          <w:sz w:val="28"/>
          <w:lang w:val="en-US"/>
        </w:rPr>
        <w:t>Ioannides</w:t>
      </w:r>
      <w:r w:rsidRPr="00983473">
        <w:rPr>
          <w:sz w:val="28"/>
        </w:rPr>
        <w:t xml:space="preserve">, </w:t>
      </w:r>
      <w:r w:rsidRPr="00983473">
        <w:rPr>
          <w:sz w:val="28"/>
          <w:lang w:val="en-US"/>
        </w:rPr>
        <w:t>Lewis</w:t>
      </w:r>
      <w:r w:rsidRPr="00983473">
        <w:rPr>
          <w:sz w:val="28"/>
        </w:rPr>
        <w:t xml:space="preserve">, 2004; </w:t>
      </w:r>
      <w:r w:rsidRPr="00983473">
        <w:rPr>
          <w:sz w:val="28"/>
          <w:lang w:val="en-US"/>
        </w:rPr>
        <w:t>Lewis</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2004; </w:t>
      </w:r>
      <w:r w:rsidRPr="00983473">
        <w:rPr>
          <w:sz w:val="28"/>
          <w:lang w:val="en-US"/>
        </w:rPr>
        <w:t>Rifkind</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1995]. Часть цитохромов Р450 окисляют жирорастворимые витамины, некоторые вовлечены в метаболизм жирных кислот и эйкозаноидов. </w:t>
      </w:r>
    </w:p>
    <w:p w:rsidR="00983473" w:rsidRPr="00983473" w:rsidRDefault="00983473" w:rsidP="00983473">
      <w:pPr>
        <w:spacing w:line="360" w:lineRule="auto"/>
        <w:ind w:firstLine="709"/>
        <w:jc w:val="both"/>
        <w:rPr>
          <w:sz w:val="28"/>
        </w:rPr>
      </w:pPr>
      <w:r w:rsidRPr="00983473">
        <w:rPr>
          <w:sz w:val="28"/>
        </w:rPr>
        <w:t xml:space="preserve">Для многих цитохромов Р450 описаны высокоспецифичные субстраты. Однако одной из особенностей как цитохрома Р450, так и его индивидуальных форм является способность к метаболизму большого спектра субстратов. Поэтому изоформы цитохрома Р450 перекрываются в своей субстратной специфичности, и даже высокоспецифичные субстраты могут подвергаться метаболизму многими из них [Райс, Гуляева, 2003]. Интересно, что наряду с селективными субстратами существуют и такие, в метаболизме которых участвуют многие формы цитохрома Р450. Классическим примером такого субстрата является лекарственное средство антипирин, который метаболизируют </w:t>
      </w:r>
      <w:r w:rsidRPr="00983473">
        <w:rPr>
          <w:sz w:val="28"/>
          <w:lang w:val="en-US"/>
        </w:rPr>
        <w:t>CYP</w:t>
      </w:r>
      <w:r w:rsidRPr="00983473">
        <w:rPr>
          <w:sz w:val="28"/>
        </w:rPr>
        <w:t>1</w:t>
      </w:r>
      <w:r w:rsidRPr="00983473">
        <w:rPr>
          <w:sz w:val="28"/>
          <w:lang w:val="en-US"/>
        </w:rPr>
        <w:t>A</w:t>
      </w:r>
      <w:r w:rsidRPr="00983473">
        <w:rPr>
          <w:sz w:val="28"/>
        </w:rPr>
        <w:t>1, 2</w:t>
      </w:r>
      <w:r w:rsidRPr="00983473">
        <w:rPr>
          <w:sz w:val="28"/>
          <w:lang w:val="en-US"/>
        </w:rPr>
        <w:t>C</w:t>
      </w:r>
      <w:r w:rsidRPr="00983473">
        <w:rPr>
          <w:sz w:val="28"/>
        </w:rPr>
        <w:t>8, 2</w:t>
      </w:r>
      <w:r w:rsidRPr="00983473">
        <w:rPr>
          <w:sz w:val="28"/>
          <w:lang w:val="en-US"/>
        </w:rPr>
        <w:t>C</w:t>
      </w:r>
      <w:r w:rsidRPr="00983473">
        <w:rPr>
          <w:sz w:val="28"/>
        </w:rPr>
        <w:t>9, 2</w:t>
      </w:r>
      <w:r w:rsidRPr="00983473">
        <w:rPr>
          <w:sz w:val="28"/>
          <w:lang w:val="en-US"/>
        </w:rPr>
        <w:t>C</w:t>
      </w:r>
      <w:r w:rsidRPr="00983473">
        <w:rPr>
          <w:sz w:val="28"/>
        </w:rPr>
        <w:t>18, 2</w:t>
      </w:r>
      <w:r w:rsidRPr="00983473">
        <w:rPr>
          <w:sz w:val="28"/>
          <w:lang w:val="en-US"/>
        </w:rPr>
        <w:t>B</w:t>
      </w:r>
      <w:r w:rsidRPr="00983473">
        <w:rPr>
          <w:sz w:val="28"/>
        </w:rPr>
        <w:t>6, 3</w:t>
      </w:r>
      <w:r w:rsidRPr="00983473">
        <w:rPr>
          <w:sz w:val="28"/>
          <w:lang w:val="en-US"/>
        </w:rPr>
        <w:t>A</w:t>
      </w:r>
      <w:r w:rsidRPr="00983473">
        <w:rPr>
          <w:sz w:val="28"/>
        </w:rPr>
        <w:t>4, 2</w:t>
      </w:r>
      <w:r w:rsidRPr="00983473">
        <w:rPr>
          <w:sz w:val="28"/>
          <w:lang w:val="en-US"/>
        </w:rPr>
        <w:t>D</w:t>
      </w:r>
      <w:r w:rsidRPr="00983473">
        <w:rPr>
          <w:sz w:val="28"/>
        </w:rPr>
        <w:t>6, 2</w:t>
      </w:r>
      <w:r w:rsidRPr="00983473">
        <w:rPr>
          <w:sz w:val="28"/>
          <w:lang w:val="en-US"/>
        </w:rPr>
        <w:t>A</w:t>
      </w:r>
      <w:r w:rsidRPr="00983473">
        <w:rPr>
          <w:sz w:val="28"/>
        </w:rPr>
        <w:t>6, 2</w:t>
      </w:r>
      <w:r w:rsidRPr="00983473">
        <w:rPr>
          <w:sz w:val="28"/>
          <w:lang w:val="en-US"/>
        </w:rPr>
        <w:t>C</w:t>
      </w:r>
      <w:r w:rsidRPr="00983473">
        <w:rPr>
          <w:sz w:val="28"/>
        </w:rPr>
        <w:t>19 и 2Е1 [</w:t>
      </w:r>
      <w:r w:rsidRPr="00983473">
        <w:rPr>
          <w:sz w:val="28"/>
          <w:lang w:val="en-US"/>
        </w:rPr>
        <w:t>Engel</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1996]. </w:t>
      </w:r>
    </w:p>
    <w:p w:rsidR="00983473" w:rsidRPr="00983473" w:rsidRDefault="00983473" w:rsidP="00983473">
      <w:pPr>
        <w:spacing w:line="360" w:lineRule="auto"/>
        <w:ind w:firstLine="709"/>
        <w:jc w:val="both"/>
        <w:rPr>
          <w:sz w:val="28"/>
        </w:rPr>
      </w:pPr>
      <w:r w:rsidRPr="00983473">
        <w:rPr>
          <w:sz w:val="28"/>
        </w:rPr>
        <w:t xml:space="preserve">Глутатион </w:t>
      </w:r>
      <w:r w:rsidRPr="00983473">
        <w:rPr>
          <w:sz w:val="28"/>
          <w:lang w:val="en-US"/>
        </w:rPr>
        <w:t>S</w:t>
      </w:r>
      <w:r w:rsidRPr="00983473">
        <w:rPr>
          <w:sz w:val="28"/>
        </w:rPr>
        <w:t>-трансферазы – мультигенное семейство соответствующих ферментов, которое участвует в метаболизме большого числа электрофильных соединений путем их конъюгации с глутатионом, а также в биотрансформации некоторых эндогенных соединений (гормонов, липидов, простагландинов, лейкотриенов) [</w:t>
      </w:r>
      <w:r w:rsidRPr="00983473">
        <w:rPr>
          <w:sz w:val="28"/>
          <w:lang w:val="en-US"/>
        </w:rPr>
        <w:t>Morgenstern</w:t>
      </w:r>
      <w:r w:rsidRPr="00983473">
        <w:rPr>
          <w:sz w:val="28"/>
        </w:rPr>
        <w:t xml:space="preserve">, </w:t>
      </w:r>
      <w:r w:rsidRPr="00983473">
        <w:rPr>
          <w:sz w:val="28"/>
          <w:lang w:val="en-US"/>
        </w:rPr>
        <w:t>DePierre</w:t>
      </w:r>
      <w:r w:rsidRPr="00983473">
        <w:rPr>
          <w:sz w:val="28"/>
        </w:rPr>
        <w:t xml:space="preserve">, 1985; Кулинский, 1999; </w:t>
      </w:r>
      <w:r w:rsidRPr="00983473">
        <w:rPr>
          <w:sz w:val="28"/>
          <w:lang w:val="en-US"/>
        </w:rPr>
        <w:t>Hayes</w:t>
      </w:r>
      <w:r w:rsidRPr="00983473">
        <w:rPr>
          <w:sz w:val="28"/>
        </w:rPr>
        <w:t xml:space="preserve">, </w:t>
      </w:r>
      <w:r w:rsidRPr="00983473">
        <w:rPr>
          <w:sz w:val="28"/>
          <w:lang w:val="en-US"/>
        </w:rPr>
        <w:t>Strange</w:t>
      </w:r>
      <w:r w:rsidRPr="00983473">
        <w:rPr>
          <w:sz w:val="28"/>
        </w:rPr>
        <w:t xml:space="preserve">, 1999]. К настоящему времени известно, что у млекопитающих различают 6 подклассов глутатион </w:t>
      </w:r>
      <w:r w:rsidRPr="00983473">
        <w:rPr>
          <w:sz w:val="28"/>
          <w:lang w:val="en-US"/>
        </w:rPr>
        <w:t>S</w:t>
      </w:r>
      <w:r w:rsidRPr="00983473">
        <w:rPr>
          <w:sz w:val="28"/>
        </w:rPr>
        <w:t>-трансфераз: 5 семейств цитоплазматической (альфа (α), мю (</w:t>
      </w:r>
      <w:r w:rsidRPr="00983473">
        <w:rPr>
          <w:rFonts w:cs="Arial"/>
          <w:sz w:val="28"/>
        </w:rPr>
        <w:t>μ</w:t>
      </w:r>
      <w:r w:rsidRPr="00983473">
        <w:rPr>
          <w:sz w:val="28"/>
        </w:rPr>
        <w:t>), тэта (θ), пи (π) и зета (</w:t>
      </w:r>
      <w:r w:rsidRPr="00983473">
        <w:rPr>
          <w:sz w:val="28"/>
          <w:lang w:val="en-US"/>
        </w:rPr>
        <w:t>Z</w:t>
      </w:r>
      <w:r w:rsidRPr="00983473">
        <w:rPr>
          <w:sz w:val="28"/>
        </w:rPr>
        <w:t xml:space="preserve">)) и одно семейство микросомальной </w:t>
      </w:r>
      <w:r w:rsidRPr="00983473">
        <w:rPr>
          <w:sz w:val="28"/>
          <w:lang w:val="en-US"/>
        </w:rPr>
        <w:t>GST</w:t>
      </w:r>
      <w:r w:rsidRPr="00983473">
        <w:rPr>
          <w:sz w:val="28"/>
        </w:rPr>
        <w:t xml:space="preserve"> [</w:t>
      </w:r>
      <w:r w:rsidRPr="00983473">
        <w:rPr>
          <w:sz w:val="28"/>
          <w:lang w:val="en-US"/>
        </w:rPr>
        <w:t>Eaton</w:t>
      </w:r>
      <w:r w:rsidRPr="00983473">
        <w:rPr>
          <w:sz w:val="28"/>
        </w:rPr>
        <w:t xml:space="preserve">, </w:t>
      </w:r>
      <w:r w:rsidRPr="00983473">
        <w:rPr>
          <w:sz w:val="28"/>
          <w:lang w:val="en-US"/>
        </w:rPr>
        <w:t>Bammler</w:t>
      </w:r>
      <w:r w:rsidRPr="00983473">
        <w:rPr>
          <w:sz w:val="28"/>
        </w:rPr>
        <w:t xml:space="preserve">, 1999] . Синтез глутатионовых </w:t>
      </w:r>
      <w:r w:rsidRPr="00983473">
        <w:rPr>
          <w:sz w:val="28"/>
          <w:lang w:val="en-US"/>
        </w:rPr>
        <w:t>S</w:t>
      </w:r>
      <w:r w:rsidRPr="00983473">
        <w:rPr>
          <w:sz w:val="28"/>
        </w:rPr>
        <w:t xml:space="preserve">-трансфераз контролируется различными генами, в которых выявлены полиморфизмы, оказывающие существенное влияние на их функции. Известно, что функциональная </w:t>
      </w:r>
      <w:r w:rsidRPr="00983473">
        <w:rPr>
          <w:sz w:val="28"/>
          <w:lang w:val="en-US"/>
        </w:rPr>
        <w:t>GST</w:t>
      </w:r>
      <w:r>
        <w:rPr>
          <w:sz w:val="28"/>
        </w:rPr>
        <w:t xml:space="preserve"> </w:t>
      </w:r>
      <w:r w:rsidRPr="00983473">
        <w:rPr>
          <w:sz w:val="28"/>
        </w:rPr>
        <w:t>является димером [</w:t>
      </w:r>
      <w:r w:rsidRPr="00983473">
        <w:rPr>
          <w:sz w:val="28"/>
          <w:lang w:val="en-US"/>
        </w:rPr>
        <w:t>Beckett</w:t>
      </w:r>
      <w:r w:rsidRPr="00983473">
        <w:rPr>
          <w:sz w:val="28"/>
        </w:rPr>
        <w:t xml:space="preserve">, </w:t>
      </w:r>
      <w:r w:rsidRPr="00983473">
        <w:rPr>
          <w:sz w:val="28"/>
          <w:lang w:val="en-US"/>
        </w:rPr>
        <w:t>Hayes</w:t>
      </w:r>
      <w:r w:rsidRPr="00983473">
        <w:rPr>
          <w:sz w:val="28"/>
        </w:rPr>
        <w:t xml:space="preserve">, 1993]. </w:t>
      </w:r>
    </w:p>
    <w:p w:rsidR="00983473" w:rsidRPr="00983473" w:rsidRDefault="00983473" w:rsidP="00983473">
      <w:pPr>
        <w:spacing w:line="360" w:lineRule="auto"/>
        <w:ind w:firstLine="709"/>
        <w:jc w:val="both"/>
        <w:rPr>
          <w:sz w:val="28"/>
        </w:rPr>
      </w:pPr>
      <w:r w:rsidRPr="00983473">
        <w:rPr>
          <w:sz w:val="28"/>
        </w:rPr>
        <w:t>Цитохром Р450 первоначально был обнаружен в печени, а затем и в других органах. Изучение внепеченочной экспрессии позволило сказать о тканеспецифичности цитохромов Р450. Тканеспецифичная экспрессия различных изоформ цитохрома Р450 определяет особенности протекающих монооксигеназных реакций и отражает адаптацию этой универсальной ферментной системы к структурно-функциональной организации той или иной системы организма.</w:t>
      </w:r>
      <w:r>
        <w:rPr>
          <w:sz w:val="28"/>
        </w:rPr>
        <w:t xml:space="preserve"> </w:t>
      </w:r>
      <w:r w:rsidRPr="00983473">
        <w:rPr>
          <w:sz w:val="28"/>
        </w:rPr>
        <w:t>Так, высокая экспрессия цитохрома Р450 в гепатоцитах обеспечивает наиболее активное участие этого органа в биотрансформации ксенобиотиков. В печени ферменты метаболизма ксенобиотиков представлены максимально, а затем по убыванию следуют почки, легкие, кишечник, головной мозг и другие органы. В надпочечниках и половых железах в основном экспрессированы изоформы, участвующие в биосинтезе стероидных гормонов, в почках - изоформы, участвующие в биотрансформации ксенобиотиков и витамина Д и т.д. [</w:t>
      </w:r>
      <w:r w:rsidRPr="00983473">
        <w:rPr>
          <w:sz w:val="28"/>
          <w:lang w:val="en-US"/>
        </w:rPr>
        <w:t>Ingelman</w:t>
      </w:r>
      <w:r w:rsidRPr="00983473">
        <w:rPr>
          <w:sz w:val="28"/>
        </w:rPr>
        <w:t>-</w:t>
      </w:r>
      <w:r w:rsidRPr="00983473">
        <w:rPr>
          <w:sz w:val="28"/>
          <w:lang w:val="en-US"/>
        </w:rPr>
        <w:t>Sundberg</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1995; </w:t>
      </w:r>
      <w:r w:rsidRPr="00983473">
        <w:rPr>
          <w:sz w:val="28"/>
          <w:lang w:val="en-US"/>
        </w:rPr>
        <w:t>Haehner</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1996]. </w:t>
      </w:r>
    </w:p>
    <w:p w:rsidR="00983473" w:rsidRPr="00983473" w:rsidRDefault="00983473" w:rsidP="00983473">
      <w:pPr>
        <w:spacing w:line="360" w:lineRule="auto"/>
        <w:ind w:firstLine="709"/>
        <w:jc w:val="both"/>
        <w:rPr>
          <w:sz w:val="28"/>
          <w:szCs w:val="28"/>
        </w:rPr>
      </w:pPr>
      <w:r w:rsidRPr="00983473">
        <w:rPr>
          <w:sz w:val="28"/>
        </w:rPr>
        <w:t xml:space="preserve">На протяжении дыхательного тракта экспрессируются как цитохромы </w:t>
      </w:r>
      <w:r w:rsidRPr="00983473">
        <w:rPr>
          <w:sz w:val="28"/>
          <w:lang w:val="en-US"/>
        </w:rPr>
        <w:t>P</w:t>
      </w:r>
      <w:r w:rsidRPr="00983473">
        <w:rPr>
          <w:sz w:val="28"/>
        </w:rPr>
        <w:t xml:space="preserve">450, так и ферменты второй фазы биотрансформации. Так в различных сегментах легких обнаружены ферменты семейств </w:t>
      </w:r>
      <w:r w:rsidRPr="00983473">
        <w:rPr>
          <w:sz w:val="28"/>
          <w:lang w:val="en-US"/>
        </w:rPr>
        <w:t>CYP</w:t>
      </w:r>
      <w:r w:rsidRPr="00983473">
        <w:rPr>
          <w:sz w:val="28"/>
        </w:rPr>
        <w:t>1, 2, 3 и 4 [</w:t>
      </w:r>
      <w:r w:rsidRPr="00983473">
        <w:rPr>
          <w:sz w:val="28"/>
          <w:lang w:val="en-US"/>
        </w:rPr>
        <w:t>Wheeler</w:t>
      </w:r>
      <w:r w:rsidRPr="00983473">
        <w:rPr>
          <w:sz w:val="28"/>
        </w:rPr>
        <w:t xml:space="preserve">, </w:t>
      </w:r>
      <w:r w:rsidRPr="00983473">
        <w:rPr>
          <w:sz w:val="28"/>
          <w:lang w:val="en-US"/>
        </w:rPr>
        <w:t>Guenthner</w:t>
      </w:r>
      <w:r w:rsidRPr="00983473">
        <w:rPr>
          <w:sz w:val="28"/>
        </w:rPr>
        <w:t xml:space="preserve">, 1991; </w:t>
      </w:r>
      <w:r w:rsidRPr="00983473">
        <w:rPr>
          <w:sz w:val="28"/>
          <w:lang w:val="en-US"/>
        </w:rPr>
        <w:t>Raunio</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1995]. Из ферментов второй фазы наиболее представлены по всей протяженности респираторного тракта </w:t>
      </w:r>
      <w:r w:rsidRPr="00983473">
        <w:rPr>
          <w:sz w:val="28"/>
          <w:lang w:val="en-US"/>
        </w:rPr>
        <w:t>NAT</w:t>
      </w:r>
      <w:r w:rsidRPr="00983473">
        <w:rPr>
          <w:sz w:val="28"/>
        </w:rPr>
        <w:t xml:space="preserve">1, </w:t>
      </w:r>
      <w:r w:rsidRPr="00983473">
        <w:rPr>
          <w:sz w:val="28"/>
          <w:lang w:val="en-US"/>
        </w:rPr>
        <w:t>NAT</w:t>
      </w:r>
      <w:r w:rsidRPr="00983473">
        <w:rPr>
          <w:sz w:val="28"/>
        </w:rPr>
        <w:t xml:space="preserve">2, а также </w:t>
      </w:r>
      <w:r w:rsidRPr="00983473">
        <w:rPr>
          <w:sz w:val="28"/>
          <w:lang w:val="en-US"/>
        </w:rPr>
        <w:t>GST</w:t>
      </w:r>
      <w:r w:rsidRPr="00983473">
        <w:rPr>
          <w:rFonts w:cs="Arial"/>
          <w:sz w:val="28"/>
          <w:lang w:val="en-US"/>
        </w:rPr>
        <w:t>μ</w:t>
      </w:r>
      <w:r w:rsidRPr="00983473">
        <w:rPr>
          <w:sz w:val="28"/>
        </w:rPr>
        <w:t xml:space="preserve">1, </w:t>
      </w:r>
      <w:r w:rsidRPr="00983473">
        <w:rPr>
          <w:sz w:val="28"/>
          <w:lang w:val="en-US"/>
        </w:rPr>
        <w:t>GST</w:t>
      </w:r>
      <w:r w:rsidRPr="00983473">
        <w:rPr>
          <w:rFonts w:cs="Arial"/>
          <w:sz w:val="28"/>
          <w:lang w:val="en-US"/>
        </w:rPr>
        <w:t>μ</w:t>
      </w:r>
      <w:r w:rsidRPr="00983473">
        <w:rPr>
          <w:sz w:val="28"/>
        </w:rPr>
        <w:t xml:space="preserve">3 и </w:t>
      </w:r>
      <w:r w:rsidRPr="00983473">
        <w:rPr>
          <w:sz w:val="28"/>
          <w:lang w:val="en-US"/>
        </w:rPr>
        <w:t>GSTπ</w:t>
      </w:r>
      <w:r w:rsidRPr="00983473">
        <w:rPr>
          <w:sz w:val="28"/>
        </w:rPr>
        <w:t>1. Необходимо отметить, что</w:t>
      </w:r>
      <w:r>
        <w:rPr>
          <w:sz w:val="28"/>
        </w:rPr>
        <w:t xml:space="preserve"> </w:t>
      </w:r>
      <w:r w:rsidRPr="00983473">
        <w:rPr>
          <w:sz w:val="28"/>
          <w:szCs w:val="28"/>
        </w:rPr>
        <w:t xml:space="preserve">глутатионовые </w:t>
      </w:r>
      <w:r w:rsidRPr="00983473">
        <w:rPr>
          <w:sz w:val="28"/>
          <w:szCs w:val="28"/>
          <w:lang w:val="en-US"/>
        </w:rPr>
        <w:t>S</w:t>
      </w:r>
      <w:r w:rsidRPr="00983473">
        <w:rPr>
          <w:sz w:val="28"/>
          <w:szCs w:val="28"/>
        </w:rPr>
        <w:t xml:space="preserve">-трансферазы </w:t>
      </w:r>
      <w:r w:rsidRPr="00983473">
        <w:rPr>
          <w:sz w:val="28"/>
          <w:szCs w:val="28"/>
        </w:rPr>
        <w:sym w:font="Symbol" w:char="F070"/>
      </w:r>
      <w:r w:rsidRPr="00983473">
        <w:rPr>
          <w:sz w:val="28"/>
          <w:szCs w:val="28"/>
        </w:rPr>
        <w:t xml:space="preserve"> класса составляют более чем 90% от общей </w:t>
      </w:r>
      <w:r w:rsidRPr="00983473">
        <w:rPr>
          <w:sz w:val="28"/>
          <w:szCs w:val="28"/>
          <w:lang w:val="en-US"/>
        </w:rPr>
        <w:t>GST</w:t>
      </w:r>
      <w:r w:rsidRPr="00983473">
        <w:rPr>
          <w:sz w:val="28"/>
          <w:szCs w:val="28"/>
        </w:rPr>
        <w:t xml:space="preserve">-активности в эпителиальных клетках легких человека </w:t>
      </w:r>
      <w:r w:rsidRPr="00983473">
        <w:rPr>
          <w:sz w:val="28"/>
        </w:rPr>
        <w:t>[</w:t>
      </w:r>
      <w:r w:rsidRPr="00983473">
        <w:rPr>
          <w:sz w:val="28"/>
          <w:szCs w:val="28"/>
          <w:lang w:val="en-US"/>
        </w:rPr>
        <w:t>Frayer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1986</w:t>
      </w:r>
      <w:r w:rsidRPr="00983473">
        <w:rPr>
          <w:sz w:val="28"/>
        </w:rPr>
        <w:t>]</w:t>
      </w:r>
      <w:r w:rsidRPr="00983473">
        <w:rPr>
          <w:sz w:val="28"/>
          <w:szCs w:val="28"/>
        </w:rPr>
        <w:t xml:space="preserve"> .</w:t>
      </w:r>
    </w:p>
    <w:p w:rsidR="00983473" w:rsidRPr="00983473" w:rsidRDefault="00983473" w:rsidP="00983473">
      <w:pPr>
        <w:spacing w:line="360" w:lineRule="auto"/>
        <w:ind w:firstLine="709"/>
        <w:jc w:val="both"/>
        <w:rPr>
          <w:sz w:val="28"/>
        </w:rPr>
      </w:pPr>
      <w:r w:rsidRPr="00983473">
        <w:rPr>
          <w:sz w:val="28"/>
        </w:rPr>
        <w:t>Таким образом, знания об экспрессии генов ферментов метаболизма в различных органах и тканях, а также выявление их субстратной специфичности создают возможность объяснения тканеспецифичного метаболизма ксенобиотиков [</w:t>
      </w:r>
      <w:r w:rsidRPr="00983473">
        <w:rPr>
          <w:sz w:val="28"/>
          <w:lang w:val="en-US"/>
        </w:rPr>
        <w:t>Ravindranath</w:t>
      </w:r>
      <w:r w:rsidRPr="00983473">
        <w:rPr>
          <w:sz w:val="28"/>
        </w:rPr>
        <w:t xml:space="preserve">, 1998]. Однако для этого необходимо изучение специфичного взаимодействия ферментов </w:t>
      </w:r>
      <w:r w:rsidRPr="00983473">
        <w:rPr>
          <w:sz w:val="28"/>
          <w:lang w:val="en-US"/>
        </w:rPr>
        <w:t>I</w:t>
      </w:r>
      <w:r w:rsidRPr="00983473">
        <w:rPr>
          <w:sz w:val="28"/>
        </w:rPr>
        <w:t xml:space="preserve">-й и </w:t>
      </w:r>
      <w:r w:rsidRPr="00983473">
        <w:rPr>
          <w:sz w:val="28"/>
          <w:lang w:val="en-US"/>
        </w:rPr>
        <w:t>II</w:t>
      </w:r>
      <w:r w:rsidRPr="00983473">
        <w:rPr>
          <w:sz w:val="28"/>
        </w:rPr>
        <w:t>-й фазы в метаболизме различных по химическому составу эндогенных и экзогенных ксенобиотиков, в том числе и лекарственных препаратов, определение их активности и генотипирования полиморфных генов [</w:t>
      </w:r>
      <w:r w:rsidRPr="00983473">
        <w:rPr>
          <w:sz w:val="28"/>
          <w:lang w:val="en-US"/>
        </w:rPr>
        <w:t>Pelkonen</w:t>
      </w:r>
      <w:r w:rsidRPr="00983473">
        <w:rPr>
          <w:sz w:val="28"/>
        </w:rPr>
        <w:t xml:space="preserve">, </w:t>
      </w:r>
      <w:r w:rsidRPr="00983473">
        <w:rPr>
          <w:sz w:val="28"/>
          <w:lang w:val="en-US"/>
        </w:rPr>
        <w:t>Raunio</w:t>
      </w:r>
      <w:r w:rsidRPr="00983473">
        <w:rPr>
          <w:sz w:val="28"/>
        </w:rPr>
        <w:t xml:space="preserve">, 1997; </w:t>
      </w:r>
      <w:r w:rsidRPr="00983473">
        <w:rPr>
          <w:sz w:val="28"/>
          <w:lang w:val="en-US"/>
        </w:rPr>
        <w:t>Nebert</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2003].</w:t>
      </w:r>
    </w:p>
    <w:p w:rsidR="00983473" w:rsidRPr="00983473" w:rsidRDefault="00983473" w:rsidP="00983473">
      <w:pPr>
        <w:spacing w:line="360" w:lineRule="auto"/>
        <w:ind w:firstLine="709"/>
        <w:jc w:val="both"/>
        <w:rPr>
          <w:sz w:val="28"/>
        </w:rPr>
      </w:pPr>
      <w:r w:rsidRPr="00983473">
        <w:rPr>
          <w:sz w:val="28"/>
        </w:rPr>
        <w:t>Одним из важных свойств системы цитохрома Р450 является индукция – активация транскрипции гена в присутствии субстрата [Ляхович, Цырлов; 1981]. Ранее предполагалось, что ксенобиотики сами являются факторами регуляции собственного метаболизма, однако впоследствии были показаны генетические механизмы процесса индукции [</w:t>
      </w:r>
      <w:r w:rsidRPr="00983473">
        <w:rPr>
          <w:sz w:val="28"/>
          <w:lang w:val="en-US"/>
        </w:rPr>
        <w:t>Poland</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1973]. </w:t>
      </w:r>
      <w:r w:rsidRPr="00983473">
        <w:rPr>
          <w:sz w:val="28"/>
          <w:lang w:val="en-US"/>
        </w:rPr>
        <w:t>C</w:t>
      </w:r>
      <w:r w:rsidRPr="00983473">
        <w:rPr>
          <w:sz w:val="28"/>
        </w:rPr>
        <w:t>пособность к индукции характерна для многих генов ферментов метаболизма ксенобиотиков семейств цитохрома Р450 [</w:t>
      </w:r>
      <w:r w:rsidRPr="00983473">
        <w:rPr>
          <w:sz w:val="28"/>
          <w:lang w:val="en-US"/>
        </w:rPr>
        <w:t>Honkakoski</w:t>
      </w:r>
      <w:r w:rsidRPr="00983473">
        <w:rPr>
          <w:sz w:val="28"/>
        </w:rPr>
        <w:t xml:space="preserve">, </w:t>
      </w:r>
      <w:r w:rsidRPr="00983473">
        <w:rPr>
          <w:sz w:val="28"/>
          <w:lang w:val="en-US"/>
        </w:rPr>
        <w:t>Negishi</w:t>
      </w:r>
      <w:r w:rsidRPr="00983473">
        <w:rPr>
          <w:sz w:val="28"/>
        </w:rPr>
        <w:t>, 2000] и имеет для организма приспособительное значение к меняющимся условиям химического окружения [</w:t>
      </w:r>
      <w:r w:rsidRPr="00983473">
        <w:rPr>
          <w:sz w:val="28"/>
          <w:lang w:val="en-US"/>
        </w:rPr>
        <w:t>Denison</w:t>
      </w:r>
      <w:r w:rsidRPr="00983473">
        <w:rPr>
          <w:sz w:val="28"/>
        </w:rPr>
        <w:t xml:space="preserve">, </w:t>
      </w:r>
      <w:r w:rsidRPr="00983473">
        <w:rPr>
          <w:sz w:val="28"/>
          <w:lang w:val="en-US"/>
        </w:rPr>
        <w:t>Whitlock</w:t>
      </w:r>
      <w:r w:rsidRPr="00983473">
        <w:rPr>
          <w:sz w:val="28"/>
        </w:rPr>
        <w:t>, 1995], в некоторых случаях достаточно довольно низких концентраций ксенобиотиков-индукторов, чтобы вызвать сильный ответ [</w:t>
      </w:r>
      <w:r w:rsidRPr="00983473">
        <w:rPr>
          <w:sz w:val="28"/>
          <w:lang w:val="en-US"/>
        </w:rPr>
        <w:t>Whitlock</w:t>
      </w:r>
      <w:r w:rsidRPr="00983473">
        <w:rPr>
          <w:sz w:val="28"/>
        </w:rPr>
        <w:t xml:space="preserve">, </w:t>
      </w:r>
      <w:r w:rsidRPr="00983473">
        <w:rPr>
          <w:sz w:val="28"/>
          <w:lang w:val="en-US"/>
        </w:rPr>
        <w:t>Gelboin</w:t>
      </w:r>
      <w:r w:rsidRPr="00983473">
        <w:rPr>
          <w:sz w:val="28"/>
        </w:rPr>
        <w:t xml:space="preserve">, 1974; </w:t>
      </w:r>
      <w:r w:rsidRPr="00983473">
        <w:rPr>
          <w:sz w:val="28"/>
          <w:lang w:val="en-US"/>
        </w:rPr>
        <w:t>Surry</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2000].</w:t>
      </w:r>
    </w:p>
    <w:p w:rsidR="00983473" w:rsidRPr="00983473" w:rsidRDefault="00983473" w:rsidP="00983473">
      <w:pPr>
        <w:spacing w:line="360" w:lineRule="auto"/>
        <w:ind w:firstLine="709"/>
        <w:jc w:val="both"/>
        <w:rPr>
          <w:sz w:val="28"/>
        </w:rPr>
      </w:pPr>
      <w:r w:rsidRPr="00983473">
        <w:rPr>
          <w:sz w:val="28"/>
        </w:rPr>
        <w:t>Некоторые ксенобиотики оказывают противоположный индукции эффект – ингибируют активность цитохромов Р450, что происходит вследствие образования реактивного метаболита, который ковалентно фиксируется в активном центре фермента. Показано ингибирование активности ферментов некоторыми лекарствами, например, изониазидом [</w:t>
      </w:r>
      <w:r w:rsidRPr="00983473">
        <w:rPr>
          <w:sz w:val="28"/>
          <w:lang w:val="en-US"/>
        </w:rPr>
        <w:t>Wen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2002]. В случае, когда несколько ксенобиотиков метаболизируются одним и тем же ферментом семейства цитохрома Р450, они являются конкурентными ингибиторами друг для друга. </w:t>
      </w:r>
    </w:p>
    <w:p w:rsidR="00983473" w:rsidRPr="00983473" w:rsidRDefault="00983473" w:rsidP="00983473">
      <w:pPr>
        <w:spacing w:line="360" w:lineRule="auto"/>
        <w:ind w:firstLine="709"/>
        <w:jc w:val="center"/>
        <w:rPr>
          <w:b/>
          <w:sz w:val="28"/>
        </w:rPr>
      </w:pPr>
    </w:p>
    <w:p w:rsidR="00983473" w:rsidRPr="00983473" w:rsidRDefault="00983473" w:rsidP="00983473">
      <w:pPr>
        <w:spacing w:line="360" w:lineRule="auto"/>
        <w:ind w:firstLine="709"/>
        <w:jc w:val="center"/>
        <w:rPr>
          <w:b/>
          <w:sz w:val="28"/>
        </w:rPr>
      </w:pPr>
      <w:r w:rsidRPr="00983473">
        <w:rPr>
          <w:b/>
          <w:sz w:val="28"/>
        </w:rPr>
        <w:t>1.1.3. Генетический полиморфизм ферментативной системы метаболизма ксенобиотиков</w:t>
      </w:r>
    </w:p>
    <w:p w:rsidR="00983473" w:rsidRPr="00983473" w:rsidRDefault="00983473" w:rsidP="00983473">
      <w:pPr>
        <w:pStyle w:val="20"/>
        <w:ind w:firstLine="709"/>
      </w:pPr>
      <w:r w:rsidRPr="00983473">
        <w:t>Молекулярные механизмы полиморфизма генов ферментов метаболизма ксенобиотиков обусловлены следующим:</w:t>
      </w:r>
    </w:p>
    <w:p w:rsidR="00983473" w:rsidRPr="00983473" w:rsidRDefault="00983473" w:rsidP="00983473">
      <w:pPr>
        <w:autoSpaceDE w:val="0"/>
        <w:autoSpaceDN w:val="0"/>
        <w:adjustRightInd w:val="0"/>
        <w:spacing w:line="360" w:lineRule="auto"/>
        <w:ind w:firstLine="709"/>
        <w:jc w:val="both"/>
        <w:rPr>
          <w:sz w:val="28"/>
          <w:szCs w:val="20"/>
        </w:rPr>
      </w:pPr>
      <w:r w:rsidRPr="00983473">
        <w:rPr>
          <w:iCs/>
          <w:sz w:val="28"/>
          <w:szCs w:val="18"/>
        </w:rPr>
        <w:t xml:space="preserve">a) </w:t>
      </w:r>
      <w:r w:rsidRPr="00983473">
        <w:rPr>
          <w:sz w:val="28"/>
          <w:szCs w:val="18"/>
        </w:rPr>
        <w:t>Нуклеотидные различия в кодирующем регионе гена приводят к замене аминокислоты и изменению в деятельности фермента или связывания субстрата (например</w:t>
      </w:r>
      <w:r w:rsidRPr="00983473">
        <w:rPr>
          <w:iCs/>
          <w:sz w:val="28"/>
          <w:szCs w:val="18"/>
        </w:rPr>
        <w:t>, CYP2D6</w:t>
      </w:r>
      <w:r w:rsidRPr="00983473">
        <w:rPr>
          <w:sz w:val="28"/>
          <w:szCs w:val="18"/>
        </w:rPr>
        <w:t>).</w:t>
      </w:r>
    </w:p>
    <w:p w:rsidR="00983473" w:rsidRPr="00983473" w:rsidRDefault="00983473" w:rsidP="00983473">
      <w:pPr>
        <w:autoSpaceDE w:val="0"/>
        <w:autoSpaceDN w:val="0"/>
        <w:adjustRightInd w:val="0"/>
        <w:spacing w:line="360" w:lineRule="auto"/>
        <w:ind w:firstLine="709"/>
        <w:jc w:val="both"/>
        <w:rPr>
          <w:sz w:val="28"/>
          <w:szCs w:val="20"/>
        </w:rPr>
      </w:pPr>
      <w:r w:rsidRPr="00983473">
        <w:rPr>
          <w:iCs/>
          <w:sz w:val="28"/>
          <w:szCs w:val="18"/>
        </w:rPr>
        <w:t>б)</w:t>
      </w:r>
      <w:r w:rsidRPr="00983473">
        <w:rPr>
          <w:sz w:val="28"/>
          <w:szCs w:val="18"/>
        </w:rPr>
        <w:t xml:space="preserve"> Делеции в кодирующем регионе приводят к отсутствию фермента или недостаточному синтезу белка (например</w:t>
      </w:r>
      <w:r w:rsidRPr="00983473">
        <w:rPr>
          <w:iCs/>
          <w:sz w:val="28"/>
          <w:szCs w:val="18"/>
        </w:rPr>
        <w:t>, CYP2A6</w:t>
      </w:r>
      <w:r w:rsidRPr="00983473">
        <w:rPr>
          <w:sz w:val="28"/>
          <w:szCs w:val="18"/>
        </w:rPr>
        <w:t>,</w:t>
      </w:r>
      <w:r w:rsidRPr="00983473">
        <w:rPr>
          <w:iCs/>
          <w:sz w:val="28"/>
          <w:szCs w:val="18"/>
        </w:rPr>
        <w:t xml:space="preserve"> CYP2D6</w:t>
      </w:r>
      <w:r w:rsidRPr="00983473">
        <w:rPr>
          <w:sz w:val="28"/>
          <w:szCs w:val="18"/>
        </w:rPr>
        <w:t xml:space="preserve"> и</w:t>
      </w:r>
      <w:r w:rsidRPr="00983473">
        <w:rPr>
          <w:iCs/>
          <w:sz w:val="28"/>
          <w:szCs w:val="18"/>
        </w:rPr>
        <w:t xml:space="preserve"> GSTM1</w:t>
      </w:r>
      <w:r w:rsidRPr="00983473">
        <w:rPr>
          <w:sz w:val="28"/>
          <w:szCs w:val="18"/>
        </w:rPr>
        <w:t>).</w:t>
      </w:r>
    </w:p>
    <w:p w:rsidR="00983473" w:rsidRPr="00983473" w:rsidRDefault="00983473" w:rsidP="00983473">
      <w:pPr>
        <w:autoSpaceDE w:val="0"/>
        <w:autoSpaceDN w:val="0"/>
        <w:adjustRightInd w:val="0"/>
        <w:spacing w:line="360" w:lineRule="auto"/>
        <w:ind w:firstLine="709"/>
        <w:jc w:val="both"/>
        <w:rPr>
          <w:sz w:val="28"/>
          <w:szCs w:val="20"/>
        </w:rPr>
      </w:pPr>
      <w:r w:rsidRPr="00983473">
        <w:rPr>
          <w:iCs/>
          <w:sz w:val="28"/>
          <w:szCs w:val="18"/>
        </w:rPr>
        <w:t>в)</w:t>
      </w:r>
      <w:r w:rsidRPr="00983473">
        <w:rPr>
          <w:sz w:val="28"/>
          <w:szCs w:val="18"/>
        </w:rPr>
        <w:t xml:space="preserve"> Полиморфизмы в некодирующей области затрагивают элементы транскрипционного контроля, вовлеченные в экспрессию и индукцию фермента</w:t>
      </w:r>
      <w:r w:rsidRPr="00983473">
        <w:rPr>
          <w:sz w:val="28"/>
          <w:szCs w:val="20"/>
        </w:rPr>
        <w:t xml:space="preserve"> </w:t>
      </w:r>
      <w:r w:rsidRPr="00983473">
        <w:rPr>
          <w:sz w:val="28"/>
          <w:szCs w:val="18"/>
        </w:rPr>
        <w:t>(например</w:t>
      </w:r>
      <w:r w:rsidRPr="00983473">
        <w:rPr>
          <w:iCs/>
          <w:sz w:val="28"/>
          <w:szCs w:val="18"/>
        </w:rPr>
        <w:t>, CYP1A1</w:t>
      </w:r>
      <w:r w:rsidRPr="00983473">
        <w:rPr>
          <w:sz w:val="28"/>
          <w:szCs w:val="18"/>
        </w:rPr>
        <w:t>).</w:t>
      </w:r>
    </w:p>
    <w:p w:rsidR="00983473" w:rsidRPr="00983473" w:rsidRDefault="00983473" w:rsidP="00983473">
      <w:pPr>
        <w:autoSpaceDE w:val="0"/>
        <w:autoSpaceDN w:val="0"/>
        <w:adjustRightInd w:val="0"/>
        <w:spacing w:line="360" w:lineRule="auto"/>
        <w:ind w:firstLine="709"/>
        <w:jc w:val="both"/>
        <w:rPr>
          <w:sz w:val="28"/>
          <w:szCs w:val="20"/>
        </w:rPr>
      </w:pPr>
      <w:r w:rsidRPr="00983473">
        <w:rPr>
          <w:iCs/>
          <w:sz w:val="28"/>
          <w:szCs w:val="18"/>
        </w:rPr>
        <w:t>г)</w:t>
      </w:r>
      <w:r w:rsidRPr="00983473">
        <w:rPr>
          <w:sz w:val="28"/>
          <w:szCs w:val="18"/>
        </w:rPr>
        <w:t xml:space="preserve"> Изменения в сигнале полиаденилирования изменяет количество фермента (например</w:t>
      </w:r>
      <w:r w:rsidRPr="00983473">
        <w:rPr>
          <w:iCs/>
          <w:sz w:val="28"/>
          <w:szCs w:val="18"/>
        </w:rPr>
        <w:t>, NAT1</w:t>
      </w:r>
      <w:r w:rsidRPr="00983473">
        <w:rPr>
          <w:sz w:val="28"/>
          <w:szCs w:val="18"/>
        </w:rPr>
        <w:t>).</w:t>
      </w:r>
    </w:p>
    <w:p w:rsidR="00983473" w:rsidRPr="00983473" w:rsidRDefault="00983473" w:rsidP="00983473">
      <w:pPr>
        <w:autoSpaceDE w:val="0"/>
        <w:autoSpaceDN w:val="0"/>
        <w:adjustRightInd w:val="0"/>
        <w:spacing w:line="360" w:lineRule="auto"/>
        <w:ind w:firstLine="709"/>
        <w:jc w:val="both"/>
        <w:rPr>
          <w:sz w:val="28"/>
          <w:szCs w:val="20"/>
        </w:rPr>
      </w:pPr>
      <w:r w:rsidRPr="00983473">
        <w:rPr>
          <w:iCs/>
          <w:sz w:val="28"/>
          <w:szCs w:val="18"/>
        </w:rPr>
        <w:t>д)</w:t>
      </w:r>
      <w:r w:rsidRPr="00983473">
        <w:rPr>
          <w:sz w:val="28"/>
          <w:szCs w:val="18"/>
        </w:rPr>
        <w:t xml:space="preserve"> Генная амплификация повышает количество фермента (например</w:t>
      </w:r>
      <w:r w:rsidRPr="00983473">
        <w:rPr>
          <w:iCs/>
          <w:sz w:val="28"/>
          <w:szCs w:val="18"/>
        </w:rPr>
        <w:t>, CYP2D6</w:t>
      </w:r>
      <w:r w:rsidRPr="00983473">
        <w:rPr>
          <w:sz w:val="28"/>
          <w:szCs w:val="18"/>
        </w:rPr>
        <w:t>).</w:t>
      </w:r>
    </w:p>
    <w:p w:rsidR="00983473" w:rsidRPr="00983473" w:rsidRDefault="00983473" w:rsidP="00983473">
      <w:pPr>
        <w:spacing w:line="360" w:lineRule="auto"/>
        <w:ind w:firstLine="709"/>
        <w:jc w:val="both"/>
        <w:rPr>
          <w:sz w:val="28"/>
        </w:rPr>
      </w:pPr>
      <w:r w:rsidRPr="00983473">
        <w:rPr>
          <w:iCs/>
          <w:sz w:val="28"/>
          <w:szCs w:val="18"/>
        </w:rPr>
        <w:t>е)</w:t>
      </w:r>
      <w:r w:rsidRPr="00983473">
        <w:rPr>
          <w:sz w:val="28"/>
          <w:szCs w:val="18"/>
        </w:rPr>
        <w:t xml:space="preserve"> Сложные взаимодействия полиморфных генов и/или их ферментативных продуктов (например</w:t>
      </w:r>
      <w:r w:rsidRPr="00983473">
        <w:rPr>
          <w:iCs/>
          <w:sz w:val="28"/>
          <w:szCs w:val="18"/>
        </w:rPr>
        <w:t xml:space="preserve">, </w:t>
      </w:r>
      <w:r w:rsidRPr="00983473">
        <w:rPr>
          <w:sz w:val="28"/>
          <w:szCs w:val="18"/>
        </w:rPr>
        <w:t xml:space="preserve">более высокая активность </w:t>
      </w:r>
      <w:r w:rsidRPr="00983473">
        <w:rPr>
          <w:iCs/>
          <w:sz w:val="28"/>
          <w:szCs w:val="18"/>
        </w:rPr>
        <w:t>CYP1A1</w:t>
      </w:r>
      <w:r w:rsidRPr="00983473">
        <w:rPr>
          <w:sz w:val="28"/>
          <w:szCs w:val="18"/>
        </w:rPr>
        <w:t xml:space="preserve"> и</w:t>
      </w:r>
      <w:r w:rsidRPr="00983473">
        <w:rPr>
          <w:iCs/>
          <w:sz w:val="28"/>
          <w:szCs w:val="18"/>
        </w:rPr>
        <w:t xml:space="preserve"> 1A2 </w:t>
      </w:r>
      <w:r w:rsidRPr="00983473">
        <w:rPr>
          <w:sz w:val="28"/>
          <w:szCs w:val="18"/>
        </w:rPr>
        <w:t>у лиц с</w:t>
      </w:r>
      <w:r w:rsidRPr="00983473">
        <w:rPr>
          <w:iCs/>
          <w:sz w:val="28"/>
          <w:szCs w:val="18"/>
        </w:rPr>
        <w:t xml:space="preserve"> GSTM1-</w:t>
      </w:r>
      <w:r w:rsidRPr="00983473">
        <w:rPr>
          <w:sz w:val="28"/>
          <w:szCs w:val="18"/>
        </w:rPr>
        <w:t>дефицитом, вероятно</w:t>
      </w:r>
      <w:r w:rsidRPr="00983473">
        <w:rPr>
          <w:sz w:val="28"/>
          <w:szCs w:val="20"/>
        </w:rPr>
        <w:t xml:space="preserve"> </w:t>
      </w:r>
      <w:r w:rsidRPr="00983473">
        <w:rPr>
          <w:sz w:val="28"/>
          <w:szCs w:val="18"/>
        </w:rPr>
        <w:t>из-за большего бионакопления компонентов индукции) [</w:t>
      </w:r>
      <w:r w:rsidRPr="00983473">
        <w:rPr>
          <w:sz w:val="28"/>
          <w:szCs w:val="18"/>
          <w:lang w:val="en-US"/>
        </w:rPr>
        <w:t>Bartsch</w:t>
      </w:r>
      <w:r w:rsidRPr="00983473">
        <w:rPr>
          <w:sz w:val="28"/>
          <w:szCs w:val="18"/>
        </w:rPr>
        <w:t xml:space="preserve"> </w:t>
      </w:r>
      <w:r w:rsidRPr="00983473">
        <w:rPr>
          <w:sz w:val="28"/>
          <w:szCs w:val="18"/>
          <w:lang w:val="en-US"/>
        </w:rPr>
        <w:t>et</w:t>
      </w:r>
      <w:r w:rsidRPr="00983473">
        <w:rPr>
          <w:sz w:val="28"/>
          <w:szCs w:val="18"/>
        </w:rPr>
        <w:t xml:space="preserve"> </w:t>
      </w:r>
      <w:r w:rsidRPr="00983473">
        <w:rPr>
          <w:sz w:val="28"/>
          <w:szCs w:val="18"/>
          <w:lang w:val="en-US"/>
        </w:rPr>
        <w:t>al</w:t>
      </w:r>
      <w:r w:rsidRPr="00983473">
        <w:rPr>
          <w:sz w:val="28"/>
          <w:szCs w:val="18"/>
        </w:rPr>
        <w:t>., 2000].</w:t>
      </w:r>
    </w:p>
    <w:p w:rsidR="00983473" w:rsidRPr="00983473" w:rsidRDefault="00983473" w:rsidP="00983473">
      <w:pPr>
        <w:spacing w:line="360" w:lineRule="auto"/>
        <w:ind w:firstLine="709"/>
        <w:jc w:val="both"/>
        <w:rPr>
          <w:sz w:val="28"/>
        </w:rPr>
      </w:pPr>
      <w:r w:rsidRPr="00983473">
        <w:rPr>
          <w:sz w:val="28"/>
        </w:rPr>
        <w:t>С феноменом генетического полиморфизма ферментов, участвующих в биотрансформации ксенобиотиков впервые столкнулись фармакологи, и это явление обусловливает значительные межиндивидуальные различия в метаболизме – до 10</w:t>
      </w:r>
      <w:r w:rsidRPr="00983473">
        <w:rPr>
          <w:sz w:val="28"/>
          <w:vertAlign w:val="superscript"/>
        </w:rPr>
        <w:t xml:space="preserve">4 </w:t>
      </w:r>
      <w:r w:rsidRPr="00983473">
        <w:rPr>
          <w:sz w:val="28"/>
        </w:rPr>
        <w:t>[</w:t>
      </w:r>
      <w:r w:rsidRPr="00983473">
        <w:rPr>
          <w:sz w:val="28"/>
          <w:lang w:val="en-US"/>
        </w:rPr>
        <w:t>Guengerich</w:t>
      </w:r>
      <w:r w:rsidRPr="00983473">
        <w:rPr>
          <w:sz w:val="28"/>
        </w:rPr>
        <w:t>, 2003]. По причине существования многочисленных данных с использованием различных обозначений аллелей генов цитохромов Р450 в настоящее время выработана единая классификация, рекомендованная к применению для исследователей [</w:t>
      </w:r>
      <w:r w:rsidRPr="00983473">
        <w:rPr>
          <w:sz w:val="28"/>
          <w:lang w:val="en-US"/>
        </w:rPr>
        <w:t>Nelson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1996].</w:t>
      </w:r>
    </w:p>
    <w:p w:rsidR="00983473" w:rsidRPr="00983473" w:rsidRDefault="00983473" w:rsidP="00983473">
      <w:pPr>
        <w:spacing w:line="360" w:lineRule="auto"/>
        <w:ind w:firstLine="709"/>
        <w:jc w:val="both"/>
        <w:rPr>
          <w:snapToGrid w:val="0"/>
          <w:sz w:val="28"/>
        </w:rPr>
      </w:pPr>
      <w:r w:rsidRPr="00983473">
        <w:rPr>
          <w:sz w:val="28"/>
        </w:rPr>
        <w:t xml:space="preserve">У человека подкласс </w:t>
      </w:r>
      <w:r w:rsidRPr="00983473">
        <w:rPr>
          <w:sz w:val="28"/>
          <w:lang w:val="en-US"/>
        </w:rPr>
        <w:t>GST</w:t>
      </w:r>
      <w:r w:rsidRPr="00983473">
        <w:rPr>
          <w:rFonts w:cs="Arial"/>
          <w:sz w:val="28"/>
          <w:lang w:val="en-US"/>
        </w:rPr>
        <w:t>μ</w:t>
      </w:r>
      <w:r w:rsidRPr="00983473">
        <w:rPr>
          <w:sz w:val="28"/>
        </w:rPr>
        <w:t xml:space="preserve"> кодируется генами, локализованными на хромосоме 1 в области 1р13.3 и включает пять тандемно расположенных генов: </w:t>
      </w:r>
      <w:r w:rsidRPr="00983473">
        <w:rPr>
          <w:sz w:val="28"/>
          <w:lang w:val="en-US"/>
        </w:rPr>
        <w:t>GSTM</w:t>
      </w:r>
      <w:r w:rsidRPr="00983473">
        <w:rPr>
          <w:sz w:val="28"/>
        </w:rPr>
        <w:t xml:space="preserve">1, </w:t>
      </w:r>
      <w:r w:rsidRPr="00983473">
        <w:rPr>
          <w:sz w:val="28"/>
          <w:lang w:val="en-US"/>
        </w:rPr>
        <w:t>GSTM</w:t>
      </w:r>
      <w:r w:rsidRPr="00983473">
        <w:rPr>
          <w:sz w:val="28"/>
        </w:rPr>
        <w:t xml:space="preserve">2, </w:t>
      </w:r>
      <w:r w:rsidRPr="00983473">
        <w:rPr>
          <w:sz w:val="28"/>
          <w:lang w:val="en-US"/>
        </w:rPr>
        <w:t>GSTM</w:t>
      </w:r>
      <w:r w:rsidRPr="00983473">
        <w:rPr>
          <w:sz w:val="28"/>
        </w:rPr>
        <w:t xml:space="preserve">3, </w:t>
      </w:r>
      <w:r w:rsidRPr="00983473">
        <w:rPr>
          <w:sz w:val="28"/>
          <w:lang w:val="en-US"/>
        </w:rPr>
        <w:t>GSTM</w:t>
      </w:r>
      <w:r w:rsidRPr="00983473">
        <w:rPr>
          <w:sz w:val="28"/>
        </w:rPr>
        <w:t xml:space="preserve">4 и </w:t>
      </w:r>
      <w:r w:rsidRPr="00983473">
        <w:rPr>
          <w:sz w:val="28"/>
          <w:lang w:val="en-US"/>
        </w:rPr>
        <w:t>GSTM</w:t>
      </w:r>
      <w:r w:rsidRPr="00983473">
        <w:rPr>
          <w:sz w:val="28"/>
        </w:rPr>
        <w:t xml:space="preserve">5 [Афанасьева, Спицин, 1990]. Для гена </w:t>
      </w:r>
      <w:r w:rsidRPr="00983473">
        <w:rPr>
          <w:sz w:val="28"/>
          <w:lang w:val="en-US"/>
        </w:rPr>
        <w:t>GSTM</w:t>
      </w:r>
      <w:r w:rsidRPr="00983473">
        <w:rPr>
          <w:sz w:val="28"/>
        </w:rPr>
        <w:t>1 установлены две мутации: точковая замена, не имеющая функциональных проявлений [</w:t>
      </w:r>
      <w:r w:rsidRPr="00983473">
        <w:rPr>
          <w:sz w:val="28"/>
          <w:lang w:val="en-US"/>
        </w:rPr>
        <w:t>De</w:t>
      </w:r>
      <w:r w:rsidRPr="00983473">
        <w:rPr>
          <w:sz w:val="28"/>
        </w:rPr>
        <w:t xml:space="preserve"> </w:t>
      </w:r>
      <w:r w:rsidRPr="00983473">
        <w:rPr>
          <w:sz w:val="28"/>
          <w:lang w:val="en-US"/>
        </w:rPr>
        <w:t>Long</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1988], и протяженная делеция гена (10 т.п.н.), которая возникла в результате неравного кроссинговера</w:t>
      </w:r>
      <w:r>
        <w:rPr>
          <w:sz w:val="28"/>
        </w:rPr>
        <w:t xml:space="preserve"> </w:t>
      </w:r>
      <w:r w:rsidRPr="00983473">
        <w:rPr>
          <w:sz w:val="28"/>
        </w:rPr>
        <w:t xml:space="preserve">между двумя гомологичными последовательностями, фланкирующими ген </w:t>
      </w:r>
      <w:r w:rsidRPr="00983473">
        <w:rPr>
          <w:sz w:val="28"/>
          <w:lang w:val="en-US"/>
        </w:rPr>
        <w:t>GSTM</w:t>
      </w:r>
      <w:r w:rsidRPr="00983473">
        <w:rPr>
          <w:sz w:val="28"/>
        </w:rPr>
        <w:t>1, проявляющаяся отсутствием белка [</w:t>
      </w:r>
      <w:r w:rsidRPr="00983473">
        <w:rPr>
          <w:sz w:val="28"/>
          <w:lang w:val="en-US"/>
        </w:rPr>
        <w:t>Seidegard</w:t>
      </w:r>
      <w:r w:rsidRPr="00983473">
        <w:rPr>
          <w:sz w:val="28"/>
        </w:rPr>
        <w:t xml:space="preserve">, 1988]. </w:t>
      </w:r>
      <w:r w:rsidRPr="00983473">
        <w:rPr>
          <w:snapToGrid w:val="0"/>
          <w:sz w:val="28"/>
          <w:lang w:val="en-US"/>
        </w:rPr>
        <w:t>GSTM</w:t>
      </w:r>
      <w:r w:rsidRPr="00983473">
        <w:rPr>
          <w:snapToGrid w:val="0"/>
          <w:sz w:val="28"/>
        </w:rPr>
        <w:t>1*</w:t>
      </w:r>
      <w:r w:rsidRPr="00983473">
        <w:rPr>
          <w:snapToGrid w:val="0"/>
          <w:sz w:val="28"/>
          <w:lang w:val="en-US"/>
        </w:rPr>
        <w:t>A</w:t>
      </w:r>
      <w:r w:rsidRPr="00983473">
        <w:rPr>
          <w:snapToGrid w:val="0"/>
          <w:sz w:val="28"/>
        </w:rPr>
        <w:t xml:space="preserve"> и </w:t>
      </w:r>
      <w:r w:rsidRPr="00983473">
        <w:rPr>
          <w:snapToGrid w:val="0"/>
          <w:sz w:val="28"/>
          <w:lang w:val="en-US"/>
        </w:rPr>
        <w:t>GSTM</w:t>
      </w:r>
      <w:r w:rsidRPr="00983473">
        <w:rPr>
          <w:snapToGrid w:val="0"/>
          <w:sz w:val="28"/>
        </w:rPr>
        <w:t>1*</w:t>
      </w:r>
      <w:r w:rsidRPr="00983473">
        <w:rPr>
          <w:snapToGrid w:val="0"/>
          <w:sz w:val="28"/>
          <w:lang w:val="en-US"/>
        </w:rPr>
        <w:t>B</w:t>
      </w:r>
      <w:r w:rsidRPr="00983473">
        <w:rPr>
          <w:snapToGrid w:val="0"/>
          <w:sz w:val="28"/>
        </w:rPr>
        <w:t xml:space="preserve"> кодируют </w:t>
      </w:r>
      <w:r w:rsidRPr="00983473">
        <w:rPr>
          <w:snapToGrid w:val="0"/>
          <w:sz w:val="28"/>
          <w:lang w:val="en-US"/>
        </w:rPr>
        <w:t>GSTM</w:t>
      </w:r>
      <w:r w:rsidRPr="00983473">
        <w:rPr>
          <w:snapToGrid w:val="0"/>
          <w:sz w:val="28"/>
        </w:rPr>
        <w:t>1</w:t>
      </w:r>
      <w:r w:rsidRPr="00983473">
        <w:rPr>
          <w:snapToGrid w:val="0"/>
          <w:sz w:val="28"/>
          <w:lang w:val="en-US"/>
        </w:rPr>
        <w:t>A</w:t>
      </w:r>
      <w:r w:rsidRPr="00983473">
        <w:rPr>
          <w:snapToGrid w:val="0"/>
          <w:sz w:val="28"/>
        </w:rPr>
        <w:t xml:space="preserve"> и </w:t>
      </w:r>
      <w:r w:rsidRPr="00983473">
        <w:rPr>
          <w:snapToGrid w:val="0"/>
          <w:sz w:val="28"/>
          <w:lang w:val="en-US"/>
        </w:rPr>
        <w:t>GSTM</w:t>
      </w:r>
      <w:r w:rsidRPr="00983473">
        <w:rPr>
          <w:snapToGrid w:val="0"/>
          <w:sz w:val="28"/>
        </w:rPr>
        <w:t>1</w:t>
      </w:r>
      <w:r w:rsidRPr="00983473">
        <w:rPr>
          <w:snapToGrid w:val="0"/>
          <w:sz w:val="28"/>
          <w:lang w:val="en-US"/>
        </w:rPr>
        <w:t>B</w:t>
      </w:r>
      <w:r w:rsidRPr="00983473">
        <w:rPr>
          <w:snapToGrid w:val="0"/>
          <w:sz w:val="28"/>
        </w:rPr>
        <w:t xml:space="preserve"> ферменты, которые функционально идентичны и различаются только по одной аминокислоте. </w:t>
      </w:r>
      <w:r w:rsidRPr="00983473">
        <w:rPr>
          <w:snapToGrid w:val="0"/>
          <w:sz w:val="28"/>
          <w:lang w:val="en-US"/>
        </w:rPr>
        <w:t>GSTM</w:t>
      </w:r>
      <w:r w:rsidRPr="00983473">
        <w:rPr>
          <w:snapToGrid w:val="0"/>
          <w:sz w:val="28"/>
        </w:rPr>
        <w:t>1</w:t>
      </w:r>
      <w:r w:rsidRPr="00983473">
        <w:rPr>
          <w:snapToGrid w:val="0"/>
          <w:sz w:val="28"/>
          <w:lang w:val="en-US"/>
        </w:rPr>
        <w:t>A</w:t>
      </w:r>
      <w:r w:rsidRPr="00983473">
        <w:rPr>
          <w:snapToGrid w:val="0"/>
          <w:sz w:val="28"/>
        </w:rPr>
        <w:t xml:space="preserve"> содержит лизин в позиции 172, а </w:t>
      </w:r>
      <w:r w:rsidRPr="00983473">
        <w:rPr>
          <w:snapToGrid w:val="0"/>
          <w:sz w:val="28"/>
          <w:lang w:val="en-US"/>
        </w:rPr>
        <w:t>GSTM</w:t>
      </w:r>
      <w:r w:rsidRPr="00983473">
        <w:rPr>
          <w:snapToGrid w:val="0"/>
          <w:sz w:val="28"/>
        </w:rPr>
        <w:t>1</w:t>
      </w:r>
      <w:r w:rsidRPr="00983473">
        <w:rPr>
          <w:snapToGrid w:val="0"/>
          <w:sz w:val="28"/>
          <w:lang w:val="en-US"/>
        </w:rPr>
        <w:t>B</w:t>
      </w:r>
      <w:r w:rsidRPr="00983473">
        <w:rPr>
          <w:snapToGrid w:val="0"/>
          <w:sz w:val="28"/>
        </w:rPr>
        <w:t xml:space="preserve"> – аспарагинин в этом же положении [</w:t>
      </w:r>
      <w:r w:rsidRPr="00983473">
        <w:rPr>
          <w:snapToGrid w:val="0"/>
          <w:sz w:val="28"/>
          <w:lang w:val="en-US"/>
        </w:rPr>
        <w:t>Hatagima</w:t>
      </w:r>
      <w:r w:rsidRPr="00983473">
        <w:rPr>
          <w:snapToGrid w:val="0"/>
          <w:sz w:val="28"/>
        </w:rPr>
        <w:t xml:space="preserve">, </w:t>
      </w:r>
      <w:r w:rsidRPr="00983473">
        <w:rPr>
          <w:snapToGrid w:val="0"/>
          <w:sz w:val="28"/>
          <w:lang w:val="en-US"/>
        </w:rPr>
        <w:t>Strange</w:t>
      </w:r>
      <w:r w:rsidRPr="00983473">
        <w:rPr>
          <w:snapToGrid w:val="0"/>
          <w:sz w:val="28"/>
        </w:rPr>
        <w:t xml:space="preserve">, 2000]. </w:t>
      </w:r>
    </w:p>
    <w:p w:rsidR="00983473" w:rsidRPr="00983473" w:rsidRDefault="00983473" w:rsidP="00983473">
      <w:pPr>
        <w:spacing w:line="360" w:lineRule="auto"/>
        <w:ind w:firstLine="709"/>
        <w:jc w:val="both"/>
        <w:rPr>
          <w:sz w:val="28"/>
        </w:rPr>
      </w:pPr>
      <w:r w:rsidRPr="00983473">
        <w:rPr>
          <w:sz w:val="28"/>
        </w:rPr>
        <w:t xml:space="preserve">Ген </w:t>
      </w:r>
      <w:r w:rsidRPr="00983473">
        <w:rPr>
          <w:sz w:val="28"/>
          <w:lang w:val="en-US"/>
        </w:rPr>
        <w:t>GSTT</w:t>
      </w:r>
      <w:r w:rsidRPr="00983473">
        <w:rPr>
          <w:sz w:val="28"/>
        </w:rPr>
        <w:t>1 картирован на хромосоме 22 (локус 22</w:t>
      </w:r>
      <w:r w:rsidRPr="00983473">
        <w:rPr>
          <w:sz w:val="28"/>
          <w:lang w:val="en-US"/>
        </w:rPr>
        <w:t>q</w:t>
      </w:r>
      <w:r w:rsidRPr="00983473">
        <w:rPr>
          <w:sz w:val="28"/>
        </w:rPr>
        <w:t xml:space="preserve">11.2). Его полиморфизм обусловлен наличием двух аллелей: функционально активного </w:t>
      </w:r>
      <w:r w:rsidRPr="00983473">
        <w:rPr>
          <w:sz w:val="28"/>
          <w:lang w:val="en-US"/>
        </w:rPr>
        <w:t>GSTT</w:t>
      </w:r>
      <w:r w:rsidRPr="00983473">
        <w:rPr>
          <w:sz w:val="28"/>
        </w:rPr>
        <w:t>1*1 и неактивного, так называемого «нулевого» (</w:t>
      </w:r>
      <w:r w:rsidRPr="00983473">
        <w:rPr>
          <w:sz w:val="28"/>
          <w:lang w:val="en-US"/>
        </w:rPr>
        <w:t>GSTT</w:t>
      </w:r>
      <w:r w:rsidRPr="00983473">
        <w:rPr>
          <w:sz w:val="28"/>
        </w:rPr>
        <w:t xml:space="preserve">1*0). Аллель </w:t>
      </w:r>
      <w:r w:rsidRPr="00983473">
        <w:rPr>
          <w:sz w:val="28"/>
          <w:lang w:val="en-US"/>
        </w:rPr>
        <w:t>GSTT</w:t>
      </w:r>
      <w:r w:rsidRPr="00983473">
        <w:rPr>
          <w:sz w:val="28"/>
        </w:rPr>
        <w:t>1*0 соответствует частичной или полной делеции, приводящей к снижению активности белка [</w:t>
      </w:r>
      <w:r w:rsidRPr="00983473">
        <w:rPr>
          <w:sz w:val="28"/>
          <w:lang w:val="en-US"/>
        </w:rPr>
        <w:t>Pemble</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1994]. </w:t>
      </w:r>
    </w:p>
    <w:p w:rsidR="00983473" w:rsidRPr="00983473" w:rsidRDefault="00983473" w:rsidP="00983473">
      <w:pPr>
        <w:spacing w:line="360" w:lineRule="auto"/>
        <w:ind w:firstLine="709"/>
        <w:jc w:val="both"/>
        <w:rPr>
          <w:sz w:val="28"/>
        </w:rPr>
      </w:pPr>
      <w:r w:rsidRPr="00983473">
        <w:rPr>
          <w:sz w:val="28"/>
        </w:rPr>
        <w:t xml:space="preserve">Ген </w:t>
      </w:r>
      <w:r w:rsidRPr="00983473">
        <w:rPr>
          <w:sz w:val="28"/>
          <w:lang w:val="en-US"/>
        </w:rPr>
        <w:t>GSTP</w:t>
      </w:r>
      <w:r w:rsidRPr="00983473">
        <w:rPr>
          <w:sz w:val="28"/>
        </w:rPr>
        <w:t>1 локализован на хромосоме 11 (11</w:t>
      </w:r>
      <w:r w:rsidRPr="00983473">
        <w:rPr>
          <w:sz w:val="28"/>
          <w:lang w:val="en-US"/>
        </w:rPr>
        <w:t>q</w:t>
      </w:r>
      <w:r w:rsidRPr="00983473">
        <w:rPr>
          <w:sz w:val="28"/>
        </w:rPr>
        <w:t xml:space="preserve">13) и преимущественно экспрессируется в альвеолярных клетках, альвеолярных макрофагах, бронхиолах и плаценте. Для гена </w:t>
      </w:r>
      <w:r w:rsidRPr="00983473">
        <w:rPr>
          <w:sz w:val="28"/>
          <w:lang w:val="en-US"/>
        </w:rPr>
        <w:t>GSTP</w:t>
      </w:r>
      <w:r w:rsidRPr="00983473">
        <w:rPr>
          <w:sz w:val="28"/>
        </w:rPr>
        <w:t xml:space="preserve">1 описаны две точковые мутации: замена аденина на гуанин в 313 положении первичной последовательности </w:t>
      </w:r>
      <w:r w:rsidRPr="00983473">
        <w:rPr>
          <w:sz w:val="28"/>
          <w:lang w:val="en-US"/>
        </w:rPr>
        <w:t>GSTP</w:t>
      </w:r>
      <w:r w:rsidRPr="00983473">
        <w:rPr>
          <w:sz w:val="28"/>
        </w:rPr>
        <w:t>1, проявляющейся заменой изолейцина 105 на валин (</w:t>
      </w:r>
      <w:r w:rsidRPr="00983473">
        <w:rPr>
          <w:sz w:val="28"/>
          <w:lang w:val="en-US"/>
        </w:rPr>
        <w:t>Ile</w:t>
      </w:r>
      <w:r w:rsidRPr="00983473">
        <w:rPr>
          <w:sz w:val="28"/>
        </w:rPr>
        <w:t>105</w:t>
      </w:r>
      <w:r w:rsidRPr="00983473">
        <w:rPr>
          <w:sz w:val="28"/>
          <w:lang w:val="en-US"/>
        </w:rPr>
        <w:t>Val</w:t>
      </w:r>
      <w:r w:rsidRPr="00983473">
        <w:rPr>
          <w:sz w:val="28"/>
        </w:rPr>
        <w:t>) в 5 экзоне, и замена С341Т, проявляющейся заменой аланина 114 на валин (</w:t>
      </w:r>
      <w:r w:rsidRPr="00983473">
        <w:rPr>
          <w:sz w:val="28"/>
          <w:lang w:val="en-US"/>
        </w:rPr>
        <w:t>Ala</w:t>
      </w:r>
      <w:r w:rsidRPr="00983473">
        <w:rPr>
          <w:sz w:val="28"/>
        </w:rPr>
        <w:t>114</w:t>
      </w:r>
      <w:r w:rsidRPr="00983473">
        <w:rPr>
          <w:sz w:val="28"/>
          <w:lang w:val="en-US"/>
        </w:rPr>
        <w:t>Val</w:t>
      </w:r>
      <w:r w:rsidRPr="00983473">
        <w:rPr>
          <w:sz w:val="28"/>
        </w:rPr>
        <w:t>) в 6 экзоне [</w:t>
      </w:r>
      <w:r w:rsidRPr="00983473">
        <w:rPr>
          <w:sz w:val="28"/>
          <w:lang w:val="en-US"/>
        </w:rPr>
        <w:t>Board</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1989]. При мутации 105</w:t>
      </w:r>
      <w:r w:rsidRPr="00983473">
        <w:rPr>
          <w:sz w:val="28"/>
          <w:lang w:val="en-US"/>
        </w:rPr>
        <w:t>Val</w:t>
      </w:r>
      <w:r w:rsidRPr="00983473">
        <w:rPr>
          <w:sz w:val="28"/>
        </w:rPr>
        <w:t xml:space="preserve"> в 7 раз увеличивается каталитическая активность фермента по отношению к полициклическим ароматическим соединениям, но в 3 раза снижена активность по отношению к 1-хлор-2,4-динитробензену [</w:t>
      </w:r>
      <w:r w:rsidRPr="00983473">
        <w:rPr>
          <w:sz w:val="28"/>
          <w:lang w:val="en-US"/>
        </w:rPr>
        <w:t>Watson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w:t>
      </w:r>
    </w:p>
    <w:p w:rsidR="00983473" w:rsidRPr="00983473" w:rsidRDefault="00983473" w:rsidP="00983473">
      <w:pPr>
        <w:spacing w:line="360" w:lineRule="auto"/>
        <w:ind w:firstLine="709"/>
        <w:jc w:val="both"/>
        <w:rPr>
          <w:snapToGrid w:val="0"/>
          <w:sz w:val="28"/>
        </w:rPr>
      </w:pPr>
      <w:r w:rsidRPr="00983473">
        <w:rPr>
          <w:sz w:val="28"/>
        </w:rPr>
        <w:t>К настоящему моменту описаны девять</w:t>
      </w:r>
      <w:r>
        <w:rPr>
          <w:sz w:val="28"/>
        </w:rPr>
        <w:t xml:space="preserve"> </w:t>
      </w:r>
      <w:r w:rsidRPr="00983473">
        <w:rPr>
          <w:sz w:val="28"/>
        </w:rPr>
        <w:t xml:space="preserve">аллелей гена </w:t>
      </w:r>
      <w:r w:rsidRPr="00983473">
        <w:rPr>
          <w:sz w:val="28"/>
          <w:lang w:val="en-US"/>
        </w:rPr>
        <w:t>CYP</w:t>
      </w:r>
      <w:r w:rsidRPr="00983473">
        <w:rPr>
          <w:sz w:val="28"/>
        </w:rPr>
        <w:t>2</w:t>
      </w:r>
      <w:r w:rsidRPr="00983473">
        <w:rPr>
          <w:sz w:val="28"/>
          <w:lang w:val="en-US"/>
        </w:rPr>
        <w:t>C</w:t>
      </w:r>
      <w:r w:rsidRPr="00983473">
        <w:rPr>
          <w:sz w:val="28"/>
        </w:rPr>
        <w:t xml:space="preserve">19, два активных аллеля </w:t>
      </w:r>
      <w:r w:rsidRPr="00983473">
        <w:rPr>
          <w:sz w:val="28"/>
          <w:lang w:val="en-US"/>
        </w:rPr>
        <w:t>CYP</w:t>
      </w:r>
      <w:r w:rsidRPr="00983473">
        <w:rPr>
          <w:sz w:val="28"/>
        </w:rPr>
        <w:t>2</w:t>
      </w:r>
      <w:r w:rsidRPr="00983473">
        <w:rPr>
          <w:sz w:val="28"/>
          <w:lang w:val="en-US"/>
        </w:rPr>
        <w:t>C</w:t>
      </w:r>
      <w:r w:rsidRPr="00983473">
        <w:rPr>
          <w:sz w:val="28"/>
        </w:rPr>
        <w:t>19*1</w:t>
      </w:r>
      <w:r w:rsidRPr="00983473">
        <w:rPr>
          <w:sz w:val="28"/>
          <w:lang w:val="en-US"/>
        </w:rPr>
        <w:t>A</w:t>
      </w:r>
      <w:r w:rsidRPr="00983473">
        <w:rPr>
          <w:sz w:val="28"/>
        </w:rPr>
        <w:t xml:space="preserve"> (</w:t>
      </w:r>
      <w:r w:rsidRPr="00983473">
        <w:rPr>
          <w:sz w:val="28"/>
          <w:lang w:val="en-US"/>
        </w:rPr>
        <w:t>wt</w:t>
      </w:r>
      <w:r w:rsidRPr="00983473">
        <w:rPr>
          <w:sz w:val="28"/>
        </w:rPr>
        <w:t xml:space="preserve">1) и </w:t>
      </w:r>
      <w:r w:rsidRPr="00983473">
        <w:rPr>
          <w:sz w:val="28"/>
          <w:lang w:val="en-US"/>
        </w:rPr>
        <w:t>CYP</w:t>
      </w:r>
      <w:r w:rsidRPr="00983473">
        <w:rPr>
          <w:sz w:val="28"/>
        </w:rPr>
        <w:t>2</w:t>
      </w:r>
      <w:r w:rsidRPr="00983473">
        <w:rPr>
          <w:sz w:val="28"/>
          <w:lang w:val="en-US"/>
        </w:rPr>
        <w:t>C</w:t>
      </w:r>
      <w:r w:rsidRPr="00983473">
        <w:rPr>
          <w:sz w:val="28"/>
        </w:rPr>
        <w:t>19*1</w:t>
      </w:r>
      <w:r w:rsidRPr="00983473">
        <w:rPr>
          <w:sz w:val="28"/>
          <w:lang w:val="en-US"/>
        </w:rPr>
        <w:t>B</w:t>
      </w:r>
      <w:r w:rsidRPr="00983473">
        <w:rPr>
          <w:sz w:val="28"/>
        </w:rPr>
        <w:t xml:space="preserve"> (</w:t>
      </w:r>
      <w:r w:rsidRPr="00983473">
        <w:rPr>
          <w:sz w:val="28"/>
          <w:lang w:val="en-US"/>
        </w:rPr>
        <w:t>wt</w:t>
      </w:r>
      <w:r w:rsidRPr="00983473">
        <w:rPr>
          <w:sz w:val="28"/>
        </w:rPr>
        <w:t xml:space="preserve">2) и семь дефектных аллелей </w:t>
      </w:r>
      <w:r w:rsidRPr="00983473">
        <w:rPr>
          <w:snapToGrid w:val="0"/>
          <w:sz w:val="28"/>
        </w:rPr>
        <w:t>CYP2C19*2A (m1A), 2C19*2B (m1B), 2C19*3 (m2), 2C19*4 (m3), 2C19*5A (m4 или TRP433), 2C19*5B, и 2C19*6 (m5) [</w:t>
      </w:r>
      <w:r w:rsidRPr="00983473">
        <w:rPr>
          <w:snapToGrid w:val="0"/>
          <w:sz w:val="28"/>
          <w:lang w:val="en-US"/>
        </w:rPr>
        <w:t>Romkes</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1991; </w:t>
      </w:r>
      <w:r w:rsidRPr="00983473">
        <w:rPr>
          <w:snapToGrid w:val="0"/>
          <w:sz w:val="28"/>
          <w:lang w:val="en-US"/>
        </w:rPr>
        <w:t>Richardson</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1995; </w:t>
      </w:r>
      <w:r w:rsidRPr="00983473">
        <w:rPr>
          <w:snapToGrid w:val="0"/>
          <w:sz w:val="28"/>
          <w:lang w:val="en-US"/>
        </w:rPr>
        <w:t>Ibenau</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1998]. Основной генетический дефект, найденный у «медленных» метаболизеров (S)-мефенитоина – точечная замена </w:t>
      </w:r>
      <w:r w:rsidRPr="00983473">
        <w:rPr>
          <w:snapToGrid w:val="0"/>
          <w:sz w:val="28"/>
          <w:lang w:val="en-US"/>
        </w:rPr>
        <w:t>G</w:t>
      </w:r>
      <w:r w:rsidRPr="00983473">
        <w:rPr>
          <w:snapToGrid w:val="0"/>
          <w:sz w:val="28"/>
        </w:rPr>
        <w:t xml:space="preserve"> на </w:t>
      </w:r>
      <w:r w:rsidRPr="00983473">
        <w:rPr>
          <w:snapToGrid w:val="0"/>
          <w:sz w:val="28"/>
          <w:lang w:val="en-US"/>
        </w:rPr>
        <w:t>A</w:t>
      </w:r>
      <w:r w:rsidRPr="00983473">
        <w:rPr>
          <w:snapToGrid w:val="0"/>
          <w:sz w:val="28"/>
        </w:rPr>
        <w:t xml:space="preserve"> в пятом экзоне в положении 681 гена CYP2C19 (CYP2C19*2), приводящая к аберрантному сайту сплайсинга. Образующаяся мРНК не содержит первые 40 оснований пятого экзона, что нарушает рамку считывания, и приводит к образованию стоп-кодона. В печени индивидуумов, гомозиготных по этому дефекту, обнаруживается лишь аберрантно сплайсированная РНК. Таким образом, сплайсинг проходит исключительно с использованием сайта, возникшего в результате мутации [Крынецкий, 1996]. Этот полиморфизм является важным в отношении метаболизма лекарственных препаратов, связанный с нарушением способности цитохрома Р450 метаболизировать антиэпилептический препарат (</w:t>
      </w:r>
      <w:r w:rsidRPr="00983473">
        <w:rPr>
          <w:snapToGrid w:val="0"/>
          <w:sz w:val="28"/>
          <w:lang w:val="en-US"/>
        </w:rPr>
        <w:t>S</w:t>
      </w:r>
      <w:r w:rsidRPr="00983473">
        <w:rPr>
          <w:snapToGrid w:val="0"/>
          <w:sz w:val="28"/>
        </w:rPr>
        <w:t xml:space="preserve">)-мефенитоин, а также омепразол, прогуанил, некоторые барбитураты и др. Кроме того показана еще одна точечная замена </w:t>
      </w:r>
      <w:r w:rsidRPr="00983473">
        <w:rPr>
          <w:snapToGrid w:val="0"/>
          <w:sz w:val="28"/>
          <w:lang w:val="en-US"/>
        </w:rPr>
        <w:t>G</w:t>
      </w:r>
      <w:r w:rsidRPr="00983473">
        <w:rPr>
          <w:snapToGrid w:val="0"/>
          <w:sz w:val="28"/>
        </w:rPr>
        <w:t>→</w:t>
      </w:r>
      <w:r w:rsidRPr="00983473">
        <w:rPr>
          <w:snapToGrid w:val="0"/>
          <w:sz w:val="28"/>
          <w:lang w:val="en-US"/>
        </w:rPr>
        <w:t>A</w:t>
      </w:r>
      <w:r w:rsidRPr="00983473">
        <w:rPr>
          <w:snapToGrid w:val="0"/>
          <w:sz w:val="28"/>
        </w:rPr>
        <w:t xml:space="preserve"> в положении 636 в четвертом экзоне гена </w:t>
      </w:r>
      <w:r w:rsidRPr="00983473">
        <w:rPr>
          <w:snapToGrid w:val="0"/>
          <w:sz w:val="28"/>
          <w:lang w:val="en-US"/>
        </w:rPr>
        <w:t>CYP</w:t>
      </w:r>
      <w:r w:rsidRPr="00983473">
        <w:rPr>
          <w:snapToGrid w:val="0"/>
          <w:sz w:val="28"/>
        </w:rPr>
        <w:t>2</w:t>
      </w:r>
      <w:r w:rsidRPr="00983473">
        <w:rPr>
          <w:snapToGrid w:val="0"/>
          <w:sz w:val="28"/>
          <w:lang w:val="en-US"/>
        </w:rPr>
        <w:t>C</w:t>
      </w:r>
      <w:r w:rsidRPr="00983473">
        <w:rPr>
          <w:snapToGrid w:val="0"/>
          <w:sz w:val="28"/>
        </w:rPr>
        <w:t>19 (</w:t>
      </w:r>
      <w:r w:rsidRPr="00983473">
        <w:rPr>
          <w:snapToGrid w:val="0"/>
          <w:sz w:val="28"/>
          <w:lang w:val="en-US"/>
        </w:rPr>
        <w:t>CYP</w:t>
      </w:r>
      <w:r w:rsidRPr="00983473">
        <w:rPr>
          <w:snapToGrid w:val="0"/>
          <w:sz w:val="28"/>
        </w:rPr>
        <w:t>2</w:t>
      </w:r>
      <w:r w:rsidRPr="00983473">
        <w:rPr>
          <w:snapToGrid w:val="0"/>
          <w:sz w:val="28"/>
          <w:lang w:val="en-US"/>
        </w:rPr>
        <w:t>C</w:t>
      </w:r>
      <w:r w:rsidRPr="00983473">
        <w:rPr>
          <w:snapToGrid w:val="0"/>
          <w:sz w:val="28"/>
        </w:rPr>
        <w:t>19*3), приводящая к продукции укороченного белка [</w:t>
      </w:r>
      <w:r w:rsidRPr="00983473">
        <w:rPr>
          <w:snapToGrid w:val="0"/>
          <w:sz w:val="28"/>
          <w:lang w:val="en-US"/>
        </w:rPr>
        <w:t>Ibenau</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1999; </w:t>
      </w:r>
      <w:r w:rsidRPr="00983473">
        <w:rPr>
          <w:snapToGrid w:val="0"/>
          <w:sz w:val="28"/>
          <w:lang w:val="en-US"/>
        </w:rPr>
        <w:t>Xie</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1999; </w:t>
      </w:r>
      <w:r w:rsidRPr="00983473">
        <w:rPr>
          <w:snapToGrid w:val="0"/>
          <w:sz w:val="28"/>
          <w:lang w:val="en-US"/>
        </w:rPr>
        <w:t>Yang</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2004; </w:t>
      </w:r>
      <w:r w:rsidRPr="00983473">
        <w:rPr>
          <w:snapToGrid w:val="0"/>
          <w:sz w:val="28"/>
          <w:lang w:val="en-US"/>
        </w:rPr>
        <w:t>Schwab</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2004].</w:t>
      </w:r>
    </w:p>
    <w:p w:rsidR="00983473" w:rsidRPr="00983473" w:rsidRDefault="00983473" w:rsidP="00983473">
      <w:pPr>
        <w:spacing w:line="360" w:lineRule="auto"/>
        <w:ind w:firstLine="709"/>
        <w:jc w:val="both"/>
        <w:rPr>
          <w:snapToGrid w:val="0"/>
          <w:sz w:val="28"/>
        </w:rPr>
      </w:pPr>
      <w:r w:rsidRPr="00983473">
        <w:rPr>
          <w:snapToGrid w:val="0"/>
          <w:sz w:val="28"/>
        </w:rPr>
        <w:t xml:space="preserve">Ген </w:t>
      </w:r>
      <w:r w:rsidRPr="00983473">
        <w:rPr>
          <w:iCs/>
          <w:snapToGrid w:val="0"/>
          <w:sz w:val="28"/>
          <w:lang w:val="en-US"/>
        </w:rPr>
        <w:t>CYP</w:t>
      </w:r>
      <w:r w:rsidRPr="00983473">
        <w:rPr>
          <w:iCs/>
          <w:snapToGrid w:val="0"/>
          <w:sz w:val="28"/>
        </w:rPr>
        <w:t>2</w:t>
      </w:r>
      <w:r w:rsidRPr="00983473">
        <w:rPr>
          <w:iCs/>
          <w:snapToGrid w:val="0"/>
          <w:sz w:val="28"/>
          <w:lang w:val="en-US"/>
        </w:rPr>
        <w:t>E</w:t>
      </w:r>
      <w:r w:rsidRPr="00983473">
        <w:rPr>
          <w:iCs/>
          <w:snapToGrid w:val="0"/>
          <w:sz w:val="28"/>
        </w:rPr>
        <w:t xml:space="preserve">1 </w:t>
      </w:r>
      <w:r w:rsidRPr="00983473">
        <w:rPr>
          <w:snapToGrid w:val="0"/>
          <w:sz w:val="28"/>
        </w:rPr>
        <w:t>локализован на хромосоме 10</w:t>
      </w:r>
      <w:r w:rsidRPr="00983473">
        <w:rPr>
          <w:snapToGrid w:val="0"/>
          <w:sz w:val="28"/>
          <w:lang w:val="en-US"/>
        </w:rPr>
        <w:t>q</w:t>
      </w:r>
      <w:r w:rsidRPr="00983473">
        <w:rPr>
          <w:snapToGrid w:val="0"/>
          <w:sz w:val="28"/>
        </w:rPr>
        <w:t>24.3-</w:t>
      </w:r>
      <w:r w:rsidRPr="00983473">
        <w:rPr>
          <w:snapToGrid w:val="0"/>
          <w:sz w:val="28"/>
          <w:lang w:val="en-US"/>
        </w:rPr>
        <w:t>qter</w:t>
      </w:r>
      <w:r w:rsidRPr="00983473">
        <w:rPr>
          <w:snapToGrid w:val="0"/>
          <w:sz w:val="28"/>
        </w:rPr>
        <w:t xml:space="preserve"> и состоит из 11413 п.н. и содержит 9 экзонов, кодирующих продукт из 493 аминокислот [</w:t>
      </w:r>
      <w:r w:rsidRPr="00983473">
        <w:rPr>
          <w:snapToGrid w:val="0"/>
          <w:sz w:val="28"/>
          <w:lang w:val="en-US"/>
        </w:rPr>
        <w:t>Kolble</w:t>
      </w:r>
      <w:r w:rsidRPr="00983473">
        <w:rPr>
          <w:snapToGrid w:val="0"/>
          <w:sz w:val="28"/>
        </w:rPr>
        <w:t xml:space="preserve">, 1993]. Для гена </w:t>
      </w:r>
      <w:r w:rsidRPr="00983473">
        <w:rPr>
          <w:snapToGrid w:val="0"/>
          <w:sz w:val="28"/>
          <w:lang w:val="en-US"/>
        </w:rPr>
        <w:t>CYP</w:t>
      </w:r>
      <w:r w:rsidRPr="00983473">
        <w:rPr>
          <w:snapToGrid w:val="0"/>
          <w:sz w:val="28"/>
        </w:rPr>
        <w:t>2</w:t>
      </w:r>
      <w:r w:rsidRPr="00983473">
        <w:rPr>
          <w:snapToGrid w:val="0"/>
          <w:sz w:val="28"/>
          <w:lang w:val="en-US"/>
        </w:rPr>
        <w:t>E</w:t>
      </w:r>
      <w:r w:rsidRPr="00983473">
        <w:rPr>
          <w:snapToGrid w:val="0"/>
          <w:sz w:val="28"/>
        </w:rPr>
        <w:t xml:space="preserve">1 (табл. 1) наиболее часто рассматриваются тесно сцепленные полиморфизмы по рестрикционным эндонуклеазам </w:t>
      </w:r>
      <w:r w:rsidRPr="00983473">
        <w:rPr>
          <w:snapToGrid w:val="0"/>
          <w:sz w:val="28"/>
          <w:lang w:val="en-US"/>
        </w:rPr>
        <w:t>PstI</w:t>
      </w:r>
      <w:r w:rsidRPr="00983473">
        <w:rPr>
          <w:snapToGrid w:val="0"/>
          <w:sz w:val="28"/>
        </w:rPr>
        <w:t>/</w:t>
      </w:r>
      <w:r w:rsidRPr="00983473">
        <w:rPr>
          <w:snapToGrid w:val="0"/>
          <w:sz w:val="28"/>
          <w:lang w:val="en-US"/>
        </w:rPr>
        <w:t>RsaI</w:t>
      </w:r>
      <w:r w:rsidRPr="00983473">
        <w:rPr>
          <w:snapToGrid w:val="0"/>
          <w:sz w:val="28"/>
        </w:rPr>
        <w:t xml:space="preserve"> (мутантный аллель </w:t>
      </w:r>
      <w:r w:rsidRPr="00983473">
        <w:rPr>
          <w:snapToGrid w:val="0"/>
          <w:sz w:val="28"/>
          <w:lang w:val="en-US"/>
        </w:rPr>
        <w:t>CYP</w:t>
      </w:r>
      <w:r w:rsidRPr="00983473">
        <w:rPr>
          <w:snapToGrid w:val="0"/>
          <w:sz w:val="28"/>
        </w:rPr>
        <w:t>2</w:t>
      </w:r>
      <w:r w:rsidRPr="00983473">
        <w:rPr>
          <w:snapToGrid w:val="0"/>
          <w:sz w:val="28"/>
          <w:lang w:val="en-US"/>
        </w:rPr>
        <w:t>E</w:t>
      </w:r>
      <w:r w:rsidRPr="00983473">
        <w:rPr>
          <w:snapToGrid w:val="0"/>
          <w:sz w:val="28"/>
        </w:rPr>
        <w:t>1*5</w:t>
      </w:r>
      <w:r w:rsidRPr="00983473">
        <w:rPr>
          <w:snapToGrid w:val="0"/>
          <w:sz w:val="28"/>
          <w:lang w:val="en-US"/>
        </w:rPr>
        <w:t>B</w:t>
      </w:r>
      <w:r w:rsidRPr="00983473">
        <w:rPr>
          <w:snapToGrid w:val="0"/>
          <w:sz w:val="28"/>
        </w:rPr>
        <w:t>), локализованные в 5’-фланкируещем регионе гена [</w:t>
      </w:r>
      <w:r w:rsidRPr="00983473">
        <w:rPr>
          <w:snapToGrid w:val="0"/>
          <w:sz w:val="28"/>
          <w:lang w:val="en-US"/>
        </w:rPr>
        <w:t>Hayashi</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1991; </w:t>
      </w:r>
      <w:r w:rsidRPr="00983473">
        <w:rPr>
          <w:snapToGrid w:val="0"/>
          <w:sz w:val="28"/>
          <w:lang w:val="en-US"/>
        </w:rPr>
        <w:t>Watanabe</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1994;], при которых мутантный аллель способствует повышенной транскрипционной и ферментативной активности, а также </w:t>
      </w:r>
      <w:r w:rsidRPr="00983473">
        <w:rPr>
          <w:snapToGrid w:val="0"/>
          <w:sz w:val="28"/>
          <w:lang w:val="en-US"/>
        </w:rPr>
        <w:t>DraI</w:t>
      </w:r>
      <w:r w:rsidRPr="00983473">
        <w:rPr>
          <w:snapToGrid w:val="0"/>
          <w:sz w:val="28"/>
        </w:rPr>
        <w:t xml:space="preserve"> полиморфизм (мутантный аллель </w:t>
      </w:r>
      <w:r w:rsidRPr="00983473">
        <w:rPr>
          <w:snapToGrid w:val="0"/>
          <w:sz w:val="28"/>
          <w:lang w:val="en-US"/>
        </w:rPr>
        <w:t>CYP</w:t>
      </w:r>
      <w:r w:rsidRPr="00983473">
        <w:rPr>
          <w:snapToGrid w:val="0"/>
          <w:sz w:val="28"/>
        </w:rPr>
        <w:t>2</w:t>
      </w:r>
      <w:r w:rsidRPr="00983473">
        <w:rPr>
          <w:snapToGrid w:val="0"/>
          <w:sz w:val="28"/>
          <w:lang w:val="en-US"/>
        </w:rPr>
        <w:t>E</w:t>
      </w:r>
      <w:r w:rsidRPr="00983473">
        <w:rPr>
          <w:snapToGrid w:val="0"/>
          <w:sz w:val="28"/>
        </w:rPr>
        <w:t>1*6), расположенный в 6 интроне [</w:t>
      </w:r>
      <w:r w:rsidRPr="00983473">
        <w:rPr>
          <w:snapToGrid w:val="0"/>
          <w:sz w:val="28"/>
          <w:lang w:val="en-US"/>
        </w:rPr>
        <w:t>Uematsu</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1991], для редкого аллеля которого показаны мутации, влияющие на экспрессию гена и каталитическую активность соответствующего белка [</w:t>
      </w:r>
      <w:r w:rsidRPr="00983473">
        <w:rPr>
          <w:snapToGrid w:val="0"/>
          <w:sz w:val="28"/>
          <w:lang w:val="en-US"/>
        </w:rPr>
        <w:t>Hu</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1997]. </w:t>
      </w:r>
    </w:p>
    <w:p w:rsidR="00983473" w:rsidRPr="00983473" w:rsidRDefault="00983473" w:rsidP="00983473">
      <w:pPr>
        <w:spacing w:line="360" w:lineRule="auto"/>
        <w:ind w:firstLine="709"/>
        <w:jc w:val="both"/>
        <w:rPr>
          <w:snapToGrid w:val="0"/>
          <w:sz w:val="28"/>
        </w:rPr>
      </w:pPr>
      <w:r w:rsidRPr="00983473">
        <w:rPr>
          <w:snapToGrid w:val="0"/>
          <w:sz w:val="28"/>
        </w:rPr>
        <w:t>Таблица 1</w:t>
      </w:r>
    </w:p>
    <w:p w:rsidR="00983473" w:rsidRDefault="00983473" w:rsidP="00983473">
      <w:pPr>
        <w:spacing w:line="360" w:lineRule="auto"/>
        <w:ind w:firstLine="709"/>
        <w:jc w:val="both"/>
        <w:rPr>
          <w:snapToGrid w:val="0"/>
          <w:sz w:val="28"/>
        </w:rPr>
      </w:pPr>
      <w:r w:rsidRPr="00983473">
        <w:rPr>
          <w:snapToGrid w:val="0"/>
          <w:sz w:val="28"/>
        </w:rPr>
        <w:t xml:space="preserve">Номенклатура аллелей </w:t>
      </w:r>
      <w:r w:rsidRPr="00983473">
        <w:rPr>
          <w:iCs/>
          <w:snapToGrid w:val="0"/>
          <w:sz w:val="28"/>
          <w:lang w:val="en-US"/>
        </w:rPr>
        <w:t>CYP</w:t>
      </w:r>
      <w:r w:rsidRPr="00983473">
        <w:rPr>
          <w:iCs/>
          <w:snapToGrid w:val="0"/>
          <w:sz w:val="28"/>
        </w:rPr>
        <w:t>2</w:t>
      </w:r>
      <w:r w:rsidRPr="00983473">
        <w:rPr>
          <w:iCs/>
          <w:snapToGrid w:val="0"/>
          <w:sz w:val="28"/>
          <w:lang w:val="en-US"/>
        </w:rPr>
        <w:t>E</w:t>
      </w:r>
      <w:r w:rsidRPr="00983473">
        <w:rPr>
          <w:iCs/>
          <w:snapToGrid w:val="0"/>
          <w:sz w:val="28"/>
        </w:rPr>
        <w:t>1</w:t>
      </w:r>
      <w:r w:rsidRPr="00983473">
        <w:rPr>
          <w:snapToGrid w:val="0"/>
          <w:sz w:val="28"/>
        </w:rPr>
        <w:t xml:space="preserve"> гена (</w:t>
      </w:r>
      <w:r w:rsidRPr="00983473">
        <w:rPr>
          <w:sz w:val="28"/>
        </w:rPr>
        <w:t xml:space="preserve">составлена по данным сайта </w:t>
      </w:r>
      <w:r w:rsidRPr="00657E40">
        <w:rPr>
          <w:sz w:val="28"/>
          <w:lang w:val="en-US"/>
        </w:rPr>
        <w:t>http</w:t>
      </w:r>
      <w:r w:rsidRPr="00657E40">
        <w:rPr>
          <w:sz w:val="28"/>
        </w:rPr>
        <w:t>://</w:t>
      </w:r>
      <w:r w:rsidRPr="00657E40">
        <w:rPr>
          <w:sz w:val="28"/>
          <w:lang w:val="en-US"/>
        </w:rPr>
        <w:t>www</w:t>
      </w:r>
      <w:r w:rsidRPr="00657E40">
        <w:rPr>
          <w:sz w:val="28"/>
        </w:rPr>
        <w:t>/</w:t>
      </w:r>
      <w:r w:rsidRPr="00657E40">
        <w:rPr>
          <w:sz w:val="28"/>
          <w:lang w:val="en-US"/>
        </w:rPr>
        <w:t>imm</w:t>
      </w:r>
      <w:r w:rsidRPr="00657E40">
        <w:rPr>
          <w:sz w:val="28"/>
        </w:rPr>
        <w:t>.</w:t>
      </w:r>
      <w:r w:rsidRPr="00657E40">
        <w:rPr>
          <w:sz w:val="28"/>
          <w:lang w:val="en-US"/>
        </w:rPr>
        <w:t>ki</w:t>
      </w:r>
      <w:r w:rsidRPr="00657E40">
        <w:rPr>
          <w:sz w:val="28"/>
        </w:rPr>
        <w:t>.</w:t>
      </w:r>
      <w:r w:rsidRPr="00657E40">
        <w:rPr>
          <w:sz w:val="28"/>
          <w:lang w:val="en-US"/>
        </w:rPr>
        <w:t>se</w:t>
      </w:r>
      <w:r w:rsidRPr="00657E40">
        <w:rPr>
          <w:sz w:val="28"/>
        </w:rPr>
        <w:t>/</w:t>
      </w:r>
      <w:r w:rsidRPr="00657E40">
        <w:rPr>
          <w:sz w:val="28"/>
          <w:lang w:val="en-US"/>
        </w:rPr>
        <w:t>CYPalleles</w:t>
      </w:r>
      <w:r w:rsidRPr="00983473">
        <w:rPr>
          <w:sz w:val="28"/>
        </w:rPr>
        <w:t>)</w:t>
      </w:r>
    </w:p>
    <w:p w:rsidR="00983473" w:rsidRPr="00983473" w:rsidRDefault="00983473" w:rsidP="00983473">
      <w:pPr>
        <w:spacing w:line="360" w:lineRule="auto"/>
        <w:ind w:firstLine="709"/>
        <w:jc w:val="both"/>
        <w:rPr>
          <w:snapToGrid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323"/>
        <w:gridCol w:w="2700"/>
        <w:gridCol w:w="2520"/>
      </w:tblGrid>
      <w:tr w:rsidR="00983473" w:rsidRPr="00983473">
        <w:trPr>
          <w:trHeight w:val="832"/>
        </w:trPr>
        <w:tc>
          <w:tcPr>
            <w:tcW w:w="1925" w:type="dxa"/>
            <w:vAlign w:val="center"/>
          </w:tcPr>
          <w:p w:rsidR="00983473" w:rsidRPr="00983473" w:rsidRDefault="00983473" w:rsidP="00983473">
            <w:pPr>
              <w:spacing w:line="360" w:lineRule="auto"/>
              <w:jc w:val="both"/>
              <w:rPr>
                <w:snapToGrid w:val="0"/>
                <w:sz w:val="20"/>
                <w:szCs w:val="20"/>
                <w:lang w:val="en-US"/>
              </w:rPr>
            </w:pPr>
            <w:r w:rsidRPr="00983473">
              <w:rPr>
                <w:snapToGrid w:val="0"/>
                <w:sz w:val="20"/>
                <w:szCs w:val="20"/>
              </w:rPr>
              <w:t>Аллель</w:t>
            </w:r>
          </w:p>
        </w:tc>
        <w:tc>
          <w:tcPr>
            <w:tcW w:w="2323" w:type="dxa"/>
            <w:vAlign w:val="center"/>
          </w:tcPr>
          <w:p w:rsidR="00983473" w:rsidRPr="00983473" w:rsidRDefault="00983473" w:rsidP="00983473">
            <w:pPr>
              <w:spacing w:line="360" w:lineRule="auto"/>
              <w:jc w:val="both"/>
              <w:rPr>
                <w:snapToGrid w:val="0"/>
                <w:sz w:val="20"/>
                <w:szCs w:val="20"/>
                <w:lang w:val="en-US"/>
              </w:rPr>
            </w:pPr>
            <w:r w:rsidRPr="00983473">
              <w:rPr>
                <w:snapToGrid w:val="0"/>
                <w:sz w:val="20"/>
                <w:szCs w:val="20"/>
              </w:rPr>
              <w:t>Белок</w:t>
            </w:r>
          </w:p>
        </w:tc>
        <w:tc>
          <w:tcPr>
            <w:tcW w:w="2700" w:type="dxa"/>
            <w:vAlign w:val="center"/>
          </w:tcPr>
          <w:p w:rsidR="00983473" w:rsidRPr="00983473" w:rsidRDefault="00983473" w:rsidP="00983473">
            <w:pPr>
              <w:spacing w:line="360" w:lineRule="auto"/>
              <w:jc w:val="both"/>
              <w:rPr>
                <w:snapToGrid w:val="0"/>
                <w:sz w:val="20"/>
                <w:szCs w:val="20"/>
                <w:lang w:val="en-US"/>
              </w:rPr>
            </w:pPr>
            <w:r w:rsidRPr="00983473">
              <w:rPr>
                <w:snapToGrid w:val="0"/>
                <w:sz w:val="20"/>
                <w:szCs w:val="20"/>
              </w:rPr>
              <w:t>Однонуклеотидные</w:t>
            </w:r>
            <w:r w:rsidRPr="00983473">
              <w:rPr>
                <w:snapToGrid w:val="0"/>
                <w:sz w:val="20"/>
                <w:szCs w:val="20"/>
                <w:lang w:val="en-US"/>
              </w:rPr>
              <w:t xml:space="preserve"> </w:t>
            </w:r>
            <w:r w:rsidRPr="00983473">
              <w:rPr>
                <w:snapToGrid w:val="0"/>
                <w:sz w:val="20"/>
                <w:szCs w:val="20"/>
              </w:rPr>
              <w:t>замены</w:t>
            </w:r>
          </w:p>
        </w:tc>
        <w:tc>
          <w:tcPr>
            <w:tcW w:w="2520" w:type="dxa"/>
            <w:vAlign w:val="center"/>
          </w:tcPr>
          <w:p w:rsidR="00983473" w:rsidRPr="00983473" w:rsidRDefault="00983473" w:rsidP="00983473">
            <w:pPr>
              <w:spacing w:line="360" w:lineRule="auto"/>
              <w:jc w:val="both"/>
              <w:rPr>
                <w:snapToGrid w:val="0"/>
                <w:sz w:val="20"/>
                <w:szCs w:val="20"/>
              </w:rPr>
            </w:pPr>
            <w:r w:rsidRPr="00983473">
              <w:rPr>
                <w:snapToGrid w:val="0"/>
                <w:sz w:val="20"/>
                <w:szCs w:val="20"/>
              </w:rPr>
              <w:t>Эндонуклеаза</w:t>
            </w:r>
            <w:r w:rsidRPr="00983473">
              <w:rPr>
                <w:snapToGrid w:val="0"/>
                <w:sz w:val="20"/>
                <w:szCs w:val="20"/>
                <w:lang w:val="en-US"/>
              </w:rPr>
              <w:t xml:space="preserve"> </w:t>
            </w:r>
          </w:p>
          <w:p w:rsidR="00983473" w:rsidRPr="00983473" w:rsidRDefault="00983473" w:rsidP="00983473">
            <w:pPr>
              <w:spacing w:line="360" w:lineRule="auto"/>
              <w:jc w:val="both"/>
              <w:rPr>
                <w:snapToGrid w:val="0"/>
                <w:sz w:val="20"/>
                <w:szCs w:val="20"/>
              </w:rPr>
            </w:pPr>
            <w:r w:rsidRPr="00983473">
              <w:rPr>
                <w:snapToGrid w:val="0"/>
                <w:sz w:val="20"/>
                <w:szCs w:val="20"/>
              </w:rPr>
              <w:t>рестрикции</w:t>
            </w:r>
          </w:p>
        </w:tc>
      </w:tr>
      <w:tr w:rsidR="00983473" w:rsidRPr="00983473">
        <w:tc>
          <w:tcPr>
            <w:tcW w:w="1925" w:type="dxa"/>
          </w:tcPr>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CYP2E1*1A</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CYP2E1*1B</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CYP2E1*1C</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CYP2E1*1D</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CYP2E1*2</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CYP2E1*3</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CYP2E1*4</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CYP2E1*5A</w:t>
            </w:r>
          </w:p>
          <w:p w:rsidR="00983473" w:rsidRPr="00983473" w:rsidRDefault="00983473" w:rsidP="00983473">
            <w:pPr>
              <w:spacing w:line="360" w:lineRule="auto"/>
              <w:jc w:val="both"/>
              <w:rPr>
                <w:iCs/>
                <w:snapToGrid w:val="0"/>
                <w:sz w:val="20"/>
                <w:szCs w:val="20"/>
                <w:lang w:val="en-US"/>
              </w:rPr>
            </w:pPr>
          </w:p>
          <w:p w:rsidR="00983473" w:rsidRPr="00983473" w:rsidRDefault="00983473" w:rsidP="00983473">
            <w:pPr>
              <w:spacing w:line="360" w:lineRule="auto"/>
              <w:jc w:val="both"/>
              <w:rPr>
                <w:iCs/>
                <w:snapToGrid w:val="0"/>
                <w:sz w:val="20"/>
                <w:szCs w:val="20"/>
                <w:lang w:val="en-US"/>
              </w:rPr>
            </w:pP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CYP2E1*5B</w:t>
            </w:r>
          </w:p>
          <w:p w:rsidR="00983473" w:rsidRPr="00983473" w:rsidRDefault="00983473" w:rsidP="00983473">
            <w:pPr>
              <w:spacing w:line="360" w:lineRule="auto"/>
              <w:jc w:val="both"/>
              <w:rPr>
                <w:iCs/>
                <w:snapToGrid w:val="0"/>
                <w:sz w:val="20"/>
                <w:szCs w:val="20"/>
                <w:lang w:val="en-US"/>
              </w:rPr>
            </w:pP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CYP2E1*6</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CYP2E1*7A</w:t>
            </w:r>
          </w:p>
          <w:p w:rsidR="00983473" w:rsidRPr="00983473" w:rsidRDefault="00983473" w:rsidP="00983473">
            <w:pPr>
              <w:spacing w:line="360" w:lineRule="auto"/>
              <w:jc w:val="both"/>
              <w:rPr>
                <w:iCs/>
                <w:snapToGrid w:val="0"/>
                <w:sz w:val="20"/>
                <w:szCs w:val="20"/>
                <w:lang w:val="en-US"/>
              </w:rPr>
            </w:pPr>
            <w:r w:rsidRPr="00983473">
              <w:rPr>
                <w:iCs/>
                <w:snapToGrid w:val="0"/>
                <w:sz w:val="20"/>
                <w:szCs w:val="20"/>
                <w:lang w:val="en-US"/>
              </w:rPr>
              <w:t>CYP2E1*7B</w:t>
            </w:r>
          </w:p>
          <w:p w:rsidR="00983473" w:rsidRPr="00983473" w:rsidRDefault="00983473" w:rsidP="00983473">
            <w:pPr>
              <w:spacing w:line="360" w:lineRule="auto"/>
              <w:jc w:val="both"/>
              <w:rPr>
                <w:snapToGrid w:val="0"/>
                <w:sz w:val="20"/>
                <w:szCs w:val="20"/>
                <w:lang w:val="en-US"/>
              </w:rPr>
            </w:pPr>
            <w:r w:rsidRPr="00983473">
              <w:rPr>
                <w:iCs/>
                <w:snapToGrid w:val="0"/>
                <w:sz w:val="20"/>
                <w:szCs w:val="20"/>
                <w:lang w:val="en-US"/>
              </w:rPr>
              <w:t>CYP2E1*7C</w:t>
            </w:r>
          </w:p>
        </w:tc>
        <w:tc>
          <w:tcPr>
            <w:tcW w:w="2323" w:type="dxa"/>
          </w:tcPr>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CYP2E1.2</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CYP2E1.3</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CYP2E1.4</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CYP2E1.1</w:t>
            </w:r>
          </w:p>
        </w:tc>
        <w:tc>
          <w:tcPr>
            <w:tcW w:w="2700" w:type="dxa"/>
          </w:tcPr>
          <w:p w:rsidR="00983473" w:rsidRPr="00983473" w:rsidRDefault="00983473" w:rsidP="00983473">
            <w:pPr>
              <w:spacing w:line="360" w:lineRule="auto"/>
              <w:jc w:val="both"/>
              <w:rPr>
                <w:snapToGrid w:val="0"/>
                <w:sz w:val="20"/>
                <w:szCs w:val="20"/>
              </w:rPr>
            </w:pPr>
            <w:r w:rsidRPr="00983473">
              <w:rPr>
                <w:snapToGrid w:val="0"/>
                <w:sz w:val="20"/>
                <w:szCs w:val="20"/>
              </w:rPr>
              <w:t>-</w:t>
            </w:r>
          </w:p>
          <w:p w:rsidR="00983473" w:rsidRPr="00983473" w:rsidRDefault="00983473" w:rsidP="00983473">
            <w:pPr>
              <w:spacing w:line="360" w:lineRule="auto"/>
              <w:jc w:val="both"/>
              <w:rPr>
                <w:snapToGrid w:val="0"/>
                <w:sz w:val="20"/>
                <w:szCs w:val="20"/>
              </w:rPr>
            </w:pPr>
            <w:r w:rsidRPr="00983473">
              <w:rPr>
                <w:snapToGrid w:val="0"/>
                <w:sz w:val="20"/>
                <w:szCs w:val="20"/>
              </w:rPr>
              <w:t>9893</w:t>
            </w:r>
            <w:r w:rsidRPr="00983473">
              <w:rPr>
                <w:snapToGrid w:val="0"/>
                <w:sz w:val="20"/>
                <w:szCs w:val="20"/>
                <w:lang w:val="en-US"/>
              </w:rPr>
              <w:t>C</w:t>
            </w:r>
            <w:r w:rsidRPr="00983473">
              <w:rPr>
                <w:snapToGrid w:val="0"/>
                <w:sz w:val="20"/>
                <w:szCs w:val="20"/>
              </w:rPr>
              <w:t>&gt;</w:t>
            </w:r>
            <w:r w:rsidRPr="00983473">
              <w:rPr>
                <w:snapToGrid w:val="0"/>
                <w:sz w:val="20"/>
                <w:szCs w:val="20"/>
                <w:lang w:val="en-US"/>
              </w:rPr>
              <w:t>G</w:t>
            </w:r>
          </w:p>
          <w:p w:rsidR="00983473" w:rsidRPr="00983473" w:rsidRDefault="00983473" w:rsidP="00983473">
            <w:pPr>
              <w:spacing w:line="360" w:lineRule="auto"/>
              <w:jc w:val="both"/>
              <w:rPr>
                <w:snapToGrid w:val="0"/>
                <w:sz w:val="20"/>
                <w:szCs w:val="20"/>
              </w:rPr>
            </w:pPr>
            <w:r w:rsidRPr="00983473">
              <w:rPr>
                <w:snapToGrid w:val="0"/>
                <w:sz w:val="20"/>
                <w:szCs w:val="20"/>
              </w:rPr>
              <w:t>6 тандемов</w:t>
            </w:r>
          </w:p>
          <w:p w:rsidR="00983473" w:rsidRPr="00983473" w:rsidRDefault="00983473" w:rsidP="00983473">
            <w:pPr>
              <w:spacing w:line="360" w:lineRule="auto"/>
              <w:jc w:val="both"/>
              <w:rPr>
                <w:snapToGrid w:val="0"/>
                <w:sz w:val="20"/>
                <w:szCs w:val="20"/>
              </w:rPr>
            </w:pPr>
            <w:r w:rsidRPr="00983473">
              <w:rPr>
                <w:snapToGrid w:val="0"/>
                <w:sz w:val="20"/>
                <w:szCs w:val="20"/>
              </w:rPr>
              <w:t>8 тандемов</w:t>
            </w:r>
          </w:p>
          <w:p w:rsidR="00983473" w:rsidRPr="00983473" w:rsidRDefault="00983473" w:rsidP="00983473">
            <w:pPr>
              <w:spacing w:line="360" w:lineRule="auto"/>
              <w:jc w:val="both"/>
              <w:rPr>
                <w:snapToGrid w:val="0"/>
                <w:sz w:val="20"/>
                <w:szCs w:val="20"/>
              </w:rPr>
            </w:pPr>
            <w:r w:rsidRPr="00983473">
              <w:rPr>
                <w:snapToGrid w:val="0"/>
                <w:sz w:val="20"/>
                <w:szCs w:val="20"/>
              </w:rPr>
              <w:t>1132</w:t>
            </w:r>
            <w:r w:rsidRPr="00983473">
              <w:rPr>
                <w:snapToGrid w:val="0"/>
                <w:sz w:val="20"/>
                <w:szCs w:val="20"/>
                <w:lang w:val="en-US"/>
              </w:rPr>
              <w:t>G</w:t>
            </w:r>
            <w:r w:rsidRPr="00983473">
              <w:rPr>
                <w:snapToGrid w:val="0"/>
                <w:sz w:val="20"/>
                <w:szCs w:val="20"/>
              </w:rPr>
              <w:t>&gt;</w:t>
            </w:r>
            <w:r w:rsidRPr="00983473">
              <w:rPr>
                <w:snapToGrid w:val="0"/>
                <w:sz w:val="20"/>
                <w:szCs w:val="20"/>
                <w:lang w:val="en-US"/>
              </w:rPr>
              <w: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10023G &gt;A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4768G&gt;A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-1293G&gt;C</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-1053C&gt;T</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7632T&gt;A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-1293G&gt;C</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-1053C&gt;T</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7632T&gt;A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-333T&gt;A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-71G&gt;T;-333T&gt;A</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-333T&gt;A;-352A&gt;G</w:t>
            </w:r>
          </w:p>
        </w:tc>
        <w:tc>
          <w:tcPr>
            <w:tcW w:w="2520" w:type="dxa"/>
          </w:tcPr>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TaqI</w:t>
            </w: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DraI, XbaI</w:t>
            </w: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PstI</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RsaI</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DraI</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PstI</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RsaI</w:t>
            </w:r>
          </w:p>
          <w:p w:rsidR="00983473" w:rsidRPr="00983473" w:rsidRDefault="00983473" w:rsidP="00983473">
            <w:pPr>
              <w:spacing w:line="360" w:lineRule="auto"/>
              <w:jc w:val="both"/>
              <w:rPr>
                <w:snapToGrid w:val="0"/>
                <w:sz w:val="20"/>
                <w:szCs w:val="20"/>
                <w:lang w:val="en-US"/>
              </w:rPr>
            </w:pPr>
            <w:r w:rsidRPr="00983473">
              <w:rPr>
                <w:snapToGrid w:val="0"/>
                <w:sz w:val="20"/>
                <w:szCs w:val="20"/>
                <w:lang w:val="en-US"/>
              </w:rPr>
              <w:t>DraI</w:t>
            </w:r>
          </w:p>
        </w:tc>
      </w:tr>
    </w:tbl>
    <w:p w:rsidR="00983473" w:rsidRPr="00983473" w:rsidRDefault="00983473" w:rsidP="00983473">
      <w:pPr>
        <w:spacing w:line="360" w:lineRule="auto"/>
        <w:jc w:val="both"/>
        <w:rPr>
          <w:sz w:val="20"/>
          <w:szCs w:val="20"/>
          <w:lang w:val="en-US"/>
        </w:rPr>
      </w:pPr>
    </w:p>
    <w:p w:rsidR="00983473" w:rsidRPr="00983473" w:rsidRDefault="00983473" w:rsidP="00983473">
      <w:pPr>
        <w:spacing w:line="360" w:lineRule="auto"/>
        <w:ind w:firstLine="709"/>
        <w:jc w:val="both"/>
        <w:rPr>
          <w:sz w:val="28"/>
        </w:rPr>
      </w:pPr>
      <w:r w:rsidRPr="00983473">
        <w:rPr>
          <w:sz w:val="28"/>
        </w:rPr>
        <w:t>Таким образом, качественный состав и количественные соотношения изоформ ферментов метаболизма ксенобиотиков могут меняться под воздействием непосредственно самих же ксенобиотиков на организм. В зависимости от структуры исходного субстрата может происходить либо его биоактивация и увеличение токсичности, либо обезвреживание ксенобиотика. В результате ингибирования, индукции и генетического полиморфизма ферментов метаболизма ксенобиотиков может возникать дефицит или очень высокая активность отдельных изоформ и, как следствие, иметь место нежелательные для организма последствия: дисбаланс процессов биотрансформации ксенобиотиков, приводящий к развитию патологического состояния организма, а также снижение терапевтической активности лекарственных препаратов и всевозможные проявления побочных эффектов от их терапевтического действия.</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1.2. Молекулярно-генетические аспекты мультифакториальных заболеваний (бронхиальная астма и туберкулез)</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both"/>
        <w:rPr>
          <w:sz w:val="28"/>
          <w:szCs w:val="28"/>
        </w:rPr>
      </w:pPr>
      <w:r w:rsidRPr="00983473">
        <w:rPr>
          <w:sz w:val="28"/>
          <w:szCs w:val="28"/>
        </w:rPr>
        <w:t>Развитие подавляющего большинства мультифакториальных заболеваний (МФЗ) происходит при сочетанном влиянии разнообразных факторов. МФЗ представляют группу болезней, развитие которых определяется неблагоприятным сочетанием полиморфных вариантов генов, контролирующих возникновение и патогенез заболевания в совокупности с определенными воздействиями факторов среды. Для МФЗ характерен ряд особенностей, которые с одной стороны, позволяют рассматривать эту группу патологий как модель изучения комплекса специфичных генов и экзогенных факторов, которые, взаимодействуя между собой, формируют норму реакции устойчивости человека к среде обитания</w:t>
      </w:r>
      <w:r>
        <w:rPr>
          <w:sz w:val="28"/>
          <w:szCs w:val="28"/>
        </w:rPr>
        <w:t xml:space="preserve"> </w:t>
      </w:r>
      <w:r w:rsidRPr="00983473">
        <w:rPr>
          <w:sz w:val="28"/>
          <w:szCs w:val="28"/>
        </w:rPr>
        <w:t>[Гинтер, 2001; Бочков и др., 1984], а с другой - значительно осложняют обобщение данных для установления истинных генов подверженности сложнонаследуемых заболеваний. Например, существенное увеличение распространенности многих полигенных заболеваний (астма и связанные с атопией патологические состояния, туберкулез и др.) нельзя объяснить изменениями в генетической структуре за прошедшие десятилетия. Вероятно, что существующие генетические факторы, взаимодействующие с изменившимися условиями окружающей среды (снижение числа инфекционных болезней, повсеместная иммунизация, особенности питания и др.) вызывают повышенную восприимчивость популяции к вышеперечисленным заболеваниям [</w:t>
      </w:r>
      <w:r w:rsidRPr="00983473">
        <w:rPr>
          <w:sz w:val="28"/>
          <w:szCs w:val="28"/>
          <w:lang w:val="en-US"/>
        </w:rPr>
        <w:t>Organov</w:t>
      </w:r>
      <w:r w:rsidRPr="00983473">
        <w:rPr>
          <w:sz w:val="28"/>
          <w:szCs w:val="28"/>
        </w:rPr>
        <w:t xml:space="preserve">, </w:t>
      </w:r>
      <w:r w:rsidRPr="00983473">
        <w:rPr>
          <w:sz w:val="28"/>
          <w:szCs w:val="28"/>
          <w:lang w:val="en-US"/>
        </w:rPr>
        <w:t>Maslennikova</w:t>
      </w:r>
      <w:r w:rsidRPr="00983473">
        <w:rPr>
          <w:sz w:val="28"/>
          <w:szCs w:val="28"/>
        </w:rPr>
        <w:t xml:space="preserve">, 1999; </w:t>
      </w:r>
      <w:r w:rsidRPr="00983473">
        <w:rPr>
          <w:sz w:val="28"/>
          <w:szCs w:val="28"/>
          <w:lang w:val="en-US"/>
        </w:rPr>
        <w:t>Sengler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2002]. Это пример того, как воздействие факторов внешней среды может значительно изменить положение порога подверженности к МФЗ</w:t>
      </w:r>
      <w:r w:rsidRPr="00983473">
        <w:rPr>
          <w:sz w:val="28"/>
        </w:rPr>
        <w:t xml:space="preserve"> [Фогель, Мотульски, 1990</w:t>
      </w:r>
      <w:r w:rsidRPr="00983473">
        <w:rPr>
          <w:sz w:val="28"/>
          <w:szCs w:val="28"/>
        </w:rPr>
        <w:t>]. Кроме того, необходимо учитывать наличие сочетаний индивидуальных для каждой отдельно взятой популяции аллельных вариантов генов предрасположенности к заболеванию, что отражают различающиеся результаты анализа ассоциаций с МФЗ. Тем не менее, установление генов предрасположенности и изучение их совместной работы, выявление особенностей взаимодействия с факторами негенетической природы в развитии МФЗ, для которых пожизненный риск оценивается в западных популяциях порядка 60%, вызывает естественное стремление исследователей к пониманию механизмов нормальной и патологической реализации генетической информации [Пузырев, 2003].</w:t>
      </w:r>
    </w:p>
    <w:p w:rsidR="00983473" w:rsidRPr="00983473" w:rsidRDefault="00983473" w:rsidP="00983473">
      <w:pPr>
        <w:spacing w:line="360" w:lineRule="auto"/>
        <w:ind w:firstLine="709"/>
        <w:jc w:val="both"/>
        <w:rPr>
          <w:sz w:val="28"/>
          <w:szCs w:val="28"/>
        </w:rPr>
      </w:pPr>
      <w:r w:rsidRPr="00983473">
        <w:rPr>
          <w:sz w:val="28"/>
          <w:szCs w:val="28"/>
        </w:rPr>
        <w:t>Бронхиальная астма (БА) – широко распространенное хроническое заболевание дыхательных путей, поражающее в России от 3 до 12 %, а в некоторых промышленно-развитых регионах эти цифры достигают 30 %</w:t>
      </w:r>
      <w:r>
        <w:rPr>
          <w:sz w:val="28"/>
          <w:szCs w:val="28"/>
        </w:rPr>
        <w:t xml:space="preserve"> </w:t>
      </w:r>
      <w:r w:rsidRPr="00983473">
        <w:rPr>
          <w:sz w:val="28"/>
          <w:szCs w:val="28"/>
        </w:rPr>
        <w:t>[Научно-практическая программа «Бронхиальная астма у детей: диагностика, лечение и профилактика», 2004], а также порядка 5 миллионов детей и 10 миллионов взрослых в Западных странах [</w:t>
      </w:r>
      <w:r w:rsidRPr="00983473">
        <w:rPr>
          <w:sz w:val="28"/>
          <w:szCs w:val="28"/>
          <w:lang w:val="en-US"/>
        </w:rPr>
        <w:t>Schwartz</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2004]. Кроме того, о</w:t>
      </w:r>
      <w:r w:rsidRPr="00983473">
        <w:rPr>
          <w:sz w:val="28"/>
        </w:rPr>
        <w:t xml:space="preserve">тмечено повышение уровня числа больных, требующих госпитализации, а также рост показателей смертности от астмы. </w:t>
      </w:r>
      <w:r w:rsidRPr="00983473">
        <w:rPr>
          <w:sz w:val="28"/>
          <w:szCs w:val="28"/>
        </w:rPr>
        <w:t>Несмотря на явные успехи в области выявления и лечения данной патологии, распространенность и тяжесть заболевания значительно увеличиваются за последние десятилетия.</w:t>
      </w:r>
    </w:p>
    <w:p w:rsidR="00983473" w:rsidRPr="00983473" w:rsidRDefault="00983473" w:rsidP="00983473">
      <w:pPr>
        <w:spacing w:line="360" w:lineRule="auto"/>
        <w:ind w:firstLine="709"/>
        <w:jc w:val="both"/>
        <w:rPr>
          <w:sz w:val="28"/>
          <w:szCs w:val="28"/>
        </w:rPr>
      </w:pPr>
      <w:r w:rsidRPr="00983473">
        <w:rPr>
          <w:sz w:val="28"/>
          <w:szCs w:val="28"/>
        </w:rPr>
        <w:t xml:space="preserve">Драматическое увеличение распространенности и тяжести астмы на протяжении последних 20 лет, особенно в ряде промышленных регионов предполагает, что ухудшающиеся условия окружающей среды играют далеко не последнюю роль в развитии и прогрессировании данной патологии. Отмеченное влияние ряда факторов, например, возраст, раса, социально-экономический статус, хотя и предполагает их участие в риске развития БА, но все-таки особую роль в этиологии и патогенезе заболевания отводят влиянию аллергенов, курению, профессиональным химическим агентам, загрязнителям воздуха, вирусам и иммунизации против конкретного инфекционного заболевания. </w:t>
      </w:r>
    </w:p>
    <w:p w:rsidR="00983473" w:rsidRPr="00983473" w:rsidRDefault="00983473" w:rsidP="00983473">
      <w:pPr>
        <w:pStyle w:val="10"/>
        <w:rPr>
          <w:sz w:val="28"/>
        </w:rPr>
      </w:pPr>
      <w:r w:rsidRPr="00983473">
        <w:rPr>
          <w:sz w:val="28"/>
        </w:rPr>
        <w:t xml:space="preserve">В 90% случаев выявления больных бронхиальной астмой присутствует атопия как генетически детерминированная способность организма к выработке повышенного </w:t>
      </w:r>
      <w:r w:rsidRPr="00983473">
        <w:rPr>
          <w:sz w:val="28"/>
          <w:lang w:val="en-US"/>
        </w:rPr>
        <w:t>IgE</w:t>
      </w:r>
      <w:r w:rsidRPr="00983473">
        <w:rPr>
          <w:sz w:val="28"/>
        </w:rPr>
        <w:t xml:space="preserve"> в ответ на воздействие аллергенов окружающей среды. Через </w:t>
      </w:r>
      <w:r w:rsidRPr="00983473">
        <w:rPr>
          <w:sz w:val="28"/>
          <w:lang w:val="en-US"/>
        </w:rPr>
        <w:t>IgE</w:t>
      </w:r>
      <w:r w:rsidRPr="00983473">
        <w:rPr>
          <w:sz w:val="28"/>
        </w:rPr>
        <w:t>-опосредованный механизм</w:t>
      </w:r>
      <w:r>
        <w:rPr>
          <w:sz w:val="28"/>
        </w:rPr>
        <w:t xml:space="preserve"> </w:t>
      </w:r>
      <w:r w:rsidRPr="00983473">
        <w:rPr>
          <w:sz w:val="28"/>
        </w:rPr>
        <w:t>целый ряд клеточных элементов: гистиоциты (тучные клетки), макрофаги, лимфоциты, эпителиальные</w:t>
      </w:r>
      <w:r>
        <w:rPr>
          <w:sz w:val="28"/>
        </w:rPr>
        <w:t xml:space="preserve"> </w:t>
      </w:r>
      <w:r w:rsidRPr="00983473">
        <w:rPr>
          <w:sz w:val="28"/>
        </w:rPr>
        <w:t xml:space="preserve">и эндотелиальные клетки независимо друг от друга или совместно принимают участие в воспалении дыхательных путей, тем самым, осуществляя иммунный ответ организма на внедрение антигена. </w:t>
      </w:r>
      <w:r w:rsidRPr="00983473">
        <w:rPr>
          <w:sz w:val="28"/>
          <w:szCs w:val="20"/>
        </w:rPr>
        <w:t>Воспалительная природа заболевания проявляется в морфологи</w:t>
      </w:r>
      <w:r w:rsidRPr="00983473">
        <w:rPr>
          <w:sz w:val="28"/>
          <w:szCs w:val="20"/>
        </w:rPr>
        <w:softHyphen/>
        <w:t>ческих изменениях стенки бронхов - дисфункции ресничек мерцатель</w:t>
      </w:r>
      <w:r w:rsidRPr="00983473">
        <w:rPr>
          <w:sz w:val="28"/>
          <w:szCs w:val="20"/>
        </w:rPr>
        <w:softHyphen/>
        <w:t>ного эпителия, деструкции эпителиальных клеток, инфильтрации клеточными элементами, дезорганизации основного вещества, гиперпла</w:t>
      </w:r>
      <w:r w:rsidRPr="00983473">
        <w:rPr>
          <w:sz w:val="28"/>
          <w:szCs w:val="20"/>
        </w:rPr>
        <w:softHyphen/>
        <w:t>зии и гипертрофии слизистых и бокаловидных клеток. Длительное течение воспалительного процесса приводит к необратимым морфо</w:t>
      </w:r>
      <w:r w:rsidRPr="00983473">
        <w:rPr>
          <w:sz w:val="28"/>
        </w:rPr>
        <w:t xml:space="preserve">функциональным изменениям в виде резкого утолщения базальной мембраны, нарушения микроциркуляции и склероза стенки бронха. Ключевой особенностью астмы является состояние бронхиальной гиперреактивности, свидетельствующее о повышенном бронхоконстрикторном ответе на различные физико-химические факторы, включая не только аллергены, к которым сенсибилизирован индивид, но и специфические стимулы, например, холодный воздух и физическая нагрузка [Гриппи, 1997]. Формирование гиперреактивности связывают с перестройкой дыхательных путей, обусловленной хроническим аллергическим воспалением, сопровождающейся сужением стенок, повышением васкуляризации, гипертрофией и гиперплазией гладкой мускулатуры бронхов. В результате чего происходят изменения нейрональной регуляции и повышение сократимости гладких мышц дыхательных путей. Как и атопия, неспецифическая гиперреактивность являются одними из универсальных признаков астмы: чем выше эти показатели, тем тяжелее протекает процесс. Однако распространенность бронхиальной гиперреактивности значительно выше, чем БА. </w:t>
      </w:r>
    </w:p>
    <w:p w:rsidR="00983473" w:rsidRPr="00983473" w:rsidRDefault="00983473" w:rsidP="00983473">
      <w:pPr>
        <w:spacing w:line="360" w:lineRule="auto"/>
        <w:ind w:firstLine="709"/>
        <w:jc w:val="both"/>
        <w:rPr>
          <w:sz w:val="28"/>
        </w:rPr>
      </w:pPr>
      <w:r w:rsidRPr="00983473">
        <w:rPr>
          <w:sz w:val="28"/>
        </w:rPr>
        <w:t>На протяжении более чем столетней истории вопроса наследования БА обсуждались различные модели – моногенные (аутосомно-рецессивная и доминантная), полигенные, сцепленные с половыми хромосомами</w:t>
      </w:r>
      <w:r>
        <w:rPr>
          <w:sz w:val="28"/>
        </w:rPr>
        <w:t xml:space="preserve"> </w:t>
      </w:r>
      <w:r w:rsidRPr="00983473">
        <w:rPr>
          <w:sz w:val="28"/>
        </w:rPr>
        <w:t>[</w:t>
      </w:r>
      <w:r w:rsidRPr="00983473">
        <w:rPr>
          <w:sz w:val="28"/>
          <w:lang w:val="en-US"/>
        </w:rPr>
        <w:t>Huang</w:t>
      </w:r>
      <w:r w:rsidRPr="00983473">
        <w:rPr>
          <w:sz w:val="28"/>
        </w:rPr>
        <w:t xml:space="preserve">, </w:t>
      </w:r>
      <w:r w:rsidRPr="00983473">
        <w:rPr>
          <w:sz w:val="28"/>
          <w:lang w:val="en-US"/>
        </w:rPr>
        <w:t>Marsh</w:t>
      </w:r>
      <w:r w:rsidRPr="00983473">
        <w:rPr>
          <w:sz w:val="28"/>
        </w:rPr>
        <w:t>, 1993; Чучалин, 1999]. В ходе исследований стало понятно, что сложные механизмы наследования астмы (как и атопии) не могут быть объяснены простой (моногенной) моделью, а проявление клинических симптомов болезни является результатом действия средовых факторов на предрасположенных индивидуумов [</w:t>
      </w:r>
      <w:r w:rsidRPr="00983473">
        <w:rPr>
          <w:sz w:val="28"/>
          <w:lang w:val="en-US"/>
        </w:rPr>
        <w:t>Anderson</w:t>
      </w:r>
      <w:r w:rsidRPr="00983473">
        <w:rPr>
          <w:sz w:val="28"/>
        </w:rPr>
        <w:t xml:space="preserve">, </w:t>
      </w:r>
      <w:r w:rsidRPr="00983473">
        <w:rPr>
          <w:sz w:val="28"/>
          <w:lang w:val="en-US"/>
        </w:rPr>
        <w:t>Cookson</w:t>
      </w:r>
      <w:r w:rsidRPr="00983473">
        <w:rPr>
          <w:sz w:val="28"/>
        </w:rPr>
        <w:t>, 1999].</w:t>
      </w:r>
    </w:p>
    <w:p w:rsidR="00983473" w:rsidRPr="00983473" w:rsidRDefault="00983473" w:rsidP="00983473">
      <w:pPr>
        <w:spacing w:line="360" w:lineRule="auto"/>
        <w:ind w:firstLine="709"/>
        <w:jc w:val="both"/>
        <w:rPr>
          <w:sz w:val="28"/>
        </w:rPr>
      </w:pPr>
      <w:r w:rsidRPr="00983473">
        <w:rPr>
          <w:sz w:val="28"/>
        </w:rPr>
        <w:t>Для оценки генетического вклада в этиологию и патогенез БА были предприняты массовые близнецовые исследования в Швеции, Финляндии, Норвегии, Дании, США и Австралии, показавшие оценку наследуемости от 15 до 75 %, что подтвердило предположение о генетической основе заболевания [</w:t>
      </w:r>
      <w:r w:rsidRPr="00983473">
        <w:rPr>
          <w:sz w:val="28"/>
          <w:lang w:val="en-US"/>
        </w:rPr>
        <w:t>Edfors</w:t>
      </w:r>
      <w:r w:rsidRPr="00983473">
        <w:rPr>
          <w:sz w:val="28"/>
        </w:rPr>
        <w:t>-</w:t>
      </w:r>
      <w:r w:rsidRPr="00983473">
        <w:rPr>
          <w:sz w:val="28"/>
          <w:lang w:val="en-US"/>
        </w:rPr>
        <w:t>Lubs</w:t>
      </w:r>
      <w:r w:rsidRPr="00983473">
        <w:rPr>
          <w:sz w:val="28"/>
        </w:rPr>
        <w:t xml:space="preserve">, 1971; </w:t>
      </w:r>
      <w:r w:rsidRPr="00983473">
        <w:rPr>
          <w:sz w:val="28"/>
          <w:lang w:val="en-US"/>
        </w:rPr>
        <w:t>Duffy</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1990; </w:t>
      </w:r>
      <w:r w:rsidRPr="00983473">
        <w:rPr>
          <w:sz w:val="28"/>
          <w:lang w:val="en-US"/>
        </w:rPr>
        <w:t>Nieminen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1991; </w:t>
      </w:r>
      <w:r w:rsidRPr="00983473">
        <w:rPr>
          <w:sz w:val="28"/>
          <w:lang w:val="en-US"/>
        </w:rPr>
        <w:t>Lichtenstein</w:t>
      </w:r>
      <w:r w:rsidRPr="00983473">
        <w:rPr>
          <w:sz w:val="28"/>
        </w:rPr>
        <w:t xml:space="preserve">, </w:t>
      </w:r>
      <w:r w:rsidRPr="00983473">
        <w:rPr>
          <w:sz w:val="28"/>
          <w:lang w:val="en-US"/>
        </w:rPr>
        <w:t>Svatengren</w:t>
      </w:r>
      <w:r w:rsidRPr="00983473">
        <w:rPr>
          <w:sz w:val="28"/>
        </w:rPr>
        <w:t xml:space="preserve">, 1997; </w:t>
      </w:r>
      <w:r w:rsidRPr="00983473">
        <w:rPr>
          <w:sz w:val="28"/>
          <w:lang w:val="en-US"/>
        </w:rPr>
        <w:t>Laitinen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w:t>
      </w:r>
      <w:r w:rsidRPr="00983473">
        <w:rPr>
          <w:sz w:val="28"/>
          <w:lang w:val="en-US"/>
        </w:rPr>
        <w:t>Skadhauge</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1999].</w:t>
      </w:r>
    </w:p>
    <w:p w:rsidR="00983473" w:rsidRPr="00983473" w:rsidRDefault="00983473" w:rsidP="00983473">
      <w:pPr>
        <w:spacing w:line="360" w:lineRule="auto"/>
        <w:ind w:firstLine="709"/>
        <w:jc w:val="both"/>
        <w:rPr>
          <w:sz w:val="28"/>
        </w:rPr>
      </w:pPr>
      <w:r w:rsidRPr="00983473">
        <w:rPr>
          <w:sz w:val="28"/>
        </w:rPr>
        <w:t>Большинство современных исследователей рассматривают генетическую компоненту заболевания БА как полигенную систему с аддитивным эффектом отдельных генов, каждый из которых в отдельности не способен, либо крайне редко способен вызвать болезнь [</w:t>
      </w:r>
      <w:r w:rsidRPr="00983473">
        <w:rPr>
          <w:sz w:val="28"/>
          <w:lang w:val="en-US"/>
        </w:rPr>
        <w:t>Holgate</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1995; </w:t>
      </w:r>
      <w:r w:rsidRPr="00983473">
        <w:rPr>
          <w:sz w:val="28"/>
          <w:lang w:val="en-US"/>
        </w:rPr>
        <w:t>LeSouef</w:t>
      </w:r>
      <w:r w:rsidRPr="00983473">
        <w:rPr>
          <w:sz w:val="28"/>
        </w:rPr>
        <w:t xml:space="preserve">, 1997]. Таким образом, БА, как и многие распространенные заболевания в популяции, рассматривается как полигенная болезнь с наследственной предрасположенностью или как мультифакториальная болезнь. Для астмы, как и для остальных заболеваний этой группы характерны следующие признаки, сформулированные в 1969 году </w:t>
      </w:r>
      <w:r w:rsidRPr="00983473">
        <w:rPr>
          <w:sz w:val="28"/>
          <w:lang w:val="en-US"/>
        </w:rPr>
        <w:t>C</w:t>
      </w:r>
      <w:r w:rsidRPr="00983473">
        <w:rPr>
          <w:sz w:val="28"/>
        </w:rPr>
        <w:t>.</w:t>
      </w:r>
      <w:r w:rsidRPr="00983473">
        <w:rPr>
          <w:sz w:val="28"/>
          <w:lang w:val="en-US"/>
        </w:rPr>
        <w:t>O</w:t>
      </w:r>
      <w:r w:rsidRPr="00983473">
        <w:rPr>
          <w:sz w:val="28"/>
        </w:rPr>
        <w:t xml:space="preserve">. </w:t>
      </w:r>
      <w:r w:rsidRPr="00983473">
        <w:rPr>
          <w:sz w:val="28"/>
          <w:lang w:val="en-US"/>
        </w:rPr>
        <w:t>Carter</w:t>
      </w:r>
      <w:r w:rsidRPr="00983473">
        <w:rPr>
          <w:sz w:val="28"/>
        </w:rPr>
        <w:t>: а) относительно высокая частота болезни в популяции и в то же время значительная семейная подверженность; б) наличие патогенетических и ассоциированных маркеров предрасположения; в) хроническое течение и наличие форм, образующих непрерывный ряд проявлений от ярко выраженных до субклинических; г) более раннее начало заболевания и утяжеление клинических симптомов в нисходящих поколениях семьи; д) относительно невысокая (в сравнении с моногенными болезнями) конкордантность по заболеванию у монозиготных близнецов; е) повышенный риск повторного рождения предрасположенных к болезни детей с появлением каждого последующего пораженного болезнью ребенка; ж) однотипность проявлений болезни у больного ребенка и ближайших родственников, что отражает коэффициент наследуемости, превышающий 50–60%; з) несоответствие закономерностей наследования болезни простым менделевским моделям (доминантное, рецессивное и др.) [</w:t>
      </w:r>
      <w:r w:rsidRPr="00983473">
        <w:rPr>
          <w:sz w:val="28"/>
          <w:lang w:val="en-US"/>
        </w:rPr>
        <w:t>Carter</w:t>
      </w:r>
      <w:r w:rsidRPr="00983473">
        <w:rPr>
          <w:sz w:val="28"/>
        </w:rPr>
        <w:t xml:space="preserve">, 1996]. </w:t>
      </w:r>
    </w:p>
    <w:p w:rsidR="00983473" w:rsidRPr="00983473" w:rsidRDefault="00983473" w:rsidP="00983473">
      <w:pPr>
        <w:spacing w:line="360" w:lineRule="auto"/>
        <w:ind w:firstLine="709"/>
        <w:jc w:val="both"/>
        <w:rPr>
          <w:sz w:val="28"/>
        </w:rPr>
      </w:pPr>
      <w:r w:rsidRPr="00983473">
        <w:rPr>
          <w:sz w:val="28"/>
        </w:rPr>
        <w:t xml:space="preserve">Таким образом, достижения в области исследования важнейших механизмов развития астмы позволили выработать концепцию патогенеза БА, согласно которой в основе клинических проявлений болезни лежит атопия, которая, как известно, характеризуется значительным вкладом наследственных факторов. А тщательная оценка эпидемиологии астмы позволяет определить экологические факторы риска БА. </w:t>
      </w:r>
    </w:p>
    <w:p w:rsidR="00983473" w:rsidRPr="00983473" w:rsidRDefault="00983473" w:rsidP="00983473">
      <w:pPr>
        <w:spacing w:line="360" w:lineRule="auto"/>
        <w:ind w:firstLine="709"/>
        <w:jc w:val="both"/>
        <w:rPr>
          <w:sz w:val="28"/>
          <w:szCs w:val="28"/>
        </w:rPr>
      </w:pPr>
      <w:r w:rsidRPr="00983473">
        <w:rPr>
          <w:sz w:val="28"/>
          <w:szCs w:val="28"/>
        </w:rPr>
        <w:t>Существует мнение, что контакт с бактериальными и вирусными инфекциями в раннем детстве является защитным фактором к дальнейшему развитию атопического заболевания в более поздней жизни. Еще в 1989 г. Strachan заметил, что распространение сенной лихорадки среди взрослых находится в обратной связи с размером семьи и даже более того – с наличием братьев и сестер [</w:t>
      </w:r>
      <w:r w:rsidRPr="00983473">
        <w:rPr>
          <w:sz w:val="28"/>
          <w:szCs w:val="28"/>
          <w:lang w:val="en-US"/>
        </w:rPr>
        <w:t>Strachan</w:t>
      </w:r>
      <w:r w:rsidRPr="00983473">
        <w:rPr>
          <w:sz w:val="28"/>
          <w:szCs w:val="28"/>
        </w:rPr>
        <w:t>, 1989]. В связи с чем была выдвинута гипотеза, предполагающая, что инфекции в раннем детстве оказывают защитный эффект против развития в дальнейшем аллергии, получившая в последующем название «гигиенической гипотезы». С момента этого наблюдения выполнено много исследований, посвященных изучению связи между инфекциями, перенесенными в раннем периоде жизни и последующим развитием атопических заболеваний [</w:t>
      </w:r>
      <w:r w:rsidRPr="00983473">
        <w:rPr>
          <w:sz w:val="28"/>
          <w:szCs w:val="28"/>
          <w:lang w:val="en-US"/>
        </w:rPr>
        <w:t>Noguchi</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1998; </w:t>
      </w:r>
      <w:r w:rsidRPr="00983473">
        <w:rPr>
          <w:sz w:val="28"/>
          <w:szCs w:val="28"/>
          <w:lang w:val="en-US"/>
        </w:rPr>
        <w:t>Heinzmann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w:t>
      </w:r>
      <w:r>
        <w:rPr>
          <w:sz w:val="28"/>
          <w:szCs w:val="28"/>
        </w:rPr>
        <w:t xml:space="preserve"> </w:t>
      </w:r>
      <w:r w:rsidRPr="00983473">
        <w:rPr>
          <w:sz w:val="28"/>
          <w:szCs w:val="28"/>
        </w:rPr>
        <w:t>2000]. Воссоединение Германии в 1990 г. способствовало уникальной возможности изучать распространение астмы в генетически схожих популяциях, но в условиях воздействия различных факторов окружающей среды, в том числе инфекции. Несмотря на то, что дети из бывшей Восточной Германии чаще болели инфекциями верхних дыхательных путей по сравнению с Западной Германией, развитие астмы в этих двух популяциях имело обратную зависимость [</w:t>
      </w:r>
      <w:r w:rsidRPr="00983473">
        <w:rPr>
          <w:sz w:val="28"/>
          <w:szCs w:val="28"/>
          <w:lang w:val="en-US"/>
        </w:rPr>
        <w:t>von</w:t>
      </w:r>
      <w:r w:rsidRPr="00983473">
        <w:rPr>
          <w:sz w:val="28"/>
          <w:szCs w:val="28"/>
        </w:rPr>
        <w:t xml:space="preserve"> </w:t>
      </w:r>
      <w:r w:rsidRPr="00983473">
        <w:rPr>
          <w:sz w:val="28"/>
          <w:szCs w:val="28"/>
          <w:lang w:val="en-US"/>
        </w:rPr>
        <w:t>Mutius</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1994]. В контексте «гигиенической гипотезы» интересны исследования, в которых показано, что дети, выросшие на ферме в тесном контакте с сельскохозяйственными и домашними животными, реже имели сенсибилизацию к пыльцевым и другим атопическим аллергенам в сравнении с детьми, выросшими в другой среде. Эти результаты указывают на то, что окружающая среда, характеризующаяся высоким содержанием бактерий, может действительно защищать от развития аллергии, по крайней мере, если субъект в раннем возрасте находился в такой среде. Основным механизмом данного защитного действия является способность эндотоксинов, содержащихся в бактериально загрязненной домашней пыли, стимулировать Th1-иммунитет [Ильина, 2001].</w:t>
      </w:r>
    </w:p>
    <w:p w:rsidR="00983473" w:rsidRPr="00983473" w:rsidRDefault="00983473" w:rsidP="00983473">
      <w:pPr>
        <w:spacing w:line="360" w:lineRule="auto"/>
        <w:ind w:firstLine="709"/>
        <w:jc w:val="both"/>
        <w:rPr>
          <w:sz w:val="28"/>
        </w:rPr>
      </w:pPr>
      <w:r w:rsidRPr="00983473">
        <w:rPr>
          <w:sz w:val="28"/>
        </w:rPr>
        <w:t>На сегодняшний день показано сцепление БА и ее клинических проявлений со многими хромосомными регионами. Изучение кандидатных генов показало сцепление с атопией и бронхиальной гиперреактивностью по многим локусам, но наибольшая важность показана для регионов 5</w:t>
      </w:r>
      <w:r w:rsidRPr="00983473">
        <w:rPr>
          <w:sz w:val="28"/>
          <w:lang w:val="en-US"/>
        </w:rPr>
        <w:t>q</w:t>
      </w:r>
      <w:r w:rsidRPr="00983473">
        <w:rPr>
          <w:sz w:val="28"/>
        </w:rPr>
        <w:t>, 6</w:t>
      </w:r>
      <w:r w:rsidRPr="00983473">
        <w:rPr>
          <w:sz w:val="28"/>
          <w:lang w:val="en-US"/>
        </w:rPr>
        <w:t>p</w:t>
      </w:r>
      <w:r w:rsidRPr="00983473">
        <w:rPr>
          <w:sz w:val="28"/>
        </w:rPr>
        <w:t>, 11</w:t>
      </w:r>
      <w:r w:rsidRPr="00983473">
        <w:rPr>
          <w:sz w:val="28"/>
          <w:lang w:val="en-US"/>
        </w:rPr>
        <w:t>q</w:t>
      </w:r>
      <w:r w:rsidRPr="00983473">
        <w:rPr>
          <w:sz w:val="28"/>
        </w:rPr>
        <w:t>, 12</w:t>
      </w:r>
      <w:r w:rsidRPr="00983473">
        <w:rPr>
          <w:sz w:val="28"/>
          <w:lang w:val="en-US"/>
        </w:rPr>
        <w:t>q</w:t>
      </w:r>
      <w:r w:rsidRPr="00983473">
        <w:rPr>
          <w:sz w:val="28"/>
        </w:rPr>
        <w:t>, 13</w:t>
      </w:r>
      <w:r w:rsidRPr="00983473">
        <w:rPr>
          <w:sz w:val="28"/>
          <w:lang w:val="en-US"/>
        </w:rPr>
        <w:t>q</w:t>
      </w:r>
      <w:r w:rsidRPr="00983473">
        <w:rPr>
          <w:sz w:val="28"/>
        </w:rPr>
        <w:t>, 14</w:t>
      </w:r>
      <w:r w:rsidRPr="00983473">
        <w:rPr>
          <w:sz w:val="28"/>
          <w:lang w:val="en-US"/>
        </w:rPr>
        <w:t>q</w:t>
      </w:r>
      <w:r w:rsidRPr="00983473">
        <w:rPr>
          <w:sz w:val="28"/>
        </w:rPr>
        <w:t>, 16</w:t>
      </w:r>
      <w:r w:rsidRPr="00983473">
        <w:rPr>
          <w:sz w:val="28"/>
          <w:lang w:val="en-US"/>
        </w:rPr>
        <w:t>p</w:t>
      </w:r>
      <w:r w:rsidRPr="00983473">
        <w:rPr>
          <w:sz w:val="28"/>
        </w:rPr>
        <w:t xml:space="preserve">, и именно для этих локусов получены воспроизводимые результаты (табл. 2). </w:t>
      </w:r>
    </w:p>
    <w:p w:rsidR="00983473" w:rsidRPr="00983473" w:rsidRDefault="00983473" w:rsidP="00983473">
      <w:pPr>
        <w:spacing w:line="360" w:lineRule="auto"/>
        <w:ind w:firstLine="709"/>
        <w:jc w:val="both"/>
        <w:rPr>
          <w:iCs/>
          <w:sz w:val="28"/>
          <w:szCs w:val="28"/>
        </w:rPr>
      </w:pPr>
      <w:r>
        <w:rPr>
          <w:iCs/>
          <w:sz w:val="28"/>
          <w:szCs w:val="28"/>
        </w:rPr>
        <w:br w:type="page"/>
      </w:r>
      <w:r w:rsidRPr="00983473">
        <w:rPr>
          <w:iCs/>
          <w:sz w:val="28"/>
          <w:szCs w:val="28"/>
        </w:rPr>
        <w:t>Таблица 2</w:t>
      </w:r>
    </w:p>
    <w:p w:rsid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Гены-кандидаты бронхиальной астмы и связанных с ней клинических фенотипов</w:t>
      </w:r>
    </w:p>
    <w:p w:rsidR="00983473" w:rsidRPr="00983473" w:rsidRDefault="00983473" w:rsidP="00983473">
      <w:pPr>
        <w:autoSpaceDE w:val="0"/>
        <w:autoSpaceDN w:val="0"/>
        <w:adjustRightInd w:val="0"/>
        <w:spacing w:line="360" w:lineRule="auto"/>
        <w:ind w:firstLine="709"/>
        <w:jc w:val="both"/>
        <w:rPr>
          <w:iCs/>
          <w:sz w:val="28"/>
          <w:szCs w:val="28"/>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440"/>
        <w:gridCol w:w="2340"/>
        <w:gridCol w:w="2160"/>
        <w:gridCol w:w="2542"/>
      </w:tblGrid>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Локализация</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Молекула</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SNP</w:t>
            </w:r>
            <w:r w:rsidRPr="00983473">
              <w:rPr>
                <w:sz w:val="20"/>
                <w:szCs w:val="20"/>
              </w:rPr>
              <w:t>/мутация</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Связанный </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фенотип</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Литературный </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источник</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3</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4</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5</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1р32</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Гистамин-</w:t>
            </w:r>
            <w:r w:rsidRPr="00983473">
              <w:rPr>
                <w:sz w:val="20"/>
                <w:szCs w:val="20"/>
                <w:lang w:val="en-US"/>
              </w:rPr>
              <w:t>N</w:t>
            </w:r>
            <w:r w:rsidRPr="00983473">
              <w:rPr>
                <w:sz w:val="20"/>
                <w:szCs w:val="20"/>
              </w:rPr>
              <w:t>-метил-трансфераза</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С314Т(</w:t>
            </w:r>
            <w:r w:rsidRPr="00983473">
              <w:rPr>
                <w:sz w:val="20"/>
                <w:szCs w:val="20"/>
                <w:lang w:val="en-US"/>
              </w:rPr>
              <w:t>Thr</w:t>
            </w:r>
            <w:r w:rsidRPr="00983473">
              <w:rPr>
                <w:sz w:val="20"/>
                <w:szCs w:val="20"/>
              </w:rPr>
              <w:t>105</w:t>
            </w:r>
            <w:r w:rsidRPr="00983473">
              <w:rPr>
                <w:sz w:val="20"/>
                <w:szCs w:val="20"/>
                <w:lang w:val="en-US"/>
              </w:rPr>
              <w:t>Ile</w:t>
            </w:r>
            <w:r w:rsidRPr="00983473">
              <w:rPr>
                <w:sz w:val="20"/>
                <w:szCs w:val="20"/>
              </w:rPr>
              <w:t>)</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Yan et al., 2000</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1p13.3</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GSTM1</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del</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Атопия</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Ляхович и др., 2000; Вавилин и др., 2002; Zhang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xml:space="preserve">., 2004 </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2q14</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IL1A</w:t>
            </w:r>
          </w:p>
        </w:tc>
        <w:tc>
          <w:tcPr>
            <w:tcW w:w="2340" w:type="dxa"/>
            <w:vAlign w:val="center"/>
          </w:tcPr>
          <w:p w:rsidR="00983473" w:rsidRPr="00983473" w:rsidRDefault="00983473" w:rsidP="00983473">
            <w:pPr>
              <w:pStyle w:val="9"/>
              <w:jc w:val="both"/>
              <w:rPr>
                <w:sz w:val="20"/>
                <w:szCs w:val="20"/>
                <w:lang w:val="en-US"/>
              </w:rPr>
            </w:pPr>
            <w:r w:rsidRPr="00983473">
              <w:rPr>
                <w:sz w:val="20"/>
                <w:szCs w:val="20"/>
                <w:lang w:val="en-US"/>
              </w:rPr>
              <w:t>G/T at +4845</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Adjers et al., 2004</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3p21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С</w:t>
            </w:r>
            <w:r w:rsidRPr="00983473">
              <w:rPr>
                <w:sz w:val="20"/>
                <w:szCs w:val="20"/>
                <w:lang w:val="en-US"/>
              </w:rPr>
              <w:t>CR5</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CC5-∆32</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Hall et al., 1999</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5q22-q24</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С</w:t>
            </w:r>
            <w:r w:rsidRPr="00983473">
              <w:rPr>
                <w:sz w:val="20"/>
                <w:szCs w:val="20"/>
                <w:lang w:val="en-US"/>
              </w:rPr>
              <w:t>YP1A1</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Аллель </w:t>
            </w:r>
            <w:r w:rsidRPr="00983473">
              <w:rPr>
                <w:sz w:val="20"/>
                <w:szCs w:val="20"/>
                <w:lang w:val="en-US"/>
              </w:rPr>
              <w:t>Val</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Астма </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Вавилин и др., 2002</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5q31-34</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IL-4</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C-590T</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Общий </w:t>
            </w:r>
            <w:r w:rsidRPr="00983473">
              <w:rPr>
                <w:sz w:val="20"/>
                <w:szCs w:val="20"/>
                <w:lang w:val="en-US"/>
              </w:rPr>
              <w:t>IgE</w:t>
            </w:r>
            <w:r w:rsidRPr="00983473">
              <w:rPr>
                <w:sz w:val="20"/>
                <w:szCs w:val="20"/>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Специфический </w:t>
            </w:r>
            <w:r w:rsidRPr="00983473">
              <w:rPr>
                <w:sz w:val="20"/>
                <w:szCs w:val="20"/>
                <w:lang w:val="en-US"/>
              </w:rPr>
              <w:t>IgE</w:t>
            </w:r>
            <w:r w:rsidRPr="00983473">
              <w:rPr>
                <w:sz w:val="20"/>
                <w:szCs w:val="20"/>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Атопический дерматит</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 xml:space="preserve"> Rosenwasser et al., 1995; Walley et al., 1996; Noguchi et al., 1998; Kawashima et al., 1998; Burchard et al., 1999 </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340" w:type="dxa"/>
            <w:vAlign w:val="center"/>
          </w:tcPr>
          <w:p w:rsidR="00983473" w:rsidRPr="00983473" w:rsidRDefault="00983473" w:rsidP="00983473">
            <w:pPr>
              <w:pStyle w:val="9"/>
              <w:jc w:val="both"/>
              <w:rPr>
                <w:sz w:val="20"/>
                <w:szCs w:val="20"/>
              </w:rPr>
            </w:pPr>
            <w:r w:rsidRPr="00983473">
              <w:rPr>
                <w:sz w:val="20"/>
                <w:szCs w:val="20"/>
              </w:rPr>
              <w:t>С+33Т</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Астма/ Общий </w:t>
            </w:r>
            <w:r w:rsidRPr="00983473">
              <w:rPr>
                <w:sz w:val="20"/>
                <w:szCs w:val="20"/>
                <w:lang w:val="en-US"/>
              </w:rPr>
              <w:t>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Dizier et al., 1999; Nagarkatti et al., 2004</w:t>
            </w:r>
          </w:p>
        </w:tc>
      </w:tr>
      <w:tr w:rsidR="00983473" w:rsidRPr="00983473">
        <w:trPr>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5q31</w:t>
            </w: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IL-13</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C-1055T; (C-1112T); A-1512C</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C1923T; G2525A; C2580A; C2749T; G427557A; +79</w:t>
            </w:r>
            <w:r w:rsidRPr="00983473">
              <w:rPr>
                <w:sz w:val="20"/>
                <w:szCs w:val="20"/>
              </w:rPr>
              <w:t>Т</w:t>
            </w:r>
            <w:r w:rsidRPr="00983473">
              <w:rPr>
                <w:sz w:val="20"/>
                <w:szCs w:val="20"/>
                <w:lang w:val="en-US"/>
              </w:rPr>
              <w:t>&gt;</w:t>
            </w:r>
            <w:r w:rsidRPr="00983473">
              <w:rPr>
                <w:sz w:val="20"/>
                <w:szCs w:val="20"/>
              </w:rPr>
              <w:t>С</w:t>
            </w:r>
            <w:r w:rsidRPr="00983473">
              <w:rPr>
                <w:sz w:val="20"/>
                <w:szCs w:val="20"/>
                <w:lang w:val="en-US"/>
              </w:rPr>
              <w:t>; Arg110Gln</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Атопическая астма/ Общий </w:t>
            </w:r>
            <w:r w:rsidRPr="00983473">
              <w:rPr>
                <w:sz w:val="20"/>
                <w:szCs w:val="20"/>
                <w:lang w:val="en-US"/>
              </w:rPr>
              <w:t>IgE</w:t>
            </w:r>
          </w:p>
          <w:p w:rsidR="00983473" w:rsidRPr="00983473" w:rsidRDefault="00983473" w:rsidP="00983473">
            <w:pPr>
              <w:autoSpaceDE w:val="0"/>
              <w:autoSpaceDN w:val="0"/>
              <w:adjustRightInd w:val="0"/>
              <w:spacing w:line="360" w:lineRule="auto"/>
              <w:jc w:val="both"/>
              <w:rPr>
                <w:sz w:val="20"/>
                <w:szCs w:val="20"/>
              </w:rPr>
            </w:pPr>
          </w:p>
          <w:p w:rsidR="00983473" w:rsidRPr="00983473" w:rsidRDefault="00983473" w:rsidP="00983473">
            <w:pPr>
              <w:autoSpaceDE w:val="0"/>
              <w:autoSpaceDN w:val="0"/>
              <w:adjustRightInd w:val="0"/>
              <w:spacing w:line="360" w:lineRule="auto"/>
              <w:jc w:val="both"/>
              <w:rPr>
                <w:sz w:val="20"/>
                <w:szCs w:val="20"/>
              </w:rPr>
            </w:pPr>
          </w:p>
          <w:p w:rsidR="00983473" w:rsidRPr="00983473" w:rsidRDefault="00983473" w:rsidP="00983473">
            <w:pPr>
              <w:autoSpaceDE w:val="0"/>
              <w:autoSpaceDN w:val="0"/>
              <w:adjustRightInd w:val="0"/>
              <w:spacing w:line="360" w:lineRule="auto"/>
              <w:jc w:val="both"/>
              <w:rPr>
                <w:sz w:val="20"/>
                <w:szCs w:val="20"/>
              </w:rPr>
            </w:pPr>
          </w:p>
          <w:p w:rsidR="00983473" w:rsidRPr="00983473" w:rsidRDefault="00983473" w:rsidP="00983473">
            <w:pPr>
              <w:autoSpaceDE w:val="0"/>
              <w:autoSpaceDN w:val="0"/>
              <w:adjustRightInd w:val="0"/>
              <w:spacing w:line="360" w:lineRule="auto"/>
              <w:jc w:val="both"/>
              <w:rPr>
                <w:sz w:val="20"/>
                <w:szCs w:val="20"/>
              </w:rPr>
            </w:pP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 xml:space="preserve">Van der Pouw Kraan et al., 1999; Graveset al., 2000; Liu et al., 2000; </w:t>
            </w:r>
            <w:r w:rsidRPr="00983473">
              <w:rPr>
                <w:bCs/>
                <w:sz w:val="20"/>
                <w:szCs w:val="20"/>
                <w:lang w:val="en-US"/>
              </w:rPr>
              <w:t>Heinzmann et al</w:t>
            </w:r>
            <w:r w:rsidRPr="00983473">
              <w:rPr>
                <w:sz w:val="20"/>
                <w:szCs w:val="20"/>
                <w:lang w:val="en-US"/>
              </w:rPr>
              <w:t>., 2000; Eder et al., 2004</w:t>
            </w:r>
          </w:p>
        </w:tc>
      </w:tr>
      <w:tr w:rsidR="00983473" w:rsidRPr="00983473">
        <w:trPr>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Β</w:t>
            </w:r>
            <w:r w:rsidRPr="00983473">
              <w:rPr>
                <w:sz w:val="20"/>
                <w:szCs w:val="20"/>
                <w:vertAlign w:val="subscript"/>
                <w:lang w:val="en-US"/>
              </w:rPr>
              <w:t>2</w:t>
            </w:r>
            <w:r w:rsidRPr="00983473">
              <w:rPr>
                <w:sz w:val="20"/>
                <w:szCs w:val="20"/>
                <w:lang w:val="en-US"/>
              </w:rPr>
              <w:t>-AR</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G-1023A; C-709A; G-654A; C-468G; C-406T; T-367C; T-47C; T-20C; G46A; C79G</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G252A; C491T; C523A; G-654A; G46A; Gly16Arg</w:t>
            </w:r>
          </w:p>
        </w:tc>
        <w:tc>
          <w:tcPr>
            <w:tcW w:w="216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Лекарственный ответ (изучение гаплотипа)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FEV</w:t>
            </w:r>
            <w:r w:rsidRPr="00983473">
              <w:rPr>
                <w:sz w:val="20"/>
                <w:szCs w:val="20"/>
              </w:rPr>
              <w:t>1</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FEV</w:t>
            </w:r>
            <w:r w:rsidRPr="00983473">
              <w:rPr>
                <w:sz w:val="20"/>
                <w:szCs w:val="20"/>
              </w:rPr>
              <w:t>1</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Гормоно-зависимая 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Reihsaus et al., 1993; Drysdale et al., 2000; Summerhill et al., 2000</w:t>
            </w:r>
          </w:p>
        </w:tc>
      </w:tr>
      <w:tr w:rsidR="00983473" w:rsidRPr="00983473">
        <w:trPr>
          <w:trHeight w:val="335"/>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5q31.1</w:t>
            </w: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CSF2</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117Thr</w:t>
            </w: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Hoffjan et al., 2004</w:t>
            </w:r>
          </w:p>
        </w:tc>
      </w:tr>
      <w:tr w:rsidR="00983473" w:rsidRPr="00983473">
        <w:trPr>
          <w:trHeight w:val="570"/>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5q31.1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С</w:t>
            </w:r>
            <w:r w:rsidRPr="00983473">
              <w:rPr>
                <w:sz w:val="20"/>
                <w:szCs w:val="20"/>
                <w:lang w:val="en-US"/>
              </w:rPr>
              <w:t>D14</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-159C→T</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Общий</w:t>
            </w:r>
            <w:r w:rsidRPr="00983473">
              <w:rPr>
                <w:sz w:val="20"/>
                <w:szCs w:val="20"/>
                <w:lang w:val="en-US"/>
              </w:rPr>
              <w:t xml:space="preserve"> 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Baldini et al., 1999; Gao et al., 1999</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5q35</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LTC4 synthase</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-444</w:t>
            </w:r>
            <w:r w:rsidRPr="00983473">
              <w:rPr>
                <w:sz w:val="20"/>
                <w:szCs w:val="20"/>
                <w:lang w:val="en-US"/>
              </w:rPr>
              <w:t>C</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Аспирин-зависимая астма</w:t>
            </w:r>
          </w:p>
        </w:tc>
        <w:tc>
          <w:tcPr>
            <w:tcW w:w="2542" w:type="dxa"/>
            <w:vAlign w:val="center"/>
          </w:tcPr>
          <w:p w:rsidR="00983473" w:rsidRPr="00983473" w:rsidRDefault="00983473" w:rsidP="00983473">
            <w:pPr>
              <w:pStyle w:val="9"/>
              <w:jc w:val="both"/>
              <w:rPr>
                <w:sz w:val="20"/>
                <w:szCs w:val="20"/>
                <w:lang w:val="en-US"/>
              </w:rPr>
            </w:pPr>
            <w:r w:rsidRPr="00983473">
              <w:rPr>
                <w:sz w:val="20"/>
                <w:szCs w:val="20"/>
                <w:lang w:val="en-US"/>
              </w:rPr>
              <w:t>Senak et al., 2000</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5q31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SPINK5</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G1258A</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Kabesch et al., 2004</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6p</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Il17F</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Ramsey et al., 2005</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6p21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HLA-II</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Специфический </w:t>
            </w:r>
            <w:r w:rsidRPr="00983473">
              <w:rPr>
                <w:sz w:val="20"/>
                <w:szCs w:val="20"/>
                <w:lang w:val="en-US"/>
              </w:rPr>
              <w:t>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Moffatt</w:t>
            </w:r>
            <w:r w:rsidRPr="00983473">
              <w:rPr>
                <w:sz w:val="20"/>
                <w:szCs w:val="20"/>
              </w:rPr>
              <w:t>, 1996</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6p21.3</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TNF</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G-308A</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Sandford et al., 2004</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LT-α</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Moffatt, Cookson, 1997</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w:t>
            </w:r>
            <w:r w:rsidRPr="00983473">
              <w:rPr>
                <w:sz w:val="20"/>
                <w:szCs w:val="20"/>
              </w:rPr>
              <w:t>р</w:t>
            </w:r>
            <w:r w:rsidRPr="00983473">
              <w:rPr>
                <w:sz w:val="20"/>
                <w:szCs w:val="20"/>
                <w:lang w:val="en-US"/>
              </w:rPr>
              <w:t>21-12</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PAF-acetyl-hydrolase</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Ile198Thr</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Ala</w:t>
            </w:r>
            <w:r w:rsidRPr="00983473">
              <w:rPr>
                <w:sz w:val="20"/>
                <w:szCs w:val="20"/>
              </w:rPr>
              <w:t>379</w:t>
            </w:r>
            <w:r w:rsidRPr="00983473">
              <w:rPr>
                <w:sz w:val="20"/>
                <w:szCs w:val="20"/>
                <w:lang w:val="en-US"/>
              </w:rPr>
              <w:t>Val</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Атопическая астма/Общий </w:t>
            </w:r>
            <w:r w:rsidRPr="00983473">
              <w:rPr>
                <w:sz w:val="20"/>
                <w:szCs w:val="20"/>
                <w:lang w:val="en-US"/>
              </w:rPr>
              <w:t>IgE</w:t>
            </w:r>
            <w:r w:rsidRPr="00983473">
              <w:rPr>
                <w:sz w:val="20"/>
                <w:szCs w:val="20"/>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Специфический </w:t>
            </w:r>
            <w:r w:rsidRPr="00983473">
              <w:rPr>
                <w:sz w:val="20"/>
                <w:szCs w:val="20"/>
                <w:lang w:val="en-US"/>
              </w:rPr>
              <w:t>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Kruse</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2000</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6p21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HLA-G</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 Бронхиальная гиперреактивность</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Nicolae et al., 2005</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7</w:t>
            </w:r>
            <w:r w:rsidRPr="00983473">
              <w:rPr>
                <w:sz w:val="20"/>
                <w:szCs w:val="20"/>
              </w:rPr>
              <w:t>р</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Гаплотип</w:t>
            </w:r>
            <w:r w:rsidRPr="00983473">
              <w:rPr>
                <w:sz w:val="20"/>
                <w:szCs w:val="20"/>
                <w:lang w:val="en-US"/>
              </w:rPr>
              <w:t>-</w:t>
            </w:r>
            <w:r w:rsidRPr="00983473">
              <w:rPr>
                <w:sz w:val="20"/>
                <w:szCs w:val="20"/>
              </w:rPr>
              <w:t>блок</w:t>
            </w:r>
            <w:r w:rsidRPr="00983473">
              <w:rPr>
                <w:sz w:val="20"/>
                <w:szCs w:val="20"/>
                <w:lang w:val="en-US"/>
              </w:rPr>
              <w:t xml:space="preserve"> GPR154 (GPRA)</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Melen et al., 2005</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8p23.1-p21.3</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NAT2</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590G&gt;A</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Ляхович и др., 2000</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9q33.1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TLR4</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Asp299Gly</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Fageras Bottcher et al., 2004</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10</w:t>
            </w:r>
            <w:r w:rsidRPr="00983473">
              <w:rPr>
                <w:sz w:val="20"/>
                <w:szCs w:val="20"/>
                <w:lang w:val="en-US"/>
              </w:rPr>
              <w:t>p</w:t>
            </w:r>
            <w:r w:rsidRPr="00983473">
              <w:rPr>
                <w:sz w:val="20"/>
                <w:szCs w:val="20"/>
              </w:rPr>
              <w:t>15</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GATA3</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Фенотипы </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астмы</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Pykalainen et al., 2005</w:t>
            </w:r>
          </w:p>
        </w:tc>
      </w:tr>
      <w:tr w:rsidR="00983473" w:rsidRPr="00983473">
        <w:trPr>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11q12-13</w:t>
            </w: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CC16</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A38G</w:t>
            </w: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Laing et al., 1998</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11</w:t>
            </w:r>
            <w:r w:rsidRPr="00983473">
              <w:rPr>
                <w:sz w:val="20"/>
                <w:szCs w:val="20"/>
                <w:lang w:val="en-US"/>
              </w:rPr>
              <w:t>q</w:t>
            </w:r>
            <w:r w:rsidRPr="00983473">
              <w:rPr>
                <w:sz w:val="20"/>
                <w:szCs w:val="20"/>
              </w:rPr>
              <w:t>12.1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FcεR</w:t>
            </w:r>
            <w:r w:rsidRPr="00983473">
              <w:rPr>
                <w:sz w:val="20"/>
                <w:szCs w:val="20"/>
              </w:rPr>
              <w:t>1-</w:t>
            </w:r>
            <w:r w:rsidRPr="00983473">
              <w:rPr>
                <w:sz w:val="20"/>
                <w:szCs w:val="20"/>
                <w:lang w:val="en-US"/>
              </w:rPr>
              <w:t>β</w:t>
            </w:r>
          </w:p>
          <w:p w:rsidR="00983473" w:rsidRPr="00983473" w:rsidRDefault="00983473" w:rsidP="00983473">
            <w:pPr>
              <w:autoSpaceDE w:val="0"/>
              <w:autoSpaceDN w:val="0"/>
              <w:adjustRightInd w:val="0"/>
              <w:spacing w:line="360" w:lineRule="auto"/>
              <w:jc w:val="both"/>
              <w:rPr>
                <w:sz w:val="20"/>
                <w:szCs w:val="20"/>
              </w:rPr>
            </w:pP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237Gly</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Ile181Leu</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Leu181/Leu183</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E237G</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 Атопия/ Бронхиальная гиперреактивность</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Shirakawa et al., 1994, 1996; Hill et al., 1995, 1996; Hoffjan et al., 2004</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11q13</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GSTP1</w:t>
            </w:r>
          </w:p>
        </w:tc>
        <w:tc>
          <w:tcPr>
            <w:tcW w:w="2340" w:type="dxa"/>
            <w:vAlign w:val="center"/>
          </w:tcPr>
          <w:p w:rsidR="00983473" w:rsidRPr="00983473" w:rsidRDefault="00983473" w:rsidP="00983473">
            <w:pPr>
              <w:pStyle w:val="5"/>
              <w:rPr>
                <w:sz w:val="20"/>
                <w:szCs w:val="20"/>
              </w:rPr>
            </w:pPr>
            <w:r w:rsidRPr="00983473">
              <w:rPr>
                <w:sz w:val="20"/>
                <w:szCs w:val="20"/>
              </w:rPr>
              <w:t>Ile105Val</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Атопическая астма/ </w:t>
            </w:r>
            <w:r w:rsidRPr="00983473">
              <w:rPr>
                <w:sz w:val="20"/>
                <w:szCs w:val="20"/>
                <w:lang w:val="en-US"/>
              </w:rPr>
              <w:t>IgE</w:t>
            </w:r>
            <w:r w:rsidRPr="00983473">
              <w:rPr>
                <w:sz w:val="20"/>
                <w:szCs w:val="20"/>
              </w:rPr>
              <w:t>/ Кожные аллергопробы/</w:t>
            </w:r>
            <w:r w:rsidRPr="00983473">
              <w:rPr>
                <w:sz w:val="20"/>
                <w:szCs w:val="20"/>
                <w:lang w:val="en-US"/>
              </w:rPr>
              <w:t>FEV</w:t>
            </w:r>
            <w:r w:rsidRPr="00983473">
              <w:rPr>
                <w:sz w:val="20"/>
                <w:szCs w:val="20"/>
              </w:rPr>
              <w:t>1/</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Атопический дерматит</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Fryer et al., 2000; C</w:t>
            </w:r>
            <w:r w:rsidRPr="00983473">
              <w:rPr>
                <w:sz w:val="20"/>
                <w:szCs w:val="20"/>
              </w:rPr>
              <w:t>афронова</w:t>
            </w:r>
            <w:r w:rsidRPr="00983473">
              <w:rPr>
                <w:sz w:val="20"/>
                <w:szCs w:val="20"/>
                <w:lang w:val="en-US"/>
              </w:rPr>
              <w:t xml:space="preserve"> </w:t>
            </w:r>
            <w:r w:rsidRPr="00983473">
              <w:rPr>
                <w:sz w:val="20"/>
                <w:szCs w:val="20"/>
              </w:rPr>
              <w:t>и</w:t>
            </w:r>
            <w:r w:rsidRPr="00983473">
              <w:rPr>
                <w:sz w:val="20"/>
                <w:szCs w:val="20"/>
                <w:lang w:val="en-US"/>
              </w:rPr>
              <w:t xml:space="preserve"> </w:t>
            </w:r>
            <w:r w:rsidRPr="00983473">
              <w:rPr>
                <w:sz w:val="20"/>
                <w:szCs w:val="20"/>
              </w:rPr>
              <w:t>др</w:t>
            </w:r>
            <w:r w:rsidRPr="00983473">
              <w:rPr>
                <w:sz w:val="20"/>
                <w:szCs w:val="20"/>
                <w:lang w:val="en-US"/>
              </w:rPr>
              <w:t xml:space="preserve">. 2003; Tamer et al., 2004 </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12q13</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STAT6</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G2964A</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Gao et al., 2000</w:t>
            </w:r>
          </w:p>
        </w:tc>
      </w:tr>
      <w:tr w:rsidR="00983473" w:rsidRPr="00983473">
        <w:trPr>
          <w:trHeight w:val="2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12p13.31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C3</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C3AR1</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4896C/T</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1526G/A</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r w:rsidRPr="00983473">
              <w:rPr>
                <w:sz w:val="20"/>
                <w:szCs w:val="20"/>
                <w:lang w:val="en-US"/>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Общий </w:t>
            </w:r>
            <w:r w:rsidRPr="00983473">
              <w:rPr>
                <w:sz w:val="20"/>
                <w:szCs w:val="20"/>
                <w:lang w:val="en-US"/>
              </w:rPr>
              <w:t>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Hasegawa et al., 2004</w:t>
            </w:r>
          </w:p>
        </w:tc>
      </w:tr>
      <w:tr w:rsidR="00983473" w:rsidRPr="00983473">
        <w:trPr>
          <w:trHeight w:val="64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12q24.2-q24.31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NOS1</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5266 </w:t>
            </w:r>
            <w:r w:rsidRPr="00983473">
              <w:rPr>
                <w:sz w:val="20"/>
                <w:szCs w:val="20"/>
                <w:lang w:val="en-US"/>
              </w:rPr>
              <w:t>C</w:t>
            </w:r>
            <w:r w:rsidRPr="00983473">
              <w:rPr>
                <w:sz w:val="20"/>
                <w:szCs w:val="20"/>
              </w:rPr>
              <w:t>/</w:t>
            </w:r>
            <w:r w:rsidRPr="00983473">
              <w:rPr>
                <w:sz w:val="20"/>
                <w:szCs w:val="20"/>
                <w:lang w:val="en-US"/>
              </w:rPr>
              <w:t>T</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Общий </w:t>
            </w:r>
            <w:r w:rsidRPr="00983473">
              <w:rPr>
                <w:sz w:val="20"/>
                <w:szCs w:val="20"/>
                <w:lang w:val="en-US"/>
              </w:rPr>
              <w:t>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Holla et al., 2004</w:t>
            </w:r>
          </w:p>
        </w:tc>
      </w:tr>
      <w:tr w:rsidR="00983473" w:rsidRPr="00983473">
        <w:trPr>
          <w:trHeight w:val="776"/>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13q14.2</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CYSLTR2</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601A&gt;G;</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-1220A &gt; C</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Pillai et al., 2004; Fukai et al., 2004</w:t>
            </w:r>
          </w:p>
        </w:tc>
      </w:tr>
      <w:tr w:rsidR="00983473" w:rsidRPr="00983473">
        <w:trPr>
          <w:trHeight w:val="672"/>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13q14</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PHF11</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Атопический</w:t>
            </w:r>
            <w:r w:rsidRPr="00983473">
              <w:rPr>
                <w:sz w:val="20"/>
                <w:szCs w:val="20"/>
                <w:lang w:val="en-US"/>
              </w:rPr>
              <w:t xml:space="preserve"> </w:t>
            </w:r>
            <w:r w:rsidRPr="00983473">
              <w:rPr>
                <w:sz w:val="20"/>
                <w:szCs w:val="20"/>
              </w:rPr>
              <w:t>дерматит</w:t>
            </w:r>
          </w:p>
        </w:tc>
        <w:tc>
          <w:tcPr>
            <w:tcW w:w="2542" w:type="dxa"/>
            <w:vAlign w:val="center"/>
          </w:tcPr>
          <w:p w:rsidR="00983473" w:rsidRPr="00983473" w:rsidRDefault="00983473" w:rsidP="00983473">
            <w:pPr>
              <w:pStyle w:val="a7"/>
              <w:rPr>
                <w:sz w:val="20"/>
                <w:szCs w:val="20"/>
              </w:rPr>
            </w:pPr>
            <w:r w:rsidRPr="00983473">
              <w:rPr>
                <w:sz w:val="20"/>
                <w:szCs w:val="20"/>
              </w:rPr>
              <w:t>Jang et al., 2005</w:t>
            </w:r>
          </w:p>
        </w:tc>
      </w:tr>
      <w:tr w:rsidR="00983473" w:rsidRPr="00983473">
        <w:trPr>
          <w:cantSplit/>
          <w:trHeight w:val="579"/>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14p11</w:t>
            </w:r>
          </w:p>
        </w:tc>
        <w:tc>
          <w:tcPr>
            <w:tcW w:w="1440" w:type="dxa"/>
            <w:vAlign w:val="center"/>
          </w:tcPr>
          <w:p w:rsidR="00983473" w:rsidRPr="00983473" w:rsidRDefault="00983473" w:rsidP="00983473">
            <w:pPr>
              <w:pStyle w:val="5"/>
              <w:rPr>
                <w:sz w:val="20"/>
                <w:szCs w:val="20"/>
              </w:rPr>
            </w:pPr>
            <w:r w:rsidRPr="00983473">
              <w:rPr>
                <w:sz w:val="20"/>
                <w:szCs w:val="20"/>
              </w:rPr>
              <w:t>TCR</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VA8.1(*)2</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Специфический</w:t>
            </w:r>
            <w:r w:rsidRPr="00983473">
              <w:rPr>
                <w:sz w:val="20"/>
                <w:szCs w:val="20"/>
                <w:lang w:val="en-US"/>
              </w:rPr>
              <w:t xml:space="preserve"> IgE</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Moffatt et al., 1997</w:t>
            </w:r>
          </w:p>
        </w:tc>
      </w:tr>
      <w:tr w:rsidR="00983473" w:rsidRPr="00983473">
        <w:trPr>
          <w:cantSplit/>
          <w:trHeight w:val="531"/>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14q32</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TLR2</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TLR2/-16934</w:t>
            </w:r>
          </w:p>
        </w:tc>
        <w:tc>
          <w:tcPr>
            <w:tcW w:w="2160" w:type="dxa"/>
            <w:vAlign w:val="center"/>
          </w:tcPr>
          <w:p w:rsidR="00983473" w:rsidRPr="00983473" w:rsidRDefault="00983473" w:rsidP="00983473">
            <w:pPr>
              <w:pStyle w:val="9"/>
              <w:jc w:val="both"/>
              <w:rPr>
                <w:sz w:val="20"/>
                <w:szCs w:val="20"/>
                <w:lang w:val="en-US"/>
              </w:rPr>
            </w:pPr>
            <w:r w:rsidRPr="00983473">
              <w:rPr>
                <w:sz w:val="20"/>
                <w:szCs w:val="20"/>
              </w:rPr>
              <w:t>Атопия</w:t>
            </w:r>
          </w:p>
        </w:tc>
        <w:tc>
          <w:tcPr>
            <w:tcW w:w="2542"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Eder et al., 2004</w:t>
            </w:r>
          </w:p>
        </w:tc>
      </w:tr>
      <w:tr w:rsidR="00983473" w:rsidRPr="00983473">
        <w:trPr>
          <w:cantSplit/>
          <w:trHeight w:val="1050"/>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vAlign w:val="center"/>
          </w:tcPr>
          <w:p w:rsidR="00983473" w:rsidRPr="00983473" w:rsidRDefault="00983473" w:rsidP="00983473">
            <w:pPr>
              <w:pStyle w:val="5"/>
              <w:rPr>
                <w:sz w:val="20"/>
                <w:szCs w:val="20"/>
                <w:highlight w:val="green"/>
              </w:rPr>
            </w:pPr>
            <w:r w:rsidRPr="00983473">
              <w:rPr>
                <w:sz w:val="20"/>
                <w:szCs w:val="20"/>
              </w:rPr>
              <w:t>Mast cell chymase</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MCC</w:t>
            </w:r>
            <w:r w:rsidRPr="00983473">
              <w:rPr>
                <w:sz w:val="20"/>
                <w:szCs w:val="20"/>
              </w:rPr>
              <w:t xml:space="preserve"> </w:t>
            </w:r>
            <w:r w:rsidRPr="00983473">
              <w:rPr>
                <w:sz w:val="20"/>
                <w:szCs w:val="20"/>
                <w:lang w:val="en-US"/>
              </w:rPr>
              <w:t>BstXI</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Экзема/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Общий </w:t>
            </w:r>
            <w:r w:rsidRPr="00983473">
              <w:rPr>
                <w:sz w:val="20"/>
                <w:szCs w:val="20"/>
                <w:lang w:val="en-US"/>
              </w:rPr>
              <w:t>IgE</w:t>
            </w:r>
            <w:r w:rsidRPr="00983473">
              <w:rPr>
                <w:sz w:val="20"/>
                <w:szCs w:val="20"/>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Атопический дерматит</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Mao et al., 1996, Tanaka et al., 1999</w:t>
            </w:r>
          </w:p>
        </w:tc>
      </w:tr>
      <w:tr w:rsidR="00983473" w:rsidRPr="00983473">
        <w:trPr>
          <w:cantSplit/>
          <w:trHeight w:val="831"/>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16p12.1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IL4R</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Гаплотип</w:t>
            </w:r>
            <w:r w:rsidRPr="00983473">
              <w:rPr>
                <w:sz w:val="20"/>
                <w:szCs w:val="20"/>
                <w:lang w:val="en-US"/>
              </w:rPr>
              <w:t xml:space="preserve"> C-3223T, Q551R, I50V</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Атопическая астма</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Hytonen</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2004</w:t>
            </w:r>
          </w:p>
        </w:tc>
      </w:tr>
      <w:tr w:rsidR="00983473" w:rsidRPr="00983473">
        <w:trPr>
          <w:cantSplit/>
          <w:trHeight w:val="831"/>
          <w:jc w:val="center"/>
        </w:trPr>
        <w:tc>
          <w:tcPr>
            <w:tcW w:w="92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16</w:t>
            </w:r>
            <w:r w:rsidRPr="00983473">
              <w:rPr>
                <w:sz w:val="20"/>
                <w:szCs w:val="20"/>
              </w:rPr>
              <w:t>р</w:t>
            </w:r>
            <w:r w:rsidRPr="00983473">
              <w:rPr>
                <w:sz w:val="20"/>
                <w:szCs w:val="20"/>
                <w:lang w:val="en-US"/>
              </w:rPr>
              <w:t>12-</w:t>
            </w:r>
            <w:r w:rsidRPr="00983473">
              <w:rPr>
                <w:sz w:val="20"/>
                <w:szCs w:val="20"/>
              </w:rPr>
              <w:t>р</w:t>
            </w:r>
            <w:r w:rsidRPr="00983473">
              <w:rPr>
                <w:sz w:val="20"/>
                <w:szCs w:val="20"/>
                <w:lang w:val="en-US"/>
              </w:rPr>
              <w:t>11</w:t>
            </w:r>
          </w:p>
        </w:tc>
        <w:tc>
          <w:tcPr>
            <w:tcW w:w="14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IL-4R</w:t>
            </w:r>
            <w:r w:rsidRPr="00983473">
              <w:rPr>
                <w:sz w:val="20"/>
                <w:szCs w:val="20"/>
              </w:rPr>
              <w:t>α</w:t>
            </w:r>
          </w:p>
        </w:tc>
        <w:tc>
          <w:tcPr>
            <w:tcW w:w="234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Q576R; S503P; Ile50Val;</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Ser727Ala; Glu375Ala;Cys406Arg;Ser411Leu;Ser478Pro;Ser761Pro;Gln551Arg;T/C (+22446)</w:t>
            </w:r>
          </w:p>
        </w:tc>
        <w:tc>
          <w:tcPr>
            <w:tcW w:w="216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Атопия/</w:t>
            </w:r>
            <w:r w:rsidRPr="00983473">
              <w:rPr>
                <w:sz w:val="20"/>
                <w:szCs w:val="20"/>
                <w:lang w:val="en-US"/>
              </w:rPr>
              <w:t>IgE</w:t>
            </w:r>
            <w:r w:rsidRPr="00983473">
              <w:rPr>
                <w:sz w:val="20"/>
                <w:szCs w:val="20"/>
              </w:rPr>
              <w:t>/</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Атопический дерматит/Атопическая астма</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w:t>
            </w:r>
            <w:r w:rsidRPr="00983473">
              <w:rPr>
                <w:sz w:val="20"/>
                <w:szCs w:val="20"/>
              </w:rPr>
              <w:t>исследование</w:t>
            </w:r>
            <w:r w:rsidRPr="00983473">
              <w:rPr>
                <w:sz w:val="20"/>
                <w:szCs w:val="20"/>
                <w:lang w:val="en-US"/>
              </w:rPr>
              <w:t xml:space="preserve"> </w:t>
            </w:r>
            <w:r w:rsidRPr="00983473">
              <w:rPr>
                <w:sz w:val="20"/>
                <w:szCs w:val="20"/>
              </w:rPr>
              <w:t>гаплотипа</w:t>
            </w:r>
            <w:r w:rsidRPr="00983473">
              <w:rPr>
                <w:sz w:val="20"/>
                <w:szCs w:val="20"/>
                <w:lang w:val="en-US"/>
              </w:rPr>
              <w:t>)</w:t>
            </w:r>
          </w:p>
        </w:tc>
        <w:tc>
          <w:tcPr>
            <w:tcW w:w="2542"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Hershey et al., 1997; Mitsuyasu et al., 1998; Kruse et al., 1999; Ober et al., 2000; Adjers et al., 2004</w:t>
            </w:r>
          </w:p>
        </w:tc>
      </w:tr>
      <w:tr w:rsidR="00983473" w:rsidRPr="00983473">
        <w:trPr>
          <w:cantSplit/>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17</w:t>
            </w:r>
            <w:r w:rsidRPr="00983473">
              <w:rPr>
                <w:sz w:val="20"/>
                <w:szCs w:val="20"/>
                <w:lang w:val="en-US"/>
              </w:rPr>
              <w:t>q</w:t>
            </w:r>
            <w:r w:rsidRPr="00983473">
              <w:rPr>
                <w:sz w:val="20"/>
                <w:szCs w:val="20"/>
              </w:rPr>
              <w:t>11-</w:t>
            </w:r>
            <w:r w:rsidRPr="00983473">
              <w:rPr>
                <w:sz w:val="20"/>
                <w:szCs w:val="20"/>
                <w:lang w:val="en-US"/>
              </w:rPr>
              <w:t>q</w:t>
            </w:r>
            <w:r w:rsidRPr="00983473">
              <w:rPr>
                <w:sz w:val="20"/>
                <w:szCs w:val="20"/>
              </w:rPr>
              <w:t>12</w:t>
            </w:r>
          </w:p>
        </w:tc>
        <w:tc>
          <w:tcPr>
            <w:tcW w:w="1440" w:type="dxa"/>
          </w:tcPr>
          <w:p w:rsidR="00983473" w:rsidRPr="00983473" w:rsidRDefault="00983473" w:rsidP="00983473">
            <w:pPr>
              <w:pStyle w:val="5"/>
              <w:rPr>
                <w:sz w:val="20"/>
                <w:szCs w:val="20"/>
              </w:rPr>
            </w:pPr>
            <w:r w:rsidRPr="00983473">
              <w:rPr>
                <w:sz w:val="20"/>
                <w:szCs w:val="20"/>
              </w:rPr>
              <w:t>RANTES</w:t>
            </w:r>
          </w:p>
        </w:tc>
        <w:tc>
          <w:tcPr>
            <w:tcW w:w="234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G</w:t>
            </w:r>
            <w:r w:rsidRPr="00983473">
              <w:rPr>
                <w:sz w:val="20"/>
                <w:szCs w:val="20"/>
              </w:rPr>
              <w:t>403</w:t>
            </w:r>
            <w:r w:rsidRPr="00983473">
              <w:rPr>
                <w:sz w:val="20"/>
                <w:szCs w:val="20"/>
                <w:lang w:val="en-US"/>
              </w:rPr>
              <w:t>A</w:t>
            </w:r>
          </w:p>
        </w:tc>
        <w:tc>
          <w:tcPr>
            <w:tcW w:w="216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 атопия/ атопический дерматит</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Nickel et al., 2000, Fryer et al., 2000</w:t>
            </w:r>
          </w:p>
        </w:tc>
      </w:tr>
      <w:tr w:rsidR="00983473" w:rsidRPr="00983473">
        <w:trPr>
          <w:cantSplit/>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17q11.2</w:t>
            </w: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NOS2A</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D346D</w:t>
            </w:r>
          </w:p>
          <w:p w:rsidR="00983473" w:rsidRPr="00983473" w:rsidRDefault="00983473" w:rsidP="00983473">
            <w:pPr>
              <w:autoSpaceDE w:val="0"/>
              <w:autoSpaceDN w:val="0"/>
              <w:adjustRightInd w:val="0"/>
              <w:spacing w:line="360" w:lineRule="auto"/>
              <w:jc w:val="both"/>
              <w:rPr>
                <w:sz w:val="20"/>
                <w:szCs w:val="20"/>
                <w:lang w:val="en-US"/>
              </w:rPr>
            </w:pP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Hoffjan et al., 2004</w:t>
            </w:r>
          </w:p>
        </w:tc>
      </w:tr>
      <w:tr w:rsidR="00983473" w:rsidRPr="00983473">
        <w:trPr>
          <w:cantSplit/>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19q13.1</w:t>
            </w: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TGFB1</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-509T allele</w:t>
            </w: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Hoffjan et al., 2004</w:t>
            </w:r>
          </w:p>
        </w:tc>
      </w:tr>
      <w:tr w:rsidR="00983473" w:rsidRPr="00983473">
        <w:trPr>
          <w:cantSplit/>
          <w:trHeight w:val="1608"/>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22q11.2</w:t>
            </w:r>
          </w:p>
        </w:tc>
        <w:tc>
          <w:tcPr>
            <w:tcW w:w="1440" w:type="dxa"/>
          </w:tcPr>
          <w:p w:rsidR="00983473" w:rsidRPr="00983473" w:rsidRDefault="00983473" w:rsidP="00983473">
            <w:pPr>
              <w:pStyle w:val="5"/>
              <w:rPr>
                <w:sz w:val="20"/>
                <w:szCs w:val="20"/>
              </w:rPr>
            </w:pPr>
            <w:r w:rsidRPr="00983473">
              <w:rPr>
                <w:sz w:val="20"/>
                <w:szCs w:val="20"/>
              </w:rPr>
              <w:t>GSTT1</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del</w:t>
            </w:r>
          </w:p>
        </w:tc>
        <w:tc>
          <w:tcPr>
            <w:tcW w:w="216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Атопия</w:t>
            </w:r>
          </w:p>
        </w:tc>
        <w:tc>
          <w:tcPr>
            <w:tcW w:w="2542"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Fryer</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2000, Вавилин и др., 2002, Иващенко и др., Ляхович и др., 2000</w:t>
            </w:r>
          </w:p>
        </w:tc>
      </w:tr>
      <w:tr w:rsidR="00983473" w:rsidRPr="00983473">
        <w:trPr>
          <w:cantSplit/>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Xq</w:t>
            </w:r>
          </w:p>
        </w:tc>
        <w:tc>
          <w:tcPr>
            <w:tcW w:w="1440" w:type="dxa"/>
          </w:tcPr>
          <w:p w:rsidR="00983473" w:rsidRPr="00983473" w:rsidRDefault="00983473" w:rsidP="00983473">
            <w:pPr>
              <w:pStyle w:val="5"/>
              <w:rPr>
                <w:sz w:val="20"/>
                <w:szCs w:val="20"/>
              </w:rPr>
            </w:pPr>
            <w:r w:rsidRPr="00983473">
              <w:rPr>
                <w:sz w:val="20"/>
                <w:szCs w:val="20"/>
              </w:rPr>
              <w:t>IL-13Rα1</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A1398G</w:t>
            </w: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Общий</w:t>
            </w:r>
            <w:r w:rsidRPr="00983473">
              <w:rPr>
                <w:sz w:val="20"/>
                <w:szCs w:val="20"/>
                <w:lang w:val="en-US"/>
              </w:rPr>
              <w:t xml:space="preserve"> IgE</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Heinzmann et al., 2000</w:t>
            </w:r>
          </w:p>
        </w:tc>
      </w:tr>
      <w:tr w:rsidR="00983473" w:rsidRPr="00983473">
        <w:trPr>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DAP</w:t>
            </w:r>
            <w:r w:rsidRPr="00983473">
              <w:rPr>
                <w:sz w:val="20"/>
                <w:szCs w:val="20"/>
              </w:rPr>
              <w:t>3</w:t>
            </w:r>
          </w:p>
        </w:tc>
        <w:tc>
          <w:tcPr>
            <w:tcW w:w="2340" w:type="dxa"/>
          </w:tcPr>
          <w:p w:rsidR="00983473" w:rsidRPr="00983473" w:rsidRDefault="00983473" w:rsidP="00983473">
            <w:pPr>
              <w:autoSpaceDE w:val="0"/>
              <w:autoSpaceDN w:val="0"/>
              <w:adjustRightInd w:val="0"/>
              <w:spacing w:line="360" w:lineRule="auto"/>
              <w:jc w:val="both"/>
              <w:rPr>
                <w:sz w:val="20"/>
                <w:szCs w:val="20"/>
              </w:rPr>
            </w:pPr>
          </w:p>
        </w:tc>
        <w:tc>
          <w:tcPr>
            <w:tcW w:w="2160" w:type="dxa"/>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Астма/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Общий </w:t>
            </w:r>
            <w:r w:rsidRPr="00983473">
              <w:rPr>
                <w:sz w:val="20"/>
                <w:szCs w:val="20"/>
                <w:lang w:val="en-US"/>
              </w:rPr>
              <w:t>IgE</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Hirota et al., 2004</w:t>
            </w:r>
          </w:p>
        </w:tc>
      </w:tr>
      <w:tr w:rsidR="00983473" w:rsidRPr="00983473">
        <w:trPr>
          <w:trHeight w:val="276"/>
          <w:jc w:val="center"/>
        </w:trPr>
        <w:tc>
          <w:tcPr>
            <w:tcW w:w="928" w:type="dxa"/>
          </w:tcPr>
          <w:p w:rsidR="00983473" w:rsidRPr="00983473" w:rsidRDefault="00983473" w:rsidP="00983473">
            <w:pPr>
              <w:autoSpaceDE w:val="0"/>
              <w:autoSpaceDN w:val="0"/>
              <w:adjustRightInd w:val="0"/>
              <w:spacing w:line="360" w:lineRule="auto"/>
              <w:jc w:val="both"/>
              <w:rPr>
                <w:sz w:val="20"/>
                <w:szCs w:val="20"/>
                <w:lang w:val="en-US"/>
              </w:rPr>
            </w:pPr>
          </w:p>
        </w:tc>
        <w:tc>
          <w:tcPr>
            <w:tcW w:w="14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LTC(4)</w:t>
            </w:r>
          </w:p>
        </w:tc>
        <w:tc>
          <w:tcPr>
            <w:tcW w:w="234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A(-444)C</w:t>
            </w:r>
          </w:p>
        </w:tc>
        <w:tc>
          <w:tcPr>
            <w:tcW w:w="2160"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Астма</w:t>
            </w:r>
          </w:p>
        </w:tc>
        <w:tc>
          <w:tcPr>
            <w:tcW w:w="2542" w:type="dxa"/>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Kedda et al., 2004</w:t>
            </w:r>
          </w:p>
        </w:tc>
      </w:tr>
    </w:tbl>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В отношении астмы проведено 13 полногеномных исследований (в том числе исследование в различных расовых группах), в результате чего было</w:t>
      </w:r>
      <w:r>
        <w:rPr>
          <w:sz w:val="28"/>
        </w:rPr>
        <w:t xml:space="preserve"> </w:t>
      </w:r>
      <w:r w:rsidRPr="00983473">
        <w:rPr>
          <w:sz w:val="28"/>
        </w:rPr>
        <w:t>подтверждено сцепление БА с регионами 5</w:t>
      </w:r>
      <w:r w:rsidRPr="00983473">
        <w:rPr>
          <w:sz w:val="28"/>
          <w:lang w:val="en-US"/>
        </w:rPr>
        <w:t>q</w:t>
      </w:r>
      <w:r w:rsidRPr="00983473">
        <w:rPr>
          <w:sz w:val="28"/>
        </w:rPr>
        <w:t>23-31, 6</w:t>
      </w:r>
      <w:r w:rsidRPr="00983473">
        <w:rPr>
          <w:sz w:val="28"/>
          <w:lang w:val="en-US"/>
        </w:rPr>
        <w:t>p</w:t>
      </w:r>
      <w:r w:rsidRPr="00983473">
        <w:rPr>
          <w:sz w:val="28"/>
        </w:rPr>
        <w:t>21-23, 12</w:t>
      </w:r>
      <w:r w:rsidRPr="00983473">
        <w:rPr>
          <w:sz w:val="28"/>
          <w:lang w:val="en-US"/>
        </w:rPr>
        <w:t>q</w:t>
      </w:r>
      <w:r w:rsidRPr="00983473">
        <w:rPr>
          <w:sz w:val="28"/>
        </w:rPr>
        <w:t>14-24, 13</w:t>
      </w:r>
      <w:r w:rsidRPr="00983473">
        <w:rPr>
          <w:sz w:val="28"/>
          <w:lang w:val="en-US"/>
        </w:rPr>
        <w:t>q</w:t>
      </w:r>
      <w:r w:rsidRPr="00983473">
        <w:rPr>
          <w:sz w:val="28"/>
        </w:rPr>
        <w:t>21-</w:t>
      </w:r>
      <w:r w:rsidRPr="00983473">
        <w:rPr>
          <w:sz w:val="28"/>
          <w:lang w:val="en-US"/>
        </w:rPr>
        <w:t>qter</w:t>
      </w:r>
      <w:r w:rsidRPr="00983473">
        <w:rPr>
          <w:sz w:val="28"/>
        </w:rPr>
        <w:t xml:space="preserve"> и 14</w:t>
      </w:r>
      <w:r w:rsidRPr="00983473">
        <w:rPr>
          <w:sz w:val="28"/>
          <w:lang w:val="en-US"/>
        </w:rPr>
        <w:t>q</w:t>
      </w:r>
      <w:r w:rsidRPr="00983473">
        <w:rPr>
          <w:sz w:val="28"/>
        </w:rPr>
        <w:t>11-13, а также определена важность новых регионов астмы 2</w:t>
      </w:r>
      <w:r w:rsidRPr="00983473">
        <w:rPr>
          <w:sz w:val="28"/>
          <w:lang w:val="en-US"/>
        </w:rPr>
        <w:t>q</w:t>
      </w:r>
      <w:r w:rsidRPr="00983473">
        <w:rPr>
          <w:sz w:val="28"/>
        </w:rPr>
        <w:t>33, 5</w:t>
      </w:r>
      <w:r w:rsidRPr="00983473">
        <w:rPr>
          <w:sz w:val="28"/>
          <w:lang w:val="en-US"/>
        </w:rPr>
        <w:t>p</w:t>
      </w:r>
      <w:r w:rsidRPr="00983473">
        <w:rPr>
          <w:sz w:val="28"/>
        </w:rPr>
        <w:t>15, 11</w:t>
      </w:r>
      <w:r w:rsidRPr="00983473">
        <w:rPr>
          <w:sz w:val="28"/>
          <w:lang w:val="en-US"/>
        </w:rPr>
        <w:t>p</w:t>
      </w:r>
      <w:r w:rsidRPr="00983473">
        <w:rPr>
          <w:sz w:val="28"/>
        </w:rPr>
        <w:t>15, 17</w:t>
      </w:r>
      <w:r w:rsidRPr="00983473">
        <w:rPr>
          <w:sz w:val="28"/>
          <w:lang w:val="en-US"/>
        </w:rPr>
        <w:t>p</w:t>
      </w:r>
      <w:r w:rsidRPr="00983473">
        <w:rPr>
          <w:sz w:val="28"/>
        </w:rPr>
        <w:t>11, 19</w:t>
      </w:r>
      <w:r w:rsidRPr="00983473">
        <w:rPr>
          <w:sz w:val="28"/>
          <w:lang w:val="en-US"/>
        </w:rPr>
        <w:t>q</w:t>
      </w:r>
      <w:r w:rsidRPr="00983473">
        <w:rPr>
          <w:sz w:val="28"/>
        </w:rPr>
        <w:t>13, 21</w:t>
      </w:r>
      <w:r w:rsidRPr="00983473">
        <w:rPr>
          <w:sz w:val="28"/>
          <w:lang w:val="en-US"/>
        </w:rPr>
        <w:t>q</w:t>
      </w:r>
      <w:r w:rsidRPr="00983473">
        <w:rPr>
          <w:sz w:val="28"/>
        </w:rPr>
        <w:t>21 [</w:t>
      </w:r>
      <w:r w:rsidRPr="00983473">
        <w:rPr>
          <w:sz w:val="28"/>
          <w:lang w:val="en-US"/>
        </w:rPr>
        <w:t>Daniels</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1996; </w:t>
      </w:r>
      <w:r w:rsidRPr="00983473">
        <w:rPr>
          <w:sz w:val="28"/>
          <w:lang w:val="en-US"/>
        </w:rPr>
        <w:t>The</w:t>
      </w:r>
      <w:r w:rsidRPr="00983473">
        <w:rPr>
          <w:sz w:val="28"/>
        </w:rPr>
        <w:t xml:space="preserve"> </w:t>
      </w:r>
      <w:r w:rsidRPr="00983473">
        <w:rPr>
          <w:sz w:val="28"/>
          <w:lang w:val="en-US"/>
        </w:rPr>
        <w:t>Collaborative</w:t>
      </w:r>
      <w:r w:rsidRPr="00983473">
        <w:rPr>
          <w:sz w:val="28"/>
        </w:rPr>
        <w:t xml:space="preserve"> </w:t>
      </w:r>
      <w:r w:rsidRPr="00983473">
        <w:rPr>
          <w:sz w:val="28"/>
          <w:lang w:val="en-US"/>
        </w:rPr>
        <w:t>Stady</w:t>
      </w:r>
      <w:r w:rsidRPr="00983473">
        <w:rPr>
          <w:sz w:val="28"/>
        </w:rPr>
        <w:t xml:space="preserve"> </w:t>
      </w:r>
      <w:r w:rsidRPr="00983473">
        <w:rPr>
          <w:sz w:val="28"/>
          <w:lang w:val="en-US"/>
        </w:rPr>
        <w:t>on</w:t>
      </w:r>
      <w:r w:rsidRPr="00983473">
        <w:rPr>
          <w:sz w:val="28"/>
        </w:rPr>
        <w:t xml:space="preserve"> </w:t>
      </w:r>
      <w:r w:rsidRPr="00983473">
        <w:rPr>
          <w:sz w:val="28"/>
          <w:lang w:val="en-US"/>
        </w:rPr>
        <w:t>the</w:t>
      </w:r>
      <w:r w:rsidRPr="00983473">
        <w:rPr>
          <w:sz w:val="28"/>
        </w:rPr>
        <w:t xml:space="preserve"> </w:t>
      </w:r>
      <w:r w:rsidRPr="00983473">
        <w:rPr>
          <w:sz w:val="28"/>
          <w:lang w:val="en-US"/>
        </w:rPr>
        <w:t>Genetics</w:t>
      </w:r>
      <w:r w:rsidRPr="00983473">
        <w:rPr>
          <w:sz w:val="28"/>
        </w:rPr>
        <w:t xml:space="preserve"> </w:t>
      </w:r>
      <w:r w:rsidRPr="00983473">
        <w:rPr>
          <w:sz w:val="28"/>
          <w:lang w:val="en-US"/>
        </w:rPr>
        <w:t>of</w:t>
      </w:r>
      <w:r w:rsidRPr="00983473">
        <w:rPr>
          <w:sz w:val="28"/>
        </w:rPr>
        <w:t xml:space="preserve"> </w:t>
      </w:r>
      <w:r w:rsidRPr="00983473">
        <w:rPr>
          <w:sz w:val="28"/>
          <w:lang w:val="en-US"/>
        </w:rPr>
        <w:t>Asthma</w:t>
      </w:r>
      <w:r w:rsidRPr="00983473">
        <w:rPr>
          <w:sz w:val="28"/>
        </w:rPr>
        <w:t xml:space="preserve">, 1997, 2004; </w:t>
      </w:r>
      <w:r w:rsidRPr="00983473">
        <w:rPr>
          <w:sz w:val="28"/>
          <w:lang w:val="en-US"/>
        </w:rPr>
        <w:t>Ober</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w:t>
      </w:r>
      <w:r w:rsidRPr="00983473">
        <w:rPr>
          <w:sz w:val="28"/>
          <w:lang w:val="en-US"/>
        </w:rPr>
        <w:t>Hizawa</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w:t>
      </w:r>
      <w:r w:rsidRPr="00983473">
        <w:rPr>
          <w:sz w:val="28"/>
          <w:lang w:val="en-US"/>
        </w:rPr>
        <w:t>Wjst</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1999; </w:t>
      </w:r>
      <w:r w:rsidRPr="00983473">
        <w:rPr>
          <w:sz w:val="28"/>
          <w:lang w:val="en-US"/>
        </w:rPr>
        <w:t>Yokouchi</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2000; </w:t>
      </w:r>
      <w:r w:rsidRPr="00983473">
        <w:rPr>
          <w:sz w:val="28"/>
          <w:lang w:val="en-US"/>
        </w:rPr>
        <w:t>Cookson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2001; </w:t>
      </w:r>
      <w:r w:rsidRPr="00983473">
        <w:rPr>
          <w:sz w:val="28"/>
          <w:lang w:val="en-US"/>
        </w:rPr>
        <w:t>Koppelman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2002]. Полученные данные еще раз свидетельствуют в пользу того, что в этиологии и патогенезе БА задействовано исключительное множество генов, каждый из которых в отдельности может вносить лишь относительно небольшой вклад в общую генетическую подверженность к заболеванию.</w:t>
      </w:r>
    </w:p>
    <w:p w:rsidR="00983473" w:rsidRPr="00983473" w:rsidRDefault="00983473" w:rsidP="00983473">
      <w:pPr>
        <w:spacing w:line="360" w:lineRule="auto"/>
        <w:ind w:firstLine="709"/>
        <w:jc w:val="both"/>
        <w:rPr>
          <w:sz w:val="28"/>
        </w:rPr>
      </w:pPr>
      <w:r w:rsidRPr="00983473">
        <w:rPr>
          <w:sz w:val="28"/>
        </w:rPr>
        <w:t>Изучение этиологии и патогенеза БА показало важную роль в формировании этого заболевания интерлейкинов (ИЛ), ответственных за индукцию и поддержание воспаления при данной патологии [</w:t>
      </w:r>
      <w:r w:rsidRPr="00983473">
        <w:rPr>
          <w:sz w:val="28"/>
          <w:lang w:val="en-US"/>
        </w:rPr>
        <w:t>Chung</w:t>
      </w:r>
      <w:r w:rsidRPr="00983473">
        <w:rPr>
          <w:sz w:val="28"/>
        </w:rPr>
        <w:t xml:space="preserve">, </w:t>
      </w:r>
      <w:r w:rsidRPr="00983473">
        <w:rPr>
          <w:sz w:val="28"/>
          <w:lang w:val="en-US"/>
        </w:rPr>
        <w:t>Barnes</w:t>
      </w:r>
      <w:r w:rsidRPr="00983473">
        <w:rPr>
          <w:sz w:val="28"/>
        </w:rPr>
        <w:t>, 1999]. Интересным фактом оказалось то, что гены цитокинов, играющих существенную роль в патогенезе БА расположены тандемно в одном кластере на хромосоме 5</w:t>
      </w:r>
      <w:r w:rsidRPr="00983473">
        <w:rPr>
          <w:sz w:val="28"/>
          <w:lang w:val="en-US"/>
        </w:rPr>
        <w:t>q</w:t>
      </w:r>
      <w:r w:rsidRPr="00983473">
        <w:rPr>
          <w:sz w:val="28"/>
        </w:rPr>
        <w:t>31-33 [</w:t>
      </w:r>
      <w:r w:rsidRPr="00983473">
        <w:rPr>
          <w:sz w:val="28"/>
          <w:lang w:val="en-US"/>
        </w:rPr>
        <w:t>Arai</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1990]. На сегодняшний день показана связь БА и ее клинических проявлений со многими генами ИЛ и их рецепторов [</w:t>
      </w:r>
      <w:r w:rsidRPr="00983473">
        <w:rPr>
          <w:sz w:val="28"/>
          <w:lang w:val="en-US"/>
        </w:rPr>
        <w:t>Nanavaty</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2001] Так, сотрудниками лаборатории популяционной генетики НИИ медицинской генетики (г.Томск) совместно с кафедрой факультетской педиатрии с курсом детских болезней (заведующий – д.м.н., профессор Огородова Л.М.) лечебного факультета Сибирского государственного университета в рамках работы по изучению генетической компоненты подверженности к БА была показана ассоциация</w:t>
      </w:r>
      <w:r>
        <w:rPr>
          <w:sz w:val="28"/>
        </w:rPr>
        <w:t xml:space="preserve"> </w:t>
      </w:r>
      <w:r w:rsidRPr="00983473">
        <w:rPr>
          <w:sz w:val="28"/>
        </w:rPr>
        <w:t xml:space="preserve">аллеля С-703 гена </w:t>
      </w:r>
      <w:r w:rsidRPr="00983473">
        <w:rPr>
          <w:sz w:val="28"/>
          <w:lang w:val="en-US"/>
        </w:rPr>
        <w:t>IL</w:t>
      </w:r>
      <w:r w:rsidRPr="00983473">
        <w:rPr>
          <w:sz w:val="28"/>
        </w:rPr>
        <w:t xml:space="preserve">5 с этим заболеванием, характеризующимся бронхиальной гиперреактивностью [Фрейдин и др., 2000]. Кроме того, установлено, что генотип </w:t>
      </w:r>
      <w:r w:rsidRPr="00983473">
        <w:rPr>
          <w:sz w:val="28"/>
          <w:lang w:val="en-US"/>
        </w:rPr>
        <w:t>G</w:t>
      </w:r>
      <w:r w:rsidRPr="00983473">
        <w:rPr>
          <w:sz w:val="28"/>
        </w:rPr>
        <w:t>/</w:t>
      </w:r>
      <w:r w:rsidRPr="00983473">
        <w:rPr>
          <w:sz w:val="28"/>
          <w:lang w:val="en-US"/>
        </w:rPr>
        <w:t>G</w:t>
      </w:r>
      <w:r w:rsidRPr="00983473">
        <w:rPr>
          <w:sz w:val="28"/>
        </w:rPr>
        <w:t xml:space="preserve"> 3’-</w:t>
      </w:r>
      <w:r w:rsidRPr="00983473">
        <w:rPr>
          <w:sz w:val="28"/>
          <w:lang w:val="en-US"/>
        </w:rPr>
        <w:t>UTR</w:t>
      </w:r>
      <w:r w:rsidRPr="00983473">
        <w:rPr>
          <w:sz w:val="28"/>
        </w:rPr>
        <w:t xml:space="preserve"> гена </w:t>
      </w:r>
      <w:r w:rsidRPr="00983473">
        <w:rPr>
          <w:sz w:val="28"/>
          <w:lang w:val="en-US"/>
        </w:rPr>
        <w:t>IL</w:t>
      </w:r>
      <w:r w:rsidRPr="00983473">
        <w:rPr>
          <w:sz w:val="28"/>
        </w:rPr>
        <w:t xml:space="preserve">4 является фактором риска тяжелого течения заболевания, а гетерозиготный генотип </w:t>
      </w:r>
      <w:r w:rsidRPr="00983473">
        <w:rPr>
          <w:sz w:val="28"/>
          <w:lang w:val="en-US"/>
        </w:rPr>
        <w:t>G</w:t>
      </w:r>
      <w:r w:rsidRPr="00983473">
        <w:rPr>
          <w:sz w:val="28"/>
        </w:rPr>
        <w:t>/С 3’-</w:t>
      </w:r>
      <w:r w:rsidRPr="00983473">
        <w:rPr>
          <w:sz w:val="28"/>
          <w:lang w:val="en-US"/>
        </w:rPr>
        <w:t>UTR</w:t>
      </w:r>
      <w:r>
        <w:rPr>
          <w:sz w:val="28"/>
        </w:rPr>
        <w:t xml:space="preserve"> </w:t>
      </w:r>
      <w:r w:rsidRPr="00983473">
        <w:rPr>
          <w:sz w:val="28"/>
        </w:rPr>
        <w:t xml:space="preserve">этого же гена – протективным фактором, ассоциированным с легкой астмой [Огородова и др., 2002; </w:t>
      </w:r>
      <w:r w:rsidRPr="00983473">
        <w:rPr>
          <w:sz w:val="28"/>
          <w:lang w:val="en-US"/>
        </w:rPr>
        <w:t>Freidin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2003]. Анализ вклада генотипической изменчивости по генам ИЛ и их рецепторов в фенотипическое варьирование количественных, патогенетически значимых для БА признаков показал, что гены ИЛ и их рецепторов по отдельности определяют 2-5% общей фенотипической дисперсии количественных показателей (1,63-5,54% у мужчин и 1,03-2,15% у женщин) [Фрейдин и др., 2003].</w:t>
      </w:r>
    </w:p>
    <w:p w:rsidR="00983473" w:rsidRPr="00983473" w:rsidRDefault="00983473" w:rsidP="00983473">
      <w:pPr>
        <w:pStyle w:val="20"/>
        <w:ind w:firstLine="709"/>
      </w:pPr>
      <w:r w:rsidRPr="00983473">
        <w:t>К настоящему моменту накапливаются результаты работ, посвященных анализу связи полиморфизма генов системы ферментов метаболизма ксенобиотиков с атопическими заболеваниями (табл. 3). Многолетние исследования, проводимые в НИИ молекулярной биологии и биофизики СО РАМН (г. Новосибирск) и в НИИ акушерства и гинекологии им. Д.О. Отта (г. Санкт-Петербург) показали связь полиморфизма генов системы ферментов метаболизма с формированием предрасположенности к БА и особенностей ее клинического фенотипа.</w:t>
      </w:r>
    </w:p>
    <w:p w:rsidR="00983473" w:rsidRPr="00983473" w:rsidRDefault="00983473" w:rsidP="00983473">
      <w:pPr>
        <w:spacing w:line="360" w:lineRule="auto"/>
        <w:ind w:firstLine="709"/>
        <w:jc w:val="both"/>
        <w:rPr>
          <w:sz w:val="28"/>
        </w:rPr>
      </w:pPr>
      <w:r w:rsidRPr="00983473">
        <w:rPr>
          <w:sz w:val="28"/>
        </w:rPr>
        <w:t>Малочисленность имеющихся данных о значимости генов системы метаболизма ксенобиотиков для БА, а также их противоречивый характер, свидетельствуют о чрезвычайной актуальности таких исследований, так как относительно генов метаболизма в ряде случаев, возможно точно установить факторы,</w:t>
      </w:r>
      <w:r>
        <w:rPr>
          <w:sz w:val="28"/>
        </w:rPr>
        <w:t xml:space="preserve"> </w:t>
      </w:r>
      <w:r w:rsidRPr="00983473">
        <w:rPr>
          <w:sz w:val="28"/>
        </w:rPr>
        <w:t xml:space="preserve">обусловливающие их патологический эффект [Ляхович и др., 2000; </w:t>
      </w:r>
      <w:r w:rsidRPr="00983473">
        <w:rPr>
          <w:sz w:val="28"/>
          <w:lang w:val="en-US"/>
        </w:rPr>
        <w:t>Schwartz</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2004]. </w:t>
      </w:r>
    </w:p>
    <w:p w:rsidR="00983473" w:rsidRPr="00983473" w:rsidRDefault="00983473" w:rsidP="00983473">
      <w:pPr>
        <w:spacing w:line="360" w:lineRule="auto"/>
        <w:ind w:firstLine="709"/>
        <w:jc w:val="both"/>
        <w:rPr>
          <w:sz w:val="28"/>
        </w:rPr>
      </w:pPr>
      <w:r w:rsidRPr="00983473">
        <w:rPr>
          <w:sz w:val="28"/>
        </w:rPr>
        <w:t>Таблица 3</w:t>
      </w:r>
    </w:p>
    <w:p w:rsidR="00983473" w:rsidRDefault="00983473" w:rsidP="00983473">
      <w:pPr>
        <w:spacing w:line="360" w:lineRule="auto"/>
        <w:ind w:firstLine="709"/>
        <w:jc w:val="both"/>
        <w:rPr>
          <w:sz w:val="28"/>
        </w:rPr>
      </w:pPr>
      <w:r w:rsidRPr="00983473">
        <w:rPr>
          <w:sz w:val="28"/>
        </w:rPr>
        <w:t>Связь полиморфных вариантов генов ферментов метаболизма ксенобиотиков с бронхиальной астмой и ее клиническими проявлениями</w:t>
      </w:r>
    </w:p>
    <w:p w:rsidR="00983473" w:rsidRPr="00983473" w:rsidRDefault="00983473" w:rsidP="0098347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73"/>
        <w:gridCol w:w="3970"/>
      </w:tblGrid>
      <w:tr w:rsidR="00983473" w:rsidRPr="00983473">
        <w:tc>
          <w:tcPr>
            <w:tcW w:w="2628" w:type="dxa"/>
            <w:vAlign w:val="center"/>
          </w:tcPr>
          <w:p w:rsidR="00983473" w:rsidRPr="00983473" w:rsidRDefault="00983473" w:rsidP="00983473">
            <w:pPr>
              <w:spacing w:line="360" w:lineRule="auto"/>
              <w:jc w:val="both"/>
              <w:rPr>
                <w:sz w:val="20"/>
                <w:szCs w:val="20"/>
              </w:rPr>
            </w:pPr>
            <w:r w:rsidRPr="00983473">
              <w:rPr>
                <w:sz w:val="20"/>
                <w:szCs w:val="20"/>
              </w:rPr>
              <w:t>Ген (полиморфизм)</w:t>
            </w:r>
          </w:p>
        </w:tc>
        <w:tc>
          <w:tcPr>
            <w:tcW w:w="2973" w:type="dxa"/>
            <w:vAlign w:val="center"/>
          </w:tcPr>
          <w:p w:rsidR="00983473" w:rsidRPr="00983473" w:rsidRDefault="00983473" w:rsidP="00983473">
            <w:pPr>
              <w:spacing w:line="360" w:lineRule="auto"/>
              <w:jc w:val="both"/>
              <w:rPr>
                <w:sz w:val="20"/>
                <w:szCs w:val="20"/>
              </w:rPr>
            </w:pPr>
            <w:r w:rsidRPr="00983473">
              <w:rPr>
                <w:sz w:val="20"/>
                <w:szCs w:val="20"/>
              </w:rPr>
              <w:t>Ассоциация</w:t>
            </w:r>
          </w:p>
        </w:tc>
        <w:tc>
          <w:tcPr>
            <w:tcW w:w="3970" w:type="dxa"/>
            <w:vAlign w:val="center"/>
          </w:tcPr>
          <w:p w:rsidR="00983473" w:rsidRPr="00983473" w:rsidRDefault="00983473" w:rsidP="00983473">
            <w:pPr>
              <w:spacing w:line="360" w:lineRule="auto"/>
              <w:jc w:val="both"/>
              <w:rPr>
                <w:sz w:val="20"/>
                <w:szCs w:val="20"/>
              </w:rPr>
            </w:pPr>
            <w:r w:rsidRPr="00983473">
              <w:rPr>
                <w:sz w:val="20"/>
                <w:szCs w:val="20"/>
              </w:rPr>
              <w:t>Литературный источник</w:t>
            </w:r>
          </w:p>
        </w:tc>
      </w:tr>
      <w:tr w:rsidR="00983473" w:rsidRPr="00983473">
        <w:trPr>
          <w:cantSplit/>
          <w:trHeight w:val="914"/>
        </w:trPr>
        <w:tc>
          <w:tcPr>
            <w:tcW w:w="2628" w:type="dxa"/>
            <w:vAlign w:val="center"/>
          </w:tcPr>
          <w:p w:rsidR="00983473" w:rsidRPr="00983473" w:rsidRDefault="00983473" w:rsidP="00983473">
            <w:pPr>
              <w:spacing w:line="360" w:lineRule="auto"/>
              <w:jc w:val="both"/>
              <w:rPr>
                <w:sz w:val="20"/>
                <w:szCs w:val="20"/>
              </w:rPr>
            </w:pPr>
            <w:r w:rsidRPr="00983473">
              <w:rPr>
                <w:sz w:val="20"/>
                <w:szCs w:val="20"/>
                <w:lang w:val="en-US"/>
              </w:rPr>
              <w:t>GSTT</w:t>
            </w:r>
            <w:r w:rsidRPr="00983473">
              <w:rPr>
                <w:sz w:val="20"/>
                <w:szCs w:val="20"/>
              </w:rPr>
              <w:t xml:space="preserve">1 </w:t>
            </w:r>
            <w:r w:rsidRPr="00983473">
              <w:rPr>
                <w:iCs/>
                <w:sz w:val="20"/>
                <w:szCs w:val="20"/>
              </w:rPr>
              <w:t>(+/</w:t>
            </w:r>
            <w:r w:rsidRPr="00983473">
              <w:rPr>
                <w:iCs/>
                <w:sz w:val="20"/>
                <w:szCs w:val="20"/>
                <w:lang w:val="en-US"/>
              </w:rPr>
              <w:t>del</w:t>
            </w:r>
            <w:r w:rsidRPr="00983473">
              <w:rPr>
                <w:iCs/>
                <w:sz w:val="20"/>
                <w:szCs w:val="20"/>
              </w:rPr>
              <w:t>)</w:t>
            </w:r>
          </w:p>
        </w:tc>
        <w:tc>
          <w:tcPr>
            <w:tcW w:w="2973" w:type="dxa"/>
            <w:vMerge w:val="restart"/>
            <w:vAlign w:val="center"/>
          </w:tcPr>
          <w:p w:rsidR="00983473" w:rsidRPr="00983473" w:rsidRDefault="00983473" w:rsidP="00983473">
            <w:pPr>
              <w:spacing w:line="360" w:lineRule="auto"/>
              <w:jc w:val="both"/>
              <w:rPr>
                <w:sz w:val="20"/>
                <w:szCs w:val="20"/>
              </w:rPr>
            </w:pPr>
            <w:r w:rsidRPr="00983473">
              <w:rPr>
                <w:sz w:val="20"/>
                <w:szCs w:val="20"/>
              </w:rPr>
              <w:t>БА/ пищевая аллергия</w:t>
            </w:r>
          </w:p>
        </w:tc>
        <w:tc>
          <w:tcPr>
            <w:tcW w:w="3970" w:type="dxa"/>
            <w:vMerge w:val="restart"/>
            <w:vAlign w:val="center"/>
          </w:tcPr>
          <w:p w:rsidR="00983473" w:rsidRPr="00983473" w:rsidRDefault="00983473" w:rsidP="00983473">
            <w:pPr>
              <w:spacing w:line="360" w:lineRule="auto"/>
              <w:jc w:val="both"/>
              <w:rPr>
                <w:sz w:val="20"/>
                <w:szCs w:val="20"/>
              </w:rPr>
            </w:pPr>
            <w:r w:rsidRPr="00983473">
              <w:rPr>
                <w:sz w:val="20"/>
                <w:szCs w:val="20"/>
              </w:rPr>
              <w:t xml:space="preserve">Ляхович и др., 2000; Иващенко и др., 2001; Вавилин и др., 2002; </w:t>
            </w:r>
            <w:r w:rsidRPr="00983473">
              <w:rPr>
                <w:sz w:val="20"/>
                <w:szCs w:val="20"/>
                <w:lang w:val="en-US"/>
              </w:rPr>
              <w:t>Gilliand</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xml:space="preserve">., 2002; </w:t>
            </w:r>
            <w:r w:rsidRPr="00983473">
              <w:rPr>
                <w:sz w:val="20"/>
                <w:szCs w:val="20"/>
                <w:lang w:val="en-US"/>
              </w:rPr>
              <w:t>Brasch</w:t>
            </w:r>
            <w:r w:rsidRPr="00983473">
              <w:rPr>
                <w:sz w:val="20"/>
                <w:szCs w:val="20"/>
              </w:rPr>
              <w:t>-</w:t>
            </w:r>
            <w:r w:rsidRPr="00983473">
              <w:rPr>
                <w:sz w:val="20"/>
                <w:szCs w:val="20"/>
                <w:lang w:val="en-US"/>
              </w:rPr>
              <w:t>Andersen</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2004</w:t>
            </w:r>
          </w:p>
        </w:tc>
      </w:tr>
      <w:tr w:rsidR="00983473" w:rsidRPr="00983473">
        <w:trPr>
          <w:cantSplit/>
        </w:trPr>
        <w:tc>
          <w:tcPr>
            <w:tcW w:w="2628"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GSTM1</w:t>
            </w:r>
            <w:r w:rsidRPr="00983473">
              <w:rPr>
                <w:iCs/>
                <w:sz w:val="20"/>
                <w:szCs w:val="20"/>
                <w:lang w:val="en-US"/>
              </w:rPr>
              <w:t>(+/del)</w:t>
            </w:r>
          </w:p>
        </w:tc>
        <w:tc>
          <w:tcPr>
            <w:tcW w:w="2973" w:type="dxa"/>
            <w:vMerge/>
            <w:vAlign w:val="center"/>
          </w:tcPr>
          <w:p w:rsidR="00983473" w:rsidRPr="00983473" w:rsidRDefault="00983473" w:rsidP="00983473">
            <w:pPr>
              <w:spacing w:line="360" w:lineRule="auto"/>
              <w:jc w:val="both"/>
              <w:rPr>
                <w:sz w:val="20"/>
                <w:szCs w:val="20"/>
                <w:lang w:val="en-US"/>
              </w:rPr>
            </w:pPr>
          </w:p>
        </w:tc>
        <w:tc>
          <w:tcPr>
            <w:tcW w:w="3970" w:type="dxa"/>
            <w:vMerge/>
            <w:vAlign w:val="center"/>
          </w:tcPr>
          <w:p w:rsidR="00983473" w:rsidRPr="00983473" w:rsidRDefault="00983473" w:rsidP="00983473">
            <w:pPr>
              <w:spacing w:line="360" w:lineRule="auto"/>
              <w:jc w:val="both"/>
              <w:rPr>
                <w:sz w:val="20"/>
                <w:szCs w:val="20"/>
                <w:lang w:val="en-US"/>
              </w:rPr>
            </w:pPr>
          </w:p>
        </w:tc>
      </w:tr>
      <w:tr w:rsidR="00983473" w:rsidRPr="00983473">
        <w:tc>
          <w:tcPr>
            <w:tcW w:w="2628"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CYP1A1(Ile462Val)</w:t>
            </w:r>
          </w:p>
        </w:tc>
        <w:tc>
          <w:tcPr>
            <w:tcW w:w="2973" w:type="dxa"/>
            <w:vAlign w:val="center"/>
          </w:tcPr>
          <w:p w:rsidR="00983473" w:rsidRPr="00983473" w:rsidRDefault="00983473" w:rsidP="00983473">
            <w:pPr>
              <w:spacing w:line="360" w:lineRule="auto"/>
              <w:jc w:val="both"/>
              <w:rPr>
                <w:sz w:val="20"/>
                <w:szCs w:val="20"/>
              </w:rPr>
            </w:pPr>
            <w:r w:rsidRPr="00983473">
              <w:rPr>
                <w:sz w:val="20"/>
                <w:szCs w:val="20"/>
              </w:rPr>
              <w:t>БА/ пищевая аллергия/</w:t>
            </w:r>
          </w:p>
          <w:p w:rsidR="00983473" w:rsidRPr="00983473" w:rsidRDefault="00983473" w:rsidP="00983473">
            <w:pPr>
              <w:spacing w:line="360" w:lineRule="auto"/>
              <w:jc w:val="both"/>
              <w:rPr>
                <w:sz w:val="20"/>
                <w:szCs w:val="20"/>
              </w:rPr>
            </w:pPr>
            <w:r w:rsidRPr="00983473">
              <w:rPr>
                <w:sz w:val="20"/>
                <w:szCs w:val="20"/>
              </w:rPr>
              <w:t xml:space="preserve"> эозинофилия</w:t>
            </w:r>
          </w:p>
        </w:tc>
        <w:tc>
          <w:tcPr>
            <w:tcW w:w="3970" w:type="dxa"/>
            <w:vAlign w:val="center"/>
          </w:tcPr>
          <w:p w:rsidR="00983473" w:rsidRPr="00983473" w:rsidRDefault="00983473" w:rsidP="00983473">
            <w:pPr>
              <w:spacing w:line="360" w:lineRule="auto"/>
              <w:jc w:val="both"/>
              <w:rPr>
                <w:sz w:val="20"/>
                <w:szCs w:val="20"/>
              </w:rPr>
            </w:pPr>
            <w:r w:rsidRPr="00983473">
              <w:rPr>
                <w:sz w:val="20"/>
                <w:szCs w:val="20"/>
              </w:rPr>
              <w:t xml:space="preserve">Ляхович и др., 2000; Вавилин и др., 2002 </w:t>
            </w:r>
          </w:p>
        </w:tc>
      </w:tr>
      <w:tr w:rsidR="00983473" w:rsidRPr="00983473">
        <w:tc>
          <w:tcPr>
            <w:tcW w:w="2628"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NAT2</w:t>
            </w:r>
            <w:r w:rsidRPr="00983473">
              <w:rPr>
                <w:iCs/>
                <w:sz w:val="20"/>
                <w:szCs w:val="20"/>
                <w:lang w:val="en-US"/>
              </w:rPr>
              <w:t>(S1, S2)</w:t>
            </w:r>
          </w:p>
        </w:tc>
        <w:tc>
          <w:tcPr>
            <w:tcW w:w="2973" w:type="dxa"/>
            <w:vAlign w:val="center"/>
          </w:tcPr>
          <w:p w:rsidR="00983473" w:rsidRPr="00983473" w:rsidRDefault="00983473" w:rsidP="00983473">
            <w:pPr>
              <w:spacing w:line="360" w:lineRule="auto"/>
              <w:jc w:val="both"/>
              <w:rPr>
                <w:sz w:val="20"/>
                <w:szCs w:val="20"/>
              </w:rPr>
            </w:pPr>
            <w:r w:rsidRPr="00983473">
              <w:rPr>
                <w:sz w:val="20"/>
                <w:szCs w:val="20"/>
              </w:rPr>
              <w:t>БА/ пищевая аллергия/ эозинофилия</w:t>
            </w:r>
          </w:p>
        </w:tc>
        <w:tc>
          <w:tcPr>
            <w:tcW w:w="3970" w:type="dxa"/>
            <w:vAlign w:val="center"/>
          </w:tcPr>
          <w:p w:rsidR="00983473" w:rsidRPr="00983473" w:rsidRDefault="00983473" w:rsidP="00983473">
            <w:pPr>
              <w:spacing w:line="360" w:lineRule="auto"/>
              <w:jc w:val="both"/>
              <w:rPr>
                <w:sz w:val="20"/>
                <w:szCs w:val="20"/>
              </w:rPr>
            </w:pPr>
            <w:r w:rsidRPr="00983473">
              <w:rPr>
                <w:sz w:val="20"/>
                <w:szCs w:val="20"/>
                <w:lang w:val="en-US"/>
              </w:rPr>
              <w:t>Luszawaka</w:t>
            </w:r>
            <w:r w:rsidRPr="00983473">
              <w:rPr>
                <w:sz w:val="20"/>
                <w:szCs w:val="20"/>
              </w:rPr>
              <w:t>-</w:t>
            </w:r>
            <w:r w:rsidRPr="00983473">
              <w:rPr>
                <w:sz w:val="20"/>
                <w:szCs w:val="20"/>
                <w:lang w:val="en-US"/>
              </w:rPr>
              <w:t>Kutrzela</w:t>
            </w:r>
            <w:r w:rsidRPr="00983473">
              <w:rPr>
                <w:sz w:val="20"/>
                <w:szCs w:val="20"/>
              </w:rPr>
              <w:t>, 1999;</w:t>
            </w:r>
          </w:p>
          <w:p w:rsidR="00983473" w:rsidRPr="00983473" w:rsidRDefault="00983473" w:rsidP="00983473">
            <w:pPr>
              <w:spacing w:line="360" w:lineRule="auto"/>
              <w:jc w:val="both"/>
              <w:rPr>
                <w:sz w:val="20"/>
                <w:szCs w:val="20"/>
              </w:rPr>
            </w:pPr>
            <w:r w:rsidRPr="00983473">
              <w:rPr>
                <w:sz w:val="20"/>
                <w:szCs w:val="20"/>
                <w:lang w:val="en-US"/>
              </w:rPr>
              <w:t>Gawronska</w:t>
            </w:r>
            <w:r w:rsidRPr="00983473">
              <w:rPr>
                <w:sz w:val="20"/>
                <w:szCs w:val="20"/>
              </w:rPr>
              <w:t>-</w:t>
            </w:r>
            <w:r w:rsidRPr="00983473">
              <w:rPr>
                <w:sz w:val="20"/>
                <w:szCs w:val="20"/>
                <w:lang w:val="en-US"/>
              </w:rPr>
              <w:t>Szklarz</w:t>
            </w:r>
            <w:r w:rsidRPr="00983473">
              <w:rPr>
                <w:sz w:val="20"/>
                <w:szCs w:val="20"/>
              </w:rPr>
              <w:t xml:space="preserve"> </w:t>
            </w:r>
            <w:r w:rsidRPr="00983473">
              <w:rPr>
                <w:sz w:val="20"/>
                <w:szCs w:val="20"/>
                <w:lang w:val="en-US"/>
              </w:rPr>
              <w:t>et</w:t>
            </w:r>
            <w:r w:rsidRPr="00983473">
              <w:rPr>
                <w:sz w:val="20"/>
                <w:szCs w:val="20"/>
              </w:rPr>
              <w:t xml:space="preserve"> </w:t>
            </w:r>
            <w:r w:rsidRPr="00983473">
              <w:rPr>
                <w:sz w:val="20"/>
                <w:szCs w:val="20"/>
                <w:lang w:val="en-US"/>
              </w:rPr>
              <w:t>al</w:t>
            </w:r>
            <w:r w:rsidRPr="00983473">
              <w:rPr>
                <w:sz w:val="20"/>
                <w:szCs w:val="20"/>
              </w:rPr>
              <w:t>., 2001; Вавилин и др., 2002</w:t>
            </w:r>
          </w:p>
        </w:tc>
      </w:tr>
      <w:tr w:rsidR="00983473" w:rsidRPr="00983473">
        <w:tc>
          <w:tcPr>
            <w:tcW w:w="2628"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GSTP1(313A&gt;G)</w:t>
            </w:r>
          </w:p>
        </w:tc>
        <w:tc>
          <w:tcPr>
            <w:tcW w:w="2973" w:type="dxa"/>
            <w:vAlign w:val="center"/>
          </w:tcPr>
          <w:p w:rsidR="00983473" w:rsidRPr="00983473" w:rsidRDefault="00983473" w:rsidP="00983473">
            <w:pPr>
              <w:spacing w:line="360" w:lineRule="auto"/>
              <w:jc w:val="both"/>
              <w:rPr>
                <w:sz w:val="20"/>
                <w:szCs w:val="20"/>
              </w:rPr>
            </w:pPr>
            <w:r w:rsidRPr="00983473">
              <w:rPr>
                <w:sz w:val="20"/>
                <w:szCs w:val="20"/>
              </w:rPr>
              <w:t xml:space="preserve">БА/ положительные прик-тесты/ уровень </w:t>
            </w:r>
            <w:r w:rsidRPr="00983473">
              <w:rPr>
                <w:sz w:val="20"/>
                <w:szCs w:val="20"/>
                <w:lang w:val="en-US"/>
              </w:rPr>
              <w:t>IgE</w:t>
            </w:r>
            <w:r w:rsidRPr="00983473">
              <w:rPr>
                <w:sz w:val="20"/>
                <w:szCs w:val="20"/>
              </w:rPr>
              <w:t>/ атопический дерматит/ гиперреактивность бронхов</w:t>
            </w:r>
          </w:p>
        </w:tc>
        <w:tc>
          <w:tcPr>
            <w:tcW w:w="397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 xml:space="preserve">Fryer et al., 2000; </w:t>
            </w:r>
            <w:r w:rsidRPr="00983473">
              <w:rPr>
                <w:sz w:val="20"/>
                <w:szCs w:val="20"/>
              </w:rPr>
              <w:t>Сафронова</w:t>
            </w:r>
            <w:r w:rsidRPr="00983473">
              <w:rPr>
                <w:sz w:val="20"/>
                <w:szCs w:val="20"/>
                <w:lang w:val="en-US"/>
              </w:rPr>
              <w:t xml:space="preserve"> </w:t>
            </w:r>
            <w:r w:rsidRPr="00983473">
              <w:rPr>
                <w:sz w:val="20"/>
                <w:szCs w:val="20"/>
              </w:rPr>
              <w:t>и</w:t>
            </w:r>
            <w:r w:rsidRPr="00983473">
              <w:rPr>
                <w:sz w:val="20"/>
                <w:szCs w:val="20"/>
                <w:lang w:val="en-US"/>
              </w:rPr>
              <w:t xml:space="preserve"> </w:t>
            </w:r>
            <w:r w:rsidRPr="00983473">
              <w:rPr>
                <w:sz w:val="20"/>
                <w:szCs w:val="20"/>
              </w:rPr>
              <w:t>др</w:t>
            </w:r>
            <w:r w:rsidRPr="00983473">
              <w:rPr>
                <w:sz w:val="20"/>
                <w:szCs w:val="20"/>
                <w:lang w:val="en-US"/>
              </w:rPr>
              <w:t xml:space="preserve">., 2003; Tamer et al, 2004; </w:t>
            </w:r>
            <w:r w:rsidRPr="00983473">
              <w:rPr>
                <w:sz w:val="20"/>
                <w:szCs w:val="20"/>
              </w:rPr>
              <w:t>С</w:t>
            </w:r>
            <w:r w:rsidRPr="00983473">
              <w:rPr>
                <w:sz w:val="20"/>
                <w:szCs w:val="20"/>
                <w:lang w:val="en-US"/>
              </w:rPr>
              <w:t>arroll, 2005</w:t>
            </w:r>
          </w:p>
        </w:tc>
      </w:tr>
      <w:tr w:rsidR="00983473" w:rsidRPr="00983473">
        <w:tc>
          <w:tcPr>
            <w:tcW w:w="2628"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CYP2E1</w:t>
            </w:r>
          </w:p>
          <w:p w:rsidR="00983473" w:rsidRPr="00983473" w:rsidRDefault="00983473" w:rsidP="00983473">
            <w:pPr>
              <w:spacing w:line="360" w:lineRule="auto"/>
              <w:jc w:val="both"/>
              <w:rPr>
                <w:iCs/>
                <w:sz w:val="20"/>
                <w:szCs w:val="20"/>
                <w:lang w:val="en-US"/>
              </w:rPr>
            </w:pPr>
            <w:r w:rsidRPr="00983473">
              <w:rPr>
                <w:iCs/>
                <w:sz w:val="20"/>
                <w:szCs w:val="20"/>
                <w:lang w:val="en-US"/>
              </w:rPr>
              <w:t>(-2964G/A)</w:t>
            </w:r>
          </w:p>
        </w:tc>
        <w:tc>
          <w:tcPr>
            <w:tcW w:w="2973" w:type="dxa"/>
            <w:vAlign w:val="center"/>
          </w:tcPr>
          <w:p w:rsidR="00983473" w:rsidRPr="00983473" w:rsidRDefault="00983473" w:rsidP="00983473">
            <w:pPr>
              <w:spacing w:line="360" w:lineRule="auto"/>
              <w:jc w:val="both"/>
              <w:rPr>
                <w:sz w:val="20"/>
                <w:szCs w:val="20"/>
              </w:rPr>
            </w:pPr>
            <w:r w:rsidRPr="00983473">
              <w:rPr>
                <w:sz w:val="20"/>
                <w:szCs w:val="20"/>
              </w:rPr>
              <w:t xml:space="preserve">Эффективность </w:t>
            </w:r>
          </w:p>
          <w:p w:rsidR="00983473" w:rsidRPr="00983473" w:rsidRDefault="00983473" w:rsidP="00983473">
            <w:pPr>
              <w:spacing w:line="360" w:lineRule="auto"/>
              <w:jc w:val="both"/>
              <w:rPr>
                <w:sz w:val="20"/>
                <w:szCs w:val="20"/>
              </w:rPr>
            </w:pPr>
            <w:r w:rsidRPr="00983473">
              <w:rPr>
                <w:sz w:val="20"/>
                <w:szCs w:val="20"/>
              </w:rPr>
              <w:t>лечения БА</w:t>
            </w:r>
          </w:p>
        </w:tc>
        <w:tc>
          <w:tcPr>
            <w:tcW w:w="397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Obase et al., 2003</w:t>
            </w:r>
          </w:p>
        </w:tc>
      </w:tr>
    </w:tbl>
    <w:p w:rsidR="00983473" w:rsidRPr="00983473" w:rsidRDefault="00983473" w:rsidP="00983473">
      <w:pPr>
        <w:spacing w:line="360" w:lineRule="auto"/>
        <w:ind w:firstLine="709"/>
        <w:jc w:val="both"/>
        <w:rPr>
          <w:sz w:val="28"/>
          <w:lang w:val="en-US"/>
        </w:rPr>
      </w:pPr>
    </w:p>
    <w:p w:rsidR="00983473" w:rsidRPr="00983473" w:rsidRDefault="00983473" w:rsidP="00983473">
      <w:pPr>
        <w:spacing w:line="360" w:lineRule="auto"/>
        <w:ind w:firstLine="709"/>
        <w:jc w:val="both"/>
        <w:rPr>
          <w:sz w:val="28"/>
        </w:rPr>
      </w:pPr>
      <w:r w:rsidRPr="00983473">
        <w:rPr>
          <w:sz w:val="28"/>
        </w:rPr>
        <w:t>Обобщая вышеизложенное необходимо отметить, что полученные данные позволили значительно продвинуться в определении генов, полиморфизм которых, возможно играет существенную роль в развитии заболевания. Однако вследствие сложного клинического фенотипа БА, полигенной модели наследования и значительной роли воздействий внешней среды в развитии и прогрессировании этого заболевания, большее число генов подверженности к астме до сих пор остается до конца не идентифицированным и требует дальнейшего исследования.</w:t>
      </w:r>
    </w:p>
    <w:p w:rsidR="00983473" w:rsidRPr="00983473" w:rsidRDefault="00983473" w:rsidP="00983473">
      <w:pPr>
        <w:widowControl w:val="0"/>
        <w:spacing w:line="360" w:lineRule="auto"/>
        <w:ind w:firstLine="709"/>
        <w:jc w:val="both"/>
        <w:rPr>
          <w:sz w:val="28"/>
        </w:rPr>
      </w:pPr>
      <w:r w:rsidRPr="00983473">
        <w:rPr>
          <w:snapToGrid w:val="0"/>
          <w:sz w:val="28"/>
        </w:rPr>
        <w:t>Туберкулез (ТБ) – одно из самых распространенных инфекционных заболеваний, характеризующееся преимущественно хроническим течением различных клинических форм, своеобразием специфических иммунологических и морфологических проявлений. Проникновение в организм возбудителя ТБ является необходимым, но недостаточным условием для развития болезни, и в патогенезе ТБ взаимосвязаны взаимодействие инфекционного агента, факторы среды и особенности организма хозяина (пол, возраст, сопутствующие заболевания, общая реактивность организма и т.д.). ТБ отличается клиническим полиморфизмом, который определяет различные формы заболевания – от малых с бессимптомным течением до обширных деструктивных процессов в легких с выраженной клинической картиной, а также наличием туберкулезного процесса различной локализации в других органах [Хоменко, 1990]. По-видимому, причины таких различий обусловлены не только неблагоприятным сочетанием внешних факторов, но и особенностями организма, обусловленными его генотипом. Так, о</w:t>
      </w:r>
      <w:r w:rsidRPr="00983473">
        <w:rPr>
          <w:sz w:val="28"/>
        </w:rPr>
        <w:t>тмечено, что некоторые индивиды проявляют врожденную относительную резистентность к ТБ [Авербах, 1976]. Благодаря этому заболевает лишь малая часть населения, в то время как, по данным ВОЗ,</w:t>
      </w:r>
      <w:r>
        <w:rPr>
          <w:sz w:val="28"/>
        </w:rPr>
        <w:t xml:space="preserve"> </w:t>
      </w:r>
      <w:r w:rsidRPr="00983473">
        <w:rPr>
          <w:sz w:val="28"/>
        </w:rPr>
        <w:t xml:space="preserve">инфицируется практически каждый третий житель планеты [Шайхаев, 1999]. </w:t>
      </w:r>
    </w:p>
    <w:p w:rsidR="00983473" w:rsidRPr="00983473" w:rsidRDefault="00983473" w:rsidP="00983473">
      <w:pPr>
        <w:widowControl w:val="0"/>
        <w:spacing w:line="360" w:lineRule="auto"/>
        <w:ind w:firstLine="709"/>
        <w:jc w:val="both"/>
        <w:rPr>
          <w:snapToGrid w:val="0"/>
          <w:sz w:val="28"/>
        </w:rPr>
      </w:pPr>
      <w:r w:rsidRPr="00983473">
        <w:rPr>
          <w:snapToGrid w:val="0"/>
          <w:sz w:val="28"/>
        </w:rPr>
        <w:t>По результатам популяционных исследований были показаны этнические различия в</w:t>
      </w:r>
      <w:r>
        <w:rPr>
          <w:snapToGrid w:val="0"/>
          <w:sz w:val="28"/>
        </w:rPr>
        <w:t xml:space="preserve"> </w:t>
      </w:r>
      <w:r w:rsidRPr="00983473">
        <w:rPr>
          <w:snapToGrid w:val="0"/>
          <w:sz w:val="28"/>
        </w:rPr>
        <w:t xml:space="preserve">развитии ТБ [Рудко и др., 2004; </w:t>
      </w:r>
      <w:r w:rsidRPr="00983473">
        <w:rPr>
          <w:snapToGrid w:val="0"/>
          <w:sz w:val="28"/>
          <w:lang w:val="en-US"/>
        </w:rPr>
        <w:t>Cervino</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2000; </w:t>
      </w:r>
      <w:r w:rsidRPr="00983473">
        <w:rPr>
          <w:snapToGrid w:val="0"/>
          <w:sz w:val="28"/>
          <w:lang w:val="en-US"/>
        </w:rPr>
        <w:t>Bellamy</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1998]. Возможно, что этнические различия в предрасположенности к заболеванию обусловлены определенными традициями популяций, экономическими причинами и др. Кроме того, накоплены данные о высокой подверженности к ТБ популяций, происходящих с территорий свободных от этого заболевания: случаи заболевания были особенно высоки в популяциях, ранее не встречавшихся с этим заболеванием [</w:t>
      </w:r>
      <w:r w:rsidRPr="00983473">
        <w:rPr>
          <w:snapToGrid w:val="0"/>
          <w:sz w:val="28"/>
          <w:lang w:val="en-US"/>
        </w:rPr>
        <w:t>Bellamy</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1998; </w:t>
      </w:r>
      <w:r w:rsidRPr="00983473">
        <w:rPr>
          <w:snapToGrid w:val="0"/>
          <w:sz w:val="28"/>
          <w:lang w:val="en-US"/>
        </w:rPr>
        <w:t>Stead</w:t>
      </w:r>
      <w:r w:rsidRPr="00983473">
        <w:rPr>
          <w:snapToGrid w:val="0"/>
          <w:sz w:val="28"/>
        </w:rPr>
        <w:t xml:space="preserve">, 1992]. Эти данные подтверждают гипотезу, выдвинутую еще в 1949 г. </w:t>
      </w:r>
      <w:r w:rsidRPr="00983473">
        <w:rPr>
          <w:snapToGrid w:val="0"/>
          <w:sz w:val="28"/>
          <w:lang w:val="en-US"/>
        </w:rPr>
        <w:t>Haldane</w:t>
      </w:r>
      <w:r w:rsidRPr="00983473">
        <w:rPr>
          <w:snapToGrid w:val="0"/>
          <w:sz w:val="28"/>
        </w:rPr>
        <w:t xml:space="preserve"> о том, что инфекционные заболевания были главной силой естественного отбора, а резистентность к туберкулезной инфекции формировалась в процессе симбиотных отношений макро- и микроорганизмов [Земскова, 1984].</w:t>
      </w:r>
    </w:p>
    <w:p w:rsidR="00983473" w:rsidRPr="00983473" w:rsidRDefault="00983473" w:rsidP="00983473">
      <w:pPr>
        <w:widowControl w:val="0"/>
        <w:spacing w:line="360" w:lineRule="auto"/>
        <w:ind w:firstLine="709"/>
        <w:jc w:val="both"/>
        <w:rPr>
          <w:sz w:val="28"/>
        </w:rPr>
      </w:pPr>
      <w:r w:rsidRPr="00983473">
        <w:rPr>
          <w:snapToGrid w:val="0"/>
          <w:sz w:val="28"/>
        </w:rPr>
        <w:t xml:space="preserve">На сегодняшний день показана роль в подверженности к ТБ для многих генов, в том числе </w:t>
      </w:r>
      <w:r w:rsidRPr="00983473">
        <w:rPr>
          <w:snapToGrid w:val="0"/>
          <w:sz w:val="28"/>
          <w:lang w:val="en-US"/>
        </w:rPr>
        <w:t>HLA</w:t>
      </w:r>
      <w:r w:rsidRPr="00983473">
        <w:rPr>
          <w:snapToGrid w:val="0"/>
          <w:sz w:val="28"/>
        </w:rPr>
        <w:t>-</w:t>
      </w:r>
      <w:r w:rsidRPr="00983473">
        <w:rPr>
          <w:snapToGrid w:val="0"/>
          <w:sz w:val="28"/>
          <w:lang w:val="en-US"/>
        </w:rPr>
        <w:t>c</w:t>
      </w:r>
      <w:r w:rsidRPr="00983473">
        <w:rPr>
          <w:snapToGrid w:val="0"/>
          <w:sz w:val="28"/>
        </w:rPr>
        <w:t xml:space="preserve">истемы, </w:t>
      </w:r>
      <w:r w:rsidRPr="00983473">
        <w:rPr>
          <w:snapToGrid w:val="0"/>
          <w:sz w:val="28"/>
          <w:lang w:val="en-US"/>
        </w:rPr>
        <w:t>NRAMP</w:t>
      </w:r>
      <w:r w:rsidRPr="00983473">
        <w:rPr>
          <w:snapToGrid w:val="0"/>
          <w:sz w:val="28"/>
        </w:rPr>
        <w:t xml:space="preserve">1, </w:t>
      </w:r>
      <w:r w:rsidRPr="00983473">
        <w:rPr>
          <w:snapToGrid w:val="0"/>
          <w:sz w:val="28"/>
          <w:lang w:val="en-US"/>
        </w:rPr>
        <w:t>IFN</w:t>
      </w:r>
      <w:r w:rsidRPr="00983473">
        <w:rPr>
          <w:snapToGrid w:val="0"/>
          <w:sz w:val="28"/>
        </w:rPr>
        <w:t xml:space="preserve">-γ и его рецептора и др. Одним из главных генов-кандидатов туберкулеза является </w:t>
      </w:r>
      <w:r w:rsidRPr="00983473">
        <w:rPr>
          <w:snapToGrid w:val="0"/>
          <w:sz w:val="28"/>
          <w:lang w:val="en-US"/>
        </w:rPr>
        <w:t>NRAMP</w:t>
      </w:r>
      <w:r w:rsidRPr="00983473">
        <w:rPr>
          <w:snapToGrid w:val="0"/>
          <w:sz w:val="28"/>
        </w:rPr>
        <w:t xml:space="preserve">1 (от англ. Natural-Resistance-Associated Macrophage Protein 1 </w:t>
      </w:r>
      <w:r w:rsidRPr="00983473">
        <w:rPr>
          <w:snapToGrid w:val="0"/>
          <w:sz w:val="28"/>
          <w:lang w:val="en-US"/>
        </w:rPr>
        <w:t>gene</w:t>
      </w:r>
      <w:r w:rsidRPr="00983473">
        <w:rPr>
          <w:snapToGrid w:val="0"/>
          <w:sz w:val="28"/>
        </w:rPr>
        <w:t xml:space="preserve"> – ген макрофагального белка, ассоциированного с естественной резистентностью 1) [</w:t>
      </w:r>
      <w:r w:rsidRPr="00983473">
        <w:rPr>
          <w:snapToGrid w:val="0"/>
          <w:sz w:val="28"/>
          <w:lang w:val="en-US"/>
        </w:rPr>
        <w:t>Bellamy</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1998].</w:t>
      </w:r>
      <w:r w:rsidRPr="00983473">
        <w:rPr>
          <w:sz w:val="28"/>
        </w:rPr>
        <w:t xml:space="preserve"> Белковый продукт этого гена </w:t>
      </w:r>
      <w:r w:rsidRPr="00983473">
        <w:rPr>
          <w:sz w:val="28"/>
          <w:lang w:val="en-US"/>
        </w:rPr>
        <w:t>Nramp</w:t>
      </w:r>
      <w:r w:rsidRPr="00983473">
        <w:rPr>
          <w:sz w:val="28"/>
        </w:rPr>
        <w:t>1</w:t>
      </w:r>
      <w:r>
        <w:rPr>
          <w:sz w:val="28"/>
        </w:rPr>
        <w:t xml:space="preserve"> </w:t>
      </w:r>
      <w:r w:rsidRPr="00983473">
        <w:rPr>
          <w:sz w:val="28"/>
        </w:rPr>
        <w:t xml:space="preserve">участвует в процессах активации макрофагов, являясь ключевым звеном в механизме транспорта нитритов из внутриклеточных компартментов в более кислую среду фаголизосомы, где он способен вступать в химическую реакцию с образованием </w:t>
      </w:r>
      <w:r w:rsidRPr="00983473">
        <w:rPr>
          <w:sz w:val="28"/>
          <w:lang w:val="en-US"/>
        </w:rPr>
        <w:t>NO</w:t>
      </w:r>
      <w:r w:rsidRPr="00983473">
        <w:rPr>
          <w:sz w:val="28"/>
        </w:rPr>
        <w:t xml:space="preserve">. Белок входит в семейство функционально связанных мембранных белков (к этому семейству относят также </w:t>
      </w:r>
      <w:r w:rsidRPr="00983473">
        <w:rPr>
          <w:sz w:val="28"/>
          <w:lang w:val="en-US"/>
        </w:rPr>
        <w:t>Nramp</w:t>
      </w:r>
      <w:r w:rsidRPr="00983473">
        <w:rPr>
          <w:sz w:val="28"/>
        </w:rPr>
        <w:t xml:space="preserve">2), ответственных за транспорт двухвалентных катионов, таких как </w:t>
      </w:r>
      <w:r w:rsidRPr="00983473">
        <w:rPr>
          <w:sz w:val="28"/>
          <w:lang w:val="en-US"/>
        </w:rPr>
        <w:t>Fe</w:t>
      </w:r>
      <w:r w:rsidRPr="00983473">
        <w:rPr>
          <w:sz w:val="28"/>
        </w:rPr>
        <w:t>2+,</w:t>
      </w:r>
      <w:r>
        <w:rPr>
          <w:sz w:val="28"/>
        </w:rPr>
        <w:t xml:space="preserve"> </w:t>
      </w:r>
      <w:r w:rsidRPr="00983473">
        <w:rPr>
          <w:sz w:val="28"/>
          <w:lang w:val="en-US"/>
        </w:rPr>
        <w:t>Mn</w:t>
      </w:r>
      <w:r w:rsidRPr="00983473">
        <w:rPr>
          <w:sz w:val="28"/>
        </w:rPr>
        <w:t>2+,</w:t>
      </w:r>
      <w:r>
        <w:rPr>
          <w:sz w:val="28"/>
        </w:rPr>
        <w:t xml:space="preserve"> </w:t>
      </w:r>
      <w:r w:rsidRPr="00983473">
        <w:rPr>
          <w:sz w:val="28"/>
          <w:lang w:val="en-US"/>
        </w:rPr>
        <w:t>Zn</w:t>
      </w:r>
      <w:r w:rsidRPr="00983473">
        <w:rPr>
          <w:sz w:val="28"/>
        </w:rPr>
        <w:t>2+,</w:t>
      </w:r>
      <w:r>
        <w:rPr>
          <w:sz w:val="28"/>
        </w:rPr>
        <w:t xml:space="preserve"> </w:t>
      </w:r>
      <w:r w:rsidRPr="00983473">
        <w:rPr>
          <w:sz w:val="28"/>
          <w:lang w:val="en-US"/>
        </w:rPr>
        <w:t>Cu</w:t>
      </w:r>
      <w:r w:rsidRPr="00983473">
        <w:rPr>
          <w:sz w:val="28"/>
        </w:rPr>
        <w:t>2+ [</w:t>
      </w:r>
      <w:r w:rsidRPr="00983473">
        <w:rPr>
          <w:sz w:val="28"/>
          <w:lang w:val="en-US"/>
        </w:rPr>
        <w:t>Canonne</w:t>
      </w:r>
      <w:r w:rsidRPr="00983473">
        <w:rPr>
          <w:sz w:val="28"/>
        </w:rPr>
        <w:t>-</w:t>
      </w:r>
      <w:r w:rsidRPr="00983473">
        <w:rPr>
          <w:sz w:val="28"/>
          <w:lang w:val="en-US"/>
        </w:rPr>
        <w:t>Hergaux</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Поэтому, нарушение работы системы, обеспечивающей транспорт важных веществ через мембрану, приводит к дисбалансу между выведением и поступлением веществ в клетки, что может способствовать изменению внутриклеточной концентрации ионов, вызывающей гибель клеток. Предполагаемый механизм антибактериальной функции </w:t>
      </w:r>
      <w:r w:rsidRPr="00983473">
        <w:rPr>
          <w:sz w:val="28"/>
          <w:lang w:val="en-US"/>
        </w:rPr>
        <w:t>Nramp</w:t>
      </w:r>
      <w:r w:rsidRPr="00983473">
        <w:rPr>
          <w:sz w:val="28"/>
        </w:rPr>
        <w:t xml:space="preserve">1 лежит в создании неблагоприятной для бактерии окружающей среды внутри фагосомы [Пузырев и др., 2002]. Следовательно, дефекты продукции или функции </w:t>
      </w:r>
      <w:r w:rsidRPr="00983473">
        <w:rPr>
          <w:sz w:val="28"/>
          <w:lang w:val="en-US"/>
        </w:rPr>
        <w:t>Nramp</w:t>
      </w:r>
      <w:r w:rsidRPr="00983473">
        <w:rPr>
          <w:sz w:val="28"/>
        </w:rPr>
        <w:t>1 могут приводить к нарушению его транспортной роли и, как следствие, к повышению чувствительности к внутриклеточным патогенам, таким как микобактерии.</w:t>
      </w:r>
    </w:p>
    <w:p w:rsidR="00983473" w:rsidRPr="00983473" w:rsidRDefault="00983473" w:rsidP="00983473">
      <w:pPr>
        <w:widowControl w:val="0"/>
        <w:spacing w:line="360" w:lineRule="auto"/>
        <w:ind w:firstLine="709"/>
        <w:jc w:val="both"/>
        <w:rPr>
          <w:snapToGrid w:val="0"/>
          <w:sz w:val="28"/>
        </w:rPr>
      </w:pPr>
      <w:r w:rsidRPr="00983473">
        <w:rPr>
          <w:snapToGrid w:val="0"/>
          <w:sz w:val="28"/>
        </w:rPr>
        <w:t>Многочисленные работы на экспериментальных животных показали, что N</w:t>
      </w:r>
      <w:r w:rsidRPr="00983473">
        <w:rPr>
          <w:snapToGrid w:val="0"/>
          <w:sz w:val="28"/>
          <w:lang w:val="en-US"/>
        </w:rPr>
        <w:t>RAMP</w:t>
      </w:r>
      <w:r w:rsidRPr="00983473">
        <w:rPr>
          <w:snapToGrid w:val="0"/>
          <w:sz w:val="28"/>
        </w:rPr>
        <w:t>1 играет важную роль в чувствительности к микобактериям и некоторым другим возбудителям инфекций у мышей, и вероятно, что его человеческий гомолог связан с подобными инфекциями у людей [</w:t>
      </w:r>
      <w:r w:rsidRPr="00983473">
        <w:rPr>
          <w:snapToGrid w:val="0"/>
          <w:sz w:val="28"/>
          <w:lang w:val="en-US"/>
        </w:rPr>
        <w:t>North</w:t>
      </w:r>
      <w:r w:rsidRPr="00983473">
        <w:rPr>
          <w:snapToGrid w:val="0"/>
          <w:sz w:val="28"/>
        </w:rPr>
        <w:t xml:space="preserve">, </w:t>
      </w:r>
      <w:r w:rsidRPr="00983473">
        <w:rPr>
          <w:snapToGrid w:val="0"/>
          <w:sz w:val="28"/>
          <w:lang w:val="en-US"/>
        </w:rPr>
        <w:t>Medina</w:t>
      </w:r>
      <w:r w:rsidRPr="00983473">
        <w:rPr>
          <w:snapToGrid w:val="0"/>
          <w:sz w:val="28"/>
        </w:rPr>
        <w:t xml:space="preserve">, 1998]. </w:t>
      </w:r>
      <w:r w:rsidRPr="00983473">
        <w:rPr>
          <w:sz w:val="28"/>
        </w:rPr>
        <w:t xml:space="preserve">Для определения функции гена </w:t>
      </w:r>
      <w:r w:rsidRPr="00983473">
        <w:rPr>
          <w:snapToGrid w:val="0"/>
          <w:sz w:val="28"/>
          <w:szCs w:val="28"/>
        </w:rPr>
        <w:t xml:space="preserve">NRAMP1 </w:t>
      </w:r>
      <w:r w:rsidRPr="00983473">
        <w:rPr>
          <w:sz w:val="28"/>
        </w:rPr>
        <w:t xml:space="preserve">в развитии ТБ были проведены исследования в различных популяциях: </w:t>
      </w:r>
      <w:r w:rsidRPr="00983473">
        <w:rPr>
          <w:snapToGrid w:val="0"/>
          <w:sz w:val="28"/>
          <w:szCs w:val="28"/>
        </w:rPr>
        <w:t>у западных африканцев в Гамбии, местного населения в Корее и Японии</w:t>
      </w:r>
      <w:r>
        <w:rPr>
          <w:snapToGrid w:val="0"/>
          <w:sz w:val="28"/>
          <w:szCs w:val="28"/>
        </w:rPr>
        <w:t xml:space="preserve"> </w:t>
      </w:r>
      <w:r w:rsidRPr="00983473">
        <w:rPr>
          <w:snapToGrid w:val="0"/>
          <w:sz w:val="28"/>
          <w:szCs w:val="28"/>
        </w:rPr>
        <w:t>[</w:t>
      </w:r>
      <w:r w:rsidRPr="00983473">
        <w:rPr>
          <w:snapToGrid w:val="0"/>
          <w:sz w:val="28"/>
          <w:szCs w:val="28"/>
          <w:lang w:val="en-US"/>
        </w:rPr>
        <w:t>Bellamy</w:t>
      </w:r>
      <w:r w:rsidRPr="00983473">
        <w:rPr>
          <w:snapToGrid w:val="0"/>
          <w:sz w:val="28"/>
          <w:szCs w:val="28"/>
        </w:rPr>
        <w:t xml:space="preserve"> </w:t>
      </w:r>
      <w:r w:rsidRPr="00983473">
        <w:rPr>
          <w:snapToGrid w:val="0"/>
          <w:sz w:val="28"/>
          <w:szCs w:val="28"/>
          <w:lang w:val="en-US"/>
        </w:rPr>
        <w:t>et</w:t>
      </w:r>
      <w:r w:rsidRPr="00983473">
        <w:rPr>
          <w:snapToGrid w:val="0"/>
          <w:sz w:val="28"/>
          <w:szCs w:val="28"/>
        </w:rPr>
        <w:t xml:space="preserve"> </w:t>
      </w:r>
      <w:r w:rsidRPr="00983473">
        <w:rPr>
          <w:snapToGrid w:val="0"/>
          <w:sz w:val="28"/>
          <w:szCs w:val="28"/>
          <w:lang w:val="en-US"/>
        </w:rPr>
        <w:t>al</w:t>
      </w:r>
      <w:r w:rsidRPr="00983473">
        <w:rPr>
          <w:snapToGrid w:val="0"/>
          <w:sz w:val="28"/>
          <w:szCs w:val="28"/>
        </w:rPr>
        <w:t xml:space="preserve">., 1998; </w:t>
      </w:r>
      <w:r w:rsidRPr="00983473">
        <w:rPr>
          <w:snapToGrid w:val="0"/>
          <w:sz w:val="28"/>
          <w:szCs w:val="28"/>
          <w:lang w:val="en-US"/>
        </w:rPr>
        <w:t>Ryu</w:t>
      </w:r>
      <w:r w:rsidRPr="00983473">
        <w:rPr>
          <w:snapToGrid w:val="0"/>
          <w:sz w:val="28"/>
          <w:szCs w:val="28"/>
        </w:rPr>
        <w:t xml:space="preserve"> </w:t>
      </w:r>
      <w:r w:rsidRPr="00983473">
        <w:rPr>
          <w:snapToGrid w:val="0"/>
          <w:sz w:val="28"/>
          <w:szCs w:val="28"/>
          <w:lang w:val="en-US"/>
        </w:rPr>
        <w:t>et</w:t>
      </w:r>
      <w:r w:rsidRPr="00983473">
        <w:rPr>
          <w:snapToGrid w:val="0"/>
          <w:sz w:val="28"/>
          <w:szCs w:val="28"/>
        </w:rPr>
        <w:t xml:space="preserve"> </w:t>
      </w:r>
      <w:r w:rsidRPr="00983473">
        <w:rPr>
          <w:snapToGrid w:val="0"/>
          <w:sz w:val="28"/>
          <w:szCs w:val="28"/>
          <w:lang w:val="en-US"/>
        </w:rPr>
        <w:t>al</w:t>
      </w:r>
      <w:r w:rsidRPr="00983473">
        <w:rPr>
          <w:snapToGrid w:val="0"/>
          <w:sz w:val="28"/>
          <w:szCs w:val="28"/>
        </w:rPr>
        <w:t xml:space="preserve">., 2000; </w:t>
      </w:r>
      <w:r w:rsidRPr="00983473">
        <w:rPr>
          <w:snapToGrid w:val="0"/>
          <w:sz w:val="28"/>
          <w:szCs w:val="28"/>
          <w:lang w:val="en-US"/>
        </w:rPr>
        <w:t>Gao</w:t>
      </w:r>
      <w:r w:rsidRPr="00983473">
        <w:rPr>
          <w:snapToGrid w:val="0"/>
          <w:sz w:val="28"/>
          <w:szCs w:val="28"/>
        </w:rPr>
        <w:t xml:space="preserve"> </w:t>
      </w:r>
      <w:r w:rsidRPr="00983473">
        <w:rPr>
          <w:snapToGrid w:val="0"/>
          <w:sz w:val="28"/>
          <w:szCs w:val="28"/>
          <w:lang w:val="en-US"/>
        </w:rPr>
        <w:t>et</w:t>
      </w:r>
      <w:r w:rsidRPr="00983473">
        <w:rPr>
          <w:snapToGrid w:val="0"/>
          <w:sz w:val="28"/>
          <w:szCs w:val="28"/>
        </w:rPr>
        <w:t xml:space="preserve"> </w:t>
      </w:r>
      <w:r w:rsidRPr="00983473">
        <w:rPr>
          <w:snapToGrid w:val="0"/>
          <w:sz w:val="28"/>
          <w:szCs w:val="28"/>
          <w:lang w:val="en-US"/>
        </w:rPr>
        <w:t>al</w:t>
      </w:r>
      <w:r w:rsidRPr="00983473">
        <w:rPr>
          <w:snapToGrid w:val="0"/>
          <w:sz w:val="28"/>
          <w:szCs w:val="28"/>
        </w:rPr>
        <w:t>., 2000]. В результате было обнаружено, что изменчивость данного гена связана с различиями</w:t>
      </w:r>
      <w:r>
        <w:rPr>
          <w:snapToGrid w:val="0"/>
          <w:sz w:val="28"/>
          <w:szCs w:val="28"/>
        </w:rPr>
        <w:t xml:space="preserve"> </w:t>
      </w:r>
      <w:r w:rsidRPr="00983473">
        <w:rPr>
          <w:snapToGrid w:val="0"/>
          <w:sz w:val="28"/>
          <w:szCs w:val="28"/>
        </w:rPr>
        <w:t xml:space="preserve">в восприимчивости к ТБ. Связь полиморфных маркеров гена </w:t>
      </w:r>
      <w:r w:rsidRPr="00983473">
        <w:rPr>
          <w:snapToGrid w:val="0"/>
          <w:sz w:val="28"/>
          <w:lang w:val="en-US"/>
        </w:rPr>
        <w:t>NRAMP</w:t>
      </w:r>
      <w:r w:rsidRPr="00983473">
        <w:rPr>
          <w:snapToGrid w:val="0"/>
          <w:sz w:val="28"/>
        </w:rPr>
        <w:t xml:space="preserve">1 </w:t>
      </w:r>
      <w:r w:rsidRPr="00983473">
        <w:rPr>
          <w:iCs/>
          <w:snapToGrid w:val="0"/>
          <w:sz w:val="28"/>
        </w:rPr>
        <w:t xml:space="preserve">в дальнейшем была подтверждена на семейном материале у больных ТБ родственных между собой индивидов, проживающих на территории Гвинеи-Конакри </w:t>
      </w:r>
      <w:r w:rsidRPr="00983473">
        <w:rPr>
          <w:snapToGrid w:val="0"/>
          <w:sz w:val="28"/>
        </w:rPr>
        <w:t>[</w:t>
      </w:r>
      <w:r w:rsidRPr="00983473">
        <w:rPr>
          <w:snapToGrid w:val="0"/>
          <w:sz w:val="28"/>
          <w:lang w:val="en-US"/>
        </w:rPr>
        <w:t>Cervino</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2000]. Результаты клинико-генетических исследований и изучение ассоциаций ряда маркеров с заболеванием ТБ сформировали единое мнение, что восприимчивость к данной болезни находится под полигенным контролем, а отдельный вклад гена NRAMP1 – лишь небольшая доля в общей подверженности к инфекционному заболеванию [</w:t>
      </w:r>
      <w:r w:rsidRPr="00983473">
        <w:rPr>
          <w:snapToGrid w:val="0"/>
          <w:sz w:val="28"/>
          <w:lang w:val="en-US"/>
        </w:rPr>
        <w:t>North</w:t>
      </w:r>
      <w:r w:rsidRPr="00983473">
        <w:rPr>
          <w:snapToGrid w:val="0"/>
          <w:sz w:val="28"/>
        </w:rPr>
        <w:t xml:space="preserve">, </w:t>
      </w:r>
      <w:r w:rsidRPr="00983473">
        <w:rPr>
          <w:snapToGrid w:val="0"/>
          <w:sz w:val="28"/>
          <w:lang w:val="en-US"/>
        </w:rPr>
        <w:t>Medina</w:t>
      </w:r>
      <w:r w:rsidRPr="00983473">
        <w:rPr>
          <w:snapToGrid w:val="0"/>
          <w:sz w:val="28"/>
        </w:rPr>
        <w:t>, 1998].</w:t>
      </w:r>
    </w:p>
    <w:p w:rsidR="00983473" w:rsidRPr="00983473" w:rsidRDefault="00983473" w:rsidP="00983473">
      <w:pPr>
        <w:widowControl w:val="0"/>
        <w:spacing w:line="360" w:lineRule="auto"/>
        <w:ind w:firstLine="709"/>
        <w:jc w:val="both"/>
        <w:rPr>
          <w:snapToGrid w:val="0"/>
          <w:sz w:val="28"/>
        </w:rPr>
      </w:pPr>
      <w:r w:rsidRPr="00983473">
        <w:rPr>
          <w:snapToGrid w:val="0"/>
          <w:sz w:val="28"/>
        </w:rPr>
        <w:t xml:space="preserve">Другой генетической системой, задействованной в возникновении и патогенезе ТБ, считается комплекс </w:t>
      </w:r>
      <w:r w:rsidRPr="00983473">
        <w:rPr>
          <w:snapToGrid w:val="0"/>
          <w:sz w:val="28"/>
          <w:lang w:val="en-US"/>
        </w:rPr>
        <w:t>HLA</w:t>
      </w:r>
      <w:r w:rsidRPr="00983473">
        <w:rPr>
          <w:snapToGrid w:val="0"/>
          <w:sz w:val="28"/>
        </w:rPr>
        <w:t xml:space="preserve"> (от анг. </w:t>
      </w:r>
      <w:r w:rsidRPr="00983473">
        <w:rPr>
          <w:snapToGrid w:val="0"/>
          <w:sz w:val="28"/>
          <w:lang w:val="en-US"/>
        </w:rPr>
        <w:t>Human</w:t>
      </w:r>
      <w:r w:rsidRPr="00983473">
        <w:rPr>
          <w:snapToGrid w:val="0"/>
          <w:sz w:val="28"/>
        </w:rPr>
        <w:t xml:space="preserve"> </w:t>
      </w:r>
      <w:r w:rsidRPr="00983473">
        <w:rPr>
          <w:snapToGrid w:val="0"/>
          <w:sz w:val="28"/>
          <w:lang w:val="en-US"/>
        </w:rPr>
        <w:t>Leukocyte</w:t>
      </w:r>
      <w:r w:rsidRPr="00983473">
        <w:rPr>
          <w:snapToGrid w:val="0"/>
          <w:sz w:val="28"/>
        </w:rPr>
        <w:t xml:space="preserve"> </w:t>
      </w:r>
      <w:r w:rsidRPr="00983473">
        <w:rPr>
          <w:snapToGrid w:val="0"/>
          <w:sz w:val="28"/>
          <w:lang w:val="en-US"/>
        </w:rPr>
        <w:t>Antigens</w:t>
      </w:r>
      <w:r w:rsidRPr="00983473">
        <w:rPr>
          <w:snapToGrid w:val="0"/>
          <w:sz w:val="28"/>
        </w:rPr>
        <w:t xml:space="preserve">). Комплекс </w:t>
      </w:r>
      <w:r w:rsidRPr="00983473">
        <w:rPr>
          <w:snapToGrid w:val="0"/>
          <w:sz w:val="28"/>
          <w:lang w:val="en-US"/>
        </w:rPr>
        <w:t>HLA</w:t>
      </w:r>
      <w:r w:rsidRPr="00983473">
        <w:rPr>
          <w:snapToGrid w:val="0"/>
          <w:sz w:val="28"/>
        </w:rPr>
        <w:t xml:space="preserve">, как и его аналоги у животных, называют главным комплексом гистосовместимости, поскольку первой из обнаруженных функций этого комплекса был контроль над трансплантационным иммунитетом. Следует отметить, что комплекс генов </w:t>
      </w:r>
      <w:r w:rsidRPr="00983473">
        <w:rPr>
          <w:snapToGrid w:val="0"/>
          <w:sz w:val="28"/>
          <w:lang w:val="en-US"/>
        </w:rPr>
        <w:t>HLA</w:t>
      </w:r>
      <w:r>
        <w:rPr>
          <w:snapToGrid w:val="0"/>
          <w:sz w:val="28"/>
        </w:rPr>
        <w:t xml:space="preserve"> </w:t>
      </w:r>
      <w:r w:rsidRPr="00983473">
        <w:rPr>
          <w:snapToGrid w:val="0"/>
          <w:sz w:val="28"/>
        </w:rPr>
        <w:t xml:space="preserve">является чрезвычайно полиморфной системой. Первой работой в области исследования </w:t>
      </w:r>
      <w:r w:rsidRPr="00983473">
        <w:rPr>
          <w:snapToGrid w:val="0"/>
          <w:sz w:val="28"/>
          <w:lang w:val="en-US"/>
        </w:rPr>
        <w:t>HLA</w:t>
      </w:r>
      <w:r w:rsidRPr="00983473">
        <w:rPr>
          <w:snapToGrid w:val="0"/>
          <w:sz w:val="28"/>
        </w:rPr>
        <w:t xml:space="preserve"> системы при ТБ, где были получены положительные результаты, была работа </w:t>
      </w:r>
      <w:r w:rsidRPr="00983473">
        <w:rPr>
          <w:snapToGrid w:val="0"/>
          <w:sz w:val="28"/>
          <w:lang w:val="en-US"/>
        </w:rPr>
        <w:t>R</w:t>
      </w:r>
      <w:r w:rsidRPr="00983473">
        <w:rPr>
          <w:snapToGrid w:val="0"/>
          <w:sz w:val="28"/>
        </w:rPr>
        <w:t xml:space="preserve">. </w:t>
      </w:r>
      <w:r w:rsidRPr="00983473">
        <w:rPr>
          <w:snapToGrid w:val="0"/>
          <w:sz w:val="28"/>
          <w:lang w:val="en-US"/>
        </w:rPr>
        <w:t>Selby</w:t>
      </w:r>
      <w:r w:rsidRPr="00983473">
        <w:rPr>
          <w:snapToGrid w:val="0"/>
          <w:sz w:val="28"/>
        </w:rPr>
        <w:t xml:space="preserve"> и соавт. (1978). Затем исследования были продолжены на популяционном и семейном материале, в ходе которых были получены противоречивые результаты. Ассоциации, показанные в одних популяциях, не находили своего подтверждения у других. В 1979 г. </w:t>
      </w:r>
      <w:r w:rsidRPr="00983473">
        <w:rPr>
          <w:snapToGrid w:val="0"/>
          <w:sz w:val="28"/>
          <w:lang w:val="en-US"/>
        </w:rPr>
        <w:t>Al</w:t>
      </w:r>
      <w:r w:rsidRPr="00983473">
        <w:rPr>
          <w:snapToGrid w:val="0"/>
          <w:sz w:val="28"/>
        </w:rPr>
        <w:t>-</w:t>
      </w:r>
      <w:r w:rsidRPr="00983473">
        <w:rPr>
          <w:snapToGrid w:val="0"/>
          <w:sz w:val="28"/>
          <w:lang w:val="en-US"/>
        </w:rPr>
        <w:t>Arif</w:t>
      </w:r>
      <w:r w:rsidRPr="00983473">
        <w:rPr>
          <w:snapToGrid w:val="0"/>
          <w:sz w:val="28"/>
        </w:rPr>
        <w:t xml:space="preserve"> с соавт. показали значимое повышение встречаемости у больных ТБ легких антигена</w:t>
      </w:r>
      <w:r>
        <w:rPr>
          <w:snapToGrid w:val="0"/>
          <w:sz w:val="28"/>
        </w:rPr>
        <w:t xml:space="preserve"> </w:t>
      </w:r>
      <w:r w:rsidRPr="00983473">
        <w:rPr>
          <w:snapToGrid w:val="0"/>
          <w:sz w:val="28"/>
        </w:rPr>
        <w:t>В15 в популяции американских негров [</w:t>
      </w:r>
      <w:r w:rsidRPr="00983473">
        <w:rPr>
          <w:snapToGrid w:val="0"/>
          <w:sz w:val="28"/>
          <w:lang w:val="en-US"/>
        </w:rPr>
        <w:t>Al</w:t>
      </w:r>
      <w:r w:rsidRPr="00983473">
        <w:rPr>
          <w:snapToGrid w:val="0"/>
          <w:sz w:val="28"/>
        </w:rPr>
        <w:t>-</w:t>
      </w:r>
      <w:r w:rsidRPr="00983473">
        <w:rPr>
          <w:snapToGrid w:val="0"/>
          <w:sz w:val="28"/>
          <w:lang w:val="en-US"/>
        </w:rPr>
        <w:t>Arif</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1979]. Позднее </w:t>
      </w:r>
      <w:r w:rsidRPr="00983473">
        <w:rPr>
          <w:snapToGrid w:val="0"/>
          <w:sz w:val="28"/>
          <w:lang w:val="en-US"/>
        </w:rPr>
        <w:t>Jiang</w:t>
      </w:r>
      <w:r>
        <w:rPr>
          <w:snapToGrid w:val="0"/>
          <w:sz w:val="28"/>
        </w:rPr>
        <w:t xml:space="preserve"> </w:t>
      </w:r>
      <w:r w:rsidRPr="00983473">
        <w:rPr>
          <w:snapToGrid w:val="0"/>
          <w:sz w:val="28"/>
        </w:rPr>
        <w:t xml:space="preserve">с соавт. обнаружили высокую частоту встречаемости антигена </w:t>
      </w:r>
      <w:r w:rsidRPr="00983473">
        <w:rPr>
          <w:snapToGrid w:val="0"/>
          <w:sz w:val="28"/>
          <w:lang w:val="en-US"/>
        </w:rPr>
        <w:t>HLA</w:t>
      </w:r>
      <w:r w:rsidRPr="00983473">
        <w:rPr>
          <w:snapToGrid w:val="0"/>
          <w:sz w:val="28"/>
        </w:rPr>
        <w:t>-В27 среди заболевших ТБ китайцев [</w:t>
      </w:r>
      <w:r w:rsidRPr="00983473">
        <w:rPr>
          <w:snapToGrid w:val="0"/>
          <w:sz w:val="28"/>
          <w:lang w:val="en-US"/>
        </w:rPr>
        <w:t>Jiang</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1983]. </w:t>
      </w:r>
    </w:p>
    <w:p w:rsidR="00983473" w:rsidRPr="00983473" w:rsidRDefault="00983473" w:rsidP="00983473">
      <w:pPr>
        <w:widowControl w:val="0"/>
        <w:spacing w:line="360" w:lineRule="auto"/>
        <w:ind w:firstLine="709"/>
        <w:jc w:val="both"/>
        <w:rPr>
          <w:snapToGrid w:val="0"/>
          <w:sz w:val="28"/>
        </w:rPr>
      </w:pPr>
      <w:r w:rsidRPr="00983473">
        <w:rPr>
          <w:snapToGrid w:val="0"/>
          <w:sz w:val="28"/>
        </w:rPr>
        <w:t xml:space="preserve">Отечественными исследователями также была проведена большая работа по изучению значимости </w:t>
      </w:r>
      <w:r w:rsidRPr="00983473">
        <w:rPr>
          <w:snapToGrid w:val="0"/>
          <w:sz w:val="28"/>
          <w:lang w:val="en-US"/>
        </w:rPr>
        <w:t>HLA</w:t>
      </w:r>
      <w:r w:rsidRPr="00983473">
        <w:rPr>
          <w:snapToGrid w:val="0"/>
          <w:sz w:val="28"/>
        </w:rPr>
        <w:t xml:space="preserve"> системы при заболеваемости ТБ в разных этнических группах, проживающих на территории России. В ходе работы была установлена повышенная частота встречаемости антигенов локуса </w:t>
      </w:r>
      <w:r w:rsidRPr="00983473">
        <w:rPr>
          <w:snapToGrid w:val="0"/>
          <w:sz w:val="28"/>
          <w:lang w:val="en-US"/>
        </w:rPr>
        <w:t>HLA</w:t>
      </w:r>
      <w:r w:rsidRPr="00983473">
        <w:rPr>
          <w:snapToGrid w:val="0"/>
          <w:sz w:val="28"/>
        </w:rPr>
        <w:t>-</w:t>
      </w:r>
      <w:r w:rsidRPr="00983473">
        <w:rPr>
          <w:snapToGrid w:val="0"/>
          <w:sz w:val="28"/>
          <w:lang w:val="en-US"/>
        </w:rPr>
        <w:t>B</w:t>
      </w:r>
      <w:r w:rsidRPr="00983473">
        <w:rPr>
          <w:snapToGrid w:val="0"/>
          <w:sz w:val="28"/>
        </w:rPr>
        <w:t>12,-С</w:t>
      </w:r>
      <w:r>
        <w:rPr>
          <w:snapToGrid w:val="0"/>
          <w:sz w:val="28"/>
        </w:rPr>
        <w:t xml:space="preserve"> </w:t>
      </w:r>
      <w:r w:rsidRPr="00983473">
        <w:rPr>
          <w:snapToGrid w:val="0"/>
          <w:sz w:val="28"/>
        </w:rPr>
        <w:t>в узбекской</w:t>
      </w:r>
      <w:r>
        <w:rPr>
          <w:snapToGrid w:val="0"/>
          <w:sz w:val="28"/>
        </w:rPr>
        <w:t xml:space="preserve"> </w:t>
      </w:r>
      <w:r w:rsidRPr="00983473">
        <w:rPr>
          <w:snapToGrid w:val="0"/>
          <w:sz w:val="28"/>
        </w:rPr>
        <w:t xml:space="preserve">и туркменской популяциях. У русских с ТБ легких в локусе </w:t>
      </w:r>
      <w:r w:rsidRPr="00983473">
        <w:rPr>
          <w:snapToGrid w:val="0"/>
          <w:sz w:val="28"/>
          <w:lang w:val="en-US"/>
        </w:rPr>
        <w:t>HLA</w:t>
      </w:r>
      <w:r w:rsidRPr="00983473">
        <w:rPr>
          <w:snapToGrid w:val="0"/>
          <w:sz w:val="28"/>
        </w:rPr>
        <w:t xml:space="preserve">-В антигены В5, В14 встречались значимо чаще, но особенно интересным показался тот факт, что во всех трех популяциях показана ассоциация </w:t>
      </w:r>
      <w:r w:rsidRPr="00983473">
        <w:rPr>
          <w:snapToGrid w:val="0"/>
          <w:sz w:val="28"/>
          <w:lang w:val="en-US"/>
        </w:rPr>
        <w:t>HLA</w:t>
      </w:r>
      <w:r w:rsidRPr="00983473">
        <w:rPr>
          <w:snapToGrid w:val="0"/>
          <w:sz w:val="28"/>
        </w:rPr>
        <w:t>-</w:t>
      </w:r>
      <w:r w:rsidRPr="00983473">
        <w:rPr>
          <w:snapToGrid w:val="0"/>
          <w:sz w:val="28"/>
          <w:lang w:val="en-US"/>
        </w:rPr>
        <w:t>C</w:t>
      </w:r>
      <w:r w:rsidRPr="00983473">
        <w:rPr>
          <w:snapToGrid w:val="0"/>
          <w:sz w:val="28"/>
        </w:rPr>
        <w:t xml:space="preserve"> локуса с заболеванием [Литвинов и др., 1983, 1986; Хоменко и др., 1985]. Следовательно, во всех изучаемых популяциях установлена взаимосвязь между некоторыми генетическими маркерами системы </w:t>
      </w:r>
      <w:r w:rsidRPr="00983473">
        <w:rPr>
          <w:snapToGrid w:val="0"/>
          <w:sz w:val="28"/>
          <w:lang w:val="en-US"/>
        </w:rPr>
        <w:t>HLA</w:t>
      </w:r>
      <w:r w:rsidRPr="00983473">
        <w:rPr>
          <w:snapToGrid w:val="0"/>
          <w:sz w:val="28"/>
        </w:rPr>
        <w:t xml:space="preserve"> и восприимчивостью к туберкулезу, причем в разных популяциях – с разными антигенами. В большинстве исследуемых популяций определены ассоциации заболевания ТБ с одним и тем же антигеном локуса </w:t>
      </w:r>
      <w:r w:rsidRPr="00983473">
        <w:rPr>
          <w:snapToGrid w:val="0"/>
          <w:sz w:val="28"/>
          <w:lang w:val="en-US"/>
        </w:rPr>
        <w:t>DR</w:t>
      </w:r>
      <w:r w:rsidRPr="00983473">
        <w:rPr>
          <w:snapToGrid w:val="0"/>
          <w:sz w:val="28"/>
        </w:rPr>
        <w:t xml:space="preserve"> (</w:t>
      </w:r>
      <w:r w:rsidRPr="00983473">
        <w:rPr>
          <w:snapToGrid w:val="0"/>
          <w:sz w:val="28"/>
          <w:lang w:val="en-US"/>
        </w:rPr>
        <w:t>DR</w:t>
      </w:r>
      <w:r w:rsidRPr="00983473">
        <w:rPr>
          <w:snapToGrid w:val="0"/>
          <w:sz w:val="28"/>
        </w:rPr>
        <w:t xml:space="preserve">2), и учитывая, что гены комплекса </w:t>
      </w:r>
      <w:r w:rsidRPr="00983473">
        <w:rPr>
          <w:iCs/>
          <w:snapToGrid w:val="0"/>
          <w:sz w:val="28"/>
          <w:lang w:val="en-US"/>
        </w:rPr>
        <w:t>HLA</w:t>
      </w:r>
      <w:r w:rsidRPr="00983473">
        <w:rPr>
          <w:iCs/>
          <w:snapToGrid w:val="0"/>
          <w:sz w:val="28"/>
        </w:rPr>
        <w:t>-</w:t>
      </w:r>
      <w:r w:rsidRPr="00983473">
        <w:rPr>
          <w:iCs/>
          <w:snapToGrid w:val="0"/>
          <w:sz w:val="28"/>
          <w:lang w:val="en-US"/>
        </w:rPr>
        <w:t>DR</w:t>
      </w:r>
      <w:r w:rsidRPr="00983473">
        <w:rPr>
          <w:snapToGrid w:val="0"/>
          <w:sz w:val="28"/>
        </w:rPr>
        <w:t xml:space="preserve"> отвечают за иммунный ответ, предполагается, что данный локус оказывает влияние на восприимчивость к ТБ, регулируя силу иммунного ответа на микобактериальные антигены [Поспелов и др., 1987; Хоменко, 1990]. В целом, гены, составляющие комплекс </w:t>
      </w:r>
      <w:r w:rsidRPr="00983473">
        <w:rPr>
          <w:iCs/>
          <w:snapToGrid w:val="0"/>
          <w:sz w:val="28"/>
          <w:lang w:val="en-US"/>
        </w:rPr>
        <w:t>HLA</w:t>
      </w:r>
      <w:r w:rsidRPr="00983473">
        <w:rPr>
          <w:snapToGrid w:val="0"/>
          <w:sz w:val="28"/>
        </w:rPr>
        <w:t xml:space="preserve">, являются важными факторами патогенеза данного инфекционного заболевания. Об этом свидетельствует целый ряд многократно подтвержденных фактов: ассоциация определенных генов </w:t>
      </w:r>
      <w:r w:rsidRPr="00983473">
        <w:rPr>
          <w:iCs/>
          <w:snapToGrid w:val="0"/>
          <w:sz w:val="28"/>
          <w:lang w:val="en-US"/>
        </w:rPr>
        <w:t>HLA</w:t>
      </w:r>
      <w:r w:rsidRPr="00983473">
        <w:rPr>
          <w:snapToGrid w:val="0"/>
          <w:sz w:val="28"/>
        </w:rPr>
        <w:t xml:space="preserve"> (преимущественно </w:t>
      </w:r>
      <w:r w:rsidRPr="00983473">
        <w:rPr>
          <w:snapToGrid w:val="0"/>
          <w:sz w:val="28"/>
          <w:lang w:val="en-US"/>
        </w:rPr>
        <w:t>DR</w:t>
      </w:r>
      <w:r w:rsidRPr="00983473">
        <w:rPr>
          <w:snapToGrid w:val="0"/>
          <w:sz w:val="28"/>
        </w:rPr>
        <w:t xml:space="preserve"> и </w:t>
      </w:r>
      <w:r w:rsidRPr="00983473">
        <w:rPr>
          <w:snapToGrid w:val="0"/>
          <w:sz w:val="28"/>
          <w:lang w:val="en-US"/>
        </w:rPr>
        <w:t>B</w:t>
      </w:r>
      <w:r w:rsidRPr="00983473">
        <w:rPr>
          <w:snapToGrid w:val="0"/>
          <w:sz w:val="28"/>
        </w:rPr>
        <w:t xml:space="preserve">-локусов) с заболеванием в большинстве обследованных популяций, сцепление гаплотипов </w:t>
      </w:r>
      <w:r w:rsidRPr="00983473">
        <w:rPr>
          <w:iCs/>
          <w:snapToGrid w:val="0"/>
          <w:sz w:val="28"/>
          <w:lang w:val="en-US"/>
        </w:rPr>
        <w:t>HLA</w:t>
      </w:r>
      <w:r w:rsidRPr="00983473">
        <w:rPr>
          <w:snapToGrid w:val="0"/>
          <w:sz w:val="28"/>
        </w:rPr>
        <w:t xml:space="preserve"> в семьях с пораженными родителями и детьми, ассоциации со специфичными антигенами у больных с хроническим, плохо поддающимся лечению процессом.</w:t>
      </w:r>
    </w:p>
    <w:p w:rsidR="00983473" w:rsidRPr="00983473" w:rsidRDefault="00983473" w:rsidP="00983473">
      <w:pPr>
        <w:widowControl w:val="0"/>
        <w:spacing w:line="360" w:lineRule="auto"/>
        <w:ind w:firstLine="709"/>
        <w:jc w:val="both"/>
        <w:rPr>
          <w:snapToGrid w:val="0"/>
          <w:sz w:val="28"/>
        </w:rPr>
      </w:pPr>
      <w:r w:rsidRPr="00983473">
        <w:rPr>
          <w:snapToGrid w:val="0"/>
          <w:sz w:val="28"/>
        </w:rPr>
        <w:t xml:space="preserve">К настоящему моменту роль в подверженности к ТБ для генов рецептора к витамину </w:t>
      </w:r>
      <w:r w:rsidRPr="00983473">
        <w:rPr>
          <w:snapToGrid w:val="0"/>
          <w:sz w:val="28"/>
          <w:lang w:val="en-US"/>
        </w:rPr>
        <w:t>D</w:t>
      </w:r>
      <w:r w:rsidRPr="00983473">
        <w:rPr>
          <w:snapToGrid w:val="0"/>
          <w:sz w:val="28"/>
        </w:rPr>
        <w:t>, γ-интерферона и его рецептора, фактора некроза опухолей, интерлейкинов и др. не вызывает сомнения [</w:t>
      </w:r>
      <w:r w:rsidRPr="00983473">
        <w:rPr>
          <w:snapToGrid w:val="0"/>
          <w:sz w:val="28"/>
          <w:lang w:val="en-US"/>
        </w:rPr>
        <w:t>Bornman</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2004]. Интерес к системе генов метаболизма ксенобиотиков в отношении ТБ обусловлен несколькими причинами. Во-первых, данные, что при воспалении и инфекции происходит изменение уровня активности цитохромов Р450, предполагают задействование системы метаболизма в защите организма от последствий развертывания воспалительных реакций при заболевании [</w:t>
      </w:r>
      <w:r w:rsidRPr="00983473">
        <w:rPr>
          <w:snapToGrid w:val="0"/>
          <w:sz w:val="28"/>
          <w:lang w:val="en-US"/>
        </w:rPr>
        <w:t>Prandota</w:t>
      </w:r>
      <w:r w:rsidRPr="00983473">
        <w:rPr>
          <w:snapToGrid w:val="0"/>
          <w:sz w:val="28"/>
        </w:rPr>
        <w:t>, 2002; Сибиряк, 2003; Бикмаева и др., 2004]. Во-вторых, знания об участии ферментов системы метаболизма в биотрансформации лекарственных препаратов, позволяют</w:t>
      </w:r>
      <w:r>
        <w:rPr>
          <w:snapToGrid w:val="0"/>
          <w:sz w:val="28"/>
        </w:rPr>
        <w:t xml:space="preserve"> </w:t>
      </w:r>
      <w:r w:rsidRPr="00983473">
        <w:rPr>
          <w:snapToGrid w:val="0"/>
          <w:sz w:val="28"/>
        </w:rPr>
        <w:t>найти и избежать причины, определяющие нежелательные проявления терапевтического действия лекарств. В этом контексте определение генетической компоненты подверженности к проявлению многообразных побочных реакций при применении антимикобактериальных препаратов при ТБ имеет очень важное значение для достижения успехов в терапии заболевания [</w:t>
      </w:r>
      <w:r w:rsidRPr="00983473">
        <w:rPr>
          <w:snapToGrid w:val="0"/>
          <w:sz w:val="28"/>
          <w:lang w:val="en-US"/>
        </w:rPr>
        <w:t>Dickinson</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1981; </w:t>
      </w:r>
      <w:r w:rsidRPr="00983473">
        <w:rPr>
          <w:snapToGrid w:val="0"/>
          <w:sz w:val="28"/>
          <w:lang w:val="en-US"/>
        </w:rPr>
        <w:t>Roy</w:t>
      </w:r>
      <w:r w:rsidRPr="00983473">
        <w:rPr>
          <w:snapToGrid w:val="0"/>
          <w:sz w:val="28"/>
        </w:rPr>
        <w:t xml:space="preserve"> </w:t>
      </w:r>
      <w:r w:rsidRPr="00983473">
        <w:rPr>
          <w:snapToGrid w:val="0"/>
          <w:sz w:val="28"/>
          <w:lang w:val="en-US"/>
        </w:rPr>
        <w:t>et</w:t>
      </w:r>
      <w:r w:rsidRPr="00983473">
        <w:rPr>
          <w:snapToGrid w:val="0"/>
          <w:sz w:val="28"/>
        </w:rPr>
        <w:t xml:space="preserve"> </w:t>
      </w:r>
      <w:r w:rsidRPr="00983473">
        <w:rPr>
          <w:snapToGrid w:val="0"/>
          <w:sz w:val="28"/>
          <w:lang w:val="en-US"/>
        </w:rPr>
        <w:t>al</w:t>
      </w:r>
      <w:r w:rsidRPr="00983473">
        <w:rPr>
          <w:snapToGrid w:val="0"/>
          <w:sz w:val="28"/>
        </w:rPr>
        <w:t xml:space="preserve">., 2001; </w:t>
      </w:r>
      <w:r w:rsidRPr="00983473">
        <w:rPr>
          <w:sz w:val="28"/>
          <w:szCs w:val="28"/>
          <w:lang w:val="en-US"/>
        </w:rPr>
        <w:t>Huang</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2002, 2003</w:t>
      </w:r>
      <w:r w:rsidRPr="00983473">
        <w:rPr>
          <w:snapToGrid w:val="0"/>
          <w:sz w:val="28"/>
        </w:rPr>
        <w:t xml:space="preserve">]. </w:t>
      </w:r>
    </w:p>
    <w:p w:rsidR="00983473" w:rsidRPr="00983473" w:rsidRDefault="00983473" w:rsidP="00983473">
      <w:pPr>
        <w:widowControl w:val="0"/>
        <w:spacing w:line="360" w:lineRule="auto"/>
        <w:ind w:firstLine="709"/>
        <w:jc w:val="both"/>
        <w:rPr>
          <w:snapToGrid w:val="0"/>
          <w:sz w:val="28"/>
        </w:rPr>
      </w:pPr>
      <w:r w:rsidRPr="00983473">
        <w:rPr>
          <w:snapToGrid w:val="0"/>
          <w:sz w:val="28"/>
        </w:rPr>
        <w:t>Сложность патогенеза, а так же различия в клиническом проявлении ТБ предполагают, что число генов-кандидат</w:t>
      </w:r>
      <w:r w:rsidRPr="00983473">
        <w:rPr>
          <w:sz w:val="28"/>
        </w:rPr>
        <w:t>ов заболевания достаточно велико, при этом вклад каждого из них в суммарную подверженность различен</w:t>
      </w:r>
      <w:r w:rsidRPr="00983473">
        <w:rPr>
          <w:snapToGrid w:val="0"/>
          <w:sz w:val="28"/>
        </w:rPr>
        <w:t xml:space="preserve"> [</w:t>
      </w:r>
      <w:r w:rsidRPr="00983473">
        <w:rPr>
          <w:snapToGrid w:val="0"/>
          <w:sz w:val="28"/>
          <w:lang w:val="en-US"/>
        </w:rPr>
        <w:t>Hill</w:t>
      </w:r>
      <w:r w:rsidRPr="00983473">
        <w:rPr>
          <w:snapToGrid w:val="0"/>
          <w:sz w:val="28"/>
        </w:rPr>
        <w:t>, 1998]. И поэтому изучение полиморфизма известных генов-кандидатов, а также поиск новых генов, белковые продукты которых в той или иной степени вовлечены в патогенетические механизмы заболевания, представляется одной из приоритетных задач.</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center"/>
        <w:rPr>
          <w:b/>
          <w:sz w:val="28"/>
        </w:rPr>
      </w:pPr>
      <w:r w:rsidRPr="00983473">
        <w:rPr>
          <w:b/>
          <w:sz w:val="28"/>
        </w:rPr>
        <w:t>1.3. Полиморфизм генов ферментов биотрансформации ксенобиотиков и патология</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szCs w:val="28"/>
        </w:rPr>
      </w:pPr>
      <w:r w:rsidRPr="00983473">
        <w:rPr>
          <w:sz w:val="28"/>
          <w:szCs w:val="28"/>
        </w:rPr>
        <w:t>Известно, что многие бронхолегочные патологии в различной степени связаны с развитием окислительного стресса. Эпителий легкого, насыщенного кислородом внешней среды, чрезвычайно восприимчив для токсического действия радикалов экзогенного и эндогенного происхождения. Высокая частота заболеваний бронхолегочной системы (астма, эмфизема, пневмония и др.) находится в прямо пропорциональной зависимости от уровня загрязнения окружающей среды сильными окислителями (</w:t>
      </w:r>
      <w:r w:rsidRPr="00983473">
        <w:rPr>
          <w:sz w:val="28"/>
          <w:szCs w:val="28"/>
          <w:lang w:val="en-US"/>
        </w:rPr>
        <w:t>NO</w:t>
      </w:r>
      <w:r w:rsidRPr="00983473">
        <w:rPr>
          <w:sz w:val="28"/>
          <w:szCs w:val="28"/>
        </w:rPr>
        <w:t xml:space="preserve">, </w:t>
      </w:r>
      <w:r w:rsidRPr="00983473">
        <w:rPr>
          <w:sz w:val="28"/>
          <w:szCs w:val="28"/>
          <w:lang w:val="en-US"/>
        </w:rPr>
        <w:t>NO</w:t>
      </w:r>
      <w:r w:rsidRPr="00983473">
        <w:rPr>
          <w:sz w:val="28"/>
          <w:szCs w:val="28"/>
          <w:vertAlign w:val="subscript"/>
        </w:rPr>
        <w:t>2</w:t>
      </w:r>
      <w:r w:rsidRPr="00983473">
        <w:rPr>
          <w:sz w:val="28"/>
          <w:szCs w:val="28"/>
        </w:rPr>
        <w:t xml:space="preserve">, </w:t>
      </w:r>
      <w:r w:rsidRPr="00983473">
        <w:rPr>
          <w:sz w:val="28"/>
          <w:szCs w:val="28"/>
          <w:lang w:val="en-US"/>
        </w:rPr>
        <w:t>CO</w:t>
      </w:r>
      <w:r w:rsidRPr="00983473">
        <w:rPr>
          <w:sz w:val="28"/>
          <w:szCs w:val="28"/>
        </w:rPr>
        <w:t xml:space="preserve">, </w:t>
      </w:r>
      <w:r w:rsidRPr="00983473">
        <w:rPr>
          <w:sz w:val="28"/>
          <w:szCs w:val="28"/>
          <w:lang w:val="en-US"/>
        </w:rPr>
        <w:t>O</w:t>
      </w:r>
      <w:r w:rsidRPr="00983473">
        <w:rPr>
          <w:sz w:val="28"/>
          <w:szCs w:val="28"/>
          <w:vertAlign w:val="subscript"/>
        </w:rPr>
        <w:t>3</w:t>
      </w:r>
      <w:r w:rsidRPr="00983473">
        <w:rPr>
          <w:sz w:val="28"/>
          <w:szCs w:val="28"/>
        </w:rPr>
        <w:t xml:space="preserve">, альдегиды), пылевыми частицами в совокупности с воздействием экстремальных климатических условий [Гусев, Даниловская, 1987; </w:t>
      </w:r>
      <w:r w:rsidRPr="00983473">
        <w:rPr>
          <w:sz w:val="28"/>
          <w:szCs w:val="28"/>
          <w:lang w:val="en-US"/>
        </w:rPr>
        <w:t>Mutmansky</w:t>
      </w:r>
      <w:r w:rsidRPr="00983473">
        <w:rPr>
          <w:sz w:val="28"/>
          <w:szCs w:val="28"/>
        </w:rPr>
        <w:t>, 1990; Тиунов и др., 1991]. Состояние окислительного стресса и разрушающее воздействие свободнорадикального окисления имеет значение не только в возникновении заболевания, а также может являться важнейшей причиной дальнейшей хронизации патологического процесса в легочной ткани [Меньщикова, Зенков, 1991].</w:t>
      </w:r>
    </w:p>
    <w:p w:rsidR="00983473" w:rsidRPr="00983473" w:rsidRDefault="00983473" w:rsidP="00983473">
      <w:pPr>
        <w:spacing w:line="360" w:lineRule="auto"/>
        <w:ind w:firstLine="709"/>
        <w:jc w:val="both"/>
        <w:rPr>
          <w:sz w:val="28"/>
          <w:szCs w:val="28"/>
        </w:rPr>
      </w:pPr>
      <w:r w:rsidRPr="00983473">
        <w:rPr>
          <w:sz w:val="28"/>
          <w:szCs w:val="28"/>
        </w:rPr>
        <w:t>Известно, что источниками активированных кислородных метаболитов могут быть как внешние факторы (альдегиды, озон, окислы азота, сигаретный дым, анаэробные бактерии), так и эндогенные, задействованные во внутриклеточных метаболических процессах (альвеолярные макрофаги, гранулоциты, внутриклеточные органеллы). Воздействие атмосферных прооксидантных поллютантов, таких как озон, окислы азота, составляющих табачного и автомобильного дыма на дыхательные пути приводит к индуцированию окислительных процессов, как на поверхности бронхоальвеолярного секрета, так и непосредственно в эпителии легкого [</w:t>
      </w:r>
      <w:r w:rsidRPr="00983473">
        <w:rPr>
          <w:sz w:val="28"/>
          <w:szCs w:val="28"/>
          <w:lang w:val="en-US"/>
        </w:rPr>
        <w:t>Wright</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1994]. Присутствие разнонаправленных повреждающих воздействий оксидативного стресса говорит о важности для организма поддержания баланса системы активированных кислородных метаболитов в легких. </w:t>
      </w:r>
    </w:p>
    <w:p w:rsidR="00983473" w:rsidRPr="00983473" w:rsidRDefault="00983473" w:rsidP="00983473">
      <w:pPr>
        <w:spacing w:line="360" w:lineRule="auto"/>
        <w:ind w:firstLine="709"/>
        <w:jc w:val="both"/>
        <w:rPr>
          <w:sz w:val="28"/>
          <w:szCs w:val="28"/>
        </w:rPr>
      </w:pPr>
      <w:r w:rsidRPr="00983473">
        <w:rPr>
          <w:sz w:val="28"/>
          <w:szCs w:val="28"/>
        </w:rPr>
        <w:t xml:space="preserve">Эффективной защитой от различных токсикантов внешней среды, поступающих с вдыхаемым воздухом, служит система биотрансформации ксенобиотиков при согласованном функционировании защитных механизмов. Глутатион </w:t>
      </w:r>
      <w:r w:rsidRPr="00983473">
        <w:rPr>
          <w:sz w:val="28"/>
          <w:szCs w:val="28"/>
          <w:lang w:val="en-US"/>
        </w:rPr>
        <w:t>S</w:t>
      </w:r>
      <w:r w:rsidRPr="00983473">
        <w:rPr>
          <w:sz w:val="28"/>
          <w:szCs w:val="28"/>
        </w:rPr>
        <w:t xml:space="preserve">-трансферазы – семейство ферментов, участвующих в метаболизме большого числа электрофильных ксенобиотиков через конъюгацию с глутатионом, а также в метаболизме ряда эндогенных субстратов (гормонов, липидов, простагландинов, лейкотриенов). Таким образом, метаболизм ксенобиотиков через глутатионопосредованную детоксикацию играет важную роль в обеспечении устойчивости клеток к перекисному окислению жиров, свободным радикалам, алкилированию белков, в формировании резистентности к лекарственным препаратам и предотвращении поломок ДНК.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В результате однонуклеотидной замены аденина (А) на гуанин (</w:t>
      </w:r>
      <w:r w:rsidRPr="00983473">
        <w:rPr>
          <w:sz w:val="28"/>
          <w:szCs w:val="28"/>
          <w:lang w:val="en-US"/>
        </w:rPr>
        <w:t>G</w:t>
      </w:r>
      <w:r w:rsidRPr="00983473">
        <w:rPr>
          <w:sz w:val="28"/>
          <w:szCs w:val="28"/>
        </w:rPr>
        <w:t xml:space="preserve">) в гене </w:t>
      </w:r>
      <w:r w:rsidRPr="00983473">
        <w:rPr>
          <w:sz w:val="28"/>
          <w:szCs w:val="28"/>
          <w:lang w:val="en-US"/>
        </w:rPr>
        <w:t>GSTP</w:t>
      </w:r>
      <w:r w:rsidRPr="00983473">
        <w:rPr>
          <w:sz w:val="28"/>
          <w:szCs w:val="28"/>
        </w:rPr>
        <w:t xml:space="preserve">1, </w:t>
      </w:r>
      <w:r w:rsidRPr="00983473">
        <w:rPr>
          <w:iCs/>
          <w:sz w:val="28"/>
          <w:szCs w:val="28"/>
        </w:rPr>
        <w:t xml:space="preserve">приводящей к </w:t>
      </w:r>
      <w:r w:rsidRPr="00983473">
        <w:rPr>
          <w:sz w:val="28"/>
          <w:szCs w:val="28"/>
        </w:rPr>
        <w:t>замене аминокислот изолейцина (</w:t>
      </w:r>
      <w:r w:rsidRPr="00983473">
        <w:rPr>
          <w:sz w:val="28"/>
          <w:szCs w:val="28"/>
          <w:lang w:val="en-US"/>
        </w:rPr>
        <w:t>Ile</w:t>
      </w:r>
      <w:r w:rsidRPr="00983473">
        <w:rPr>
          <w:sz w:val="28"/>
          <w:szCs w:val="28"/>
        </w:rPr>
        <w:t>105) на валин (</w:t>
      </w:r>
      <w:r w:rsidRPr="00983473">
        <w:rPr>
          <w:sz w:val="28"/>
          <w:szCs w:val="28"/>
          <w:lang w:val="en-US"/>
        </w:rPr>
        <w:t>Val</w:t>
      </w:r>
      <w:r w:rsidRPr="00983473">
        <w:rPr>
          <w:sz w:val="28"/>
          <w:szCs w:val="28"/>
        </w:rPr>
        <w:t>105), происходит изменение ферментативной активности, обусловливающее повышение уровня гидрофобных аддуктов в тканях легких и</w:t>
      </w:r>
      <w:r>
        <w:rPr>
          <w:sz w:val="28"/>
          <w:szCs w:val="28"/>
        </w:rPr>
        <w:t xml:space="preserve"> </w:t>
      </w:r>
      <w:r w:rsidRPr="00983473">
        <w:rPr>
          <w:sz w:val="28"/>
          <w:szCs w:val="28"/>
        </w:rPr>
        <w:t>полициклических ароматических углеводородов-ДНК аддуктов в лимфоцитах крови. Было выявлено,</w:t>
      </w:r>
      <w:r>
        <w:rPr>
          <w:sz w:val="28"/>
          <w:szCs w:val="28"/>
        </w:rPr>
        <w:t xml:space="preserve"> </w:t>
      </w:r>
      <w:r w:rsidRPr="00983473">
        <w:rPr>
          <w:sz w:val="28"/>
          <w:szCs w:val="28"/>
        </w:rPr>
        <w:t>что замена изолейцина на валин в 105 положении расположенная в субстрат-связывающем Н участке фермента, приводит к различным изменениям кинетических параметров фермента [</w:t>
      </w:r>
      <w:r w:rsidRPr="00983473">
        <w:rPr>
          <w:sz w:val="28"/>
          <w:szCs w:val="28"/>
          <w:lang w:val="en-US"/>
        </w:rPr>
        <w:t>Katoh</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1999]. Показано, что при мутации V</w:t>
      </w:r>
      <w:r w:rsidRPr="00983473">
        <w:rPr>
          <w:sz w:val="28"/>
          <w:szCs w:val="28"/>
          <w:lang w:val="en-US"/>
        </w:rPr>
        <w:t>al</w:t>
      </w:r>
      <w:r w:rsidRPr="00983473">
        <w:rPr>
          <w:sz w:val="28"/>
          <w:szCs w:val="28"/>
        </w:rPr>
        <w:t>105 в 7 раз увеличивается каталитическая активность фермента по отношению к полициклическим ароматическим соединениям, но в 3 раза снижается активность по отношению к 1-хлор-2,4-динитробензену [</w:t>
      </w:r>
      <w:r w:rsidRPr="00983473">
        <w:rPr>
          <w:sz w:val="28"/>
          <w:szCs w:val="28"/>
          <w:lang w:val="en-US"/>
        </w:rPr>
        <w:t>Ishii</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1999]. Отмечено, что индивидуумы с аллелем </w:t>
      </w:r>
      <w:r w:rsidRPr="00983473">
        <w:rPr>
          <w:sz w:val="28"/>
          <w:szCs w:val="28"/>
          <w:lang w:val="en-US"/>
        </w:rPr>
        <w:t>Val</w:t>
      </w:r>
      <w:r w:rsidRPr="00983473">
        <w:rPr>
          <w:sz w:val="28"/>
          <w:szCs w:val="28"/>
        </w:rPr>
        <w:t>105 имеют повышенный риск развития РЛ [Баранов и др., 2000].</w:t>
      </w:r>
    </w:p>
    <w:p w:rsidR="00983473" w:rsidRPr="00983473" w:rsidRDefault="00983473" w:rsidP="00983473">
      <w:pPr>
        <w:spacing w:line="360" w:lineRule="auto"/>
        <w:ind w:firstLine="709"/>
        <w:jc w:val="both"/>
        <w:rPr>
          <w:sz w:val="28"/>
          <w:szCs w:val="28"/>
        </w:rPr>
      </w:pPr>
      <w:r w:rsidRPr="00983473">
        <w:rPr>
          <w:sz w:val="28"/>
          <w:szCs w:val="28"/>
        </w:rPr>
        <w:t xml:space="preserve">К настоящему времени накоплено достаточно сведений об ассоциации «нулевого» генотипа гена </w:t>
      </w:r>
      <w:r w:rsidRPr="00983473">
        <w:rPr>
          <w:sz w:val="28"/>
          <w:szCs w:val="28"/>
          <w:lang w:val="en-US"/>
        </w:rPr>
        <w:t>GSTM</w:t>
      </w:r>
      <w:r w:rsidRPr="00983473">
        <w:rPr>
          <w:sz w:val="28"/>
          <w:szCs w:val="28"/>
        </w:rPr>
        <w:t xml:space="preserve">1 с риском развития эмфиземы легких и хроническим бронхитом у курильщиков [Афанасьева, Спицин, 1990], кроме того, показана повышенная частота «нулевого» генотипа, помимо </w:t>
      </w:r>
      <w:r w:rsidRPr="00983473">
        <w:rPr>
          <w:sz w:val="28"/>
          <w:szCs w:val="28"/>
          <w:lang w:val="en-US"/>
        </w:rPr>
        <w:t>GSTM</w:t>
      </w:r>
      <w:r w:rsidRPr="00983473">
        <w:rPr>
          <w:sz w:val="28"/>
          <w:szCs w:val="28"/>
        </w:rPr>
        <w:t xml:space="preserve">1, и для гена </w:t>
      </w:r>
      <w:r w:rsidRPr="00983473">
        <w:rPr>
          <w:sz w:val="28"/>
          <w:szCs w:val="28"/>
          <w:lang w:val="en-US"/>
        </w:rPr>
        <w:t>GSTT</w:t>
      </w:r>
      <w:r w:rsidRPr="00983473">
        <w:rPr>
          <w:sz w:val="28"/>
          <w:szCs w:val="28"/>
        </w:rPr>
        <w:t>1 у больных БА [Баранов и др., 2000]. Микросомальная эпоксигидролаза (</w:t>
      </w:r>
      <w:r w:rsidRPr="00983473">
        <w:rPr>
          <w:sz w:val="28"/>
          <w:szCs w:val="28"/>
          <w:lang w:val="en-US"/>
        </w:rPr>
        <w:t>EPHX</w:t>
      </w:r>
      <w:r w:rsidRPr="00983473">
        <w:rPr>
          <w:sz w:val="28"/>
          <w:szCs w:val="28"/>
        </w:rPr>
        <w:t xml:space="preserve">1) осуществляет метаболизм продуктов табачного дыма, и поэтому играет важное значение в защите легких от высокоактивных производных эпоксида, образующихся при курении и приводящих к повреждению легочной ткани курильщиков. Показано, что с аллелем </w:t>
      </w:r>
      <w:r w:rsidRPr="00983473">
        <w:rPr>
          <w:sz w:val="28"/>
          <w:szCs w:val="28"/>
          <w:lang w:val="en-US"/>
        </w:rPr>
        <w:t>S</w:t>
      </w:r>
      <w:r w:rsidRPr="00983473">
        <w:rPr>
          <w:sz w:val="28"/>
          <w:szCs w:val="28"/>
        </w:rPr>
        <w:t xml:space="preserve"> гена </w:t>
      </w:r>
      <w:r w:rsidRPr="00983473">
        <w:rPr>
          <w:sz w:val="28"/>
          <w:szCs w:val="28"/>
          <w:lang w:val="en-US"/>
        </w:rPr>
        <w:t>EPHX</w:t>
      </w:r>
      <w:r w:rsidRPr="00983473">
        <w:rPr>
          <w:sz w:val="28"/>
          <w:szCs w:val="28"/>
        </w:rPr>
        <w:t xml:space="preserve">1, обеспечивающим пониженную активность соответствующего фермента, ассоциированы заболевания органов дыхания, такие как эмфизема легких, хронический обструктивный бронхит, муковисцидоз, хронические респираторные заболевания [Баранов и др., 2000; </w:t>
      </w:r>
      <w:r w:rsidRPr="00983473">
        <w:rPr>
          <w:sz w:val="28"/>
          <w:szCs w:val="28"/>
          <w:lang w:val="en-US"/>
        </w:rPr>
        <w:t>Lomas</w:t>
      </w:r>
      <w:r w:rsidRPr="00983473">
        <w:rPr>
          <w:sz w:val="28"/>
          <w:szCs w:val="28"/>
        </w:rPr>
        <w:t xml:space="preserve">, </w:t>
      </w:r>
      <w:r w:rsidRPr="00983473">
        <w:rPr>
          <w:sz w:val="28"/>
          <w:szCs w:val="28"/>
          <w:lang w:val="en-US"/>
        </w:rPr>
        <w:t>Silverman</w:t>
      </w:r>
      <w:r w:rsidRPr="00983473">
        <w:rPr>
          <w:sz w:val="28"/>
          <w:szCs w:val="28"/>
        </w:rPr>
        <w:t xml:space="preserve">, 2001; </w:t>
      </w:r>
      <w:r w:rsidRPr="00983473">
        <w:rPr>
          <w:sz w:val="28"/>
          <w:szCs w:val="28"/>
          <w:lang w:val="en-US"/>
        </w:rPr>
        <w:t>Matsushita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2002; </w:t>
      </w:r>
      <w:r w:rsidRPr="00983473">
        <w:rPr>
          <w:sz w:val="28"/>
          <w:szCs w:val="28"/>
          <w:lang w:val="en-US"/>
        </w:rPr>
        <w:t>Sandford</w:t>
      </w:r>
      <w:r w:rsidRPr="00983473">
        <w:rPr>
          <w:sz w:val="28"/>
          <w:szCs w:val="28"/>
        </w:rPr>
        <w:t xml:space="preserve">, </w:t>
      </w:r>
      <w:r w:rsidRPr="00983473">
        <w:rPr>
          <w:sz w:val="28"/>
          <w:szCs w:val="28"/>
          <w:lang w:val="en-US"/>
        </w:rPr>
        <w:t>Silverman</w:t>
      </w:r>
      <w:r w:rsidRPr="00983473">
        <w:rPr>
          <w:sz w:val="28"/>
          <w:szCs w:val="28"/>
        </w:rPr>
        <w:t>, 2002].</w:t>
      </w:r>
      <w:r>
        <w:rPr>
          <w:sz w:val="28"/>
          <w:szCs w:val="28"/>
        </w:rPr>
        <w:t xml:space="preserve"> </w:t>
      </w:r>
    </w:p>
    <w:p w:rsidR="00983473" w:rsidRPr="00983473" w:rsidRDefault="00983473" w:rsidP="00983473">
      <w:pPr>
        <w:spacing w:line="360" w:lineRule="auto"/>
        <w:ind w:firstLine="709"/>
        <w:jc w:val="both"/>
        <w:rPr>
          <w:sz w:val="28"/>
          <w:szCs w:val="28"/>
        </w:rPr>
      </w:pPr>
      <w:r w:rsidRPr="00983473">
        <w:rPr>
          <w:sz w:val="28"/>
          <w:szCs w:val="28"/>
        </w:rPr>
        <w:t>Многочисленные исследования полиморфных вариантов генов системы метаболизма ксенобиотиков показали связь с различными заболеваниями, включая сердечно-сосудистую патологию, атопические заболевания, хронические неспецифические заболевания легких и др. Но, прежде всего, пристальное внимание исследователей к индивидуальным особенностям функционирования системы биотрансформации отмечено при онкологических заболеваниях. Это понятно, так как уже доказано влияние большинства химических агентов, с которыми человеку приходится сталкиваться как в быту, так и на производстве, на процессы канцерогенеза.</w:t>
      </w:r>
    </w:p>
    <w:p w:rsidR="00983473" w:rsidRPr="00983473" w:rsidRDefault="00983473" w:rsidP="00983473">
      <w:pPr>
        <w:spacing w:line="360" w:lineRule="auto"/>
        <w:ind w:firstLine="709"/>
        <w:jc w:val="both"/>
        <w:rPr>
          <w:sz w:val="28"/>
          <w:szCs w:val="28"/>
        </w:rPr>
      </w:pPr>
      <w:r w:rsidRPr="00983473">
        <w:rPr>
          <w:sz w:val="28"/>
          <w:szCs w:val="28"/>
        </w:rPr>
        <w:t xml:space="preserve">Исследование полиморфизма 313 </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гена</w:t>
      </w:r>
      <w:r w:rsidRPr="00983473">
        <w:rPr>
          <w:iCs/>
          <w:sz w:val="28"/>
          <w:szCs w:val="28"/>
        </w:rPr>
        <w:t xml:space="preserve"> </w:t>
      </w:r>
      <w:r w:rsidRPr="00983473">
        <w:rPr>
          <w:iCs/>
          <w:sz w:val="28"/>
          <w:szCs w:val="28"/>
          <w:lang w:val="en-US"/>
        </w:rPr>
        <w:t>GSTP</w:t>
      </w:r>
      <w:r w:rsidRPr="00983473">
        <w:rPr>
          <w:iCs/>
          <w:sz w:val="28"/>
          <w:szCs w:val="28"/>
        </w:rPr>
        <w:t>1</w:t>
      </w:r>
      <w:r w:rsidRPr="00983473">
        <w:rPr>
          <w:sz w:val="28"/>
          <w:szCs w:val="28"/>
        </w:rPr>
        <w:t xml:space="preserve"> у японцев с различными онкологическими патологиями (рак ротовой полости, легких, желудка, колоректальным и урогенитальным видами рака) показало ассоциацию только у некурящих индивидуумов с раком ротовой полости (РРП), для остальных видов рака различий не было выявлено [</w:t>
      </w:r>
      <w:r w:rsidRPr="00983473">
        <w:rPr>
          <w:sz w:val="28"/>
          <w:szCs w:val="28"/>
          <w:lang w:val="en-US"/>
        </w:rPr>
        <w:t>Katoh</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1999]. В другой работе была изучена роль полиморфного варианта </w:t>
      </w:r>
      <w:r w:rsidRPr="00983473">
        <w:rPr>
          <w:sz w:val="28"/>
          <w:szCs w:val="28"/>
          <w:lang w:val="en-US"/>
        </w:rPr>
        <w:t>C</w:t>
      </w:r>
      <w:r w:rsidRPr="00983473">
        <w:rPr>
          <w:sz w:val="28"/>
          <w:szCs w:val="28"/>
        </w:rPr>
        <w:t>341</w:t>
      </w:r>
      <w:r w:rsidRPr="00983473">
        <w:rPr>
          <w:sz w:val="28"/>
          <w:szCs w:val="28"/>
          <w:lang w:val="en-US"/>
        </w:rPr>
        <w:t>T</w:t>
      </w:r>
      <w:r w:rsidRPr="00983473">
        <w:rPr>
          <w:sz w:val="28"/>
          <w:szCs w:val="28"/>
        </w:rPr>
        <w:t xml:space="preserve"> гена </w:t>
      </w:r>
      <w:r w:rsidRPr="00983473">
        <w:rPr>
          <w:iCs/>
          <w:sz w:val="28"/>
          <w:szCs w:val="28"/>
          <w:lang w:val="en-US"/>
        </w:rPr>
        <w:t>GSTP</w:t>
      </w:r>
      <w:r w:rsidRPr="00983473">
        <w:rPr>
          <w:iCs/>
          <w:sz w:val="28"/>
          <w:szCs w:val="28"/>
        </w:rPr>
        <w:t>1</w:t>
      </w:r>
      <w:r w:rsidRPr="00983473">
        <w:rPr>
          <w:sz w:val="28"/>
          <w:szCs w:val="28"/>
        </w:rPr>
        <w:t xml:space="preserve"> как важного фактора, обусловливающего развитие РРП, где был показан повышенный риск развития данной патологии, как для европеоидов, так и для афроамериканцев. Интересен тот факт, что более высокий риск развития заболевания наблюдался у пациентов с малым потреблением табака (</w:t>
      </w:r>
      <w:r w:rsidRPr="00983473">
        <w:rPr>
          <w:sz w:val="28"/>
          <w:szCs w:val="28"/>
        </w:rPr>
        <w:sym w:font="Symbol" w:char="F03C"/>
      </w:r>
      <w:r w:rsidRPr="00983473">
        <w:rPr>
          <w:sz w:val="28"/>
          <w:szCs w:val="28"/>
        </w:rPr>
        <w:t xml:space="preserve"> или = 20 пачка/год) по сравнению с группой интенсивных курильщиков (</w:t>
      </w:r>
      <w:r w:rsidRPr="00983473">
        <w:rPr>
          <w:sz w:val="28"/>
          <w:szCs w:val="28"/>
        </w:rPr>
        <w:sym w:font="Symbol" w:char="F03E"/>
      </w:r>
      <w:r w:rsidRPr="00983473">
        <w:rPr>
          <w:sz w:val="28"/>
          <w:szCs w:val="28"/>
        </w:rPr>
        <w:t>20 пачка/год) [</w:t>
      </w:r>
      <w:r w:rsidRPr="00983473">
        <w:rPr>
          <w:sz w:val="28"/>
          <w:szCs w:val="28"/>
          <w:lang w:val="en-US"/>
        </w:rPr>
        <w:t>Park</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2000].</w:t>
      </w:r>
    </w:p>
    <w:p w:rsidR="00983473" w:rsidRPr="00983473" w:rsidRDefault="00983473" w:rsidP="00983473">
      <w:pPr>
        <w:spacing w:line="360" w:lineRule="auto"/>
        <w:ind w:firstLine="709"/>
        <w:jc w:val="both"/>
        <w:rPr>
          <w:sz w:val="28"/>
          <w:szCs w:val="28"/>
        </w:rPr>
      </w:pPr>
      <w:r w:rsidRPr="00983473">
        <w:rPr>
          <w:sz w:val="28"/>
          <w:szCs w:val="28"/>
        </w:rPr>
        <w:t xml:space="preserve"> Генетическая предрасположенность – одна из важных гипотез, объясняющих, почему лишь у малого числа курильщиков развивается рак легкого (РЛ). Полиморфизмы, участвующие в метаболизме канцерогенов изучаются как факторы риска для рака легкого. Полиморфизм в гене </w:t>
      </w:r>
      <w:r w:rsidRPr="00983473">
        <w:rPr>
          <w:sz w:val="28"/>
          <w:szCs w:val="28"/>
          <w:lang w:val="en-US"/>
        </w:rPr>
        <w:t>GSTM</w:t>
      </w:r>
      <w:r w:rsidRPr="00983473">
        <w:rPr>
          <w:sz w:val="28"/>
          <w:szCs w:val="28"/>
        </w:rPr>
        <w:t>1</w:t>
      </w:r>
      <w:r w:rsidRPr="00983473">
        <w:rPr>
          <w:iCs/>
          <w:sz w:val="28"/>
          <w:szCs w:val="28"/>
        </w:rPr>
        <w:t xml:space="preserve">, также как и в гене </w:t>
      </w:r>
      <w:r w:rsidRPr="00983473">
        <w:rPr>
          <w:sz w:val="28"/>
          <w:szCs w:val="28"/>
          <w:lang w:val="en-US"/>
        </w:rPr>
        <w:t>GSTT</w:t>
      </w:r>
      <w:r w:rsidRPr="00983473">
        <w:rPr>
          <w:sz w:val="28"/>
          <w:szCs w:val="28"/>
        </w:rPr>
        <w:t xml:space="preserve">1, обусловлен протяженной делецией, в результате которой происходит полное отсутствие ферментативной активности. В ряде работ показано, что функциональную значимость в развитии онкопатологии может иметь не один конкретный рисковый генотип, а их специфическая комбинация. Было отмечено, что повышенный риск РЛ у курильщиков европеоидной расы имеют индивиды с комбинацией генотипов </w:t>
      </w:r>
      <w:r w:rsidRPr="00983473">
        <w:rPr>
          <w:sz w:val="28"/>
          <w:szCs w:val="28"/>
          <w:lang w:val="en-US"/>
        </w:rPr>
        <w:t>GSTM</w:t>
      </w:r>
      <w:r w:rsidRPr="00983473">
        <w:rPr>
          <w:sz w:val="28"/>
          <w:szCs w:val="28"/>
        </w:rPr>
        <w:t xml:space="preserve">1-нуль, </w:t>
      </w:r>
      <w:r w:rsidRPr="00983473">
        <w:rPr>
          <w:sz w:val="28"/>
          <w:szCs w:val="28"/>
          <w:lang w:val="en-US"/>
        </w:rPr>
        <w:t>GSTP</w:t>
      </w:r>
      <w:r w:rsidRPr="00983473">
        <w:rPr>
          <w:sz w:val="28"/>
          <w:szCs w:val="28"/>
        </w:rPr>
        <w:t xml:space="preserve">1 </w:t>
      </w:r>
      <w:r w:rsidRPr="00983473">
        <w:rPr>
          <w:sz w:val="28"/>
          <w:szCs w:val="28"/>
          <w:lang w:val="en-US"/>
        </w:rPr>
        <w:t>AG</w:t>
      </w:r>
      <w:r w:rsidRPr="00983473">
        <w:rPr>
          <w:sz w:val="28"/>
          <w:szCs w:val="28"/>
        </w:rPr>
        <w:t>+</w:t>
      </w:r>
      <w:r w:rsidRPr="00983473">
        <w:rPr>
          <w:sz w:val="28"/>
          <w:szCs w:val="28"/>
          <w:lang w:val="en-US"/>
        </w:rPr>
        <w:t>GG</w:t>
      </w:r>
      <w:r w:rsidRPr="00983473">
        <w:rPr>
          <w:sz w:val="28"/>
          <w:szCs w:val="28"/>
        </w:rPr>
        <w:t xml:space="preserve"> и </w:t>
      </w:r>
      <w:r w:rsidRPr="00983473">
        <w:rPr>
          <w:sz w:val="28"/>
          <w:szCs w:val="28"/>
          <w:lang w:val="en-US"/>
        </w:rPr>
        <w:t>GSTM</w:t>
      </w:r>
      <w:r w:rsidRPr="00983473">
        <w:rPr>
          <w:sz w:val="28"/>
          <w:szCs w:val="28"/>
        </w:rPr>
        <w:t xml:space="preserve">3 </w:t>
      </w:r>
      <w:r w:rsidRPr="00983473">
        <w:rPr>
          <w:sz w:val="28"/>
          <w:szCs w:val="28"/>
          <w:lang w:val="en-US"/>
        </w:rPr>
        <w:t>AA</w:t>
      </w:r>
      <w:r w:rsidRPr="00983473">
        <w:rPr>
          <w:sz w:val="28"/>
          <w:szCs w:val="28"/>
        </w:rPr>
        <w:t xml:space="preserve"> (</w:t>
      </w:r>
      <w:r w:rsidRPr="00983473">
        <w:rPr>
          <w:sz w:val="28"/>
          <w:szCs w:val="28"/>
          <w:lang w:val="en-US"/>
        </w:rPr>
        <w:t>n</w:t>
      </w:r>
      <w:r w:rsidRPr="00983473">
        <w:rPr>
          <w:sz w:val="28"/>
          <w:szCs w:val="28"/>
        </w:rPr>
        <w:t>=322) [</w:t>
      </w:r>
      <w:r w:rsidRPr="00983473">
        <w:rPr>
          <w:sz w:val="28"/>
          <w:szCs w:val="28"/>
          <w:lang w:val="en-US"/>
        </w:rPr>
        <w:t>Jourenkowa</w:t>
      </w:r>
      <w:r w:rsidRPr="00983473">
        <w:rPr>
          <w:sz w:val="28"/>
          <w:szCs w:val="28"/>
        </w:rPr>
        <w:t>-</w:t>
      </w:r>
      <w:r w:rsidRPr="00983473">
        <w:rPr>
          <w:sz w:val="28"/>
          <w:szCs w:val="28"/>
          <w:lang w:val="en-US"/>
        </w:rPr>
        <w:t>Mironowa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1998]. Другое исследование также выявило связь развития РЛ у индивидов с «нулевым» генотипом гена </w:t>
      </w:r>
      <w:r w:rsidRPr="00983473">
        <w:rPr>
          <w:sz w:val="28"/>
          <w:szCs w:val="28"/>
          <w:lang w:val="en-US"/>
        </w:rPr>
        <w:t>GSTM</w:t>
      </w:r>
      <w:r w:rsidRPr="00983473">
        <w:rPr>
          <w:sz w:val="28"/>
          <w:szCs w:val="28"/>
        </w:rPr>
        <w:t xml:space="preserve">1 в присутствии р53 </w:t>
      </w:r>
      <w:r w:rsidRPr="00983473">
        <w:rPr>
          <w:sz w:val="28"/>
          <w:szCs w:val="28"/>
          <w:lang w:val="en-US"/>
        </w:rPr>
        <w:t>Pro</w:t>
      </w:r>
      <w:r w:rsidRPr="00983473">
        <w:rPr>
          <w:sz w:val="28"/>
          <w:szCs w:val="28"/>
        </w:rPr>
        <w:t xml:space="preserve"> аллеля [</w:t>
      </w:r>
      <w:r w:rsidRPr="00983473">
        <w:rPr>
          <w:sz w:val="28"/>
          <w:szCs w:val="28"/>
          <w:lang w:val="en-US"/>
        </w:rPr>
        <w:t>Miller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2002]. Предположительно, что потенциальное взаимодействие между </w:t>
      </w:r>
      <w:r w:rsidRPr="00983473">
        <w:rPr>
          <w:sz w:val="28"/>
          <w:szCs w:val="28"/>
          <w:lang w:val="en-US"/>
        </w:rPr>
        <w:t>GSTP</w:t>
      </w:r>
      <w:r w:rsidRPr="00983473">
        <w:rPr>
          <w:sz w:val="28"/>
          <w:szCs w:val="28"/>
        </w:rPr>
        <w:t xml:space="preserve">1 и </w:t>
      </w:r>
      <w:r w:rsidRPr="00983473">
        <w:rPr>
          <w:sz w:val="28"/>
          <w:szCs w:val="28"/>
          <w:lang w:val="en-US"/>
        </w:rPr>
        <w:t>GSTM</w:t>
      </w:r>
      <w:r w:rsidRPr="00983473">
        <w:rPr>
          <w:sz w:val="28"/>
          <w:szCs w:val="28"/>
        </w:rPr>
        <w:t>1 генами в японской популяции у мужчин-курильщиков (</w:t>
      </w:r>
      <w:r w:rsidRPr="00983473">
        <w:rPr>
          <w:sz w:val="28"/>
          <w:szCs w:val="28"/>
          <w:lang w:val="en-US"/>
        </w:rPr>
        <w:t>n</w:t>
      </w:r>
      <w:r w:rsidRPr="00983473">
        <w:rPr>
          <w:sz w:val="28"/>
          <w:szCs w:val="28"/>
        </w:rPr>
        <w:t xml:space="preserve">=542) в возрасте 50-69 лет приводит к повышенному риску РЛ при комбинации одного из вариантов аллелей </w:t>
      </w:r>
      <w:r w:rsidRPr="00983473">
        <w:rPr>
          <w:sz w:val="28"/>
          <w:szCs w:val="28"/>
          <w:lang w:val="en-US"/>
        </w:rPr>
        <w:t>GSTP</w:t>
      </w:r>
      <w:r w:rsidRPr="00983473">
        <w:rPr>
          <w:sz w:val="28"/>
          <w:szCs w:val="28"/>
        </w:rPr>
        <w:t xml:space="preserve">1 и нулевого генотипа гена </w:t>
      </w:r>
      <w:r w:rsidRPr="00983473">
        <w:rPr>
          <w:sz w:val="28"/>
          <w:szCs w:val="28"/>
          <w:lang w:val="en-US"/>
        </w:rPr>
        <w:t>GSTM</w:t>
      </w:r>
      <w:r w:rsidRPr="00983473">
        <w:rPr>
          <w:sz w:val="28"/>
          <w:szCs w:val="28"/>
        </w:rPr>
        <w:t>1 [</w:t>
      </w:r>
      <w:r w:rsidRPr="00983473">
        <w:rPr>
          <w:sz w:val="28"/>
          <w:szCs w:val="28"/>
          <w:lang w:val="en-US"/>
        </w:rPr>
        <w:t>Kihara</w:t>
      </w:r>
      <w:r w:rsidRPr="00983473">
        <w:rPr>
          <w:sz w:val="28"/>
          <w:szCs w:val="28"/>
        </w:rPr>
        <w:t xml:space="preserve">, </w:t>
      </w:r>
      <w:r w:rsidRPr="00983473">
        <w:rPr>
          <w:sz w:val="28"/>
          <w:szCs w:val="28"/>
          <w:lang w:val="en-US"/>
        </w:rPr>
        <w:t>Noda</w:t>
      </w:r>
      <w:r w:rsidRPr="00983473">
        <w:rPr>
          <w:sz w:val="28"/>
          <w:szCs w:val="28"/>
        </w:rPr>
        <w:t xml:space="preserve">, 1999]. Выявлен повышенный риск РЛ среди курильщиков в популяционных выборках Средиземноморья, 93% которых составили мужчины с комбинацией «нулевого» генотипа гена </w:t>
      </w:r>
      <w:r w:rsidRPr="00983473">
        <w:rPr>
          <w:sz w:val="28"/>
          <w:szCs w:val="28"/>
          <w:lang w:val="en-US"/>
        </w:rPr>
        <w:t>GSTM</w:t>
      </w:r>
      <w:r w:rsidRPr="00983473">
        <w:rPr>
          <w:sz w:val="28"/>
          <w:szCs w:val="28"/>
        </w:rPr>
        <w:t xml:space="preserve">1 и р53 </w:t>
      </w:r>
      <w:r w:rsidRPr="00983473">
        <w:rPr>
          <w:sz w:val="28"/>
          <w:szCs w:val="28"/>
          <w:lang w:val="en-US"/>
        </w:rPr>
        <w:t>Pro</w:t>
      </w:r>
      <w:r w:rsidRPr="00983473">
        <w:rPr>
          <w:sz w:val="28"/>
          <w:szCs w:val="28"/>
        </w:rPr>
        <w:t>/</w:t>
      </w:r>
      <w:r w:rsidRPr="00983473">
        <w:rPr>
          <w:sz w:val="28"/>
          <w:szCs w:val="28"/>
          <w:lang w:val="en-US"/>
        </w:rPr>
        <w:t>Pro</w:t>
      </w:r>
      <w:r w:rsidRPr="00983473">
        <w:rPr>
          <w:sz w:val="28"/>
          <w:szCs w:val="28"/>
        </w:rPr>
        <w:t>+</w:t>
      </w:r>
      <w:r w:rsidRPr="00983473">
        <w:rPr>
          <w:sz w:val="28"/>
          <w:szCs w:val="28"/>
          <w:lang w:val="en-US"/>
        </w:rPr>
        <w:t>Arg</w:t>
      </w:r>
      <w:r w:rsidRPr="00983473">
        <w:rPr>
          <w:sz w:val="28"/>
          <w:szCs w:val="28"/>
        </w:rPr>
        <w:t>/</w:t>
      </w:r>
      <w:r w:rsidRPr="00983473">
        <w:rPr>
          <w:sz w:val="28"/>
          <w:szCs w:val="28"/>
          <w:lang w:val="en-US"/>
        </w:rPr>
        <w:t>Pro</w:t>
      </w:r>
      <w:r w:rsidRPr="00983473">
        <w:rPr>
          <w:sz w:val="28"/>
          <w:szCs w:val="28"/>
        </w:rPr>
        <w:t xml:space="preserve"> генотипов [</w:t>
      </w:r>
      <w:r w:rsidRPr="00983473">
        <w:rPr>
          <w:sz w:val="28"/>
          <w:szCs w:val="28"/>
          <w:lang w:val="en-US"/>
        </w:rPr>
        <w:t>To</w:t>
      </w:r>
      <w:r w:rsidRPr="00983473">
        <w:rPr>
          <w:sz w:val="28"/>
          <w:szCs w:val="28"/>
        </w:rPr>
        <w:t>-</w:t>
      </w:r>
      <w:r w:rsidRPr="00983473">
        <w:rPr>
          <w:sz w:val="28"/>
          <w:szCs w:val="28"/>
          <w:lang w:val="en-US"/>
        </w:rPr>
        <w:t>Figueras</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1996]. </w:t>
      </w:r>
    </w:p>
    <w:p w:rsidR="00983473" w:rsidRPr="00983473" w:rsidRDefault="00983473" w:rsidP="00983473">
      <w:pPr>
        <w:spacing w:line="360" w:lineRule="auto"/>
        <w:ind w:firstLine="709"/>
        <w:jc w:val="both"/>
        <w:rPr>
          <w:sz w:val="28"/>
          <w:szCs w:val="28"/>
        </w:rPr>
      </w:pPr>
      <w:r w:rsidRPr="00983473">
        <w:rPr>
          <w:sz w:val="28"/>
          <w:szCs w:val="28"/>
        </w:rPr>
        <w:t xml:space="preserve">Предположительное влияние изотиоцианатов – компонентов, обладающих антиканцерогенными свойствами и содержащихся в крестоцветных овощах, в снижении регуляции уровня ферментов биотрансформации семейства цитохромов Р450 и индукции ферментов второй фазы детоксикации, легло в основу исследования </w:t>
      </w:r>
      <w:r w:rsidRPr="00983473">
        <w:rPr>
          <w:iCs/>
          <w:sz w:val="28"/>
          <w:szCs w:val="28"/>
          <w:lang w:val="en-US"/>
        </w:rPr>
        <w:t>GSTM</w:t>
      </w:r>
      <w:r w:rsidRPr="00983473">
        <w:rPr>
          <w:iCs/>
          <w:sz w:val="28"/>
          <w:szCs w:val="28"/>
        </w:rPr>
        <w:t xml:space="preserve">1 </w:t>
      </w:r>
      <w:r w:rsidRPr="00983473">
        <w:rPr>
          <w:sz w:val="28"/>
          <w:szCs w:val="28"/>
        </w:rPr>
        <w:t>и</w:t>
      </w:r>
      <w:r w:rsidRPr="00983473">
        <w:rPr>
          <w:iCs/>
          <w:sz w:val="28"/>
          <w:szCs w:val="28"/>
        </w:rPr>
        <w:t xml:space="preserve"> </w:t>
      </w:r>
      <w:r w:rsidRPr="00983473">
        <w:rPr>
          <w:iCs/>
          <w:sz w:val="28"/>
          <w:szCs w:val="28"/>
          <w:lang w:val="en-US"/>
        </w:rPr>
        <w:t>GSTT</w:t>
      </w:r>
      <w:r w:rsidRPr="00983473">
        <w:rPr>
          <w:iCs/>
          <w:sz w:val="28"/>
          <w:szCs w:val="28"/>
        </w:rPr>
        <w:t>1</w:t>
      </w:r>
      <w:r w:rsidRPr="00983473">
        <w:rPr>
          <w:sz w:val="28"/>
          <w:szCs w:val="28"/>
        </w:rPr>
        <w:t xml:space="preserve"> генотипов у больных с впервые выявленным РЛ. В ходе исследования было показано модифицирующее влияние употребления в пищу изотиоцианатов у курильщиков гомозиготных по «нулевым» генотипам </w:t>
      </w:r>
      <w:r w:rsidRPr="00983473">
        <w:rPr>
          <w:iCs/>
          <w:sz w:val="28"/>
          <w:szCs w:val="28"/>
          <w:lang w:val="en-US"/>
        </w:rPr>
        <w:t>GST</w:t>
      </w:r>
      <w:r w:rsidRPr="00983473">
        <w:rPr>
          <w:sz w:val="28"/>
          <w:szCs w:val="28"/>
        </w:rPr>
        <w:t xml:space="preserve"> на развитие рака легкого [</w:t>
      </w:r>
      <w:r w:rsidRPr="00983473">
        <w:rPr>
          <w:sz w:val="28"/>
          <w:szCs w:val="28"/>
          <w:lang w:val="en-US"/>
        </w:rPr>
        <w:t>Spitx</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2000].</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Миелодиспластический синдром (МДС) – клональное пролиферативное нарушение костного мозга, часто прогрессирующее в острую миелоидную лейкемию (ОМЛ), а заболеваемость и смертность от МДС одинакова</w:t>
      </w:r>
      <w:r>
        <w:rPr>
          <w:sz w:val="28"/>
          <w:szCs w:val="28"/>
        </w:rPr>
        <w:t xml:space="preserve"> </w:t>
      </w:r>
      <w:r w:rsidRPr="00983473">
        <w:rPr>
          <w:sz w:val="28"/>
          <w:szCs w:val="28"/>
        </w:rPr>
        <w:t xml:space="preserve">и составляет период менее года. Воздействие различных по качественному и количественному составу химических веществ, с которыми приходится сталкиваться индивидуумам по роду профессиональной деятельности, на процессы канцерогенеза может увеличивать вероятность заболеваемости МДС. Повышенный риск МДС отмечен у лиц, проходивших курс химиотерапии при лечении других опухолей. Вследствие индивидуальных различий в метаболизме ксенобиотиков (в том числе и канцерогенов) возможно увеличение риска раковых заболеваний при сниженной функции метаболизирующих ферментов. Конъюгация электрофильных компонентов с глутатионом, опосредованная глутатион </w:t>
      </w:r>
      <w:r w:rsidRPr="00983473">
        <w:rPr>
          <w:sz w:val="28"/>
          <w:szCs w:val="28"/>
          <w:lang w:val="en-US"/>
        </w:rPr>
        <w:t>S</w:t>
      </w:r>
      <w:r w:rsidRPr="00983473">
        <w:rPr>
          <w:sz w:val="28"/>
          <w:szCs w:val="28"/>
        </w:rPr>
        <w:t xml:space="preserve">-трансферазами, является важным этапом метаболизма канцерогенов. Известно, что частота «нулевого» генотипа гена </w:t>
      </w:r>
      <w:r w:rsidRPr="00983473">
        <w:rPr>
          <w:sz w:val="28"/>
          <w:szCs w:val="28"/>
          <w:lang w:val="en-US"/>
        </w:rPr>
        <w:t>GSTM</w:t>
      </w:r>
      <w:r w:rsidRPr="00983473">
        <w:rPr>
          <w:sz w:val="28"/>
          <w:szCs w:val="28"/>
        </w:rPr>
        <w:t>1</w:t>
      </w:r>
      <w:r>
        <w:rPr>
          <w:sz w:val="28"/>
          <w:szCs w:val="28"/>
        </w:rPr>
        <w:t xml:space="preserve"> </w:t>
      </w:r>
      <w:r w:rsidRPr="00983473">
        <w:rPr>
          <w:sz w:val="28"/>
          <w:szCs w:val="28"/>
        </w:rPr>
        <w:t>среди европеоидов составляет порядка 50% и данный генотип ассоциирован с развитием РЛ, индуцированного курением, а также раком мочевого пузыря. О взаимосвязи</w:t>
      </w:r>
      <w:r>
        <w:rPr>
          <w:sz w:val="28"/>
          <w:szCs w:val="28"/>
        </w:rPr>
        <w:t xml:space="preserve"> </w:t>
      </w:r>
      <w:r w:rsidRPr="00983473">
        <w:rPr>
          <w:sz w:val="28"/>
          <w:szCs w:val="28"/>
        </w:rPr>
        <w:t xml:space="preserve">«нулевого» генотипа гена </w:t>
      </w:r>
      <w:r w:rsidRPr="00983473">
        <w:rPr>
          <w:sz w:val="28"/>
          <w:szCs w:val="28"/>
          <w:lang w:val="en-US"/>
        </w:rPr>
        <w:t>GSTT</w:t>
      </w:r>
      <w:r w:rsidRPr="00983473">
        <w:rPr>
          <w:sz w:val="28"/>
          <w:szCs w:val="28"/>
        </w:rPr>
        <w:t xml:space="preserve">1 с различными раковыми заболеваниями известно намного меньше, но ясно, что у индивидуумов с «нулевым» генотипом снижена способность к метаболизму некоторых канцерогенов, включая 1,3-бутадиен, метилбромид, оксид этилена. Был установлен четырехкратный относительный риск МДС для носителей «нулевого» генотипа </w:t>
      </w:r>
      <w:r w:rsidRPr="00983473">
        <w:rPr>
          <w:sz w:val="28"/>
          <w:szCs w:val="28"/>
          <w:lang w:val="en-US"/>
        </w:rPr>
        <w:t>GSTT</w:t>
      </w:r>
      <w:r w:rsidRPr="00983473">
        <w:rPr>
          <w:sz w:val="28"/>
          <w:szCs w:val="28"/>
        </w:rPr>
        <w:t>1 [</w:t>
      </w:r>
      <w:r w:rsidRPr="00983473">
        <w:rPr>
          <w:sz w:val="28"/>
          <w:szCs w:val="28"/>
          <w:lang w:val="en-US"/>
        </w:rPr>
        <w:t>Chen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1996].</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Предполагается, что нулевой генотип гена </w:t>
      </w:r>
      <w:r w:rsidRPr="00983473">
        <w:rPr>
          <w:sz w:val="28"/>
          <w:szCs w:val="28"/>
          <w:lang w:val="en-US"/>
        </w:rPr>
        <w:t>GSTT</w:t>
      </w:r>
      <w:r w:rsidRPr="00983473">
        <w:rPr>
          <w:sz w:val="28"/>
          <w:szCs w:val="28"/>
        </w:rPr>
        <w:t>1, ассоциированный с канцероген-индуцированными хромосомными изменениями в лимфоцитах, может увеличивать риск</w:t>
      </w:r>
      <w:r>
        <w:rPr>
          <w:sz w:val="28"/>
          <w:szCs w:val="28"/>
        </w:rPr>
        <w:t xml:space="preserve"> </w:t>
      </w:r>
      <w:r w:rsidRPr="00983473">
        <w:rPr>
          <w:sz w:val="28"/>
          <w:szCs w:val="28"/>
        </w:rPr>
        <w:t xml:space="preserve">подверженности к миелодисплазии. При анализе данных, полученных в ходе исследования пациентов с острой миелоидной лейкемией (ОМЛ), была показана повышенная частота делеции в гене </w:t>
      </w:r>
      <w:r w:rsidRPr="00983473">
        <w:rPr>
          <w:sz w:val="28"/>
          <w:szCs w:val="28"/>
          <w:lang w:val="en-US"/>
        </w:rPr>
        <w:t>GSTT</w:t>
      </w:r>
      <w:r w:rsidRPr="00983473">
        <w:rPr>
          <w:sz w:val="28"/>
          <w:szCs w:val="28"/>
        </w:rPr>
        <w:t xml:space="preserve">1 среди больных (60%), что практически в три раза выше, чем в контрольной группе (17%), кроме того, индивиды с делецией по генам </w:t>
      </w:r>
      <w:r w:rsidRPr="00983473">
        <w:rPr>
          <w:iCs/>
          <w:sz w:val="28"/>
          <w:szCs w:val="28"/>
          <w:lang w:val="en-US"/>
        </w:rPr>
        <w:t>GSTT</w:t>
      </w:r>
      <w:r w:rsidRPr="00983473">
        <w:rPr>
          <w:iCs/>
          <w:sz w:val="28"/>
          <w:szCs w:val="28"/>
        </w:rPr>
        <w:t>1</w:t>
      </w:r>
      <w:r w:rsidRPr="00983473">
        <w:rPr>
          <w:sz w:val="28"/>
          <w:szCs w:val="28"/>
        </w:rPr>
        <w:t xml:space="preserve"> и </w:t>
      </w:r>
      <w:r w:rsidRPr="00983473">
        <w:rPr>
          <w:iCs/>
          <w:sz w:val="28"/>
          <w:szCs w:val="28"/>
          <w:lang w:val="en-US"/>
        </w:rPr>
        <w:t>GSTM</w:t>
      </w:r>
      <w:r w:rsidRPr="00983473">
        <w:rPr>
          <w:iCs/>
          <w:sz w:val="28"/>
          <w:szCs w:val="28"/>
        </w:rPr>
        <w:t>1</w:t>
      </w:r>
      <w:r w:rsidRPr="00983473">
        <w:rPr>
          <w:sz w:val="28"/>
          <w:szCs w:val="28"/>
        </w:rPr>
        <w:t xml:space="preserve"> имели несколько больший риск ОМЛ. Интересно, что у лиц со вторичной ОМЛ делеция </w:t>
      </w:r>
      <w:r w:rsidRPr="00983473">
        <w:rPr>
          <w:sz w:val="28"/>
          <w:szCs w:val="28"/>
          <w:lang w:val="en-US"/>
        </w:rPr>
        <w:t>GSTT</w:t>
      </w:r>
      <w:r w:rsidRPr="00983473">
        <w:rPr>
          <w:sz w:val="28"/>
          <w:szCs w:val="28"/>
        </w:rPr>
        <w:t xml:space="preserve">1 встречается на 20% чаще по сравнению со случаями </w:t>
      </w:r>
      <w:r w:rsidRPr="00983473">
        <w:rPr>
          <w:sz w:val="28"/>
          <w:szCs w:val="28"/>
          <w:lang w:val="en-US"/>
        </w:rPr>
        <w:t>de</w:t>
      </w:r>
      <w:r w:rsidRPr="00983473">
        <w:rPr>
          <w:sz w:val="28"/>
          <w:szCs w:val="28"/>
        </w:rPr>
        <w:t xml:space="preserve"> </w:t>
      </w:r>
      <w:r w:rsidRPr="00983473">
        <w:rPr>
          <w:sz w:val="28"/>
          <w:szCs w:val="28"/>
          <w:lang w:val="en-US"/>
        </w:rPr>
        <w:t>novo</w:t>
      </w:r>
      <w:r w:rsidRPr="00983473">
        <w:rPr>
          <w:sz w:val="28"/>
          <w:szCs w:val="28"/>
        </w:rPr>
        <w:t xml:space="preserve">, что характерно и для индивидов с «нулевым» генотипом гена </w:t>
      </w:r>
      <w:r w:rsidRPr="00983473">
        <w:rPr>
          <w:sz w:val="28"/>
          <w:szCs w:val="28"/>
          <w:lang w:val="en-US"/>
        </w:rPr>
        <w:t>GSTM</w:t>
      </w:r>
      <w:r w:rsidRPr="00983473">
        <w:rPr>
          <w:sz w:val="28"/>
          <w:szCs w:val="28"/>
        </w:rPr>
        <w:t>1 [</w:t>
      </w:r>
      <w:r w:rsidRPr="00983473">
        <w:rPr>
          <w:sz w:val="28"/>
          <w:szCs w:val="28"/>
          <w:lang w:val="en-US"/>
        </w:rPr>
        <w:t>Cramp</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2000].</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Возможно, что эффекты определенных генотипов генов ферментов биотрансформации различны в развитии рака и других заболеваний. В связи с этим предложено, что продукты, образующиеся в ходе метаболизма ряда ксенобиотиков с участием глутатионовых </w:t>
      </w:r>
      <w:r w:rsidRPr="00983473">
        <w:rPr>
          <w:sz w:val="28"/>
          <w:szCs w:val="28"/>
          <w:lang w:val="en-US"/>
        </w:rPr>
        <w:t>S</w:t>
      </w:r>
      <w:r w:rsidRPr="00983473">
        <w:rPr>
          <w:sz w:val="28"/>
          <w:szCs w:val="28"/>
        </w:rPr>
        <w:t xml:space="preserve">-трансфераз, способствуют атерогенезу и нестабильности тромбоцитов. В дальнейшем было показано, что «нулевой» генотип гена </w:t>
      </w:r>
      <w:r w:rsidRPr="00983473">
        <w:rPr>
          <w:iCs/>
          <w:sz w:val="28"/>
          <w:szCs w:val="28"/>
          <w:lang w:val="en-US"/>
        </w:rPr>
        <w:t>GSTM</w:t>
      </w:r>
      <w:r w:rsidRPr="00983473">
        <w:rPr>
          <w:iCs/>
          <w:sz w:val="28"/>
          <w:szCs w:val="28"/>
        </w:rPr>
        <w:t xml:space="preserve">1 </w:t>
      </w:r>
      <w:r w:rsidRPr="00983473">
        <w:rPr>
          <w:sz w:val="28"/>
          <w:szCs w:val="28"/>
        </w:rPr>
        <w:t>играет протективную роль в развитии инфаркта миокарда, причем эффект более выражен у курильщиков [</w:t>
      </w:r>
      <w:r w:rsidRPr="00983473">
        <w:rPr>
          <w:sz w:val="28"/>
          <w:szCs w:val="28"/>
          <w:lang w:val="en-US"/>
        </w:rPr>
        <w:t>Wilson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2000]. Вероятно, что наличие «нулевого» генотипа по генам </w:t>
      </w:r>
      <w:r w:rsidRPr="00983473">
        <w:rPr>
          <w:iCs/>
          <w:sz w:val="28"/>
          <w:szCs w:val="28"/>
          <w:lang w:val="en-US"/>
        </w:rPr>
        <w:t>GST</w:t>
      </w:r>
      <w:r w:rsidRPr="00983473">
        <w:rPr>
          <w:sz w:val="28"/>
          <w:szCs w:val="28"/>
        </w:rPr>
        <w:t xml:space="preserve"> способствует повышенной регуляции других ферментов, более эффективно участвующих в метаболизме атерогенных субстратов с учетом одного из важных качеств системы биотрансформации, а именно широкой субстратной специфичности. По этому поводу имеются данные о скоординированной экспрессии </w:t>
      </w:r>
      <w:r w:rsidRPr="00983473">
        <w:rPr>
          <w:sz w:val="28"/>
          <w:szCs w:val="28"/>
          <w:lang w:val="en-US"/>
        </w:rPr>
        <w:t>GSTM</w:t>
      </w:r>
      <w:r w:rsidRPr="00983473">
        <w:rPr>
          <w:sz w:val="28"/>
          <w:szCs w:val="28"/>
        </w:rPr>
        <w:t xml:space="preserve">1 и </w:t>
      </w:r>
      <w:r w:rsidRPr="00983473">
        <w:rPr>
          <w:sz w:val="28"/>
          <w:szCs w:val="28"/>
          <w:lang w:val="en-US"/>
        </w:rPr>
        <w:t>GSTM</w:t>
      </w:r>
      <w:r w:rsidRPr="00983473">
        <w:rPr>
          <w:sz w:val="28"/>
          <w:szCs w:val="28"/>
        </w:rPr>
        <w:t>3 в легочной ткани человека [</w:t>
      </w:r>
      <w:r w:rsidRPr="00983473">
        <w:rPr>
          <w:sz w:val="28"/>
          <w:szCs w:val="28"/>
          <w:lang w:val="en-US"/>
        </w:rPr>
        <w:t>Anttila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1995], а также о более высокой активности </w:t>
      </w:r>
      <w:r w:rsidRPr="00983473">
        <w:rPr>
          <w:sz w:val="28"/>
          <w:szCs w:val="28"/>
          <w:lang w:val="en-US"/>
        </w:rPr>
        <w:t>CYP</w:t>
      </w:r>
      <w:r w:rsidRPr="00983473">
        <w:rPr>
          <w:sz w:val="28"/>
          <w:szCs w:val="28"/>
        </w:rPr>
        <w:t>1</w:t>
      </w:r>
      <w:r w:rsidRPr="00983473">
        <w:rPr>
          <w:sz w:val="28"/>
          <w:szCs w:val="28"/>
          <w:lang w:val="en-US"/>
        </w:rPr>
        <w:t>A</w:t>
      </w:r>
      <w:r w:rsidRPr="00983473">
        <w:rPr>
          <w:sz w:val="28"/>
          <w:szCs w:val="28"/>
        </w:rPr>
        <w:t xml:space="preserve">2 у индивидуумов с нулевым генотипом </w:t>
      </w:r>
      <w:r w:rsidRPr="00983473">
        <w:rPr>
          <w:iCs/>
          <w:sz w:val="28"/>
          <w:szCs w:val="28"/>
          <w:lang w:val="en-US"/>
        </w:rPr>
        <w:t>GSTM</w:t>
      </w:r>
      <w:r w:rsidRPr="00983473">
        <w:rPr>
          <w:iCs/>
          <w:sz w:val="28"/>
          <w:szCs w:val="28"/>
        </w:rPr>
        <w:t>1</w:t>
      </w:r>
      <w:r w:rsidRPr="00983473">
        <w:rPr>
          <w:sz w:val="28"/>
          <w:szCs w:val="28"/>
        </w:rPr>
        <w:t xml:space="preserve"> [</w:t>
      </w:r>
      <w:r w:rsidRPr="00983473">
        <w:rPr>
          <w:sz w:val="28"/>
          <w:szCs w:val="28"/>
          <w:lang w:val="en-US"/>
        </w:rPr>
        <w:t>MacLeod</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1997]. </w:t>
      </w:r>
    </w:p>
    <w:p w:rsidR="00983473" w:rsidRPr="00983473" w:rsidRDefault="00983473" w:rsidP="00983473">
      <w:pPr>
        <w:spacing w:line="360" w:lineRule="auto"/>
        <w:ind w:firstLine="709"/>
        <w:jc w:val="both"/>
        <w:rPr>
          <w:sz w:val="28"/>
          <w:szCs w:val="28"/>
        </w:rPr>
      </w:pPr>
      <w:r w:rsidRPr="00983473">
        <w:rPr>
          <w:sz w:val="28"/>
          <w:szCs w:val="28"/>
        </w:rPr>
        <w:t xml:space="preserve">Глутатионопосредованная детоксификация принимает непосредственное участие в защите организма от оксидативного стресса, что оправдывает изучение полиморфизма генов глутатион </w:t>
      </w:r>
      <w:r w:rsidRPr="00983473">
        <w:rPr>
          <w:sz w:val="28"/>
          <w:szCs w:val="28"/>
          <w:lang w:val="en-US"/>
        </w:rPr>
        <w:t>S</w:t>
      </w:r>
      <w:r w:rsidRPr="00983473">
        <w:rPr>
          <w:sz w:val="28"/>
          <w:szCs w:val="28"/>
        </w:rPr>
        <w:t xml:space="preserve">-трансфераз в патогенезе различных патологических состояний, в том числе и при эндометриозе. Так, у больных эндометриозом женщин Башкортостана отмечаются различия по частотам как отдельных генотипов полиморфных локусов </w:t>
      </w:r>
      <w:r w:rsidRPr="00983473">
        <w:rPr>
          <w:iCs/>
          <w:sz w:val="28"/>
          <w:szCs w:val="28"/>
          <w:lang w:val="en-US"/>
        </w:rPr>
        <w:t>GSTM</w:t>
      </w:r>
      <w:r w:rsidRPr="00983473">
        <w:rPr>
          <w:iCs/>
          <w:sz w:val="28"/>
          <w:szCs w:val="28"/>
        </w:rPr>
        <w:t>1</w:t>
      </w:r>
      <w:r w:rsidRPr="00983473">
        <w:rPr>
          <w:sz w:val="28"/>
          <w:szCs w:val="28"/>
        </w:rPr>
        <w:t xml:space="preserve"> и </w:t>
      </w:r>
      <w:r w:rsidRPr="00983473">
        <w:rPr>
          <w:iCs/>
          <w:sz w:val="28"/>
          <w:szCs w:val="28"/>
          <w:lang w:val="en-US"/>
        </w:rPr>
        <w:t>GSTP</w:t>
      </w:r>
      <w:r w:rsidRPr="00983473">
        <w:rPr>
          <w:iCs/>
          <w:sz w:val="28"/>
          <w:szCs w:val="28"/>
        </w:rPr>
        <w:t>1</w:t>
      </w:r>
      <w:r w:rsidRPr="00983473">
        <w:rPr>
          <w:sz w:val="28"/>
          <w:szCs w:val="28"/>
        </w:rPr>
        <w:t xml:space="preserve">, так и по распределению частот их сочетаний. Кроме того отмечено, что более выраженный эффект от гормонального лечения наблюдался у лиц, имеющих «нулевой» генотип гена </w:t>
      </w:r>
      <w:r w:rsidRPr="00983473">
        <w:rPr>
          <w:iCs/>
          <w:sz w:val="28"/>
          <w:szCs w:val="28"/>
          <w:lang w:val="en-US"/>
        </w:rPr>
        <w:t>GSTM</w:t>
      </w:r>
      <w:r w:rsidRPr="00983473">
        <w:rPr>
          <w:iCs/>
          <w:sz w:val="28"/>
          <w:szCs w:val="28"/>
        </w:rPr>
        <w:t>1</w:t>
      </w:r>
      <w:r w:rsidRPr="00983473">
        <w:rPr>
          <w:sz w:val="28"/>
          <w:szCs w:val="28"/>
        </w:rPr>
        <w:t xml:space="preserve"> в сочетании с мутацией по гену </w:t>
      </w:r>
      <w:r w:rsidRPr="00983473">
        <w:rPr>
          <w:iCs/>
          <w:sz w:val="28"/>
          <w:szCs w:val="28"/>
          <w:lang w:val="en-US"/>
        </w:rPr>
        <w:t>GSTP</w:t>
      </w:r>
      <w:r w:rsidRPr="00983473">
        <w:rPr>
          <w:iCs/>
          <w:sz w:val="28"/>
          <w:szCs w:val="28"/>
        </w:rPr>
        <w:t>1</w:t>
      </w:r>
      <w:r w:rsidRPr="00983473">
        <w:rPr>
          <w:sz w:val="28"/>
          <w:szCs w:val="28"/>
        </w:rPr>
        <w:t xml:space="preserve"> [Шарафисламова и др., 2003].</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lang w:val="en-US"/>
        </w:rPr>
        <w:t>N</w:t>
      </w:r>
      <w:r w:rsidRPr="00983473">
        <w:rPr>
          <w:sz w:val="28"/>
          <w:szCs w:val="28"/>
        </w:rPr>
        <w:t>-ацетилтрансфераза-2 (</w:t>
      </w:r>
      <w:r w:rsidRPr="00983473">
        <w:rPr>
          <w:iCs/>
          <w:sz w:val="28"/>
          <w:szCs w:val="28"/>
          <w:lang w:val="en-US"/>
        </w:rPr>
        <w:t>NAT</w:t>
      </w:r>
      <w:r w:rsidRPr="00983473">
        <w:rPr>
          <w:iCs/>
          <w:sz w:val="28"/>
          <w:szCs w:val="28"/>
        </w:rPr>
        <w:t>2)</w:t>
      </w:r>
      <w:r w:rsidRPr="00983473">
        <w:rPr>
          <w:sz w:val="28"/>
          <w:szCs w:val="28"/>
        </w:rPr>
        <w:t xml:space="preserve"> и микросомальная эпоксигидролаза (</w:t>
      </w:r>
      <w:r w:rsidRPr="00983473">
        <w:rPr>
          <w:iCs/>
          <w:sz w:val="28"/>
          <w:szCs w:val="28"/>
          <w:lang w:val="en-US"/>
        </w:rPr>
        <w:t>EPHX</w:t>
      </w:r>
      <w:r w:rsidRPr="00983473">
        <w:rPr>
          <w:iCs/>
          <w:sz w:val="28"/>
          <w:szCs w:val="28"/>
        </w:rPr>
        <w:t>1</w:t>
      </w:r>
      <w:r w:rsidRPr="00983473">
        <w:rPr>
          <w:sz w:val="28"/>
          <w:szCs w:val="28"/>
        </w:rPr>
        <w:t xml:space="preserve">) полиморфные гены ферментов, метаболизирующих различные канцерогены табачного дыма. Табачный дым содержит </w:t>
      </w:r>
      <w:r w:rsidRPr="00983473">
        <w:rPr>
          <w:sz w:val="28"/>
          <w:szCs w:val="28"/>
        </w:rPr>
        <w:sym w:font="Symbol" w:char="F03E"/>
      </w:r>
      <w:r w:rsidRPr="00983473">
        <w:rPr>
          <w:sz w:val="28"/>
          <w:szCs w:val="28"/>
        </w:rPr>
        <w:t>4000 компонентов, включая около 50 канцерогенов, являющихся субстратами семейства ферментов биотрансформации. Для понимания роли этих двух полиморфизмов во взаимодействии «ген-окружающая среда» в развитии РЛ было проведено исследование, в ходе которого было обнаружено, что риск развития заболевания значительно повышается с увеличением значения «пачка-лет» у курильщиков. Результаты данного исследования еще раз показали очевидность того, что изучение взаимоотношения генетического полиморфизма с факторами окружающей среды в формировании повышенного риска онкологической патологии, имеет состоятельность только тогда, когда внешнесредовой фактор является неотъемлемой составляющей частью патогенетического механизма (например, курение), и он обязательно включается в анализ [</w:t>
      </w:r>
      <w:r w:rsidRPr="00983473">
        <w:rPr>
          <w:sz w:val="28"/>
          <w:szCs w:val="28"/>
          <w:lang w:val="en-US"/>
        </w:rPr>
        <w:t>Zhou</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2002].</w:t>
      </w:r>
    </w:p>
    <w:p w:rsidR="00983473" w:rsidRPr="00983473" w:rsidRDefault="00983473" w:rsidP="00983473">
      <w:pPr>
        <w:spacing w:line="360" w:lineRule="auto"/>
        <w:ind w:firstLine="709"/>
        <w:jc w:val="both"/>
        <w:rPr>
          <w:sz w:val="28"/>
          <w:szCs w:val="28"/>
        </w:rPr>
      </w:pPr>
      <w:r w:rsidRPr="00983473">
        <w:rPr>
          <w:sz w:val="28"/>
          <w:szCs w:val="28"/>
        </w:rPr>
        <w:t>Ген</w:t>
      </w:r>
      <w:r w:rsidRPr="00983473">
        <w:rPr>
          <w:iCs/>
          <w:sz w:val="28"/>
          <w:szCs w:val="28"/>
        </w:rPr>
        <w:t xml:space="preserve"> </w:t>
      </w:r>
      <w:r w:rsidRPr="00983473">
        <w:rPr>
          <w:iCs/>
          <w:sz w:val="28"/>
          <w:szCs w:val="28"/>
          <w:lang w:val="en-US"/>
        </w:rPr>
        <w:t>CYP</w:t>
      </w:r>
      <w:r w:rsidRPr="00983473">
        <w:rPr>
          <w:iCs/>
          <w:sz w:val="28"/>
          <w:szCs w:val="28"/>
        </w:rPr>
        <w:t>17</w:t>
      </w:r>
      <w:r w:rsidRPr="00983473">
        <w:rPr>
          <w:sz w:val="28"/>
          <w:szCs w:val="28"/>
        </w:rPr>
        <w:t xml:space="preserve"> кодирует фермент цитохром Р450С17</w:t>
      </w:r>
      <w:r w:rsidRPr="00983473">
        <w:rPr>
          <w:sz w:val="28"/>
          <w:szCs w:val="28"/>
        </w:rPr>
        <w:sym w:font="Symbol" w:char="F061"/>
      </w:r>
      <w:r w:rsidRPr="00983473">
        <w:rPr>
          <w:sz w:val="28"/>
          <w:szCs w:val="28"/>
        </w:rPr>
        <w:t xml:space="preserve">, который выполняет две различные функции в биосинтезе стероидов, что обусловливает его изучение как гена кандидата восприимчивости к эндокринзависимым опухолям. Тем не менее, были получены довольно противоречивые результаты при исследовании пациентов с раком яичников и полиморфизма Т-С в промоторном регионе </w:t>
      </w:r>
      <w:r w:rsidRPr="00983473">
        <w:rPr>
          <w:iCs/>
          <w:sz w:val="28"/>
          <w:szCs w:val="28"/>
          <w:lang w:val="en-US"/>
        </w:rPr>
        <w:t>CYP</w:t>
      </w:r>
      <w:r w:rsidRPr="00983473">
        <w:rPr>
          <w:iCs/>
          <w:sz w:val="28"/>
          <w:szCs w:val="28"/>
        </w:rPr>
        <w:t>17 гена</w:t>
      </w:r>
      <w:r w:rsidRPr="00983473">
        <w:rPr>
          <w:sz w:val="28"/>
          <w:szCs w:val="28"/>
        </w:rPr>
        <w:t xml:space="preserve"> в различных популяциях [</w:t>
      </w:r>
      <w:r w:rsidRPr="00983473">
        <w:rPr>
          <w:sz w:val="28"/>
          <w:szCs w:val="28"/>
          <w:lang w:val="en-US"/>
        </w:rPr>
        <w:t>Spurdle</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2000]. Что еще раз подтверждает популяционную вариабельность полиморфизма генов биотрансформации, и, следовательно, различный вклад генов системы метаболизма у разных индивидуумов в процессы онкогенеза.</w:t>
      </w:r>
    </w:p>
    <w:p w:rsidR="00983473" w:rsidRPr="00983473" w:rsidRDefault="00983473" w:rsidP="00983473">
      <w:pPr>
        <w:spacing w:line="360" w:lineRule="auto"/>
        <w:ind w:firstLine="709"/>
        <w:jc w:val="both"/>
        <w:rPr>
          <w:sz w:val="28"/>
          <w:szCs w:val="28"/>
        </w:rPr>
      </w:pPr>
      <w:r w:rsidRPr="00983473">
        <w:rPr>
          <w:sz w:val="28"/>
          <w:szCs w:val="28"/>
        </w:rPr>
        <w:t xml:space="preserve">Ген </w:t>
      </w:r>
      <w:r w:rsidRPr="00983473">
        <w:rPr>
          <w:iCs/>
          <w:sz w:val="28"/>
          <w:szCs w:val="28"/>
          <w:lang w:val="en-US"/>
        </w:rPr>
        <w:t>CYP</w:t>
      </w:r>
      <w:r w:rsidRPr="00983473">
        <w:rPr>
          <w:iCs/>
          <w:sz w:val="28"/>
          <w:szCs w:val="28"/>
        </w:rPr>
        <w:t>1</w:t>
      </w:r>
      <w:r w:rsidRPr="00983473">
        <w:rPr>
          <w:iCs/>
          <w:sz w:val="28"/>
          <w:szCs w:val="28"/>
          <w:lang w:val="en-US"/>
        </w:rPr>
        <w:t>A</w:t>
      </w:r>
      <w:r w:rsidRPr="00983473">
        <w:rPr>
          <w:iCs/>
          <w:sz w:val="28"/>
          <w:szCs w:val="28"/>
        </w:rPr>
        <w:t xml:space="preserve">1 </w:t>
      </w:r>
      <w:r w:rsidRPr="00983473">
        <w:rPr>
          <w:sz w:val="28"/>
          <w:szCs w:val="28"/>
        </w:rPr>
        <w:t>человека был клонирован и секвенирован в 1986 году и локализован на хромосоме 15. Полиморфизм в 3’-некодирующем регионе гена, обусловленный заменой цитозина на тимидин, узнаваемый</w:t>
      </w:r>
      <w:r w:rsidRPr="00983473">
        <w:rPr>
          <w:iCs/>
          <w:sz w:val="28"/>
          <w:szCs w:val="28"/>
        </w:rPr>
        <w:t xml:space="preserve"> </w:t>
      </w:r>
      <w:r w:rsidRPr="00983473">
        <w:rPr>
          <w:iCs/>
          <w:sz w:val="28"/>
          <w:szCs w:val="28"/>
          <w:lang w:val="en-US"/>
        </w:rPr>
        <w:t>MspI</w:t>
      </w:r>
      <w:r w:rsidRPr="00983473">
        <w:rPr>
          <w:sz w:val="28"/>
          <w:szCs w:val="28"/>
        </w:rPr>
        <w:t xml:space="preserve"> эндонуклеазой рестрикции был впервые идентифицирован у японцев.</w:t>
      </w:r>
      <w:r>
        <w:rPr>
          <w:sz w:val="28"/>
          <w:szCs w:val="28"/>
        </w:rPr>
        <w:t xml:space="preserve"> </w:t>
      </w:r>
      <w:r w:rsidRPr="00983473">
        <w:rPr>
          <w:sz w:val="28"/>
          <w:szCs w:val="28"/>
        </w:rPr>
        <w:t>Различные исследования показали ассоциацию данного полиморфизма и риском развития РЛ в европеоидной популяции [</w:t>
      </w:r>
      <w:r w:rsidRPr="00983473">
        <w:rPr>
          <w:sz w:val="28"/>
          <w:szCs w:val="28"/>
          <w:lang w:val="en-US"/>
        </w:rPr>
        <w:t>Shields</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1993; </w:t>
      </w:r>
      <w:r w:rsidRPr="00983473">
        <w:rPr>
          <w:sz w:val="28"/>
          <w:szCs w:val="28"/>
          <w:lang w:val="en-US"/>
        </w:rPr>
        <w:t>Alexandrie</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1994; </w:t>
      </w:r>
      <w:r w:rsidRPr="00983473">
        <w:rPr>
          <w:sz w:val="28"/>
          <w:szCs w:val="28"/>
          <w:lang w:val="en-US"/>
        </w:rPr>
        <w:t>Sugimura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1994]. Эти результаты сходны с данными, полученными в аналогичной работе по изучению злокачественного новообразования в легких для японской популяции [</w:t>
      </w:r>
      <w:r w:rsidRPr="00983473">
        <w:rPr>
          <w:sz w:val="28"/>
          <w:szCs w:val="28"/>
          <w:lang w:val="en-US"/>
        </w:rPr>
        <w:t>Xu</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1996].</w:t>
      </w:r>
    </w:p>
    <w:p w:rsidR="00983473" w:rsidRPr="00983473" w:rsidRDefault="00983473" w:rsidP="00983473">
      <w:pPr>
        <w:spacing w:line="360" w:lineRule="auto"/>
        <w:ind w:firstLine="709"/>
        <w:jc w:val="both"/>
        <w:rPr>
          <w:sz w:val="28"/>
          <w:szCs w:val="28"/>
        </w:rPr>
      </w:pPr>
      <w:r w:rsidRPr="00983473">
        <w:rPr>
          <w:sz w:val="28"/>
          <w:szCs w:val="28"/>
        </w:rPr>
        <w:t xml:space="preserve">Употребление алкоголя в больших дозах рассматривается как один из факторов, способствующих развитию различных заболеваний печени. Так, отмечен высокий риск развития гепатоцеллюлярной карциномы (ГЦК) у японцев, злоупотребляющих алкоголем. Причем, наблюдалась повышенная частота </w:t>
      </w:r>
      <w:r w:rsidRPr="00983473">
        <w:rPr>
          <w:iCs/>
          <w:sz w:val="28"/>
          <w:szCs w:val="28"/>
        </w:rPr>
        <w:t xml:space="preserve">С2 </w:t>
      </w:r>
      <w:r w:rsidRPr="00983473">
        <w:rPr>
          <w:sz w:val="28"/>
          <w:szCs w:val="28"/>
        </w:rPr>
        <w:t xml:space="preserve">аллеля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связанного с высокой транскрипционной и ферментативной активностью, что также позволяет говорить о повышенном риске к ГЦК у индивидуумов, злоупотребляющих алкоголем [</w:t>
      </w:r>
      <w:r w:rsidRPr="00983473">
        <w:rPr>
          <w:sz w:val="28"/>
          <w:szCs w:val="28"/>
          <w:lang w:val="en-US"/>
        </w:rPr>
        <w:t>Munaka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2003].</w:t>
      </w:r>
    </w:p>
    <w:p w:rsidR="00983473" w:rsidRPr="00983473" w:rsidRDefault="00983473" w:rsidP="00983473">
      <w:pPr>
        <w:spacing w:line="360" w:lineRule="auto"/>
        <w:ind w:firstLine="709"/>
        <w:jc w:val="both"/>
        <w:rPr>
          <w:sz w:val="28"/>
        </w:rPr>
      </w:pPr>
      <w:r w:rsidRPr="00983473">
        <w:rPr>
          <w:sz w:val="28"/>
        </w:rPr>
        <w:t xml:space="preserve">Развитие алкогольного поражения печени (АПП) на фоне алкогольной интоксикации всего организма является следствием несостоятельности ферментативной системы биотрансформации ксенобиотиков, участвующей в метаболизме этанола. Метаболизм этанола происходит в печени, где метаболизируется порядка 98% попавшего в организм алкоголя по НАДФ-зависимому пути с помощью алкогольдегидрогеназы и ацетилдегидрогеназы, локализованных преимущественно в цитоплазме клеток печени. Существует и другой путь окисления этанола с помощью микросомальной этанолокисляющей системы при участии ферментов семейства цитохрома Р450. Шангареева З.А. и др. показали, что для пациентов, страдающих АПП характерно повышение частот мутантных аллелей генов </w:t>
      </w:r>
      <w:r w:rsidRPr="00983473">
        <w:rPr>
          <w:iCs/>
          <w:sz w:val="28"/>
          <w:lang w:val="en-US"/>
        </w:rPr>
        <w:t>CYP</w:t>
      </w:r>
      <w:r w:rsidRPr="00983473">
        <w:rPr>
          <w:iCs/>
          <w:sz w:val="28"/>
        </w:rPr>
        <w:t>2</w:t>
      </w:r>
      <w:r w:rsidRPr="00983473">
        <w:rPr>
          <w:iCs/>
          <w:sz w:val="28"/>
          <w:lang w:val="en-US"/>
        </w:rPr>
        <w:t>E</w:t>
      </w:r>
      <w:r w:rsidRPr="00983473">
        <w:rPr>
          <w:iCs/>
          <w:sz w:val="28"/>
        </w:rPr>
        <w:t xml:space="preserve">1, </w:t>
      </w:r>
      <w:r w:rsidRPr="00983473">
        <w:rPr>
          <w:iCs/>
          <w:sz w:val="28"/>
          <w:lang w:val="en-US"/>
        </w:rPr>
        <w:t>CYP</w:t>
      </w:r>
      <w:r w:rsidRPr="00983473">
        <w:rPr>
          <w:iCs/>
          <w:sz w:val="28"/>
        </w:rPr>
        <w:t>1</w:t>
      </w:r>
      <w:r w:rsidRPr="00983473">
        <w:rPr>
          <w:iCs/>
          <w:sz w:val="28"/>
          <w:lang w:val="en-US"/>
        </w:rPr>
        <w:t>A</w:t>
      </w:r>
      <w:r w:rsidRPr="00983473">
        <w:rPr>
          <w:iCs/>
          <w:sz w:val="28"/>
        </w:rPr>
        <w:t xml:space="preserve">1, </w:t>
      </w:r>
      <w:r w:rsidRPr="00983473">
        <w:rPr>
          <w:iCs/>
          <w:sz w:val="28"/>
          <w:lang w:val="en-US"/>
        </w:rPr>
        <w:t>mEPHX</w:t>
      </w:r>
      <w:r w:rsidRPr="00983473">
        <w:rPr>
          <w:iCs/>
          <w:sz w:val="28"/>
        </w:rPr>
        <w:t xml:space="preserve">, </w:t>
      </w:r>
      <w:r w:rsidRPr="00983473">
        <w:rPr>
          <w:iCs/>
          <w:sz w:val="28"/>
          <w:lang w:val="en-US"/>
        </w:rPr>
        <w:t>GSTT</w:t>
      </w:r>
      <w:r w:rsidRPr="00983473">
        <w:rPr>
          <w:iCs/>
          <w:sz w:val="28"/>
        </w:rPr>
        <w:t>1</w:t>
      </w:r>
      <w:r w:rsidRPr="00983473">
        <w:rPr>
          <w:sz w:val="28"/>
        </w:rPr>
        <w:t xml:space="preserve"> и </w:t>
      </w:r>
      <w:r w:rsidRPr="00983473">
        <w:rPr>
          <w:iCs/>
          <w:sz w:val="28"/>
          <w:lang w:val="en-US"/>
        </w:rPr>
        <w:t>GSTM</w:t>
      </w:r>
      <w:r w:rsidRPr="00983473">
        <w:rPr>
          <w:iCs/>
          <w:sz w:val="28"/>
        </w:rPr>
        <w:t>1</w:t>
      </w:r>
      <w:r w:rsidRPr="00983473">
        <w:rPr>
          <w:sz w:val="28"/>
        </w:rPr>
        <w:t xml:space="preserve">, приводящее к увеличению рисковой значимости гетерозиготных генотипов генов </w:t>
      </w:r>
      <w:r w:rsidRPr="00983473">
        <w:rPr>
          <w:iCs/>
          <w:sz w:val="28"/>
          <w:lang w:val="en-US"/>
        </w:rPr>
        <w:t>CYP</w:t>
      </w:r>
      <w:r w:rsidRPr="00983473">
        <w:rPr>
          <w:iCs/>
          <w:sz w:val="28"/>
        </w:rPr>
        <w:t>2</w:t>
      </w:r>
      <w:r w:rsidRPr="00983473">
        <w:rPr>
          <w:iCs/>
          <w:sz w:val="28"/>
          <w:lang w:val="en-US"/>
        </w:rPr>
        <w:t>E</w:t>
      </w:r>
      <w:r w:rsidRPr="00983473">
        <w:rPr>
          <w:iCs/>
          <w:sz w:val="28"/>
        </w:rPr>
        <w:t>1</w:t>
      </w:r>
      <w:r w:rsidRPr="00983473">
        <w:rPr>
          <w:sz w:val="28"/>
        </w:rPr>
        <w:t xml:space="preserve"> (</w:t>
      </w:r>
      <w:r w:rsidRPr="00983473">
        <w:rPr>
          <w:sz w:val="28"/>
          <w:lang w:val="en-US"/>
        </w:rPr>
        <w:t>OR</w:t>
      </w:r>
      <w:r w:rsidRPr="00983473">
        <w:rPr>
          <w:sz w:val="28"/>
        </w:rPr>
        <w:t xml:space="preserve">=7,37), </w:t>
      </w:r>
      <w:r w:rsidRPr="00983473">
        <w:rPr>
          <w:iCs/>
          <w:sz w:val="28"/>
          <w:lang w:val="en-US"/>
        </w:rPr>
        <w:t>CYP</w:t>
      </w:r>
      <w:r w:rsidRPr="00983473">
        <w:rPr>
          <w:iCs/>
          <w:sz w:val="28"/>
        </w:rPr>
        <w:t>1</w:t>
      </w:r>
      <w:r w:rsidRPr="00983473">
        <w:rPr>
          <w:iCs/>
          <w:sz w:val="28"/>
          <w:lang w:val="en-US"/>
        </w:rPr>
        <w:t>A</w:t>
      </w:r>
      <w:r w:rsidRPr="00983473">
        <w:rPr>
          <w:iCs/>
          <w:sz w:val="28"/>
        </w:rPr>
        <w:t>1</w:t>
      </w:r>
      <w:r w:rsidRPr="00983473">
        <w:rPr>
          <w:sz w:val="28"/>
        </w:rPr>
        <w:t xml:space="preserve"> (</w:t>
      </w:r>
      <w:r w:rsidRPr="00983473">
        <w:rPr>
          <w:sz w:val="28"/>
          <w:lang w:val="en-US"/>
        </w:rPr>
        <w:t>OR</w:t>
      </w:r>
      <w:r w:rsidRPr="00983473">
        <w:rPr>
          <w:sz w:val="28"/>
        </w:rPr>
        <w:t>=2,87),</w:t>
      </w:r>
      <w:r>
        <w:rPr>
          <w:sz w:val="28"/>
        </w:rPr>
        <w:t xml:space="preserve"> </w:t>
      </w:r>
      <w:r w:rsidRPr="00983473">
        <w:rPr>
          <w:iCs/>
          <w:sz w:val="28"/>
          <w:lang w:val="en-US"/>
        </w:rPr>
        <w:t>mEPHX</w:t>
      </w:r>
      <w:r w:rsidRPr="00983473">
        <w:rPr>
          <w:iCs/>
          <w:sz w:val="28"/>
        </w:rPr>
        <w:t xml:space="preserve"> </w:t>
      </w:r>
      <w:r w:rsidRPr="00983473">
        <w:rPr>
          <w:sz w:val="28"/>
        </w:rPr>
        <w:t>(</w:t>
      </w:r>
      <w:r w:rsidRPr="00983473">
        <w:rPr>
          <w:sz w:val="28"/>
          <w:lang w:val="en-US"/>
        </w:rPr>
        <w:t>OR</w:t>
      </w:r>
      <w:r w:rsidRPr="00983473">
        <w:rPr>
          <w:sz w:val="28"/>
        </w:rPr>
        <w:t xml:space="preserve">=2,45) [Шангареева и др., 2003]. </w:t>
      </w:r>
    </w:p>
    <w:p w:rsidR="00983473" w:rsidRPr="00983473" w:rsidRDefault="00983473" w:rsidP="00983473">
      <w:pPr>
        <w:pStyle w:val="30"/>
      </w:pPr>
      <w:r w:rsidRPr="00983473">
        <w:t xml:space="preserve">Начало или обострение псориаза, обусловленного Т-клеточным механизмом заболевания кожи с аутоиммуным характером заболевания, зачастую вызывается применением </w:t>
      </w:r>
      <w:r w:rsidRPr="00983473">
        <w:rPr>
          <w:szCs w:val="28"/>
        </w:rPr>
        <w:sym w:font="Symbol" w:char="F062"/>
      </w:r>
      <w:r w:rsidRPr="00983473">
        <w:t xml:space="preserve">-блокаторов и противомалярийных лекарственных препаратов. Предполагается, что метаболическая эффективность, обусловленная различными вариантами аллелей генов системы ферментов биотрансформации, может привести к накоплению ксенобиотиков или их реактивных метаболитов в органах-мишенях, а в дальнейшем неоантигены или неизвестные пептиды могут вызвать агрессивную реакцию со стороны Т-клеток. В этом контексте, было проведено исследование полиморфизма гена </w:t>
      </w:r>
      <w:r w:rsidRPr="00983473">
        <w:rPr>
          <w:iCs/>
          <w:lang w:val="en-US"/>
        </w:rPr>
        <w:t>CYP</w:t>
      </w:r>
      <w:r w:rsidRPr="00983473">
        <w:rPr>
          <w:iCs/>
        </w:rPr>
        <w:t>2</w:t>
      </w:r>
      <w:r w:rsidRPr="00983473">
        <w:rPr>
          <w:iCs/>
          <w:lang w:val="en-US"/>
        </w:rPr>
        <w:t>C</w:t>
      </w:r>
      <w:r w:rsidRPr="00983473">
        <w:rPr>
          <w:iCs/>
        </w:rPr>
        <w:t xml:space="preserve">19 </w:t>
      </w:r>
      <w:r w:rsidRPr="00983473">
        <w:t xml:space="preserve">у пациентов с псориазом. В ходе исследования было показано, что для гетерозиготных носителей по гену </w:t>
      </w:r>
      <w:r w:rsidRPr="00983473">
        <w:rPr>
          <w:iCs/>
          <w:lang w:val="en-US"/>
        </w:rPr>
        <w:t>CYP</w:t>
      </w:r>
      <w:r w:rsidRPr="00983473">
        <w:rPr>
          <w:iCs/>
        </w:rPr>
        <w:t>2</w:t>
      </w:r>
      <w:r w:rsidRPr="00983473">
        <w:rPr>
          <w:iCs/>
          <w:lang w:val="en-US"/>
        </w:rPr>
        <w:t>C</w:t>
      </w:r>
      <w:r w:rsidRPr="00983473">
        <w:rPr>
          <w:iCs/>
        </w:rPr>
        <w:t>19</w:t>
      </w:r>
      <w:r w:rsidRPr="00983473">
        <w:t xml:space="preserve"> (*1А и *2А) характерно более позднее развитие псориаза, в то время как эти же генотипы показали протективную роль для развития артрита, связанного с псориазом [</w:t>
      </w:r>
      <w:r w:rsidRPr="00983473">
        <w:rPr>
          <w:lang w:val="en-US"/>
        </w:rPr>
        <w:t>Richter</w:t>
      </w:r>
      <w:r w:rsidRPr="00983473">
        <w:t>-</w:t>
      </w:r>
      <w:r w:rsidRPr="00983473">
        <w:rPr>
          <w:lang w:val="en-US"/>
        </w:rPr>
        <w:t>Hintz</w:t>
      </w:r>
      <w:r w:rsidRPr="00983473">
        <w:t xml:space="preserve"> </w:t>
      </w:r>
      <w:r w:rsidRPr="00983473">
        <w:rPr>
          <w:lang w:val="en-US"/>
        </w:rPr>
        <w:t>et</w:t>
      </w:r>
      <w:r w:rsidRPr="00983473">
        <w:t xml:space="preserve"> </w:t>
      </w:r>
      <w:r w:rsidRPr="00983473">
        <w:rPr>
          <w:lang w:val="en-US"/>
        </w:rPr>
        <w:t>al</w:t>
      </w:r>
      <w:r w:rsidRPr="00983473">
        <w:t>., 2003].</w:t>
      </w:r>
    </w:p>
    <w:p w:rsidR="00983473" w:rsidRPr="00983473" w:rsidRDefault="00983473" w:rsidP="00983473">
      <w:pPr>
        <w:spacing w:line="360" w:lineRule="auto"/>
        <w:ind w:firstLine="709"/>
        <w:jc w:val="both"/>
        <w:rPr>
          <w:sz w:val="28"/>
          <w:szCs w:val="28"/>
        </w:rPr>
      </w:pPr>
      <w:r w:rsidRPr="00983473">
        <w:rPr>
          <w:sz w:val="28"/>
          <w:szCs w:val="28"/>
        </w:rPr>
        <w:t>Цитохромы P450 ответственны приблизительно за 75% метаболизма лекарственных препаратов и различных химических агентов. Человек имеет 59 активных генов, и 6 из них кодируют важные для лекарственного метаболизма</w:t>
      </w:r>
      <w:r>
        <w:rPr>
          <w:sz w:val="28"/>
          <w:szCs w:val="28"/>
        </w:rPr>
        <w:t xml:space="preserve"> </w:t>
      </w:r>
      <w:r w:rsidRPr="00983473">
        <w:rPr>
          <w:sz w:val="28"/>
          <w:szCs w:val="28"/>
        </w:rPr>
        <w:t>ферменты. Приблизительно 40% цитохром P450-зависимого лекарственного метаболизма катализируются полиморфными ферментами, и такие «лекарство→P450» взаимодействия часто рассматриваются в отношении побочных действий лекарственных препаратов [</w:t>
      </w:r>
      <w:r w:rsidRPr="00983473">
        <w:rPr>
          <w:sz w:val="28"/>
          <w:szCs w:val="28"/>
          <w:lang w:val="en-US"/>
        </w:rPr>
        <w:t>Ingelman</w:t>
      </w:r>
      <w:r w:rsidRPr="00983473">
        <w:rPr>
          <w:sz w:val="28"/>
          <w:szCs w:val="28"/>
        </w:rPr>
        <w:t>-</w:t>
      </w:r>
      <w:r w:rsidRPr="00983473">
        <w:rPr>
          <w:sz w:val="28"/>
          <w:szCs w:val="28"/>
          <w:lang w:val="en-US"/>
        </w:rPr>
        <w:t>Sundberg</w:t>
      </w:r>
      <w:r w:rsidRPr="00983473">
        <w:rPr>
          <w:sz w:val="28"/>
          <w:szCs w:val="28"/>
        </w:rPr>
        <w:t>, 2004].</w:t>
      </w:r>
    </w:p>
    <w:p w:rsidR="00983473" w:rsidRPr="00983473" w:rsidRDefault="00983473" w:rsidP="00983473">
      <w:pPr>
        <w:spacing w:line="360" w:lineRule="auto"/>
        <w:ind w:firstLine="709"/>
        <w:jc w:val="both"/>
        <w:rPr>
          <w:bCs/>
          <w:sz w:val="28"/>
          <w:szCs w:val="28"/>
        </w:rPr>
      </w:pPr>
      <w:r w:rsidRPr="00983473">
        <w:rPr>
          <w:bCs/>
          <w:sz w:val="28"/>
          <w:szCs w:val="28"/>
        </w:rPr>
        <w:t>Экспрессия цитохрома P450 и связанная с ней биотрансформация изменяется при различных инфекционных заболеваниях. Следовательно, при развитии воспаления и инфекции в организме нарушена способность метаболизма печени и других органов, контролирующих действие лекарств. Содержание цитохрома Р450 и монооксигеназные активности в тканях этих органов снижаются при развитии бактериальных и вирусных инфекций, иммунизации различными антигенами, в условиях фармакологической иммуностимуляции, что опосредовано цитокинами. Депримирующее воздействие на цитохром Р450-зависимые монооксигеназы обнаружено у IFNa, IFNb, IFNg, IL-1 и TNF, IL-6, IL-11, IL-2. Цитокины угнетают транскрипцию генов и накопление мРНК различных изоформ цитохрома Р450 в клетках, возможно и посттранскрипционное угнетение синтеза белка некоторых изоформ [</w:t>
      </w:r>
      <w:r w:rsidRPr="00983473">
        <w:rPr>
          <w:bCs/>
          <w:sz w:val="28"/>
          <w:szCs w:val="28"/>
          <w:lang w:val="en-US"/>
        </w:rPr>
        <w:t>Renton</w:t>
      </w:r>
      <w:r w:rsidRPr="00983473">
        <w:rPr>
          <w:bCs/>
          <w:sz w:val="28"/>
          <w:szCs w:val="28"/>
        </w:rPr>
        <w:t>, 2004]. Благодаря цитокиновой модуляции процессов монооксигенирования на цитохроме Р450, реализуется адаптация механизмов биотрансформации низкомолекулярных ксенобиотиков в условиях активации иммунной системы. Это обеспечивает, с одной стороны, защиту от последствий возможной неконтролируемой активации потенциально опасной для организма ферментной системы и снижение риска нарушения оксидантного равновесия, с другой - сохранение оптимального уровня и неогенез необходимых для адекватного "ответа" организма низкомолекулярных липофильных сигнальных молекул. Угнетение фармакометаболизирующей функции печени и изменение фармакодинамики и токсичности лекарственных препаратов необходимо учитывать при проведении терапии препаратами рекомбинантных цитокинов. В этом случае необходимо</w:t>
      </w:r>
      <w:r w:rsidRPr="00983473">
        <w:rPr>
          <w:rStyle w:val="a3"/>
          <w:b w:val="0"/>
          <w:bCs w:val="0"/>
          <w:sz w:val="28"/>
          <w:szCs w:val="28"/>
        </w:rPr>
        <w:t xml:space="preserve"> отметить, что ингибирование метаболизма различными препаратами также как влияние на концентрацию и/или число различных цитокинов в воспаленных тканях, может вызывать положительные эффекты у пациентов с различными заболеваниями</w:t>
      </w:r>
      <w:r w:rsidRPr="00983473">
        <w:rPr>
          <w:bCs/>
          <w:sz w:val="28"/>
          <w:szCs w:val="28"/>
        </w:rPr>
        <w:t>, что позволит говорить о новых терапевтических возможностях лекарственных средств [Сибиряк, 2003].</w:t>
      </w:r>
    </w:p>
    <w:p w:rsidR="00983473" w:rsidRPr="00983473" w:rsidRDefault="00983473" w:rsidP="00983473">
      <w:pPr>
        <w:spacing w:line="360" w:lineRule="auto"/>
        <w:ind w:firstLine="709"/>
        <w:jc w:val="both"/>
        <w:rPr>
          <w:sz w:val="28"/>
        </w:rPr>
      </w:pPr>
      <w:r w:rsidRPr="00983473">
        <w:rPr>
          <w:sz w:val="28"/>
        </w:rPr>
        <w:t>Разнообразие элементов многокомпонентной и многоэтапной системы метаболизма имеет важное значение для фармакогенетики в плане разработки индивидуального подхода к лечению пациента.</w:t>
      </w:r>
      <w:r>
        <w:rPr>
          <w:sz w:val="28"/>
        </w:rPr>
        <w:t xml:space="preserve"> </w:t>
      </w:r>
      <w:r w:rsidRPr="00983473">
        <w:rPr>
          <w:sz w:val="28"/>
          <w:lang w:val="en-US"/>
        </w:rPr>
        <w:t>C</w:t>
      </w:r>
      <w:r w:rsidRPr="00983473">
        <w:rPr>
          <w:sz w:val="28"/>
        </w:rPr>
        <w:t xml:space="preserve"> помощью предупреждения индивидуального ответа на лекарственный препарат становится возможным повышение эффективности лечения и устранения нежелательных эффектов от медикаментозной терапии [Баранов и др., 2000].</w:t>
      </w:r>
    </w:p>
    <w:p w:rsidR="00983473" w:rsidRPr="00983473" w:rsidRDefault="00983473" w:rsidP="00983473">
      <w:pPr>
        <w:spacing w:line="360" w:lineRule="auto"/>
        <w:ind w:firstLine="709"/>
        <w:jc w:val="both"/>
        <w:rPr>
          <w:sz w:val="28"/>
        </w:rPr>
      </w:pPr>
      <w:r w:rsidRPr="00983473">
        <w:rPr>
          <w:sz w:val="28"/>
        </w:rPr>
        <w:t>Заключая обзор в целом, необходимо отметить, что изучение естественной изменчивости генов ферментов биотрансформации ксенобиотиков у больных и членов их семей, а также установление их вклада в патогенез распространенных заболеваний, таких как БА и ТБ, стало задачей настоящего исследования. А понимание основных механизмов, участвующих в патогенезе заболеваний, поможет понять не только причины возникновения болезней, но и научиться бороться</w:t>
      </w:r>
      <w:r>
        <w:rPr>
          <w:sz w:val="28"/>
        </w:rPr>
        <w:t xml:space="preserve"> </w:t>
      </w:r>
      <w:r w:rsidRPr="00983473">
        <w:rPr>
          <w:sz w:val="28"/>
        </w:rPr>
        <w:t>с ними.</w:t>
      </w:r>
    </w:p>
    <w:p w:rsidR="00983473" w:rsidRPr="00983473" w:rsidRDefault="00983473" w:rsidP="00983473">
      <w:pPr>
        <w:pStyle w:val="20"/>
        <w:ind w:firstLine="709"/>
        <w:jc w:val="center"/>
        <w:rPr>
          <w:b/>
          <w:bCs/>
        </w:rPr>
      </w:pPr>
      <w:r>
        <w:rPr>
          <w:bCs/>
        </w:rPr>
        <w:br w:type="page"/>
      </w:r>
      <w:r w:rsidRPr="00983473">
        <w:rPr>
          <w:b/>
          <w:bCs/>
        </w:rPr>
        <w:t>ГЛАВА 2. МАТЕРИАЛ И МЕТОДЫ ИССЛЕДОВАНИЯ</w:t>
      </w:r>
    </w:p>
    <w:p w:rsidR="00983473" w:rsidRPr="00983473" w:rsidRDefault="00983473" w:rsidP="00983473">
      <w:pPr>
        <w:pStyle w:val="20"/>
        <w:ind w:firstLine="709"/>
        <w:jc w:val="center"/>
        <w:rPr>
          <w:b/>
          <w:bCs/>
        </w:rPr>
      </w:pPr>
    </w:p>
    <w:p w:rsidR="00983473" w:rsidRPr="00983473" w:rsidRDefault="00983473" w:rsidP="00983473">
      <w:pPr>
        <w:spacing w:line="360" w:lineRule="auto"/>
        <w:ind w:firstLine="709"/>
        <w:jc w:val="center"/>
        <w:rPr>
          <w:b/>
          <w:sz w:val="28"/>
          <w:szCs w:val="28"/>
        </w:rPr>
      </w:pPr>
      <w:r w:rsidRPr="00983473">
        <w:rPr>
          <w:b/>
          <w:sz w:val="28"/>
          <w:szCs w:val="28"/>
        </w:rPr>
        <w:t>2.1. Характеристика обследованных групп населения</w:t>
      </w:r>
    </w:p>
    <w:p w:rsidR="00983473" w:rsidRPr="00983473" w:rsidRDefault="00983473" w:rsidP="00983473">
      <w:pPr>
        <w:spacing w:line="360" w:lineRule="auto"/>
        <w:ind w:firstLine="709"/>
        <w:jc w:val="center"/>
        <w:rPr>
          <w:b/>
          <w:sz w:val="28"/>
          <w:szCs w:val="28"/>
        </w:rPr>
      </w:pPr>
    </w:p>
    <w:p w:rsidR="00983473" w:rsidRPr="00983473" w:rsidRDefault="00983473" w:rsidP="00983473">
      <w:pPr>
        <w:spacing w:line="360" w:lineRule="auto"/>
        <w:ind w:firstLine="709"/>
        <w:jc w:val="both"/>
        <w:rPr>
          <w:sz w:val="28"/>
          <w:szCs w:val="28"/>
        </w:rPr>
      </w:pPr>
      <w:r w:rsidRPr="00983473">
        <w:rPr>
          <w:sz w:val="28"/>
          <w:szCs w:val="28"/>
        </w:rPr>
        <w:t>В рамках проведенного исследования был проанализирован полиморфизм генов биотрансформации ксенобиотиков и уточнена их функциональная значимость в отношении БА и ТБ легких у русских жителей г. Томска.</w:t>
      </w:r>
    </w:p>
    <w:p w:rsidR="00983473" w:rsidRPr="00983473" w:rsidRDefault="00983473" w:rsidP="00983473">
      <w:pPr>
        <w:pStyle w:val="30"/>
        <w:rPr>
          <w:szCs w:val="28"/>
        </w:rPr>
      </w:pPr>
      <w:r w:rsidRPr="00983473">
        <w:rPr>
          <w:szCs w:val="28"/>
        </w:rPr>
        <w:t>Выборки были сформированы для данного исследования на основе ДНК-банка лаборатории популяционной генетики НИИ медицинской генетики ТНЦ СО РАМН, созданного сотрудниками этой лаборатории.</w:t>
      </w:r>
    </w:p>
    <w:p w:rsidR="00983473" w:rsidRPr="00983473" w:rsidRDefault="00983473" w:rsidP="00983473">
      <w:pPr>
        <w:spacing w:line="360" w:lineRule="auto"/>
        <w:ind w:firstLine="709"/>
        <w:jc w:val="both"/>
        <w:rPr>
          <w:iCs/>
          <w:sz w:val="28"/>
          <w:szCs w:val="28"/>
        </w:rPr>
      </w:pPr>
      <w:r w:rsidRPr="00983473">
        <w:rPr>
          <w:iCs/>
          <w:sz w:val="28"/>
          <w:szCs w:val="28"/>
        </w:rPr>
        <w:t>Контрольная группа.</w:t>
      </w:r>
    </w:p>
    <w:p w:rsidR="00983473" w:rsidRPr="00983473" w:rsidRDefault="00983473" w:rsidP="00983473">
      <w:pPr>
        <w:pStyle w:val="20"/>
        <w:ind w:firstLine="709"/>
        <w:rPr>
          <w:szCs w:val="28"/>
        </w:rPr>
      </w:pPr>
      <w:r w:rsidRPr="00983473">
        <w:t xml:space="preserve">В качестве контрольной группы использовалась выборка, принадлежащая в настоящее время банку ДНК лаборатории популяционной генетики НИИ медицинской генетики ТНЦ СО РАМН. Выборку в количестве 140 человек (средний возраст </w:t>
      </w:r>
      <w:r w:rsidRPr="00983473">
        <w:rPr>
          <w:szCs w:val="28"/>
        </w:rPr>
        <w:sym w:font="Symbol" w:char="F0B1"/>
      </w:r>
      <w:r w:rsidRPr="00983473">
        <w:rPr>
          <w:lang w:val="en-US"/>
        </w:rPr>
        <w:t>S</w:t>
      </w:r>
      <w:r w:rsidRPr="00983473">
        <w:t>.</w:t>
      </w:r>
      <w:r w:rsidRPr="00983473">
        <w:rPr>
          <w:lang w:val="en-US"/>
        </w:rPr>
        <w:t>D</w:t>
      </w:r>
      <w:r w:rsidRPr="00983473">
        <w:t>. 64,3±18,0) ч</w:t>
      </w:r>
      <w:r w:rsidRPr="00983473">
        <w:rPr>
          <w:bCs/>
        </w:rPr>
        <w:t xml:space="preserve">астично составили индивиды не родственные между собой и не имеющие по результатам клинического обследования бронхолегочной патологии. Среди индивидов контрольной группы было 80 женщин (средний возраст </w:t>
      </w:r>
      <w:r w:rsidRPr="00983473">
        <w:rPr>
          <w:szCs w:val="28"/>
        </w:rPr>
        <w:sym w:font="Symbol" w:char="F0B1"/>
      </w:r>
      <w:r w:rsidRPr="00983473">
        <w:rPr>
          <w:lang w:val="en-US"/>
        </w:rPr>
        <w:t>S</w:t>
      </w:r>
      <w:r w:rsidRPr="00983473">
        <w:t>.</w:t>
      </w:r>
      <w:r w:rsidRPr="00983473">
        <w:rPr>
          <w:lang w:val="en-US"/>
        </w:rPr>
        <w:t>D</w:t>
      </w:r>
      <w:r w:rsidRPr="00983473">
        <w:t xml:space="preserve">. 65,8±17,8) и 60 мужчин (средний возраст </w:t>
      </w:r>
      <w:r w:rsidRPr="00983473">
        <w:rPr>
          <w:szCs w:val="28"/>
        </w:rPr>
        <w:sym w:font="Symbol" w:char="F0B1"/>
      </w:r>
      <w:r w:rsidRPr="00983473">
        <w:rPr>
          <w:lang w:val="en-US"/>
        </w:rPr>
        <w:t>S</w:t>
      </w:r>
      <w:r w:rsidRPr="00983473">
        <w:t>.</w:t>
      </w:r>
      <w:r w:rsidRPr="00983473">
        <w:rPr>
          <w:lang w:val="en-US"/>
        </w:rPr>
        <w:t>D</w:t>
      </w:r>
      <w:r w:rsidRPr="00983473">
        <w:t>. 63,5±18,1).</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2.1.1. Характеристика группы больных туберкулезом</w:t>
      </w:r>
    </w:p>
    <w:p w:rsidR="00983473" w:rsidRPr="00983473" w:rsidRDefault="00983473" w:rsidP="00983473">
      <w:pPr>
        <w:pStyle w:val="20"/>
        <w:ind w:firstLine="709"/>
        <w:rPr>
          <w:iCs/>
        </w:rPr>
      </w:pPr>
      <w:r w:rsidRPr="00983473">
        <w:t>Материал для исследования больных ТБ был собран на базе Областной Томской Клинической туберкулезной больницы, Детского легочно-туберкулезного отделения Железнодорожной больницы, Областной детской туберкулезной больницы, а также Областном противотуберкулезном диспансере, туберкулезного отделения Областной психиатрической больницы. Сбор материала и клиническое обследование больных осуществлялось при участии сотрудников кафедры фтизиатрии Сибирского государственного медицинского университета (заведующий – член–корр. РАМН, профессор Стрелис А.К.). Основным критерием отбора в группу пациентов были два условия – отсутствие родственных связей между индивидами и этническая принадлежность.</w:t>
      </w:r>
    </w:p>
    <w:p w:rsidR="00983473" w:rsidRPr="00983473" w:rsidRDefault="00983473" w:rsidP="00983473">
      <w:pPr>
        <w:spacing w:line="360" w:lineRule="auto"/>
        <w:ind w:firstLine="709"/>
        <w:jc w:val="both"/>
        <w:rPr>
          <w:bCs/>
          <w:iCs/>
          <w:sz w:val="28"/>
        </w:rPr>
      </w:pPr>
      <w:r w:rsidRPr="00983473">
        <w:rPr>
          <w:bCs/>
          <w:iCs/>
          <w:sz w:val="28"/>
        </w:rPr>
        <w:t>Общая выборка больных туберкулезом легких.</w:t>
      </w:r>
    </w:p>
    <w:p w:rsidR="00983473" w:rsidRPr="00983473" w:rsidRDefault="00983473" w:rsidP="00983473">
      <w:pPr>
        <w:spacing w:line="360" w:lineRule="auto"/>
        <w:ind w:firstLine="709"/>
        <w:jc w:val="both"/>
        <w:rPr>
          <w:sz w:val="28"/>
        </w:rPr>
      </w:pPr>
      <w:r w:rsidRPr="00983473">
        <w:rPr>
          <w:bCs/>
          <w:sz w:val="28"/>
        </w:rPr>
        <w:t xml:space="preserve">Выборку составили 304 индивида, средний возраст </w:t>
      </w:r>
      <w:r w:rsidRPr="00983473">
        <w:rPr>
          <w:sz w:val="28"/>
          <w:szCs w:val="28"/>
        </w:rPr>
        <w:sym w:font="Symbol" w:char="F0B1"/>
      </w:r>
      <w:r w:rsidRPr="00983473">
        <w:rPr>
          <w:sz w:val="28"/>
          <w:lang w:val="en-US"/>
        </w:rPr>
        <w:t>S</w:t>
      </w:r>
      <w:r w:rsidRPr="00983473">
        <w:rPr>
          <w:sz w:val="28"/>
        </w:rPr>
        <w:t>.</w:t>
      </w:r>
      <w:r w:rsidRPr="00983473">
        <w:rPr>
          <w:sz w:val="28"/>
          <w:lang w:val="en-US"/>
        </w:rPr>
        <w:t>D</w:t>
      </w:r>
      <w:r w:rsidRPr="00983473">
        <w:rPr>
          <w:sz w:val="28"/>
        </w:rPr>
        <w:t xml:space="preserve">. </w:t>
      </w:r>
      <w:r w:rsidRPr="00983473">
        <w:rPr>
          <w:bCs/>
          <w:sz w:val="28"/>
        </w:rPr>
        <w:t>которых был 30,6</w:t>
      </w:r>
      <w:r w:rsidRPr="00983473">
        <w:rPr>
          <w:bCs/>
          <w:sz w:val="28"/>
          <w:szCs w:val="28"/>
        </w:rPr>
        <w:sym w:font="Symbol" w:char="F0B1"/>
      </w:r>
      <w:r w:rsidRPr="00983473">
        <w:rPr>
          <w:bCs/>
          <w:sz w:val="28"/>
        </w:rPr>
        <w:t>15,4</w:t>
      </w:r>
      <w:r w:rsidRPr="00983473">
        <w:rPr>
          <w:sz w:val="28"/>
        </w:rPr>
        <w:t xml:space="preserve">, из них 99 женщин, </w:t>
      </w:r>
      <w:r w:rsidRPr="00983473">
        <w:rPr>
          <w:bCs/>
          <w:sz w:val="28"/>
        </w:rPr>
        <w:t xml:space="preserve">средний возраст </w:t>
      </w:r>
      <w:r w:rsidRPr="00983473">
        <w:rPr>
          <w:sz w:val="28"/>
          <w:szCs w:val="28"/>
        </w:rPr>
        <w:sym w:font="Symbol" w:char="F0B1"/>
      </w:r>
      <w:r w:rsidRPr="00983473">
        <w:rPr>
          <w:sz w:val="28"/>
          <w:lang w:val="en-US"/>
        </w:rPr>
        <w:t>S</w:t>
      </w:r>
      <w:r w:rsidRPr="00983473">
        <w:rPr>
          <w:sz w:val="28"/>
        </w:rPr>
        <w:t>.</w:t>
      </w:r>
      <w:r w:rsidRPr="00983473">
        <w:rPr>
          <w:sz w:val="28"/>
          <w:lang w:val="en-US"/>
        </w:rPr>
        <w:t>D</w:t>
      </w:r>
      <w:r w:rsidRPr="00983473">
        <w:rPr>
          <w:sz w:val="28"/>
        </w:rPr>
        <w:t xml:space="preserve">. </w:t>
      </w:r>
      <w:r w:rsidRPr="00983473">
        <w:rPr>
          <w:bCs/>
          <w:sz w:val="28"/>
        </w:rPr>
        <w:t>которых составил 26,3</w:t>
      </w:r>
      <w:r w:rsidRPr="00983473">
        <w:rPr>
          <w:bCs/>
          <w:sz w:val="28"/>
          <w:szCs w:val="28"/>
        </w:rPr>
        <w:sym w:font="Symbol" w:char="F0B1"/>
      </w:r>
      <w:r w:rsidRPr="00983473">
        <w:rPr>
          <w:bCs/>
          <w:sz w:val="28"/>
        </w:rPr>
        <w:t xml:space="preserve">14,6 года и 205 мужчин средний возраст </w:t>
      </w:r>
      <w:r w:rsidRPr="00983473">
        <w:rPr>
          <w:sz w:val="28"/>
          <w:szCs w:val="28"/>
        </w:rPr>
        <w:sym w:font="Symbol" w:char="F0B1"/>
      </w:r>
      <w:r w:rsidRPr="00983473">
        <w:rPr>
          <w:sz w:val="28"/>
          <w:lang w:val="en-US"/>
        </w:rPr>
        <w:t>S</w:t>
      </w:r>
      <w:r w:rsidRPr="00983473">
        <w:rPr>
          <w:sz w:val="28"/>
        </w:rPr>
        <w:t>.</w:t>
      </w:r>
      <w:r w:rsidRPr="00983473">
        <w:rPr>
          <w:sz w:val="28"/>
          <w:lang w:val="en-US"/>
        </w:rPr>
        <w:t>D</w:t>
      </w:r>
      <w:r w:rsidRPr="00983473">
        <w:rPr>
          <w:sz w:val="28"/>
        </w:rPr>
        <w:t xml:space="preserve">. </w:t>
      </w:r>
      <w:r w:rsidRPr="00983473">
        <w:rPr>
          <w:bCs/>
          <w:sz w:val="28"/>
        </w:rPr>
        <w:t>– 32,8</w:t>
      </w:r>
      <w:r w:rsidRPr="00983473">
        <w:rPr>
          <w:bCs/>
          <w:sz w:val="28"/>
          <w:szCs w:val="28"/>
        </w:rPr>
        <w:sym w:font="Symbol" w:char="F0B1"/>
      </w:r>
      <w:r w:rsidRPr="00983473">
        <w:rPr>
          <w:bCs/>
          <w:sz w:val="28"/>
        </w:rPr>
        <w:t>15,4 лет</w:t>
      </w:r>
      <w:r w:rsidRPr="00983473">
        <w:rPr>
          <w:sz w:val="28"/>
        </w:rPr>
        <w:t>. Диагноз туберкулеза легких устанавливался на основании данных микроскопии мокроты с обязательным рентгенологическим исследованием легких для определения формы заболевания и распространенности специфического процесса (общепринятые методы). Противотуберкулезную терапию больные получали по 1-ой категории, согласно рекомендациям ВОЗ (табл. 4).</w:t>
      </w:r>
    </w:p>
    <w:p w:rsidR="00983473" w:rsidRPr="00983473" w:rsidRDefault="00983473" w:rsidP="00983473">
      <w:pPr>
        <w:spacing w:line="360" w:lineRule="auto"/>
        <w:ind w:firstLine="709"/>
        <w:jc w:val="both"/>
        <w:rPr>
          <w:sz w:val="28"/>
          <w:szCs w:val="28"/>
        </w:rPr>
      </w:pPr>
      <w:r w:rsidRPr="00983473">
        <w:rPr>
          <w:sz w:val="28"/>
          <w:szCs w:val="28"/>
        </w:rPr>
        <w:t>Таблица 4</w:t>
      </w:r>
    </w:p>
    <w:p w:rsidR="00983473" w:rsidRDefault="00983473" w:rsidP="00983473">
      <w:pPr>
        <w:spacing w:line="360" w:lineRule="auto"/>
        <w:ind w:firstLine="709"/>
        <w:jc w:val="both"/>
        <w:rPr>
          <w:sz w:val="28"/>
          <w:szCs w:val="28"/>
        </w:rPr>
      </w:pPr>
      <w:r w:rsidRPr="00983473">
        <w:rPr>
          <w:sz w:val="28"/>
          <w:szCs w:val="28"/>
        </w:rPr>
        <w:t>Режимы лечения больных с распространенным деструктивным туберкулезом легких по протоколам ВОЗ</w:t>
      </w:r>
    </w:p>
    <w:p w:rsidR="00983473" w:rsidRPr="00983473" w:rsidRDefault="00983473" w:rsidP="00983473">
      <w:pPr>
        <w:spacing w:line="360" w:lineRule="auto"/>
        <w:ind w:firstLine="709"/>
        <w:jc w:val="both"/>
        <w:rPr>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01"/>
        <w:gridCol w:w="1832"/>
        <w:gridCol w:w="1570"/>
        <w:gridCol w:w="1575"/>
        <w:gridCol w:w="2109"/>
        <w:gridCol w:w="1993"/>
      </w:tblGrid>
      <w:tr w:rsidR="00983473" w:rsidRPr="00983473">
        <w:trPr>
          <w:cantSplit/>
          <w:trHeight w:val="798"/>
          <w:jc w:val="center"/>
        </w:trPr>
        <w:tc>
          <w:tcPr>
            <w:tcW w:w="1101" w:type="dxa"/>
            <w:vMerge w:val="restart"/>
            <w:vAlign w:val="center"/>
          </w:tcPr>
          <w:p w:rsidR="00983473" w:rsidRPr="00983473" w:rsidRDefault="00983473" w:rsidP="00983473">
            <w:pPr>
              <w:spacing w:line="360" w:lineRule="auto"/>
              <w:jc w:val="both"/>
              <w:rPr>
                <w:sz w:val="20"/>
                <w:szCs w:val="20"/>
              </w:rPr>
            </w:pPr>
            <w:r w:rsidRPr="00983473">
              <w:rPr>
                <w:sz w:val="20"/>
                <w:szCs w:val="20"/>
              </w:rPr>
              <w:t>Масса</w:t>
            </w:r>
          </w:p>
          <w:p w:rsidR="00983473" w:rsidRPr="00983473" w:rsidRDefault="00983473" w:rsidP="00983473">
            <w:pPr>
              <w:spacing w:line="360" w:lineRule="auto"/>
              <w:jc w:val="both"/>
              <w:rPr>
                <w:sz w:val="20"/>
                <w:szCs w:val="20"/>
              </w:rPr>
            </w:pPr>
            <w:r w:rsidRPr="00983473">
              <w:rPr>
                <w:sz w:val="20"/>
                <w:szCs w:val="20"/>
              </w:rPr>
              <w:t>тела</w:t>
            </w:r>
          </w:p>
          <w:p w:rsidR="00983473" w:rsidRPr="00983473" w:rsidRDefault="00983473" w:rsidP="00983473">
            <w:pPr>
              <w:spacing w:line="360" w:lineRule="auto"/>
              <w:jc w:val="both"/>
              <w:rPr>
                <w:sz w:val="20"/>
                <w:szCs w:val="20"/>
              </w:rPr>
            </w:pPr>
            <w:r w:rsidRPr="00983473">
              <w:rPr>
                <w:sz w:val="20"/>
                <w:szCs w:val="20"/>
              </w:rPr>
              <w:t xml:space="preserve">до </w:t>
            </w:r>
          </w:p>
          <w:p w:rsidR="00983473" w:rsidRPr="00983473" w:rsidRDefault="00983473" w:rsidP="00983473">
            <w:pPr>
              <w:spacing w:line="360" w:lineRule="auto"/>
              <w:jc w:val="both"/>
              <w:rPr>
                <w:sz w:val="20"/>
                <w:szCs w:val="20"/>
              </w:rPr>
            </w:pPr>
            <w:r w:rsidRPr="00983473">
              <w:rPr>
                <w:sz w:val="20"/>
                <w:szCs w:val="20"/>
              </w:rPr>
              <w:t>начала</w:t>
            </w:r>
          </w:p>
          <w:p w:rsidR="00983473" w:rsidRPr="00983473" w:rsidRDefault="00983473" w:rsidP="00983473">
            <w:pPr>
              <w:spacing w:line="360" w:lineRule="auto"/>
              <w:jc w:val="both"/>
              <w:rPr>
                <w:sz w:val="20"/>
                <w:szCs w:val="20"/>
              </w:rPr>
            </w:pPr>
            <w:r w:rsidRPr="00983473">
              <w:rPr>
                <w:sz w:val="20"/>
                <w:szCs w:val="20"/>
              </w:rPr>
              <w:t>лечения,</w:t>
            </w:r>
          </w:p>
          <w:p w:rsidR="00983473" w:rsidRPr="00983473" w:rsidRDefault="00983473" w:rsidP="00983473">
            <w:pPr>
              <w:spacing w:line="360" w:lineRule="auto"/>
              <w:jc w:val="both"/>
              <w:rPr>
                <w:sz w:val="20"/>
                <w:szCs w:val="20"/>
              </w:rPr>
            </w:pPr>
            <w:r w:rsidRPr="00983473">
              <w:rPr>
                <w:sz w:val="20"/>
                <w:szCs w:val="20"/>
              </w:rPr>
              <w:t>кг</w:t>
            </w:r>
          </w:p>
        </w:tc>
        <w:tc>
          <w:tcPr>
            <w:tcW w:w="7086" w:type="dxa"/>
            <w:gridSpan w:val="4"/>
            <w:vMerge w:val="restart"/>
            <w:vAlign w:val="center"/>
          </w:tcPr>
          <w:p w:rsidR="00983473" w:rsidRPr="00983473" w:rsidRDefault="00983473" w:rsidP="00983473">
            <w:pPr>
              <w:spacing w:line="360" w:lineRule="auto"/>
              <w:jc w:val="both"/>
              <w:rPr>
                <w:sz w:val="20"/>
                <w:szCs w:val="20"/>
              </w:rPr>
            </w:pPr>
            <w:r w:rsidRPr="00983473">
              <w:rPr>
                <w:sz w:val="20"/>
                <w:szCs w:val="20"/>
              </w:rPr>
              <w:t>Начальная фаза: 2 месяца</w:t>
            </w:r>
          </w:p>
        </w:tc>
        <w:tc>
          <w:tcPr>
            <w:tcW w:w="1993" w:type="dxa"/>
            <w:vAlign w:val="center"/>
          </w:tcPr>
          <w:p w:rsidR="00983473" w:rsidRPr="00983473" w:rsidRDefault="00983473" w:rsidP="00983473">
            <w:pPr>
              <w:pStyle w:val="3"/>
              <w:spacing w:before="0" w:after="0" w:line="360" w:lineRule="auto"/>
              <w:jc w:val="both"/>
              <w:rPr>
                <w:rFonts w:ascii="Times New Roman" w:hAnsi="Times New Roman" w:cs="Times New Roman"/>
                <w:b w:val="0"/>
                <w:sz w:val="20"/>
                <w:szCs w:val="20"/>
              </w:rPr>
            </w:pPr>
            <w:r w:rsidRPr="00983473">
              <w:rPr>
                <w:rFonts w:ascii="Times New Roman" w:hAnsi="Times New Roman" w:cs="Times New Roman"/>
                <w:b w:val="0"/>
                <w:sz w:val="20"/>
                <w:szCs w:val="20"/>
              </w:rPr>
              <w:t>Фаза продолжения</w:t>
            </w:r>
          </w:p>
        </w:tc>
      </w:tr>
      <w:tr w:rsidR="00983473" w:rsidRPr="00983473">
        <w:trPr>
          <w:cantSplit/>
          <w:trHeight w:val="90"/>
          <w:jc w:val="center"/>
        </w:trPr>
        <w:tc>
          <w:tcPr>
            <w:tcW w:w="1101" w:type="dxa"/>
            <w:vMerge/>
            <w:vAlign w:val="center"/>
          </w:tcPr>
          <w:p w:rsidR="00983473" w:rsidRPr="00983473" w:rsidRDefault="00983473" w:rsidP="00983473">
            <w:pPr>
              <w:spacing w:line="360" w:lineRule="auto"/>
              <w:jc w:val="both"/>
              <w:rPr>
                <w:sz w:val="20"/>
                <w:szCs w:val="20"/>
              </w:rPr>
            </w:pPr>
          </w:p>
        </w:tc>
        <w:tc>
          <w:tcPr>
            <w:tcW w:w="7086" w:type="dxa"/>
            <w:gridSpan w:val="4"/>
            <w:vMerge/>
            <w:vAlign w:val="center"/>
          </w:tcPr>
          <w:p w:rsidR="00983473" w:rsidRPr="00983473" w:rsidRDefault="00983473" w:rsidP="00983473">
            <w:pPr>
              <w:spacing w:line="360" w:lineRule="auto"/>
              <w:jc w:val="both"/>
              <w:rPr>
                <w:sz w:val="20"/>
                <w:szCs w:val="20"/>
              </w:rPr>
            </w:pPr>
          </w:p>
        </w:tc>
        <w:tc>
          <w:tcPr>
            <w:tcW w:w="1993" w:type="dxa"/>
            <w:vAlign w:val="center"/>
          </w:tcPr>
          <w:p w:rsidR="00983473" w:rsidRPr="00983473" w:rsidRDefault="00983473" w:rsidP="00983473">
            <w:pPr>
              <w:spacing w:line="360" w:lineRule="auto"/>
              <w:jc w:val="both"/>
              <w:rPr>
                <w:sz w:val="20"/>
                <w:szCs w:val="20"/>
              </w:rPr>
            </w:pPr>
            <w:r w:rsidRPr="00983473">
              <w:rPr>
                <w:sz w:val="20"/>
                <w:szCs w:val="20"/>
              </w:rPr>
              <w:t>4 месяца</w:t>
            </w:r>
          </w:p>
        </w:tc>
      </w:tr>
      <w:tr w:rsidR="00983473" w:rsidRPr="00983473">
        <w:trPr>
          <w:cantSplit/>
          <w:jc w:val="center"/>
        </w:trPr>
        <w:tc>
          <w:tcPr>
            <w:tcW w:w="1101" w:type="dxa"/>
            <w:vMerge/>
            <w:vAlign w:val="center"/>
          </w:tcPr>
          <w:p w:rsidR="00983473" w:rsidRPr="00983473" w:rsidRDefault="00983473" w:rsidP="00983473">
            <w:pPr>
              <w:spacing w:line="360" w:lineRule="auto"/>
              <w:jc w:val="both"/>
              <w:rPr>
                <w:sz w:val="20"/>
                <w:szCs w:val="20"/>
              </w:rPr>
            </w:pPr>
          </w:p>
        </w:tc>
        <w:tc>
          <w:tcPr>
            <w:tcW w:w="1832" w:type="dxa"/>
            <w:vAlign w:val="center"/>
          </w:tcPr>
          <w:p w:rsidR="00983473" w:rsidRPr="00983473" w:rsidRDefault="00983473" w:rsidP="00983473">
            <w:pPr>
              <w:spacing w:line="360" w:lineRule="auto"/>
              <w:jc w:val="both"/>
              <w:rPr>
                <w:sz w:val="20"/>
                <w:szCs w:val="20"/>
              </w:rPr>
            </w:pPr>
            <w:r w:rsidRPr="00983473">
              <w:rPr>
                <w:sz w:val="20"/>
                <w:szCs w:val="20"/>
              </w:rPr>
              <w:t>Иониазид+</w:t>
            </w:r>
          </w:p>
          <w:p w:rsidR="00983473" w:rsidRPr="00983473" w:rsidRDefault="00983473" w:rsidP="00983473">
            <w:pPr>
              <w:spacing w:line="360" w:lineRule="auto"/>
              <w:jc w:val="both"/>
              <w:rPr>
                <w:sz w:val="20"/>
                <w:szCs w:val="20"/>
              </w:rPr>
            </w:pPr>
            <w:r w:rsidRPr="00983473">
              <w:rPr>
                <w:sz w:val="20"/>
                <w:szCs w:val="20"/>
              </w:rPr>
              <w:t>Рифампицин, таблетка</w:t>
            </w:r>
          </w:p>
          <w:p w:rsidR="00983473" w:rsidRPr="00983473" w:rsidRDefault="00983473" w:rsidP="00983473">
            <w:pPr>
              <w:spacing w:line="360" w:lineRule="auto"/>
              <w:jc w:val="both"/>
              <w:rPr>
                <w:sz w:val="20"/>
                <w:szCs w:val="20"/>
              </w:rPr>
            </w:pPr>
            <w:r w:rsidRPr="00983473">
              <w:rPr>
                <w:sz w:val="20"/>
                <w:szCs w:val="20"/>
              </w:rPr>
              <w:t>100мг+150мг</w:t>
            </w:r>
          </w:p>
          <w:p w:rsidR="00983473" w:rsidRPr="00983473" w:rsidRDefault="00983473" w:rsidP="00983473">
            <w:pPr>
              <w:spacing w:line="360" w:lineRule="auto"/>
              <w:jc w:val="both"/>
              <w:rPr>
                <w:sz w:val="20"/>
                <w:szCs w:val="20"/>
              </w:rPr>
            </w:pPr>
            <w:r w:rsidRPr="00983473">
              <w:rPr>
                <w:sz w:val="20"/>
                <w:szCs w:val="20"/>
              </w:rPr>
              <w:t>150мг+300мг</w:t>
            </w:r>
          </w:p>
        </w:tc>
        <w:tc>
          <w:tcPr>
            <w:tcW w:w="1570" w:type="dxa"/>
            <w:vAlign w:val="center"/>
          </w:tcPr>
          <w:p w:rsidR="00983473" w:rsidRPr="00983473" w:rsidRDefault="00983473" w:rsidP="00983473">
            <w:pPr>
              <w:spacing w:line="360" w:lineRule="auto"/>
              <w:jc w:val="both"/>
              <w:rPr>
                <w:sz w:val="20"/>
                <w:szCs w:val="20"/>
              </w:rPr>
            </w:pPr>
            <w:r w:rsidRPr="00983473">
              <w:rPr>
                <w:sz w:val="20"/>
                <w:szCs w:val="20"/>
              </w:rPr>
              <w:t>Пиразинамид,</w:t>
            </w:r>
          </w:p>
          <w:p w:rsidR="00983473" w:rsidRPr="00983473" w:rsidRDefault="00983473" w:rsidP="00983473">
            <w:pPr>
              <w:spacing w:line="360" w:lineRule="auto"/>
              <w:jc w:val="both"/>
              <w:rPr>
                <w:sz w:val="20"/>
                <w:szCs w:val="20"/>
              </w:rPr>
            </w:pPr>
            <w:r w:rsidRPr="00983473">
              <w:rPr>
                <w:sz w:val="20"/>
                <w:szCs w:val="20"/>
              </w:rPr>
              <w:t>таблетка</w:t>
            </w:r>
          </w:p>
          <w:p w:rsidR="00983473" w:rsidRPr="00983473" w:rsidRDefault="00983473" w:rsidP="00983473">
            <w:pPr>
              <w:spacing w:line="360" w:lineRule="auto"/>
              <w:jc w:val="both"/>
              <w:rPr>
                <w:sz w:val="20"/>
                <w:szCs w:val="20"/>
              </w:rPr>
            </w:pPr>
            <w:r w:rsidRPr="00983473">
              <w:rPr>
                <w:sz w:val="20"/>
                <w:szCs w:val="20"/>
              </w:rPr>
              <w:t>500 мг</w:t>
            </w:r>
          </w:p>
        </w:tc>
        <w:tc>
          <w:tcPr>
            <w:tcW w:w="1575" w:type="dxa"/>
            <w:vAlign w:val="center"/>
          </w:tcPr>
          <w:p w:rsidR="00983473" w:rsidRPr="00983473" w:rsidRDefault="00983473" w:rsidP="00983473">
            <w:pPr>
              <w:spacing w:line="360" w:lineRule="auto"/>
              <w:jc w:val="both"/>
              <w:rPr>
                <w:sz w:val="20"/>
                <w:szCs w:val="20"/>
              </w:rPr>
            </w:pPr>
            <w:r w:rsidRPr="00983473">
              <w:rPr>
                <w:sz w:val="20"/>
                <w:szCs w:val="20"/>
              </w:rPr>
              <w:t>Этамбутол,</w:t>
            </w:r>
          </w:p>
          <w:p w:rsidR="00983473" w:rsidRPr="00983473" w:rsidRDefault="00983473" w:rsidP="00983473">
            <w:pPr>
              <w:spacing w:line="360" w:lineRule="auto"/>
              <w:jc w:val="both"/>
              <w:rPr>
                <w:sz w:val="20"/>
                <w:szCs w:val="20"/>
              </w:rPr>
            </w:pPr>
            <w:r w:rsidRPr="00983473">
              <w:rPr>
                <w:sz w:val="20"/>
                <w:szCs w:val="20"/>
              </w:rPr>
              <w:t>таблетка</w:t>
            </w:r>
          </w:p>
          <w:p w:rsidR="00983473" w:rsidRPr="00983473" w:rsidRDefault="00983473" w:rsidP="00983473">
            <w:pPr>
              <w:spacing w:line="360" w:lineRule="auto"/>
              <w:jc w:val="both"/>
              <w:rPr>
                <w:sz w:val="20"/>
                <w:szCs w:val="20"/>
              </w:rPr>
            </w:pPr>
            <w:r w:rsidRPr="00983473">
              <w:rPr>
                <w:sz w:val="20"/>
                <w:szCs w:val="20"/>
              </w:rPr>
              <w:t>400мг</w:t>
            </w:r>
          </w:p>
        </w:tc>
        <w:tc>
          <w:tcPr>
            <w:tcW w:w="2109" w:type="dxa"/>
            <w:vAlign w:val="center"/>
          </w:tcPr>
          <w:p w:rsidR="00983473" w:rsidRPr="00983473" w:rsidRDefault="00983473" w:rsidP="00983473">
            <w:pPr>
              <w:spacing w:line="360" w:lineRule="auto"/>
              <w:jc w:val="both"/>
              <w:rPr>
                <w:sz w:val="20"/>
                <w:szCs w:val="20"/>
              </w:rPr>
            </w:pPr>
            <w:r w:rsidRPr="00983473">
              <w:rPr>
                <w:sz w:val="20"/>
                <w:szCs w:val="20"/>
              </w:rPr>
              <w:t>Стрептомицин,</w:t>
            </w:r>
          </w:p>
          <w:p w:rsidR="00983473" w:rsidRPr="00983473" w:rsidRDefault="00983473" w:rsidP="00983473">
            <w:pPr>
              <w:spacing w:line="360" w:lineRule="auto"/>
              <w:jc w:val="both"/>
              <w:rPr>
                <w:sz w:val="20"/>
                <w:szCs w:val="20"/>
              </w:rPr>
            </w:pPr>
            <w:r w:rsidRPr="00983473">
              <w:rPr>
                <w:sz w:val="20"/>
                <w:szCs w:val="20"/>
              </w:rPr>
              <w:t>порошок для инъекций,</w:t>
            </w:r>
          </w:p>
          <w:p w:rsidR="00983473" w:rsidRPr="00983473" w:rsidRDefault="00983473" w:rsidP="00983473">
            <w:pPr>
              <w:spacing w:line="360" w:lineRule="auto"/>
              <w:jc w:val="both"/>
              <w:rPr>
                <w:sz w:val="20"/>
                <w:szCs w:val="20"/>
              </w:rPr>
            </w:pPr>
            <w:r w:rsidRPr="00983473">
              <w:rPr>
                <w:sz w:val="20"/>
                <w:szCs w:val="20"/>
              </w:rPr>
              <w:t>1г основания во флаконе</w:t>
            </w:r>
          </w:p>
        </w:tc>
        <w:tc>
          <w:tcPr>
            <w:tcW w:w="1993" w:type="dxa"/>
            <w:vAlign w:val="center"/>
          </w:tcPr>
          <w:p w:rsidR="00983473" w:rsidRPr="00983473" w:rsidRDefault="00983473" w:rsidP="00983473">
            <w:pPr>
              <w:spacing w:line="360" w:lineRule="auto"/>
              <w:jc w:val="both"/>
              <w:rPr>
                <w:sz w:val="20"/>
                <w:szCs w:val="20"/>
              </w:rPr>
            </w:pPr>
            <w:r w:rsidRPr="00983473">
              <w:rPr>
                <w:sz w:val="20"/>
                <w:szCs w:val="20"/>
              </w:rPr>
              <w:t>Иониазид+</w:t>
            </w:r>
          </w:p>
          <w:p w:rsidR="00983473" w:rsidRPr="00983473" w:rsidRDefault="00983473" w:rsidP="00983473">
            <w:pPr>
              <w:spacing w:line="360" w:lineRule="auto"/>
              <w:jc w:val="both"/>
              <w:rPr>
                <w:sz w:val="20"/>
                <w:szCs w:val="20"/>
              </w:rPr>
            </w:pPr>
            <w:r w:rsidRPr="00983473">
              <w:rPr>
                <w:sz w:val="20"/>
                <w:szCs w:val="20"/>
              </w:rPr>
              <w:t>Рифампицин, таблетка</w:t>
            </w:r>
          </w:p>
          <w:p w:rsidR="00983473" w:rsidRPr="00983473" w:rsidRDefault="00983473" w:rsidP="00983473">
            <w:pPr>
              <w:spacing w:line="360" w:lineRule="auto"/>
              <w:jc w:val="both"/>
              <w:rPr>
                <w:sz w:val="20"/>
                <w:szCs w:val="20"/>
              </w:rPr>
            </w:pPr>
            <w:r w:rsidRPr="00983473">
              <w:rPr>
                <w:sz w:val="20"/>
                <w:szCs w:val="20"/>
              </w:rPr>
              <w:t>100мг+150мг</w:t>
            </w:r>
          </w:p>
          <w:p w:rsidR="00983473" w:rsidRPr="00983473" w:rsidRDefault="00983473" w:rsidP="00983473">
            <w:pPr>
              <w:spacing w:line="360" w:lineRule="auto"/>
              <w:jc w:val="both"/>
              <w:rPr>
                <w:sz w:val="20"/>
                <w:szCs w:val="20"/>
              </w:rPr>
            </w:pPr>
            <w:r w:rsidRPr="00983473">
              <w:rPr>
                <w:sz w:val="20"/>
                <w:szCs w:val="20"/>
              </w:rPr>
              <w:t>150мг+300мг</w:t>
            </w:r>
          </w:p>
          <w:p w:rsidR="00983473" w:rsidRPr="00983473" w:rsidRDefault="00983473" w:rsidP="00983473">
            <w:pPr>
              <w:spacing w:line="360" w:lineRule="auto"/>
              <w:jc w:val="both"/>
              <w:rPr>
                <w:sz w:val="20"/>
                <w:szCs w:val="20"/>
              </w:rPr>
            </w:pPr>
          </w:p>
        </w:tc>
      </w:tr>
      <w:tr w:rsidR="00983473" w:rsidRPr="00983473">
        <w:trPr>
          <w:cantSplit/>
          <w:jc w:val="center"/>
        </w:trPr>
        <w:tc>
          <w:tcPr>
            <w:tcW w:w="1101" w:type="dxa"/>
            <w:vAlign w:val="center"/>
          </w:tcPr>
          <w:p w:rsidR="00983473" w:rsidRPr="00983473" w:rsidRDefault="00983473" w:rsidP="00983473">
            <w:pPr>
              <w:spacing w:line="360" w:lineRule="auto"/>
              <w:jc w:val="both"/>
              <w:rPr>
                <w:sz w:val="20"/>
                <w:szCs w:val="20"/>
              </w:rPr>
            </w:pPr>
            <w:r w:rsidRPr="00983473">
              <w:rPr>
                <w:sz w:val="20"/>
                <w:szCs w:val="20"/>
              </w:rPr>
              <w:t>33-50</w:t>
            </w:r>
          </w:p>
        </w:tc>
        <w:tc>
          <w:tcPr>
            <w:tcW w:w="1832" w:type="dxa"/>
            <w:vAlign w:val="center"/>
          </w:tcPr>
          <w:p w:rsidR="00983473" w:rsidRPr="00983473" w:rsidRDefault="00983473" w:rsidP="00983473">
            <w:pPr>
              <w:spacing w:line="360" w:lineRule="auto"/>
              <w:jc w:val="both"/>
              <w:rPr>
                <w:sz w:val="20"/>
                <w:szCs w:val="20"/>
              </w:rPr>
            </w:pPr>
            <w:r w:rsidRPr="00983473">
              <w:rPr>
                <w:sz w:val="20"/>
                <w:szCs w:val="20"/>
              </w:rPr>
              <w:t>3 табл.</w:t>
            </w:r>
          </w:p>
          <w:p w:rsidR="00983473" w:rsidRPr="00983473" w:rsidRDefault="00983473" w:rsidP="00983473">
            <w:pPr>
              <w:spacing w:line="360" w:lineRule="auto"/>
              <w:jc w:val="both"/>
              <w:rPr>
                <w:sz w:val="20"/>
                <w:szCs w:val="20"/>
              </w:rPr>
            </w:pPr>
            <w:r w:rsidRPr="00983473">
              <w:rPr>
                <w:sz w:val="20"/>
                <w:szCs w:val="20"/>
              </w:rPr>
              <w:t>(100мг+150мг) ежедневно</w:t>
            </w:r>
          </w:p>
        </w:tc>
        <w:tc>
          <w:tcPr>
            <w:tcW w:w="1570" w:type="dxa"/>
            <w:vAlign w:val="center"/>
          </w:tcPr>
          <w:p w:rsidR="00983473" w:rsidRPr="00983473" w:rsidRDefault="00983473" w:rsidP="00983473">
            <w:pPr>
              <w:pStyle w:val="31"/>
              <w:spacing w:line="360" w:lineRule="auto"/>
              <w:jc w:val="both"/>
              <w:rPr>
                <w:sz w:val="20"/>
                <w:szCs w:val="20"/>
              </w:rPr>
            </w:pPr>
            <w:r w:rsidRPr="00983473">
              <w:rPr>
                <w:sz w:val="20"/>
                <w:szCs w:val="20"/>
              </w:rPr>
              <w:t>3 табл.</w:t>
            </w:r>
          </w:p>
          <w:p w:rsidR="00983473" w:rsidRPr="00983473" w:rsidRDefault="00983473" w:rsidP="00983473">
            <w:pPr>
              <w:spacing w:line="360" w:lineRule="auto"/>
              <w:jc w:val="both"/>
              <w:rPr>
                <w:sz w:val="20"/>
                <w:szCs w:val="20"/>
              </w:rPr>
            </w:pPr>
            <w:r w:rsidRPr="00983473">
              <w:rPr>
                <w:sz w:val="20"/>
                <w:szCs w:val="20"/>
              </w:rPr>
              <w:t>ежедневно</w:t>
            </w:r>
          </w:p>
        </w:tc>
        <w:tc>
          <w:tcPr>
            <w:tcW w:w="1575" w:type="dxa"/>
            <w:vAlign w:val="center"/>
          </w:tcPr>
          <w:p w:rsidR="00983473" w:rsidRPr="00983473" w:rsidRDefault="00983473" w:rsidP="00983473">
            <w:pPr>
              <w:spacing w:line="360" w:lineRule="auto"/>
              <w:jc w:val="both"/>
              <w:rPr>
                <w:sz w:val="20"/>
                <w:szCs w:val="20"/>
              </w:rPr>
            </w:pPr>
            <w:r w:rsidRPr="00983473">
              <w:rPr>
                <w:sz w:val="20"/>
                <w:szCs w:val="20"/>
              </w:rPr>
              <w:t>2 табл.</w:t>
            </w:r>
          </w:p>
          <w:p w:rsidR="00983473" w:rsidRPr="00983473" w:rsidRDefault="00983473" w:rsidP="00983473">
            <w:pPr>
              <w:spacing w:line="360" w:lineRule="auto"/>
              <w:jc w:val="both"/>
              <w:rPr>
                <w:sz w:val="20"/>
                <w:szCs w:val="20"/>
              </w:rPr>
            </w:pPr>
            <w:r w:rsidRPr="00983473">
              <w:rPr>
                <w:sz w:val="20"/>
                <w:szCs w:val="20"/>
              </w:rPr>
              <w:t>ежедневно</w:t>
            </w:r>
          </w:p>
        </w:tc>
        <w:tc>
          <w:tcPr>
            <w:tcW w:w="2109" w:type="dxa"/>
            <w:vAlign w:val="center"/>
          </w:tcPr>
          <w:p w:rsidR="00983473" w:rsidRPr="00983473" w:rsidRDefault="00983473" w:rsidP="00983473">
            <w:pPr>
              <w:spacing w:line="360" w:lineRule="auto"/>
              <w:jc w:val="both"/>
              <w:rPr>
                <w:sz w:val="20"/>
                <w:szCs w:val="20"/>
              </w:rPr>
            </w:pPr>
            <w:r w:rsidRPr="00983473">
              <w:rPr>
                <w:sz w:val="20"/>
                <w:szCs w:val="20"/>
              </w:rPr>
              <w:t>750 мг</w:t>
            </w:r>
          </w:p>
          <w:p w:rsidR="00983473" w:rsidRPr="00983473" w:rsidRDefault="00983473" w:rsidP="00983473">
            <w:pPr>
              <w:spacing w:line="360" w:lineRule="auto"/>
              <w:jc w:val="both"/>
              <w:rPr>
                <w:sz w:val="20"/>
                <w:szCs w:val="20"/>
              </w:rPr>
            </w:pPr>
            <w:r w:rsidRPr="00983473">
              <w:rPr>
                <w:sz w:val="20"/>
                <w:szCs w:val="20"/>
              </w:rPr>
              <w:t>ежедневно</w:t>
            </w:r>
          </w:p>
        </w:tc>
        <w:tc>
          <w:tcPr>
            <w:tcW w:w="1993" w:type="dxa"/>
            <w:vAlign w:val="center"/>
          </w:tcPr>
          <w:p w:rsidR="00983473" w:rsidRPr="00983473" w:rsidRDefault="00983473" w:rsidP="00983473">
            <w:pPr>
              <w:spacing w:line="360" w:lineRule="auto"/>
              <w:jc w:val="both"/>
              <w:rPr>
                <w:sz w:val="20"/>
                <w:szCs w:val="20"/>
              </w:rPr>
            </w:pPr>
            <w:r w:rsidRPr="00983473">
              <w:rPr>
                <w:sz w:val="20"/>
                <w:szCs w:val="20"/>
              </w:rPr>
              <w:t>3 таблетки</w:t>
            </w:r>
          </w:p>
          <w:p w:rsidR="00983473" w:rsidRPr="00983473" w:rsidRDefault="00983473" w:rsidP="00983473">
            <w:pPr>
              <w:spacing w:line="360" w:lineRule="auto"/>
              <w:jc w:val="both"/>
              <w:rPr>
                <w:sz w:val="20"/>
                <w:szCs w:val="20"/>
              </w:rPr>
            </w:pPr>
            <w:r w:rsidRPr="00983473">
              <w:rPr>
                <w:sz w:val="20"/>
                <w:szCs w:val="20"/>
              </w:rPr>
              <w:t>ежедневно</w:t>
            </w:r>
          </w:p>
        </w:tc>
      </w:tr>
      <w:tr w:rsidR="00983473" w:rsidRPr="00983473">
        <w:trPr>
          <w:cantSplit/>
          <w:jc w:val="center"/>
        </w:trPr>
        <w:tc>
          <w:tcPr>
            <w:tcW w:w="1101" w:type="dxa"/>
            <w:vAlign w:val="center"/>
          </w:tcPr>
          <w:p w:rsidR="00983473" w:rsidRPr="00983473" w:rsidRDefault="00983473" w:rsidP="00983473">
            <w:pPr>
              <w:spacing w:line="360" w:lineRule="auto"/>
              <w:jc w:val="both"/>
              <w:rPr>
                <w:sz w:val="20"/>
                <w:szCs w:val="20"/>
              </w:rPr>
            </w:pPr>
            <w:r w:rsidRPr="00983473">
              <w:rPr>
                <w:sz w:val="20"/>
                <w:szCs w:val="20"/>
              </w:rPr>
              <w:t>50 и</w:t>
            </w:r>
          </w:p>
          <w:p w:rsidR="00983473" w:rsidRPr="00983473" w:rsidRDefault="00983473" w:rsidP="00983473">
            <w:pPr>
              <w:spacing w:line="360" w:lineRule="auto"/>
              <w:jc w:val="both"/>
              <w:rPr>
                <w:sz w:val="20"/>
                <w:szCs w:val="20"/>
              </w:rPr>
            </w:pPr>
            <w:r w:rsidRPr="00983473">
              <w:rPr>
                <w:sz w:val="20"/>
                <w:szCs w:val="20"/>
              </w:rPr>
              <w:t>более</w:t>
            </w:r>
          </w:p>
        </w:tc>
        <w:tc>
          <w:tcPr>
            <w:tcW w:w="1832" w:type="dxa"/>
            <w:vAlign w:val="center"/>
          </w:tcPr>
          <w:p w:rsidR="00983473" w:rsidRPr="00983473" w:rsidRDefault="00983473" w:rsidP="00983473">
            <w:pPr>
              <w:spacing w:line="360" w:lineRule="auto"/>
              <w:jc w:val="both"/>
              <w:rPr>
                <w:sz w:val="20"/>
                <w:szCs w:val="20"/>
              </w:rPr>
            </w:pPr>
            <w:r w:rsidRPr="00983473">
              <w:rPr>
                <w:sz w:val="20"/>
                <w:szCs w:val="20"/>
              </w:rPr>
              <w:t>2 таблетки</w:t>
            </w:r>
          </w:p>
          <w:p w:rsidR="00983473" w:rsidRPr="00983473" w:rsidRDefault="00983473" w:rsidP="00983473">
            <w:pPr>
              <w:spacing w:line="360" w:lineRule="auto"/>
              <w:jc w:val="both"/>
              <w:rPr>
                <w:sz w:val="20"/>
                <w:szCs w:val="20"/>
              </w:rPr>
            </w:pPr>
            <w:r w:rsidRPr="00983473">
              <w:rPr>
                <w:sz w:val="20"/>
                <w:szCs w:val="20"/>
              </w:rPr>
              <w:t>(150 мг+ 300мг)</w:t>
            </w:r>
          </w:p>
          <w:p w:rsidR="00983473" w:rsidRPr="00983473" w:rsidRDefault="00983473" w:rsidP="00983473">
            <w:pPr>
              <w:spacing w:line="360" w:lineRule="auto"/>
              <w:jc w:val="both"/>
              <w:rPr>
                <w:sz w:val="20"/>
                <w:szCs w:val="20"/>
              </w:rPr>
            </w:pPr>
            <w:r w:rsidRPr="00983473">
              <w:rPr>
                <w:sz w:val="20"/>
                <w:szCs w:val="20"/>
              </w:rPr>
              <w:t>ежедневно</w:t>
            </w:r>
          </w:p>
        </w:tc>
        <w:tc>
          <w:tcPr>
            <w:tcW w:w="1570" w:type="dxa"/>
            <w:vAlign w:val="center"/>
          </w:tcPr>
          <w:p w:rsidR="00983473" w:rsidRPr="00983473" w:rsidRDefault="00983473" w:rsidP="00983473">
            <w:pPr>
              <w:spacing w:line="360" w:lineRule="auto"/>
              <w:jc w:val="both"/>
              <w:rPr>
                <w:sz w:val="20"/>
                <w:szCs w:val="20"/>
              </w:rPr>
            </w:pPr>
            <w:r w:rsidRPr="00983473">
              <w:rPr>
                <w:sz w:val="20"/>
                <w:szCs w:val="20"/>
              </w:rPr>
              <w:t>4 табл.</w:t>
            </w:r>
          </w:p>
          <w:p w:rsidR="00983473" w:rsidRPr="00983473" w:rsidRDefault="00983473" w:rsidP="00983473">
            <w:pPr>
              <w:spacing w:line="360" w:lineRule="auto"/>
              <w:jc w:val="both"/>
              <w:rPr>
                <w:sz w:val="20"/>
                <w:szCs w:val="20"/>
              </w:rPr>
            </w:pPr>
            <w:r w:rsidRPr="00983473">
              <w:rPr>
                <w:sz w:val="20"/>
                <w:szCs w:val="20"/>
              </w:rPr>
              <w:t>ежедневно</w:t>
            </w:r>
          </w:p>
        </w:tc>
        <w:tc>
          <w:tcPr>
            <w:tcW w:w="1575" w:type="dxa"/>
            <w:vAlign w:val="center"/>
          </w:tcPr>
          <w:p w:rsidR="00983473" w:rsidRPr="00983473" w:rsidRDefault="00983473" w:rsidP="00983473">
            <w:pPr>
              <w:spacing w:line="360" w:lineRule="auto"/>
              <w:jc w:val="both"/>
              <w:rPr>
                <w:sz w:val="20"/>
                <w:szCs w:val="20"/>
              </w:rPr>
            </w:pPr>
            <w:r w:rsidRPr="00983473">
              <w:rPr>
                <w:sz w:val="20"/>
                <w:szCs w:val="20"/>
              </w:rPr>
              <w:t>3 табл.</w:t>
            </w:r>
          </w:p>
          <w:p w:rsidR="00983473" w:rsidRPr="00983473" w:rsidRDefault="00983473" w:rsidP="00983473">
            <w:pPr>
              <w:spacing w:line="360" w:lineRule="auto"/>
              <w:jc w:val="both"/>
              <w:rPr>
                <w:sz w:val="20"/>
                <w:szCs w:val="20"/>
              </w:rPr>
            </w:pPr>
            <w:r w:rsidRPr="00983473">
              <w:rPr>
                <w:sz w:val="20"/>
                <w:szCs w:val="20"/>
              </w:rPr>
              <w:t>ежедневно</w:t>
            </w:r>
          </w:p>
        </w:tc>
        <w:tc>
          <w:tcPr>
            <w:tcW w:w="2109" w:type="dxa"/>
            <w:vAlign w:val="center"/>
          </w:tcPr>
          <w:p w:rsidR="00983473" w:rsidRPr="00983473" w:rsidRDefault="00983473" w:rsidP="00983473">
            <w:pPr>
              <w:spacing w:line="360" w:lineRule="auto"/>
              <w:jc w:val="both"/>
              <w:rPr>
                <w:sz w:val="20"/>
                <w:szCs w:val="20"/>
              </w:rPr>
            </w:pPr>
            <w:r w:rsidRPr="00983473">
              <w:rPr>
                <w:sz w:val="20"/>
                <w:szCs w:val="20"/>
              </w:rPr>
              <w:t>1 г</w:t>
            </w:r>
          </w:p>
          <w:p w:rsidR="00983473" w:rsidRPr="00983473" w:rsidRDefault="00983473" w:rsidP="00983473">
            <w:pPr>
              <w:spacing w:line="360" w:lineRule="auto"/>
              <w:jc w:val="both"/>
              <w:rPr>
                <w:sz w:val="20"/>
                <w:szCs w:val="20"/>
              </w:rPr>
            </w:pPr>
            <w:r w:rsidRPr="00983473">
              <w:rPr>
                <w:sz w:val="20"/>
                <w:szCs w:val="20"/>
              </w:rPr>
              <w:t>ежедневно</w:t>
            </w:r>
          </w:p>
        </w:tc>
        <w:tc>
          <w:tcPr>
            <w:tcW w:w="1993" w:type="dxa"/>
            <w:vAlign w:val="center"/>
          </w:tcPr>
          <w:p w:rsidR="00983473" w:rsidRPr="00983473" w:rsidRDefault="00983473" w:rsidP="00983473">
            <w:pPr>
              <w:spacing w:line="360" w:lineRule="auto"/>
              <w:jc w:val="both"/>
              <w:rPr>
                <w:sz w:val="20"/>
                <w:szCs w:val="20"/>
              </w:rPr>
            </w:pPr>
            <w:r w:rsidRPr="00983473">
              <w:rPr>
                <w:sz w:val="20"/>
                <w:szCs w:val="20"/>
              </w:rPr>
              <w:t>4 таблетки</w:t>
            </w:r>
          </w:p>
          <w:p w:rsidR="00983473" w:rsidRPr="00983473" w:rsidRDefault="00983473" w:rsidP="00983473">
            <w:pPr>
              <w:spacing w:line="360" w:lineRule="auto"/>
              <w:jc w:val="both"/>
              <w:rPr>
                <w:sz w:val="20"/>
                <w:szCs w:val="20"/>
              </w:rPr>
            </w:pPr>
            <w:r w:rsidRPr="00983473">
              <w:rPr>
                <w:sz w:val="20"/>
                <w:szCs w:val="20"/>
              </w:rPr>
              <w:t>ежедневно</w:t>
            </w:r>
          </w:p>
        </w:tc>
      </w:tr>
    </w:tbl>
    <w:p w:rsidR="00983473" w:rsidRDefault="00983473" w:rsidP="00983473">
      <w:pPr>
        <w:pStyle w:val="20"/>
        <w:ind w:firstLine="709"/>
        <w:rPr>
          <w:iCs/>
        </w:rPr>
      </w:pPr>
    </w:p>
    <w:p w:rsidR="00983473" w:rsidRPr="00983473" w:rsidRDefault="00983473" w:rsidP="00983473">
      <w:pPr>
        <w:pStyle w:val="20"/>
        <w:ind w:firstLine="709"/>
        <w:jc w:val="center"/>
        <w:rPr>
          <w:b/>
          <w:iCs/>
        </w:rPr>
      </w:pPr>
      <w:r>
        <w:rPr>
          <w:iCs/>
        </w:rPr>
        <w:br w:type="page"/>
      </w:r>
      <w:r w:rsidRPr="00983473">
        <w:rPr>
          <w:b/>
          <w:iCs/>
        </w:rPr>
        <w:t>Семейная выборка больных туберкулезом легких.</w:t>
      </w:r>
    </w:p>
    <w:p w:rsidR="00983473" w:rsidRPr="00983473" w:rsidRDefault="00983473" w:rsidP="00983473">
      <w:pPr>
        <w:pStyle w:val="20"/>
        <w:ind w:firstLine="709"/>
      </w:pPr>
      <w:r w:rsidRPr="00983473">
        <w:t xml:space="preserve">Семейная выборка была зарегистрирована по пробандам – больным туберкулезом, находившихся на лечении в противотуберкулезных учреждениях г. Томска в период с 2000 по 2004 г.. Всего было обследовано 42 семьи (109 человек), в том числе 25, зарегистрированных по пробандам – детям в возрасте от 1 года до 15 лет (средний возраст </w:t>
      </w:r>
      <w:r w:rsidRPr="00983473">
        <w:rPr>
          <w:szCs w:val="28"/>
        </w:rPr>
        <w:sym w:font="Symbol" w:char="F0B1"/>
      </w:r>
      <w:r w:rsidRPr="00983473">
        <w:rPr>
          <w:lang w:val="en-US"/>
        </w:rPr>
        <w:t>S</w:t>
      </w:r>
      <w:r w:rsidRPr="00983473">
        <w:t>.</w:t>
      </w:r>
      <w:r w:rsidRPr="00983473">
        <w:rPr>
          <w:lang w:val="en-US"/>
        </w:rPr>
        <w:t>D</w:t>
      </w:r>
      <w:r w:rsidRPr="00983473">
        <w:t>. составил</w:t>
      </w:r>
      <w:r>
        <w:t xml:space="preserve"> </w:t>
      </w:r>
      <w:r w:rsidRPr="00983473">
        <w:t>7,7</w:t>
      </w:r>
      <w:r w:rsidRPr="00983473">
        <w:rPr>
          <w:szCs w:val="28"/>
        </w:rPr>
        <w:sym w:font="Symbol" w:char="F0B1"/>
      </w:r>
      <w:r w:rsidRPr="00983473">
        <w:t>3,9). Семнадцать семей</w:t>
      </w:r>
      <w:r>
        <w:t xml:space="preserve"> </w:t>
      </w:r>
      <w:r w:rsidRPr="00983473">
        <w:t>было выбрано по взрослым пробандам в возрасте от 17 до 48 лет (29,4</w:t>
      </w:r>
      <w:r w:rsidRPr="00983473">
        <w:rPr>
          <w:szCs w:val="28"/>
        </w:rPr>
        <w:sym w:font="Symbol" w:char="F0B1"/>
      </w:r>
      <w:r w:rsidRPr="00983473">
        <w:t>12,3 лет). В</w:t>
      </w:r>
      <w:r>
        <w:t xml:space="preserve"> </w:t>
      </w:r>
      <w:r w:rsidRPr="00983473">
        <w:t>составе</w:t>
      </w:r>
      <w:r>
        <w:t xml:space="preserve"> </w:t>
      </w:r>
      <w:r w:rsidRPr="00983473">
        <w:t>«пробанд/пробанды-мать-отец» исследовано 19 семей, в неполном составе, когда отсутствовал материал одного из родителей – 16 семей.</w:t>
      </w:r>
      <w:r>
        <w:t xml:space="preserve"> </w:t>
      </w:r>
    </w:p>
    <w:p w:rsidR="00983473" w:rsidRPr="00983473" w:rsidRDefault="00983473" w:rsidP="00983473">
      <w:pPr>
        <w:pStyle w:val="20"/>
        <w:ind w:firstLine="709"/>
      </w:pPr>
      <w:r w:rsidRPr="00983473">
        <w:t>Группу пробандов – детей составили 10 мальчиков (7,2</w:t>
      </w:r>
      <w:r w:rsidRPr="00983473">
        <w:rPr>
          <w:szCs w:val="28"/>
        </w:rPr>
        <w:sym w:font="Symbol" w:char="F0B1"/>
      </w:r>
      <w:r w:rsidRPr="00983473">
        <w:t>2,9 лет) и 15 девочек (7,9</w:t>
      </w:r>
      <w:r w:rsidRPr="00983473">
        <w:rPr>
          <w:szCs w:val="28"/>
        </w:rPr>
        <w:sym w:font="Symbol" w:char="F0B1"/>
      </w:r>
      <w:r w:rsidRPr="00983473">
        <w:t>4,5 лет). Средний возраст пробандов – детей разного пола достоверно не различался (р&gt;0,05). Среди взрослых пробандов было 7 женщин (19,8</w:t>
      </w:r>
      <w:r w:rsidRPr="00983473">
        <w:rPr>
          <w:szCs w:val="28"/>
        </w:rPr>
        <w:sym w:font="Symbol" w:char="F0B1"/>
      </w:r>
      <w:r w:rsidRPr="00983473">
        <w:t>7,9 лет) и 10 мужчин (23,9</w:t>
      </w:r>
      <w:r w:rsidRPr="00983473">
        <w:rPr>
          <w:szCs w:val="28"/>
        </w:rPr>
        <w:sym w:font="Symbol" w:char="F0B1"/>
      </w:r>
      <w:r w:rsidRPr="00983473">
        <w:t xml:space="preserve">9,1 лет). Всем пробандам был поставлен диагноз туберкулеза. </w:t>
      </w:r>
    </w:p>
    <w:p w:rsidR="00983473" w:rsidRPr="00983473" w:rsidRDefault="00983473" w:rsidP="00983473">
      <w:pPr>
        <w:pStyle w:val="20"/>
        <w:ind w:firstLine="709"/>
      </w:pPr>
    </w:p>
    <w:p w:rsidR="00983473" w:rsidRPr="00983473" w:rsidRDefault="00983473" w:rsidP="00983473">
      <w:pPr>
        <w:spacing w:line="360" w:lineRule="auto"/>
        <w:ind w:firstLine="709"/>
        <w:jc w:val="center"/>
        <w:rPr>
          <w:b/>
          <w:sz w:val="28"/>
          <w:szCs w:val="28"/>
        </w:rPr>
      </w:pPr>
      <w:r w:rsidRPr="00983473">
        <w:rPr>
          <w:b/>
          <w:sz w:val="28"/>
          <w:szCs w:val="28"/>
        </w:rPr>
        <w:t>2.1.2. Характеристика группы больных атопической бронхиальной астмой</w:t>
      </w:r>
    </w:p>
    <w:p w:rsidR="00983473" w:rsidRPr="00983473" w:rsidRDefault="00983473" w:rsidP="00983473">
      <w:pPr>
        <w:pStyle w:val="31"/>
        <w:tabs>
          <w:tab w:val="left" w:pos="0"/>
        </w:tabs>
        <w:spacing w:line="360" w:lineRule="auto"/>
        <w:ind w:firstLine="709"/>
        <w:jc w:val="both"/>
      </w:pPr>
      <w:r w:rsidRPr="00983473">
        <w:t>Исследованная семейная выборка была зарегистрирована по пробандам – больным БА, находившихся под наблюдением в клинико-профилактических учреждениях г. Томска в 1997-2000 г.. Клиническое обследование и диагностику провели сотрудники кафедры факультетской педиатрии с курсом детских болезней (заведующий – д.м.н., профессор Огородова Л.М.) Сибирского государственного медицинского университета, областного детского центра клинической иммунологии и аллергологии (Областная детская больница, г. Томск, главный врач – Сальников В.А.).</w:t>
      </w:r>
    </w:p>
    <w:p w:rsidR="00983473" w:rsidRPr="00983473" w:rsidRDefault="00983473" w:rsidP="00983473">
      <w:pPr>
        <w:spacing w:line="360" w:lineRule="auto"/>
        <w:ind w:firstLine="709"/>
        <w:jc w:val="both"/>
        <w:rPr>
          <w:iCs/>
          <w:sz w:val="28"/>
          <w:szCs w:val="28"/>
        </w:rPr>
      </w:pPr>
    </w:p>
    <w:p w:rsidR="00983473" w:rsidRPr="00983473" w:rsidRDefault="00983473" w:rsidP="00983473">
      <w:pPr>
        <w:spacing w:line="360" w:lineRule="auto"/>
        <w:ind w:firstLine="709"/>
        <w:jc w:val="center"/>
        <w:rPr>
          <w:b/>
          <w:iCs/>
          <w:sz w:val="28"/>
          <w:szCs w:val="28"/>
        </w:rPr>
      </w:pPr>
      <w:r w:rsidRPr="00983473">
        <w:rPr>
          <w:b/>
          <w:iCs/>
          <w:sz w:val="28"/>
          <w:szCs w:val="28"/>
        </w:rPr>
        <w:t>Семейная выборка больных БА.</w:t>
      </w:r>
    </w:p>
    <w:p w:rsidR="00983473" w:rsidRPr="00983473" w:rsidRDefault="00983473" w:rsidP="00983473">
      <w:pPr>
        <w:spacing w:line="360" w:lineRule="auto"/>
        <w:ind w:firstLine="709"/>
        <w:jc w:val="both"/>
        <w:rPr>
          <w:sz w:val="28"/>
          <w:szCs w:val="28"/>
        </w:rPr>
      </w:pPr>
      <w:r w:rsidRPr="00983473">
        <w:rPr>
          <w:sz w:val="28"/>
          <w:szCs w:val="28"/>
        </w:rPr>
        <w:t>Всего обследовано 76 семей (213 человек), 61 семья из которых была набрана в составе трех человек «пробанд-мать-отец» и 15 семей – в составе двух человек, т.е. «пробанд-мать/или отец». В исследуемой выборке были 72 индивида, зарегистрированные по пробандам-детям в возрасте от 1,7 до 15 лет (средний возраст ±</w:t>
      </w:r>
      <w:r w:rsidRPr="00983473">
        <w:rPr>
          <w:sz w:val="28"/>
          <w:szCs w:val="28"/>
          <w:lang w:val="en-US"/>
        </w:rPr>
        <w:t>S</w:t>
      </w:r>
      <w:r w:rsidRPr="00983473">
        <w:rPr>
          <w:sz w:val="28"/>
          <w:szCs w:val="28"/>
        </w:rPr>
        <w:t>.</w:t>
      </w:r>
      <w:r w:rsidRPr="00983473">
        <w:rPr>
          <w:sz w:val="28"/>
          <w:szCs w:val="28"/>
          <w:lang w:val="en-US"/>
        </w:rPr>
        <w:t>D</w:t>
      </w:r>
      <w:r w:rsidRPr="00983473">
        <w:rPr>
          <w:sz w:val="28"/>
          <w:szCs w:val="28"/>
        </w:rPr>
        <w:t>.составил 8,5±3,5). Восемь семей было выбрано по взрослым пробандам в возрасте от 24 до 42,5 лет (34,4±7,2 лет).</w:t>
      </w:r>
    </w:p>
    <w:p w:rsidR="00983473" w:rsidRPr="00983473" w:rsidRDefault="00983473" w:rsidP="00983473">
      <w:pPr>
        <w:spacing w:line="360" w:lineRule="auto"/>
        <w:ind w:firstLine="709"/>
        <w:jc w:val="both"/>
        <w:rPr>
          <w:iCs/>
          <w:sz w:val="28"/>
          <w:szCs w:val="28"/>
        </w:rPr>
      </w:pPr>
      <w:r w:rsidRPr="00983473">
        <w:rPr>
          <w:sz w:val="28"/>
          <w:szCs w:val="28"/>
        </w:rPr>
        <w:t>Основную часть пробандов-детей составили мальчики (</w:t>
      </w:r>
      <w:r w:rsidRPr="00983473">
        <w:rPr>
          <w:sz w:val="28"/>
          <w:szCs w:val="28"/>
          <w:lang w:val="en-US"/>
        </w:rPr>
        <w:t>n</w:t>
      </w:r>
      <w:r w:rsidRPr="00983473">
        <w:rPr>
          <w:sz w:val="28"/>
          <w:szCs w:val="28"/>
        </w:rPr>
        <w:t>=47), девочек примерно в два раза меньше (</w:t>
      </w:r>
      <w:r w:rsidRPr="00983473">
        <w:rPr>
          <w:sz w:val="28"/>
          <w:szCs w:val="28"/>
          <w:lang w:val="en-US"/>
        </w:rPr>
        <w:t>n</w:t>
      </w:r>
      <w:r w:rsidRPr="00983473">
        <w:rPr>
          <w:sz w:val="28"/>
          <w:szCs w:val="28"/>
        </w:rPr>
        <w:t xml:space="preserve">=25). Средний возраст пробандов-детей разного пола достоверно не различался (8,4±3,5 лет у мальчиков и 8,6±3,5 лет у девочек; р&gt;0,05). Среди взрослых пробандов было семь женщин (34,4±7,2 лет). </w:t>
      </w:r>
      <w:bookmarkStart w:id="0" w:name="OLE_LINK4"/>
      <w:r w:rsidRPr="00983473">
        <w:rPr>
          <w:sz w:val="28"/>
          <w:szCs w:val="28"/>
        </w:rPr>
        <w:t>Всем пробандам был поставлен диагноз «атопическая бронхиальная астма».</w:t>
      </w:r>
    </w:p>
    <w:bookmarkEnd w:id="0"/>
    <w:p w:rsidR="00983473" w:rsidRDefault="00983473" w:rsidP="00983473">
      <w:pPr>
        <w:spacing w:line="360" w:lineRule="auto"/>
        <w:ind w:firstLine="709"/>
        <w:jc w:val="both"/>
        <w:rPr>
          <w:iCs/>
          <w:sz w:val="28"/>
          <w:szCs w:val="28"/>
        </w:rPr>
      </w:pPr>
    </w:p>
    <w:p w:rsidR="00983473" w:rsidRPr="00983473" w:rsidRDefault="00983473" w:rsidP="00983473">
      <w:pPr>
        <w:spacing w:line="360" w:lineRule="auto"/>
        <w:ind w:firstLine="709"/>
        <w:jc w:val="center"/>
        <w:rPr>
          <w:b/>
          <w:iCs/>
          <w:sz w:val="28"/>
          <w:szCs w:val="28"/>
        </w:rPr>
      </w:pPr>
      <w:r w:rsidRPr="00983473">
        <w:rPr>
          <w:b/>
          <w:iCs/>
          <w:sz w:val="28"/>
          <w:szCs w:val="28"/>
        </w:rPr>
        <w:t>Выборка больных БА.</w:t>
      </w:r>
    </w:p>
    <w:p w:rsidR="00983473" w:rsidRPr="00983473" w:rsidRDefault="00983473" w:rsidP="00983473">
      <w:pPr>
        <w:pStyle w:val="30"/>
      </w:pPr>
      <w:r w:rsidRPr="00983473">
        <w:t>Выборку больных БА составили 134 индивида (21,9±18,8 лет), из них 59 - женщины в возрасте от 2 до 79 лет (24,7±18,5 лет) и 75 – мужчины в возрасте от 1,7 до 68 лет (19,7±18,9 лет). Среди больных БА 78 индивидов – дети в возрасте от 1,7 до 15 лет (8,8±3,7 лет), из которых 28 девочек в возрасте от 2 до 15 лет (8,8±3,9 лет) и 50 мальчиков в возрасте от 1,7 до 14,8 лет (8,6</w:t>
      </w:r>
      <w:r w:rsidRPr="00983473">
        <w:rPr>
          <w:szCs w:val="28"/>
        </w:rPr>
        <w:sym w:font="Symbol" w:char="F0B1"/>
      </w:r>
      <w:r w:rsidRPr="00983473">
        <w:t>3,5 лет). Кроме того, среди индивидов общей выборки больных БА было 56 взрослых (40,3</w:t>
      </w:r>
      <w:r w:rsidRPr="00983473">
        <w:rPr>
          <w:szCs w:val="28"/>
        </w:rPr>
        <w:sym w:font="Symbol" w:char="F0B1"/>
      </w:r>
      <w:r w:rsidRPr="00983473">
        <w:t>15,6 лет), из которых 31 женщина в возрасте от 19 до 79 лет (39,0</w:t>
      </w:r>
      <w:r w:rsidRPr="00983473">
        <w:rPr>
          <w:szCs w:val="28"/>
        </w:rPr>
        <w:sym w:font="Symbol" w:char="F0B1"/>
      </w:r>
      <w:r w:rsidRPr="00983473">
        <w:t>13,9 лет) и 25 мужчин от 19 до 68 лет (41,9</w:t>
      </w:r>
      <w:r w:rsidRPr="00983473">
        <w:rPr>
          <w:szCs w:val="28"/>
        </w:rPr>
        <w:sym w:font="Symbol" w:char="F0B1"/>
      </w:r>
      <w:r w:rsidRPr="00983473">
        <w:t>17,5 лет). Между группами мальчиков и девочек, а также мужчин и женщин не показано различий по возрастному критерию (р&gt;0,05). Всем пациентам был выставлен диагноз «атопическая бронхиальная астма».</w:t>
      </w:r>
    </w:p>
    <w:p w:rsidR="00983473" w:rsidRPr="00983473" w:rsidRDefault="00983473" w:rsidP="00983473">
      <w:pPr>
        <w:pStyle w:val="30"/>
      </w:pPr>
    </w:p>
    <w:p w:rsidR="00983473" w:rsidRPr="00983473" w:rsidRDefault="00983473" w:rsidP="00983473">
      <w:pPr>
        <w:spacing w:line="360" w:lineRule="auto"/>
        <w:ind w:firstLine="709"/>
        <w:jc w:val="center"/>
        <w:rPr>
          <w:b/>
          <w:sz w:val="28"/>
          <w:szCs w:val="28"/>
        </w:rPr>
      </w:pPr>
      <w:r w:rsidRPr="00983473">
        <w:rPr>
          <w:b/>
          <w:sz w:val="28"/>
          <w:szCs w:val="28"/>
        </w:rPr>
        <w:t>2.2. Характеристика методов исследования</w:t>
      </w:r>
    </w:p>
    <w:p w:rsidR="00983473" w:rsidRPr="00983473" w:rsidRDefault="00983473" w:rsidP="00983473">
      <w:pPr>
        <w:spacing w:line="360" w:lineRule="auto"/>
        <w:ind w:firstLine="709"/>
        <w:jc w:val="center"/>
        <w:rPr>
          <w:b/>
          <w:sz w:val="28"/>
          <w:szCs w:val="28"/>
        </w:rPr>
      </w:pPr>
    </w:p>
    <w:p w:rsidR="00983473" w:rsidRPr="00983473" w:rsidRDefault="00983473" w:rsidP="00983473">
      <w:pPr>
        <w:spacing w:line="360" w:lineRule="auto"/>
        <w:ind w:firstLine="709"/>
        <w:jc w:val="center"/>
        <w:rPr>
          <w:b/>
          <w:sz w:val="28"/>
          <w:szCs w:val="28"/>
        </w:rPr>
      </w:pPr>
      <w:r w:rsidRPr="00983473">
        <w:rPr>
          <w:b/>
          <w:sz w:val="28"/>
          <w:szCs w:val="28"/>
        </w:rPr>
        <w:t>2.2.1. Клинико-лабораторные методы</w:t>
      </w:r>
    </w:p>
    <w:p w:rsidR="00983473" w:rsidRPr="00983473" w:rsidRDefault="00983473" w:rsidP="00983473">
      <w:pPr>
        <w:pStyle w:val="30"/>
        <w:rPr>
          <w:szCs w:val="28"/>
        </w:rPr>
      </w:pPr>
      <w:r w:rsidRPr="00983473">
        <w:rPr>
          <w:szCs w:val="28"/>
        </w:rPr>
        <w:t>Пробанды, а также их родственники первой степени родства, согласившиеся на проведение исследования, были обследованы для верификации диагноза БА и симптомов атопии. Обследование включало сбор семейного анамнеза и многочисленные клинические тесты: в данной работе были использованы результаты только спирометрических, аллергологических и иммунологических анализов.</w:t>
      </w:r>
    </w:p>
    <w:p w:rsidR="00983473" w:rsidRPr="00983473" w:rsidRDefault="00983473" w:rsidP="00983473">
      <w:pPr>
        <w:spacing w:line="360" w:lineRule="auto"/>
        <w:ind w:firstLine="709"/>
        <w:jc w:val="both"/>
        <w:rPr>
          <w:sz w:val="28"/>
          <w:szCs w:val="28"/>
        </w:rPr>
      </w:pPr>
      <w:r w:rsidRPr="00983473">
        <w:rPr>
          <w:sz w:val="28"/>
          <w:szCs w:val="28"/>
        </w:rPr>
        <w:t xml:space="preserve">Диагноз «бронхиальная астма» верифицировали на основании критериев ВОЗ: наличие характерного для заболевания анамнеза, типичных клинических симптомов астмы, атопии (атопический анамнез, положительные скарификационные аллергопробы (САП), уровень общего сывороточного </w:t>
      </w:r>
      <w:r w:rsidRPr="00983473">
        <w:rPr>
          <w:sz w:val="28"/>
          <w:szCs w:val="28"/>
          <w:lang w:val="en-US"/>
        </w:rPr>
        <w:t>IgE</w:t>
      </w:r>
      <w:r w:rsidRPr="00983473">
        <w:rPr>
          <w:sz w:val="28"/>
          <w:szCs w:val="28"/>
        </w:rPr>
        <w:t xml:space="preserve"> более 100 МЕ/мл) [Бронхиальная астма. Глобальная стратегия, 1996]. В случае невозможности доказать наличие атопии, выставляли диагноз неатопической БА. Степень тяжести заболевания устанавливали согласно критериям проекта </w:t>
      </w:r>
      <w:r w:rsidRPr="00983473">
        <w:rPr>
          <w:sz w:val="28"/>
          <w:szCs w:val="28"/>
          <w:lang w:val="en-US"/>
        </w:rPr>
        <w:t>GINA</w:t>
      </w:r>
      <w:r w:rsidRPr="00983473">
        <w:rPr>
          <w:sz w:val="28"/>
          <w:szCs w:val="28"/>
        </w:rPr>
        <w:t xml:space="preserve"> (2002 г.) и Национальной программы лечения и профилактики БА у детей (1997 г.).</w:t>
      </w:r>
    </w:p>
    <w:p w:rsidR="00983473" w:rsidRPr="00983473" w:rsidRDefault="00983473" w:rsidP="00983473">
      <w:pPr>
        <w:spacing w:line="360" w:lineRule="auto"/>
        <w:ind w:firstLine="709"/>
        <w:jc w:val="both"/>
        <w:rPr>
          <w:sz w:val="28"/>
          <w:szCs w:val="28"/>
        </w:rPr>
      </w:pPr>
      <w:r w:rsidRPr="00983473">
        <w:rPr>
          <w:sz w:val="28"/>
          <w:szCs w:val="28"/>
        </w:rPr>
        <w:t>Аллергологическое обследование включало сбор аллергоанамнеза и проведение САП на пищевые, ингаляционные, эпидермальные, растительные и грибковые аллергены с использованием стандартных наборов согласно рекомендациям производителей («Биомед», Москва; «</w:t>
      </w:r>
      <w:r w:rsidRPr="00983473">
        <w:rPr>
          <w:sz w:val="28"/>
          <w:szCs w:val="28"/>
          <w:lang w:val="en-US"/>
        </w:rPr>
        <w:t>Immuno</w:t>
      </w:r>
      <w:r w:rsidRPr="00983473">
        <w:rPr>
          <w:sz w:val="28"/>
          <w:szCs w:val="28"/>
        </w:rPr>
        <w:t xml:space="preserve"> </w:t>
      </w:r>
      <w:r w:rsidRPr="00983473">
        <w:rPr>
          <w:sz w:val="28"/>
          <w:szCs w:val="28"/>
          <w:lang w:val="en-US"/>
        </w:rPr>
        <w:t>Tek</w:t>
      </w:r>
      <w:r w:rsidRPr="00983473">
        <w:rPr>
          <w:sz w:val="28"/>
          <w:szCs w:val="28"/>
        </w:rPr>
        <w:t>», Испания).</w:t>
      </w:r>
    </w:p>
    <w:p w:rsidR="00983473" w:rsidRPr="00983473" w:rsidRDefault="00983473" w:rsidP="00983473">
      <w:pPr>
        <w:spacing w:line="360" w:lineRule="auto"/>
        <w:ind w:firstLine="709"/>
        <w:jc w:val="both"/>
        <w:rPr>
          <w:sz w:val="28"/>
          <w:szCs w:val="28"/>
        </w:rPr>
      </w:pPr>
      <w:r w:rsidRPr="00983473">
        <w:rPr>
          <w:sz w:val="28"/>
          <w:szCs w:val="28"/>
        </w:rPr>
        <w:t xml:space="preserve">Измерение уровня общих сывороточных антител класса </w:t>
      </w:r>
      <w:r w:rsidRPr="00983473">
        <w:rPr>
          <w:sz w:val="28"/>
          <w:szCs w:val="28"/>
          <w:lang w:val="en-US"/>
        </w:rPr>
        <w:t>E</w:t>
      </w:r>
      <w:r w:rsidRPr="00983473">
        <w:rPr>
          <w:sz w:val="28"/>
          <w:szCs w:val="28"/>
        </w:rPr>
        <w:t xml:space="preserve"> проводили с помощью твердофазного иммуноферментного анализа с использованием стандартных наборов согласно рекомендациям производителей («Протеиновый контур», Санкт-Петербург; «</w:t>
      </w:r>
      <w:r w:rsidRPr="00983473">
        <w:rPr>
          <w:sz w:val="28"/>
          <w:szCs w:val="28"/>
          <w:lang w:val="en-US"/>
        </w:rPr>
        <w:t>Veda</w:t>
      </w:r>
      <w:r w:rsidRPr="00983473">
        <w:rPr>
          <w:sz w:val="28"/>
          <w:szCs w:val="28"/>
        </w:rPr>
        <w:t xml:space="preserve"> </w:t>
      </w:r>
      <w:r w:rsidRPr="00983473">
        <w:rPr>
          <w:sz w:val="28"/>
          <w:szCs w:val="28"/>
          <w:lang w:val="en-US"/>
        </w:rPr>
        <w:t>Lab</w:t>
      </w:r>
      <w:r w:rsidRPr="00983473">
        <w:rPr>
          <w:sz w:val="28"/>
          <w:szCs w:val="28"/>
        </w:rPr>
        <w:t xml:space="preserve">», Франция). Уровень общего сывороточного </w:t>
      </w:r>
      <w:r w:rsidRPr="00983473">
        <w:rPr>
          <w:sz w:val="28"/>
          <w:szCs w:val="28"/>
          <w:lang w:val="en-US"/>
        </w:rPr>
        <w:t>IgE</w:t>
      </w:r>
      <w:r w:rsidRPr="00983473">
        <w:rPr>
          <w:sz w:val="28"/>
          <w:szCs w:val="28"/>
        </w:rPr>
        <w:t xml:space="preserve"> пересчитывали на международные единицы на миллилитр (МЕ/мл; 1 МЕ =2,42 нг/мл).</w:t>
      </w:r>
    </w:p>
    <w:p w:rsidR="00983473" w:rsidRPr="00983473" w:rsidRDefault="00983473" w:rsidP="00983473">
      <w:pPr>
        <w:spacing w:line="360" w:lineRule="auto"/>
        <w:ind w:firstLine="709"/>
        <w:jc w:val="both"/>
        <w:rPr>
          <w:sz w:val="28"/>
          <w:szCs w:val="28"/>
        </w:rPr>
      </w:pPr>
      <w:r w:rsidRPr="00983473">
        <w:rPr>
          <w:sz w:val="28"/>
          <w:szCs w:val="28"/>
        </w:rPr>
        <w:t>Исследование функции внешнего дыхания (ФВД) осуществляли по стандартной методике (анализ кривой «поток-объем» и показателей спирометрии) на установке «</w:t>
      </w:r>
      <w:r w:rsidRPr="00983473">
        <w:rPr>
          <w:sz w:val="28"/>
          <w:szCs w:val="28"/>
          <w:lang w:val="en-US"/>
        </w:rPr>
        <w:t>Master</w:t>
      </w:r>
      <w:r w:rsidRPr="00983473">
        <w:rPr>
          <w:sz w:val="28"/>
          <w:szCs w:val="28"/>
        </w:rPr>
        <w:t xml:space="preserve"> </w:t>
      </w:r>
      <w:r w:rsidRPr="00983473">
        <w:rPr>
          <w:sz w:val="28"/>
          <w:szCs w:val="28"/>
          <w:lang w:val="en-US"/>
        </w:rPr>
        <w:t>Lab</w:t>
      </w:r>
      <w:r w:rsidRPr="00983473">
        <w:rPr>
          <w:sz w:val="28"/>
          <w:szCs w:val="28"/>
        </w:rPr>
        <w:t xml:space="preserve"> </w:t>
      </w:r>
      <w:r w:rsidRPr="00983473">
        <w:rPr>
          <w:sz w:val="28"/>
          <w:szCs w:val="28"/>
          <w:lang w:val="en-US"/>
        </w:rPr>
        <w:t>Pro</w:t>
      </w:r>
      <w:r w:rsidRPr="00983473">
        <w:rPr>
          <w:sz w:val="28"/>
          <w:szCs w:val="28"/>
        </w:rPr>
        <w:t>» («Эрих Йегер», Германия) [</w:t>
      </w:r>
      <w:r w:rsidRPr="00983473">
        <w:rPr>
          <w:sz w:val="28"/>
          <w:szCs w:val="28"/>
          <w:lang w:val="en-US"/>
        </w:rPr>
        <w:t>Quanjer</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1993]. </w:t>
      </w:r>
    </w:p>
    <w:p w:rsidR="00983473" w:rsidRPr="00983473" w:rsidRDefault="00983473" w:rsidP="00983473">
      <w:pPr>
        <w:spacing w:line="360" w:lineRule="auto"/>
        <w:ind w:firstLine="709"/>
        <w:jc w:val="both"/>
        <w:rPr>
          <w:sz w:val="28"/>
          <w:szCs w:val="28"/>
        </w:rPr>
      </w:pPr>
      <w:r w:rsidRPr="00983473">
        <w:rPr>
          <w:sz w:val="28"/>
          <w:szCs w:val="28"/>
        </w:rPr>
        <w:t>Для определения степени реактивности бронхов проводили провокационный тест с метахолином. Диапазон концентраций растворов метахолина составили 0,25-32 или 64 мг/мл. Результаты выражали как концентрация метахолина, вызывающая не менее чем 20% падение объема форсированного выдоха (РС</w:t>
      </w:r>
      <w:r w:rsidRPr="00983473">
        <w:rPr>
          <w:sz w:val="28"/>
          <w:szCs w:val="28"/>
          <w:vertAlign w:val="subscript"/>
        </w:rPr>
        <w:t>20</w:t>
      </w:r>
      <w:r w:rsidRPr="00983473">
        <w:rPr>
          <w:sz w:val="28"/>
          <w:szCs w:val="28"/>
        </w:rPr>
        <w:t>), вычисленная методом линейной интерполяции по общепринятой формуле [</w:t>
      </w:r>
      <w:r w:rsidRPr="00983473">
        <w:rPr>
          <w:sz w:val="28"/>
          <w:szCs w:val="28"/>
          <w:lang w:val="en-US"/>
        </w:rPr>
        <w:t>Sterk</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1993]. Диагностически значимой в отношении БА считали РС</w:t>
      </w:r>
      <w:r w:rsidRPr="00983473">
        <w:rPr>
          <w:sz w:val="28"/>
          <w:szCs w:val="28"/>
          <w:vertAlign w:val="subscript"/>
        </w:rPr>
        <w:t>20</w:t>
      </w:r>
      <w:r w:rsidRPr="00983473">
        <w:rPr>
          <w:sz w:val="28"/>
          <w:szCs w:val="28"/>
        </w:rPr>
        <w:t xml:space="preserve"> не менее 20 мг/мл – это состояние рассматривали как наличие бронхиальной гиперреактивности (</w:t>
      </w:r>
      <w:r w:rsidRPr="00983473">
        <w:rPr>
          <w:sz w:val="28"/>
          <w:szCs w:val="28"/>
          <w:lang w:val="en-US"/>
        </w:rPr>
        <w:t>BHR</w:t>
      </w:r>
      <w:r w:rsidRPr="00983473">
        <w:rPr>
          <w:sz w:val="28"/>
          <w:szCs w:val="28"/>
        </w:rPr>
        <w:t>).</w:t>
      </w:r>
    </w:p>
    <w:p w:rsidR="00983473" w:rsidRPr="00983473" w:rsidRDefault="00983473" w:rsidP="00983473">
      <w:pPr>
        <w:pStyle w:val="20"/>
        <w:ind w:firstLine="709"/>
      </w:pPr>
      <w:r w:rsidRPr="00983473">
        <w:t>В отношении больных ТБ был проведен полный клинико – эпидемиологический анализ с учетом возраста начала заболевания, социального статуса, вредных привычек (курение, злоупотребление алкоголем, употребление наркотиков), сопутствующей патологией, наличия контакта с туберкулезным больным, а также данные о ТБ в роду. Анализу подвергались выраженность клинических проявлений (жалобы, объективный статус больного), результаты лабораторных и инструментальных методов исследования (микроскопия и посев мокроты на МБТ, чувствительность к противотуберкулезным препаратам, рентгенологическое исследование легких) на момент начала заболевания, а также через 2 месяца лечения.</w:t>
      </w:r>
    </w:p>
    <w:p w:rsidR="00983473" w:rsidRPr="00983473" w:rsidRDefault="00983473" w:rsidP="00983473">
      <w:pPr>
        <w:pStyle w:val="20"/>
        <w:ind w:firstLine="709"/>
      </w:pPr>
      <w:r w:rsidRPr="00983473">
        <w:t>Определение количества эритроцитов, концентрации гемоглобина, общего числа лейкоцитов и их отдельных морфологических форм, величину СОЭ, уровень печеночных проб (билирубина, аланинаминотрансферазы и аспартатаминтрансферазы) исследовали общепринятыми методами [Меньшиков, 1987].</w:t>
      </w:r>
    </w:p>
    <w:p w:rsidR="00983473" w:rsidRPr="00983473" w:rsidRDefault="00983473" w:rsidP="00983473">
      <w:pPr>
        <w:pStyle w:val="20"/>
        <w:ind w:firstLine="709"/>
        <w:rPr>
          <w:szCs w:val="28"/>
        </w:rPr>
      </w:pPr>
    </w:p>
    <w:p w:rsidR="00983473" w:rsidRPr="00983473" w:rsidRDefault="00983473" w:rsidP="00983473">
      <w:pPr>
        <w:spacing w:line="360" w:lineRule="auto"/>
        <w:ind w:firstLine="709"/>
        <w:jc w:val="center"/>
        <w:rPr>
          <w:b/>
          <w:sz w:val="28"/>
          <w:szCs w:val="28"/>
        </w:rPr>
      </w:pPr>
      <w:r w:rsidRPr="00983473">
        <w:rPr>
          <w:b/>
          <w:sz w:val="28"/>
          <w:szCs w:val="28"/>
        </w:rPr>
        <w:t>2.2.2. Молекулярно-генетические методы</w:t>
      </w:r>
    </w:p>
    <w:p w:rsidR="00983473" w:rsidRPr="00983473" w:rsidRDefault="00983473" w:rsidP="00983473">
      <w:pPr>
        <w:spacing w:line="360" w:lineRule="auto"/>
        <w:ind w:firstLine="709"/>
        <w:jc w:val="both"/>
        <w:rPr>
          <w:sz w:val="28"/>
          <w:szCs w:val="28"/>
        </w:rPr>
      </w:pPr>
      <w:r w:rsidRPr="00983473">
        <w:rPr>
          <w:sz w:val="28"/>
          <w:szCs w:val="28"/>
        </w:rPr>
        <w:t>В ходе выполнения работы было исследовано 6 полиморфных вариантов генов цитохромов Р450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 xml:space="preserve">19,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и глутатионовых </w:t>
      </w:r>
      <w:r w:rsidRPr="00983473">
        <w:rPr>
          <w:sz w:val="28"/>
          <w:szCs w:val="28"/>
          <w:lang w:val="en-US"/>
        </w:rPr>
        <w:t>S</w:t>
      </w:r>
      <w:r w:rsidRPr="00983473">
        <w:rPr>
          <w:sz w:val="28"/>
          <w:szCs w:val="28"/>
        </w:rPr>
        <w:t>-трансфераз (</w:t>
      </w:r>
      <w:r w:rsidRPr="00983473">
        <w:rPr>
          <w:iCs/>
          <w:sz w:val="28"/>
          <w:szCs w:val="28"/>
          <w:lang w:val="en-US"/>
        </w:rPr>
        <w:t>GSTT</w:t>
      </w:r>
      <w:r w:rsidRPr="00983473">
        <w:rPr>
          <w:iCs/>
          <w:sz w:val="28"/>
          <w:szCs w:val="28"/>
        </w:rPr>
        <w:t xml:space="preserve">1, </w:t>
      </w:r>
      <w:r w:rsidRPr="00983473">
        <w:rPr>
          <w:iCs/>
          <w:sz w:val="28"/>
          <w:szCs w:val="28"/>
          <w:lang w:val="en-US"/>
        </w:rPr>
        <w:t>GSTM</w:t>
      </w:r>
      <w:r w:rsidRPr="00983473">
        <w:rPr>
          <w:iCs/>
          <w:sz w:val="28"/>
          <w:szCs w:val="28"/>
        </w:rPr>
        <w:t>1</w:t>
      </w:r>
      <w:r w:rsidRPr="00983473">
        <w:rPr>
          <w:sz w:val="28"/>
          <w:szCs w:val="28"/>
        </w:rPr>
        <w:t xml:space="preserve"> и </w:t>
      </w:r>
      <w:r w:rsidRPr="00983473">
        <w:rPr>
          <w:iCs/>
          <w:sz w:val="28"/>
          <w:szCs w:val="28"/>
          <w:lang w:val="en-US"/>
        </w:rPr>
        <w:t>GSTP</w:t>
      </w:r>
      <w:r w:rsidRPr="00983473">
        <w:rPr>
          <w:iCs/>
          <w:sz w:val="28"/>
          <w:szCs w:val="28"/>
        </w:rPr>
        <w:t>1</w:t>
      </w:r>
      <w:r w:rsidRPr="00983473">
        <w:rPr>
          <w:sz w:val="28"/>
          <w:szCs w:val="28"/>
        </w:rPr>
        <w:t>) (табл. 4).</w:t>
      </w:r>
    </w:p>
    <w:p w:rsidR="00983473" w:rsidRPr="00983473" w:rsidRDefault="00983473" w:rsidP="00983473">
      <w:pPr>
        <w:spacing w:line="360" w:lineRule="auto"/>
        <w:ind w:firstLine="709"/>
        <w:jc w:val="both"/>
        <w:rPr>
          <w:sz w:val="28"/>
        </w:rPr>
      </w:pPr>
      <w:r w:rsidRPr="00983473">
        <w:rPr>
          <w:sz w:val="28"/>
        </w:rPr>
        <w:t xml:space="preserve">Для генотипирования индивидов по указанным полиморфизмам использовали образцы тотальной ДНК из банка НИИ медицинской генетики (семейная выборка больных БА и контрольная выборка) и ДНК, выделенную из цельной венозной крови (семейная выборка больных ТБ) по стандартной неэнзиматической методике [Маниатис и др., 1984; </w:t>
      </w:r>
      <w:r w:rsidRPr="00983473">
        <w:rPr>
          <w:sz w:val="28"/>
          <w:lang w:val="en-US"/>
        </w:rPr>
        <w:t>Lahiri</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w:t>
      </w:r>
      <w:r>
        <w:rPr>
          <w:sz w:val="28"/>
        </w:rPr>
        <w:t xml:space="preserve"> </w:t>
      </w:r>
      <w:r w:rsidRPr="00983473">
        <w:rPr>
          <w:sz w:val="28"/>
        </w:rPr>
        <w:t>1992]. Выделенную ДНК замораживали и хранили при температуре -20</w:t>
      </w:r>
      <w:r w:rsidRPr="00983473">
        <w:rPr>
          <w:sz w:val="28"/>
          <w:szCs w:val="28"/>
        </w:rPr>
        <w:sym w:font="Symbol" w:char="F0B0"/>
      </w:r>
      <w:r w:rsidRPr="00983473">
        <w:rPr>
          <w:sz w:val="28"/>
        </w:rPr>
        <w:t>С до проведения эксперимента.</w:t>
      </w:r>
    </w:p>
    <w:p w:rsidR="00983473" w:rsidRPr="00983473" w:rsidRDefault="00983473" w:rsidP="00983473">
      <w:pPr>
        <w:pStyle w:val="20"/>
        <w:ind w:firstLine="709"/>
      </w:pPr>
      <w:r w:rsidRPr="00983473">
        <w:t>Генотипирование осуществляли с помощью полимеразной цепной реакции (ПЦР), используя структуру праймеров и параметры температурных циклов, описанных в литературе (табл. 5). Смесь для ПЦР содержала 0,5-2,0 мкл специфической пары праймеров с концентрацией 1 о.е./мл, 1,2-1,8 мкл 10</w:t>
      </w:r>
      <w:r w:rsidRPr="00983473">
        <w:rPr>
          <w:szCs w:val="28"/>
        </w:rPr>
        <w:sym w:font="Symbol" w:char="F0B4"/>
      </w:r>
      <w:r w:rsidRPr="00983473">
        <w:t xml:space="preserve"> буфера для амплификации с концентрацией </w:t>
      </w:r>
      <w:r w:rsidRPr="00983473">
        <w:rPr>
          <w:lang w:val="en-US"/>
        </w:rPr>
        <w:t>MgCl</w:t>
      </w:r>
      <w:r w:rsidRPr="00983473">
        <w:t xml:space="preserve">2 0,5-2,0 </w:t>
      </w:r>
      <w:r w:rsidRPr="00983473">
        <w:rPr>
          <w:lang w:val="en-US"/>
        </w:rPr>
        <w:t>mM</w:t>
      </w:r>
      <w:r w:rsidRPr="00983473">
        <w:t xml:space="preserve">, 0,5-1,0 е.а. </w:t>
      </w:r>
      <w:r w:rsidRPr="00983473">
        <w:rPr>
          <w:lang w:val="en-US"/>
        </w:rPr>
        <w:t>Taq</w:t>
      </w:r>
      <w:r w:rsidRPr="00983473">
        <w:t xml:space="preserve"> ДНК-полимеразы («Сибэнзим», «Медиген», Новосибирск) и 100-200 нг геномной</w:t>
      </w:r>
      <w:r>
        <w:t xml:space="preserve"> </w:t>
      </w:r>
      <w:r w:rsidRPr="00983473">
        <w:t>ДНК. Смесь помещали в 0,5 мл пробирки типа «Эппендорф», наслаивали сверху минеральное масло для предотвращения испарения и амплифицировали в автоматических минициклерах «</w:t>
      </w:r>
      <w:r w:rsidRPr="00983473">
        <w:rPr>
          <w:lang w:val="en-US"/>
        </w:rPr>
        <w:t>MJ</w:t>
      </w:r>
      <w:r w:rsidRPr="00983473">
        <w:t xml:space="preserve"> </w:t>
      </w:r>
      <w:r w:rsidRPr="00983473">
        <w:rPr>
          <w:lang w:val="en-US"/>
        </w:rPr>
        <w:t>R</w:t>
      </w:r>
      <w:r w:rsidRPr="00983473">
        <w:t>е</w:t>
      </w:r>
      <w:r w:rsidRPr="00983473">
        <w:rPr>
          <w:lang w:val="en-US"/>
        </w:rPr>
        <w:t>search</w:t>
      </w:r>
      <w:r w:rsidRPr="00983473">
        <w:t>» (США) и «ЦиклоТемп 105» (Россия-Австрия).</w:t>
      </w:r>
    </w:p>
    <w:p w:rsidR="00983473" w:rsidRPr="00983473" w:rsidRDefault="00983473" w:rsidP="00983473">
      <w:pPr>
        <w:pStyle w:val="20"/>
        <w:ind w:firstLine="709"/>
      </w:pPr>
      <w:r w:rsidRPr="00983473">
        <w:t>Программа амплификации включала предварительную денатурацию при 94</w:t>
      </w:r>
      <w:r w:rsidRPr="00983473">
        <w:rPr>
          <w:szCs w:val="28"/>
        </w:rPr>
        <w:sym w:font="Symbol" w:char="F0B0"/>
      </w:r>
      <w:r w:rsidRPr="00983473">
        <w:t>С в течение 5 минут, с последующими 30-35 циклами отжига при температуре 60</w:t>
      </w:r>
      <w:r w:rsidRPr="00983473">
        <w:rPr>
          <w:szCs w:val="28"/>
        </w:rPr>
        <w:sym w:font="Symbol" w:char="F0B0"/>
      </w:r>
      <w:r w:rsidRPr="00983473">
        <w:t>С (1мин.), элонгации цепи при 72</w:t>
      </w:r>
      <w:r w:rsidRPr="00983473">
        <w:rPr>
          <w:szCs w:val="28"/>
        </w:rPr>
        <w:sym w:font="Symbol" w:char="F0B0"/>
      </w:r>
      <w:r w:rsidRPr="00983473">
        <w:t>С (40 сек.) и денатурации при 94</w:t>
      </w:r>
      <w:r w:rsidRPr="00983473">
        <w:rPr>
          <w:szCs w:val="28"/>
        </w:rPr>
        <w:sym w:font="Symbol" w:char="F0B0"/>
      </w:r>
      <w:r w:rsidRPr="00983473">
        <w:t>С (40 сек.). Программу завершала финальная элонгация при 72</w:t>
      </w:r>
      <w:r w:rsidRPr="00983473">
        <w:rPr>
          <w:szCs w:val="28"/>
        </w:rPr>
        <w:sym w:font="Symbol" w:char="F0B0"/>
      </w:r>
      <w:r w:rsidRPr="00983473">
        <w:t>С в течение 3 минут. Амплификат подвергали гидролизу соответствующей рестриктазой (табл.4) при оптимальной для фермента температуре на протяжении 12-24 ч. Рестрикционная смесь включала 5-7 мкл амплификата, 1,0-1,2 мкл 10</w:t>
      </w:r>
      <w:r w:rsidRPr="00983473">
        <w:rPr>
          <w:szCs w:val="28"/>
        </w:rPr>
        <w:sym w:font="Symbol" w:char="F0B4"/>
      </w:r>
      <w:r w:rsidRPr="00983473">
        <w:t xml:space="preserve"> буфера для рестрикции, поставляемого фирмой – производителем («Сибэнзим», Новосибирск), и 1-5 единиц активности фермента (в зависимости от эффективности его работы). Продукты рестрикции фракционировали 20-30 минут в 3% агарозном геле при напряжении 120 В. Фрагменты ДНК окрашивали бромистым этидием и визуализировали в ультрафиолетовом свете с применением компьютерной видеосъемки на приборе «</w:t>
      </w:r>
      <w:r w:rsidRPr="00983473">
        <w:rPr>
          <w:lang w:val="en-US"/>
        </w:rPr>
        <w:t>UV</w:t>
      </w:r>
      <w:r w:rsidRPr="00983473">
        <w:t>-</w:t>
      </w:r>
      <w:r w:rsidRPr="00983473">
        <w:rPr>
          <w:lang w:val="en-US"/>
        </w:rPr>
        <w:t>VIS</w:t>
      </w:r>
      <w:r w:rsidRPr="00983473">
        <w:t xml:space="preserve"> </w:t>
      </w:r>
      <w:r w:rsidRPr="00983473">
        <w:rPr>
          <w:lang w:val="en-US"/>
        </w:rPr>
        <w:t>Imager</w:t>
      </w:r>
      <w:r w:rsidRPr="00983473">
        <w:t>-</w:t>
      </w:r>
      <w:r w:rsidRPr="00983473">
        <w:rPr>
          <w:lang w:val="en-US"/>
        </w:rPr>
        <w:t>II</w:t>
      </w:r>
      <w:r w:rsidRPr="00983473">
        <w:t xml:space="preserve">» (США). </w:t>
      </w:r>
    </w:p>
    <w:p w:rsidR="00983473" w:rsidRPr="00983473" w:rsidRDefault="00983473" w:rsidP="00983473">
      <w:pPr>
        <w:spacing w:line="360" w:lineRule="auto"/>
        <w:ind w:firstLine="709"/>
        <w:jc w:val="both"/>
        <w:rPr>
          <w:sz w:val="28"/>
        </w:rPr>
      </w:pPr>
    </w:p>
    <w:p w:rsidR="00983473" w:rsidRPr="00983473" w:rsidRDefault="00983473" w:rsidP="00983473">
      <w:pPr>
        <w:tabs>
          <w:tab w:val="left" w:pos="1120"/>
        </w:tabs>
        <w:spacing w:line="360" w:lineRule="auto"/>
        <w:ind w:firstLine="709"/>
        <w:jc w:val="both"/>
        <w:rPr>
          <w:sz w:val="28"/>
        </w:rPr>
        <w:sectPr w:rsidR="00983473" w:rsidRPr="00983473" w:rsidSect="00983473">
          <w:headerReference w:type="even" r:id="rId10"/>
          <w:headerReference w:type="default" r:id="rId11"/>
          <w:headerReference w:type="first" r:id="rId12"/>
          <w:type w:val="nextColumn"/>
          <w:pgSz w:w="11907" w:h="16840" w:code="9"/>
          <w:pgMar w:top="1134" w:right="851" w:bottom="1134" w:left="1701" w:header="709" w:footer="709" w:gutter="0"/>
          <w:cols w:space="720"/>
          <w:noEndnote/>
          <w:titlePg/>
        </w:sectPr>
      </w:pPr>
      <w:r w:rsidRPr="00983473">
        <w:rPr>
          <w:sz w:val="28"/>
        </w:rPr>
        <w:tab/>
      </w:r>
    </w:p>
    <w:p w:rsidR="00983473" w:rsidRPr="00983473" w:rsidRDefault="00983473" w:rsidP="00983473">
      <w:pPr>
        <w:pStyle w:val="5"/>
        <w:ind w:firstLine="709"/>
        <w:rPr>
          <w:lang w:val="ru-RU"/>
        </w:rPr>
      </w:pPr>
      <w:r w:rsidRPr="00983473">
        <w:rPr>
          <w:lang w:val="ru-RU"/>
        </w:rPr>
        <w:t>Таблица 5</w:t>
      </w:r>
    </w:p>
    <w:p w:rsidR="00983473" w:rsidRDefault="00983473" w:rsidP="00983473">
      <w:pPr>
        <w:spacing w:line="360" w:lineRule="auto"/>
        <w:ind w:firstLine="709"/>
        <w:jc w:val="both"/>
        <w:rPr>
          <w:sz w:val="28"/>
        </w:rPr>
      </w:pPr>
      <w:r w:rsidRPr="00983473">
        <w:rPr>
          <w:sz w:val="28"/>
        </w:rPr>
        <w:t>Характеристики исследованных полиморфных вариантов генов системы биотрансформации ксенобиотиков</w:t>
      </w:r>
    </w:p>
    <w:p w:rsidR="00983473" w:rsidRPr="00983473" w:rsidRDefault="00983473" w:rsidP="00983473">
      <w:pPr>
        <w:spacing w:line="360" w:lineRule="auto"/>
        <w:ind w:firstLine="709"/>
        <w:jc w:val="both"/>
        <w:rPr>
          <w:sz w:val="28"/>
        </w:rPr>
      </w:pPr>
    </w:p>
    <w:tbl>
      <w:tblPr>
        <w:tblW w:w="14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972"/>
        <w:gridCol w:w="2160"/>
        <w:gridCol w:w="3960"/>
        <w:gridCol w:w="1800"/>
        <w:gridCol w:w="3240"/>
      </w:tblGrid>
      <w:tr w:rsidR="00983473" w:rsidRPr="00983473">
        <w:trPr>
          <w:trHeight w:val="495"/>
        </w:trPr>
        <w:tc>
          <w:tcPr>
            <w:tcW w:w="1448" w:type="dxa"/>
            <w:vAlign w:val="center"/>
          </w:tcPr>
          <w:p w:rsidR="00983473" w:rsidRPr="00983473" w:rsidRDefault="00983473" w:rsidP="00983473">
            <w:pPr>
              <w:pStyle w:val="1"/>
              <w:ind w:firstLine="0"/>
              <w:rPr>
                <w:b w:val="0"/>
                <w:sz w:val="20"/>
              </w:rPr>
            </w:pPr>
            <w:r w:rsidRPr="00983473">
              <w:rPr>
                <w:b w:val="0"/>
                <w:sz w:val="20"/>
              </w:rPr>
              <w:t>Ген</w:t>
            </w:r>
          </w:p>
        </w:tc>
        <w:tc>
          <w:tcPr>
            <w:tcW w:w="1972" w:type="dxa"/>
            <w:vAlign w:val="center"/>
          </w:tcPr>
          <w:p w:rsidR="00983473" w:rsidRPr="00983473" w:rsidRDefault="00983473" w:rsidP="00983473">
            <w:pPr>
              <w:spacing w:line="360" w:lineRule="auto"/>
              <w:jc w:val="both"/>
              <w:rPr>
                <w:sz w:val="20"/>
                <w:szCs w:val="20"/>
              </w:rPr>
            </w:pPr>
            <w:r w:rsidRPr="00983473">
              <w:rPr>
                <w:sz w:val="20"/>
                <w:szCs w:val="20"/>
              </w:rPr>
              <w:t>Локализация</w:t>
            </w:r>
          </w:p>
        </w:tc>
        <w:tc>
          <w:tcPr>
            <w:tcW w:w="2160" w:type="dxa"/>
            <w:vAlign w:val="center"/>
          </w:tcPr>
          <w:p w:rsidR="00983473" w:rsidRPr="00983473" w:rsidRDefault="00983473" w:rsidP="00983473">
            <w:pPr>
              <w:spacing w:line="360" w:lineRule="auto"/>
              <w:jc w:val="both"/>
              <w:rPr>
                <w:sz w:val="20"/>
                <w:szCs w:val="20"/>
              </w:rPr>
            </w:pPr>
            <w:r w:rsidRPr="00983473">
              <w:rPr>
                <w:sz w:val="20"/>
                <w:szCs w:val="20"/>
              </w:rPr>
              <w:t>Полиморфизм</w:t>
            </w:r>
          </w:p>
        </w:tc>
        <w:tc>
          <w:tcPr>
            <w:tcW w:w="3960" w:type="dxa"/>
            <w:vAlign w:val="center"/>
          </w:tcPr>
          <w:p w:rsidR="00983473" w:rsidRPr="00983473" w:rsidRDefault="00983473" w:rsidP="00983473">
            <w:pPr>
              <w:spacing w:line="360" w:lineRule="auto"/>
              <w:jc w:val="both"/>
              <w:rPr>
                <w:sz w:val="20"/>
                <w:szCs w:val="20"/>
              </w:rPr>
            </w:pPr>
            <w:r w:rsidRPr="00983473">
              <w:rPr>
                <w:sz w:val="20"/>
                <w:szCs w:val="20"/>
              </w:rPr>
              <w:t>Структура праймеров</w:t>
            </w:r>
          </w:p>
        </w:tc>
        <w:tc>
          <w:tcPr>
            <w:tcW w:w="1800" w:type="dxa"/>
            <w:vAlign w:val="center"/>
          </w:tcPr>
          <w:p w:rsidR="00983473" w:rsidRPr="00983473" w:rsidRDefault="00983473" w:rsidP="00983473">
            <w:pPr>
              <w:spacing w:line="360" w:lineRule="auto"/>
              <w:jc w:val="both"/>
              <w:rPr>
                <w:sz w:val="20"/>
                <w:szCs w:val="20"/>
              </w:rPr>
            </w:pPr>
            <w:r w:rsidRPr="00983473">
              <w:rPr>
                <w:sz w:val="20"/>
                <w:szCs w:val="20"/>
              </w:rPr>
              <w:t xml:space="preserve">Фермент </w:t>
            </w:r>
          </w:p>
          <w:p w:rsidR="00983473" w:rsidRPr="00983473" w:rsidRDefault="00983473" w:rsidP="00983473">
            <w:pPr>
              <w:spacing w:line="360" w:lineRule="auto"/>
              <w:jc w:val="both"/>
              <w:rPr>
                <w:sz w:val="20"/>
                <w:szCs w:val="20"/>
              </w:rPr>
            </w:pPr>
            <w:r w:rsidRPr="00983473">
              <w:rPr>
                <w:sz w:val="20"/>
                <w:szCs w:val="20"/>
              </w:rPr>
              <w:t>реакции</w:t>
            </w:r>
          </w:p>
        </w:tc>
        <w:tc>
          <w:tcPr>
            <w:tcW w:w="3240" w:type="dxa"/>
            <w:vAlign w:val="center"/>
          </w:tcPr>
          <w:p w:rsidR="00983473" w:rsidRPr="00983473" w:rsidRDefault="00983473" w:rsidP="00983473">
            <w:pPr>
              <w:pStyle w:val="3"/>
              <w:spacing w:before="0" w:after="0" w:line="360" w:lineRule="auto"/>
              <w:jc w:val="both"/>
              <w:rPr>
                <w:rFonts w:ascii="Times New Roman" w:hAnsi="Times New Roman" w:cs="Times New Roman"/>
                <w:b w:val="0"/>
                <w:bCs w:val="0"/>
                <w:sz w:val="20"/>
                <w:szCs w:val="20"/>
              </w:rPr>
            </w:pPr>
            <w:r w:rsidRPr="00983473">
              <w:rPr>
                <w:rFonts w:ascii="Times New Roman" w:hAnsi="Times New Roman" w:cs="Times New Roman"/>
                <w:b w:val="0"/>
                <w:bCs w:val="0"/>
                <w:sz w:val="20"/>
                <w:szCs w:val="20"/>
              </w:rPr>
              <w:t>Литературный источник</w:t>
            </w:r>
          </w:p>
        </w:tc>
      </w:tr>
      <w:tr w:rsidR="00983473" w:rsidRPr="00983473">
        <w:trPr>
          <w:trHeight w:val="705"/>
        </w:trPr>
        <w:tc>
          <w:tcPr>
            <w:tcW w:w="1448" w:type="dxa"/>
            <w:vAlign w:val="center"/>
          </w:tcPr>
          <w:p w:rsidR="00983473" w:rsidRPr="00983473" w:rsidRDefault="00983473" w:rsidP="00983473">
            <w:pPr>
              <w:spacing w:line="360" w:lineRule="auto"/>
              <w:jc w:val="both"/>
              <w:rPr>
                <w:iCs/>
                <w:sz w:val="20"/>
                <w:szCs w:val="20"/>
              </w:rPr>
            </w:pPr>
            <w:r w:rsidRPr="00983473">
              <w:rPr>
                <w:iCs/>
                <w:sz w:val="20"/>
                <w:szCs w:val="20"/>
              </w:rPr>
              <w:t>С</w:t>
            </w:r>
            <w:r w:rsidRPr="00983473">
              <w:rPr>
                <w:iCs/>
                <w:sz w:val="20"/>
                <w:szCs w:val="20"/>
                <w:lang w:val="en-US"/>
              </w:rPr>
              <w:t>YP</w:t>
            </w:r>
            <w:r w:rsidRPr="00983473">
              <w:rPr>
                <w:iCs/>
                <w:sz w:val="20"/>
                <w:szCs w:val="20"/>
              </w:rPr>
              <w:t>2</w:t>
            </w:r>
            <w:r w:rsidRPr="00983473">
              <w:rPr>
                <w:iCs/>
                <w:sz w:val="20"/>
                <w:szCs w:val="20"/>
                <w:lang w:val="en-US"/>
              </w:rPr>
              <w:t>C</w:t>
            </w:r>
            <w:r w:rsidRPr="00983473">
              <w:rPr>
                <w:iCs/>
                <w:sz w:val="20"/>
                <w:szCs w:val="20"/>
              </w:rPr>
              <w:t>19</w:t>
            </w:r>
          </w:p>
        </w:tc>
        <w:tc>
          <w:tcPr>
            <w:tcW w:w="1972" w:type="dxa"/>
            <w:vAlign w:val="center"/>
          </w:tcPr>
          <w:p w:rsidR="00983473" w:rsidRPr="00983473" w:rsidRDefault="00983473" w:rsidP="00983473">
            <w:pPr>
              <w:pStyle w:val="2"/>
              <w:spacing w:before="0" w:after="0" w:line="360" w:lineRule="auto"/>
              <w:jc w:val="both"/>
              <w:rPr>
                <w:rFonts w:ascii="Times New Roman" w:hAnsi="Times New Roman" w:cs="Times New Roman"/>
                <w:b w:val="0"/>
                <w:bCs w:val="0"/>
                <w:i w:val="0"/>
                <w:iCs w:val="0"/>
                <w:sz w:val="20"/>
                <w:szCs w:val="20"/>
              </w:rPr>
            </w:pPr>
            <w:r w:rsidRPr="00983473">
              <w:rPr>
                <w:rFonts w:ascii="Times New Roman" w:hAnsi="Times New Roman" w:cs="Times New Roman"/>
                <w:b w:val="0"/>
                <w:bCs w:val="0"/>
                <w:i w:val="0"/>
                <w:iCs w:val="0"/>
                <w:sz w:val="20"/>
                <w:szCs w:val="20"/>
              </w:rPr>
              <w:t>10q24.1-24.3</w:t>
            </w:r>
          </w:p>
          <w:p w:rsidR="00983473" w:rsidRPr="00983473" w:rsidRDefault="00983473" w:rsidP="00983473">
            <w:pPr>
              <w:pStyle w:val="2"/>
              <w:spacing w:before="0" w:after="0" w:line="360" w:lineRule="auto"/>
              <w:jc w:val="both"/>
              <w:rPr>
                <w:rFonts w:ascii="Times New Roman" w:hAnsi="Times New Roman" w:cs="Times New Roman"/>
                <w:b w:val="0"/>
                <w:bCs w:val="0"/>
                <w:i w:val="0"/>
                <w:iCs w:val="0"/>
                <w:sz w:val="20"/>
                <w:szCs w:val="20"/>
              </w:rPr>
            </w:pPr>
            <w:r w:rsidRPr="00983473">
              <w:rPr>
                <w:rFonts w:ascii="Times New Roman" w:hAnsi="Times New Roman" w:cs="Times New Roman"/>
                <w:b w:val="0"/>
                <w:bCs w:val="0"/>
                <w:i w:val="0"/>
                <w:iCs w:val="0"/>
                <w:sz w:val="20"/>
                <w:szCs w:val="20"/>
              </w:rPr>
              <w:t>Экзон 5</w:t>
            </w:r>
          </w:p>
        </w:tc>
        <w:tc>
          <w:tcPr>
            <w:tcW w:w="2160" w:type="dxa"/>
            <w:vAlign w:val="center"/>
          </w:tcPr>
          <w:p w:rsidR="00983473" w:rsidRPr="00983473" w:rsidRDefault="00983473" w:rsidP="00983473">
            <w:pPr>
              <w:pStyle w:val="2"/>
              <w:spacing w:before="0" w:after="0" w:line="360" w:lineRule="auto"/>
              <w:jc w:val="both"/>
              <w:rPr>
                <w:rFonts w:ascii="Times New Roman" w:hAnsi="Times New Roman" w:cs="Times New Roman"/>
                <w:b w:val="0"/>
                <w:bCs w:val="0"/>
                <w:i w:val="0"/>
                <w:iCs w:val="0"/>
                <w:sz w:val="20"/>
                <w:szCs w:val="20"/>
                <w:lang w:val="en-US"/>
              </w:rPr>
            </w:pPr>
            <w:r w:rsidRPr="00983473">
              <w:rPr>
                <w:rFonts w:ascii="Times New Roman" w:hAnsi="Times New Roman" w:cs="Times New Roman"/>
                <w:b w:val="0"/>
                <w:bCs w:val="0"/>
                <w:i w:val="0"/>
                <w:iCs w:val="0"/>
                <w:sz w:val="20"/>
                <w:szCs w:val="20"/>
                <w:lang w:val="en-US"/>
              </w:rPr>
              <w:t>681G</w:t>
            </w:r>
            <w:r w:rsidRPr="00983473">
              <w:rPr>
                <w:rFonts w:ascii="Times New Roman" w:hAnsi="Times New Roman" w:cs="Times New Roman"/>
                <w:b w:val="0"/>
                <w:bCs w:val="0"/>
                <w:i w:val="0"/>
                <w:iCs w:val="0"/>
                <w:sz w:val="20"/>
                <w:szCs w:val="20"/>
              </w:rPr>
              <w:sym w:font="Symbol" w:char="F03E"/>
            </w:r>
            <w:r w:rsidRPr="00983473">
              <w:rPr>
                <w:rFonts w:ascii="Times New Roman" w:hAnsi="Times New Roman" w:cs="Times New Roman"/>
                <w:b w:val="0"/>
                <w:bCs w:val="0"/>
                <w:i w:val="0"/>
                <w:iCs w:val="0"/>
                <w:sz w:val="20"/>
                <w:szCs w:val="20"/>
                <w:lang w:val="en-US"/>
              </w:rPr>
              <w:t>A</w:t>
            </w:r>
          </w:p>
        </w:tc>
        <w:tc>
          <w:tcPr>
            <w:tcW w:w="39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5’-aat-tac-aac-cag-agc-ttg-gc</w:t>
            </w:r>
          </w:p>
          <w:p w:rsidR="00983473" w:rsidRPr="00983473" w:rsidRDefault="00983473" w:rsidP="00983473">
            <w:pPr>
              <w:spacing w:line="360" w:lineRule="auto"/>
              <w:jc w:val="both"/>
              <w:rPr>
                <w:sz w:val="20"/>
                <w:szCs w:val="20"/>
                <w:lang w:val="en-US"/>
              </w:rPr>
            </w:pPr>
            <w:r w:rsidRPr="00983473">
              <w:rPr>
                <w:sz w:val="20"/>
                <w:szCs w:val="20"/>
                <w:lang w:val="en-US"/>
              </w:rPr>
              <w:t>5’-tat-cac-ttt-cca-taa-aag-caa-g</w:t>
            </w:r>
          </w:p>
        </w:tc>
        <w:tc>
          <w:tcPr>
            <w:tcW w:w="180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SmaI</w:t>
            </w:r>
          </w:p>
        </w:tc>
        <w:tc>
          <w:tcPr>
            <w:tcW w:w="324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De Morais et al., 1994</w:t>
            </w:r>
          </w:p>
        </w:tc>
      </w:tr>
      <w:tr w:rsidR="00983473" w:rsidRPr="00983473">
        <w:trPr>
          <w:cantSplit/>
          <w:trHeight w:val="1200"/>
        </w:trPr>
        <w:tc>
          <w:tcPr>
            <w:tcW w:w="1448" w:type="dxa"/>
            <w:vMerge w:val="restart"/>
            <w:vAlign w:val="center"/>
          </w:tcPr>
          <w:p w:rsidR="00983473" w:rsidRPr="00983473" w:rsidRDefault="00983473" w:rsidP="00983473">
            <w:pPr>
              <w:spacing w:line="360" w:lineRule="auto"/>
              <w:jc w:val="both"/>
              <w:rPr>
                <w:iCs/>
                <w:sz w:val="20"/>
                <w:szCs w:val="20"/>
                <w:lang w:val="en-US"/>
              </w:rPr>
            </w:pPr>
            <w:r w:rsidRPr="00983473">
              <w:rPr>
                <w:iCs/>
                <w:sz w:val="20"/>
                <w:szCs w:val="20"/>
                <w:lang w:val="en-US"/>
              </w:rPr>
              <w:t>CYP2E1</w:t>
            </w:r>
          </w:p>
        </w:tc>
        <w:tc>
          <w:tcPr>
            <w:tcW w:w="1972" w:type="dxa"/>
            <w:vAlign w:val="center"/>
          </w:tcPr>
          <w:p w:rsidR="00983473" w:rsidRPr="00983473" w:rsidRDefault="00983473" w:rsidP="00983473">
            <w:pPr>
              <w:spacing w:line="360" w:lineRule="auto"/>
              <w:jc w:val="both"/>
              <w:rPr>
                <w:sz w:val="20"/>
                <w:szCs w:val="20"/>
              </w:rPr>
            </w:pPr>
            <w:r w:rsidRPr="00983473">
              <w:rPr>
                <w:sz w:val="20"/>
                <w:szCs w:val="20"/>
              </w:rPr>
              <w:t>10</w:t>
            </w:r>
            <w:r w:rsidRPr="00983473">
              <w:rPr>
                <w:sz w:val="20"/>
                <w:szCs w:val="20"/>
                <w:lang w:val="en-US"/>
              </w:rPr>
              <w:t>q</w:t>
            </w:r>
            <w:r w:rsidRPr="00983473">
              <w:rPr>
                <w:sz w:val="20"/>
                <w:szCs w:val="20"/>
              </w:rPr>
              <w:t>24.3-</w:t>
            </w:r>
            <w:r w:rsidRPr="00983473">
              <w:rPr>
                <w:sz w:val="20"/>
                <w:szCs w:val="20"/>
                <w:lang w:val="en-US"/>
              </w:rPr>
              <w:t>qter</w:t>
            </w:r>
          </w:p>
          <w:p w:rsidR="00983473" w:rsidRPr="00983473" w:rsidRDefault="00983473" w:rsidP="00983473">
            <w:pPr>
              <w:spacing w:line="360" w:lineRule="auto"/>
              <w:jc w:val="both"/>
              <w:rPr>
                <w:sz w:val="20"/>
                <w:szCs w:val="20"/>
              </w:rPr>
            </w:pPr>
            <w:r w:rsidRPr="00983473">
              <w:rPr>
                <w:sz w:val="20"/>
                <w:szCs w:val="20"/>
              </w:rPr>
              <w:t>5’-фланкирующий регион</w:t>
            </w:r>
          </w:p>
        </w:tc>
        <w:tc>
          <w:tcPr>
            <w:tcW w:w="21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1293G</w:t>
            </w:r>
            <w:r w:rsidRPr="00983473">
              <w:rPr>
                <w:sz w:val="20"/>
                <w:szCs w:val="20"/>
                <w:lang w:val="en-US"/>
              </w:rPr>
              <w:sym w:font="Symbol" w:char="F03E"/>
            </w:r>
            <w:r w:rsidRPr="00983473">
              <w:rPr>
                <w:sz w:val="20"/>
                <w:szCs w:val="20"/>
                <w:lang w:val="en-US"/>
              </w:rPr>
              <w:t>C</w:t>
            </w:r>
          </w:p>
        </w:tc>
        <w:tc>
          <w:tcPr>
            <w:tcW w:w="3960" w:type="dxa"/>
            <w:vAlign w:val="center"/>
          </w:tcPr>
          <w:p w:rsidR="00983473" w:rsidRPr="00983473" w:rsidRDefault="00983473" w:rsidP="00983473">
            <w:pPr>
              <w:pStyle w:val="31"/>
              <w:spacing w:line="360" w:lineRule="auto"/>
              <w:jc w:val="both"/>
              <w:rPr>
                <w:sz w:val="20"/>
                <w:szCs w:val="20"/>
                <w:lang w:val="en-US"/>
              </w:rPr>
            </w:pPr>
            <w:r w:rsidRPr="00983473">
              <w:rPr>
                <w:sz w:val="20"/>
                <w:szCs w:val="20"/>
                <w:lang w:val="en-US"/>
              </w:rPr>
              <w:t>5’-cca-gtc-gag-tct-aca-ttg-tca</w:t>
            </w:r>
          </w:p>
          <w:p w:rsidR="00983473" w:rsidRPr="00983473" w:rsidRDefault="00983473" w:rsidP="00983473">
            <w:pPr>
              <w:spacing w:line="360" w:lineRule="auto"/>
              <w:jc w:val="both"/>
              <w:rPr>
                <w:sz w:val="20"/>
                <w:szCs w:val="20"/>
                <w:lang w:val="en-US"/>
              </w:rPr>
            </w:pPr>
            <w:r w:rsidRPr="00983473">
              <w:rPr>
                <w:sz w:val="20"/>
                <w:szCs w:val="20"/>
                <w:lang w:val="en-US"/>
              </w:rPr>
              <w:t>5’-ttc-att-ctg-tct-tct-aac-tgg</w:t>
            </w:r>
          </w:p>
        </w:tc>
        <w:tc>
          <w:tcPr>
            <w:tcW w:w="180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PstI</w:t>
            </w:r>
          </w:p>
        </w:tc>
        <w:tc>
          <w:tcPr>
            <w:tcW w:w="324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Salama et al., 1999</w:t>
            </w:r>
          </w:p>
        </w:tc>
      </w:tr>
      <w:tr w:rsidR="00983473" w:rsidRPr="00983473">
        <w:trPr>
          <w:cantSplit/>
          <w:trHeight w:val="615"/>
        </w:trPr>
        <w:tc>
          <w:tcPr>
            <w:tcW w:w="1448" w:type="dxa"/>
            <w:vMerge/>
            <w:vAlign w:val="center"/>
          </w:tcPr>
          <w:p w:rsidR="00983473" w:rsidRPr="00983473" w:rsidRDefault="00983473" w:rsidP="00983473">
            <w:pPr>
              <w:spacing w:line="360" w:lineRule="auto"/>
              <w:jc w:val="both"/>
              <w:rPr>
                <w:sz w:val="20"/>
                <w:szCs w:val="20"/>
                <w:lang w:val="en-US"/>
              </w:rPr>
            </w:pPr>
          </w:p>
        </w:tc>
        <w:tc>
          <w:tcPr>
            <w:tcW w:w="1972"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10q24.3-qter Интрон 6</w:t>
            </w:r>
          </w:p>
        </w:tc>
        <w:tc>
          <w:tcPr>
            <w:tcW w:w="21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7632T</w:t>
            </w:r>
            <w:r w:rsidRPr="00983473">
              <w:rPr>
                <w:sz w:val="20"/>
                <w:szCs w:val="20"/>
                <w:lang w:val="en-US"/>
              </w:rPr>
              <w:sym w:font="Symbol" w:char="F03E"/>
            </w:r>
            <w:r w:rsidRPr="00983473">
              <w:rPr>
                <w:sz w:val="20"/>
                <w:szCs w:val="20"/>
                <w:lang w:val="en-US"/>
              </w:rPr>
              <w:t>A</w:t>
            </w:r>
          </w:p>
        </w:tc>
        <w:tc>
          <w:tcPr>
            <w:tcW w:w="39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5’-ctg-ctg-cta-atg-gtc-act-tg</w:t>
            </w:r>
          </w:p>
          <w:p w:rsidR="00983473" w:rsidRPr="00983473" w:rsidRDefault="00983473" w:rsidP="00983473">
            <w:pPr>
              <w:spacing w:line="360" w:lineRule="auto"/>
              <w:jc w:val="both"/>
              <w:rPr>
                <w:sz w:val="20"/>
                <w:szCs w:val="20"/>
                <w:lang w:val="en-US"/>
              </w:rPr>
            </w:pPr>
            <w:r w:rsidRPr="00983473">
              <w:rPr>
                <w:sz w:val="20"/>
                <w:szCs w:val="20"/>
                <w:lang w:val="en-US"/>
              </w:rPr>
              <w:t>5’-gga-gtt-caa-gac-cag-cct-ac</w:t>
            </w:r>
          </w:p>
        </w:tc>
        <w:tc>
          <w:tcPr>
            <w:tcW w:w="1800" w:type="dxa"/>
            <w:vAlign w:val="center"/>
          </w:tcPr>
          <w:p w:rsidR="00983473" w:rsidRPr="00983473" w:rsidRDefault="00983473" w:rsidP="00983473">
            <w:pPr>
              <w:pStyle w:val="9"/>
              <w:autoSpaceDE/>
              <w:autoSpaceDN/>
              <w:adjustRightInd/>
              <w:jc w:val="both"/>
              <w:rPr>
                <w:sz w:val="20"/>
                <w:szCs w:val="20"/>
                <w:lang w:val="en-US"/>
              </w:rPr>
            </w:pPr>
            <w:r w:rsidRPr="00983473">
              <w:rPr>
                <w:sz w:val="20"/>
                <w:szCs w:val="20"/>
                <w:lang w:val="en-US"/>
              </w:rPr>
              <w:t>DraI</w:t>
            </w:r>
          </w:p>
        </w:tc>
        <w:tc>
          <w:tcPr>
            <w:tcW w:w="324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Lin et al., 1998</w:t>
            </w:r>
          </w:p>
        </w:tc>
      </w:tr>
      <w:tr w:rsidR="00983473" w:rsidRPr="00983473">
        <w:trPr>
          <w:cantSplit/>
          <w:trHeight w:val="660"/>
        </w:trPr>
        <w:tc>
          <w:tcPr>
            <w:tcW w:w="1448" w:type="dxa"/>
            <w:vAlign w:val="center"/>
          </w:tcPr>
          <w:p w:rsidR="00983473" w:rsidRPr="00983473" w:rsidRDefault="00983473" w:rsidP="00983473">
            <w:pPr>
              <w:spacing w:line="360" w:lineRule="auto"/>
              <w:jc w:val="both"/>
              <w:rPr>
                <w:iCs/>
                <w:sz w:val="20"/>
                <w:szCs w:val="20"/>
                <w:lang w:val="en-US"/>
              </w:rPr>
            </w:pPr>
            <w:r w:rsidRPr="00983473">
              <w:rPr>
                <w:iCs/>
                <w:sz w:val="20"/>
                <w:szCs w:val="20"/>
                <w:lang w:val="en-US"/>
              </w:rPr>
              <w:t>GSTM1</w:t>
            </w:r>
          </w:p>
        </w:tc>
        <w:tc>
          <w:tcPr>
            <w:tcW w:w="1972"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1p13.3</w:t>
            </w:r>
          </w:p>
        </w:tc>
        <w:tc>
          <w:tcPr>
            <w:tcW w:w="2160" w:type="dxa"/>
            <w:vAlign w:val="center"/>
          </w:tcPr>
          <w:p w:rsidR="00983473" w:rsidRPr="00983473" w:rsidRDefault="00983473" w:rsidP="00983473">
            <w:pPr>
              <w:spacing w:line="360" w:lineRule="auto"/>
              <w:jc w:val="both"/>
              <w:rPr>
                <w:sz w:val="20"/>
                <w:szCs w:val="20"/>
                <w:lang w:val="en-US"/>
              </w:rPr>
            </w:pPr>
            <w:r w:rsidRPr="00983473">
              <w:rPr>
                <w:sz w:val="20"/>
                <w:szCs w:val="20"/>
              </w:rPr>
              <w:t>Делеция</w:t>
            </w:r>
            <w:r w:rsidRPr="00983473">
              <w:rPr>
                <w:sz w:val="20"/>
                <w:szCs w:val="20"/>
                <w:lang w:val="en-US"/>
              </w:rPr>
              <w:t xml:space="preserve"> </w:t>
            </w:r>
          </w:p>
        </w:tc>
        <w:tc>
          <w:tcPr>
            <w:tcW w:w="39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5’-tgc-ttc-acg-tgt-tat-gga-ggt-tc</w:t>
            </w:r>
          </w:p>
          <w:p w:rsidR="00983473" w:rsidRPr="00983473" w:rsidRDefault="00983473" w:rsidP="00983473">
            <w:pPr>
              <w:spacing w:line="360" w:lineRule="auto"/>
              <w:jc w:val="both"/>
              <w:rPr>
                <w:sz w:val="20"/>
                <w:szCs w:val="20"/>
                <w:lang w:val="en-US"/>
              </w:rPr>
            </w:pPr>
            <w:r w:rsidRPr="00983473">
              <w:rPr>
                <w:sz w:val="20"/>
                <w:szCs w:val="20"/>
                <w:lang w:val="en-US"/>
              </w:rPr>
              <w:t>5’-gtt-ggg-ctc-aaa-tat-acg-gtg-g</w:t>
            </w:r>
          </w:p>
        </w:tc>
        <w:tc>
          <w:tcPr>
            <w:tcW w:w="180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w:t>
            </w:r>
          </w:p>
        </w:tc>
        <w:tc>
          <w:tcPr>
            <w:tcW w:w="3240" w:type="dxa"/>
            <w:vMerge w:val="restart"/>
            <w:vAlign w:val="center"/>
          </w:tcPr>
          <w:p w:rsidR="00983473" w:rsidRPr="00983473" w:rsidRDefault="00983473" w:rsidP="00983473">
            <w:pPr>
              <w:spacing w:line="360" w:lineRule="auto"/>
              <w:jc w:val="both"/>
              <w:rPr>
                <w:sz w:val="20"/>
                <w:szCs w:val="20"/>
                <w:lang w:val="en-US"/>
              </w:rPr>
            </w:pPr>
            <w:r w:rsidRPr="00983473">
              <w:rPr>
                <w:sz w:val="20"/>
                <w:szCs w:val="20"/>
                <w:lang w:val="en-US"/>
              </w:rPr>
              <w:t>Spurdle et al., 2001</w:t>
            </w:r>
          </w:p>
        </w:tc>
      </w:tr>
      <w:tr w:rsidR="00983473" w:rsidRPr="00983473">
        <w:trPr>
          <w:cantSplit/>
          <w:trHeight w:val="600"/>
        </w:trPr>
        <w:tc>
          <w:tcPr>
            <w:tcW w:w="1448" w:type="dxa"/>
            <w:vAlign w:val="center"/>
          </w:tcPr>
          <w:p w:rsidR="00983473" w:rsidRPr="00983473" w:rsidRDefault="00983473" w:rsidP="00983473">
            <w:pPr>
              <w:spacing w:line="360" w:lineRule="auto"/>
              <w:jc w:val="both"/>
              <w:rPr>
                <w:iCs/>
                <w:sz w:val="20"/>
                <w:szCs w:val="20"/>
                <w:lang w:val="en-US"/>
              </w:rPr>
            </w:pPr>
            <w:r w:rsidRPr="00983473">
              <w:rPr>
                <w:iCs/>
                <w:sz w:val="20"/>
                <w:szCs w:val="20"/>
                <w:lang w:val="en-US"/>
              </w:rPr>
              <w:t>GSTT1</w:t>
            </w:r>
          </w:p>
        </w:tc>
        <w:tc>
          <w:tcPr>
            <w:tcW w:w="1972"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22q11.23</w:t>
            </w:r>
          </w:p>
        </w:tc>
        <w:tc>
          <w:tcPr>
            <w:tcW w:w="2160" w:type="dxa"/>
            <w:vAlign w:val="center"/>
          </w:tcPr>
          <w:p w:rsidR="00983473" w:rsidRPr="00983473" w:rsidRDefault="00983473" w:rsidP="00983473">
            <w:pPr>
              <w:spacing w:line="360" w:lineRule="auto"/>
              <w:jc w:val="both"/>
              <w:rPr>
                <w:sz w:val="20"/>
                <w:szCs w:val="20"/>
              </w:rPr>
            </w:pPr>
            <w:r w:rsidRPr="00983473">
              <w:rPr>
                <w:sz w:val="20"/>
                <w:szCs w:val="20"/>
              </w:rPr>
              <w:t xml:space="preserve">Делеция </w:t>
            </w:r>
          </w:p>
        </w:tc>
        <w:tc>
          <w:tcPr>
            <w:tcW w:w="39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5’-ggt-cat-tct-gaa-ggc-caa-gg</w:t>
            </w:r>
          </w:p>
          <w:p w:rsidR="00983473" w:rsidRPr="00983473" w:rsidRDefault="00983473" w:rsidP="00983473">
            <w:pPr>
              <w:spacing w:line="360" w:lineRule="auto"/>
              <w:jc w:val="both"/>
              <w:rPr>
                <w:sz w:val="20"/>
                <w:szCs w:val="20"/>
                <w:lang w:val="en-US"/>
              </w:rPr>
            </w:pPr>
            <w:r w:rsidRPr="00983473">
              <w:rPr>
                <w:sz w:val="20"/>
                <w:szCs w:val="20"/>
                <w:lang w:val="en-US"/>
              </w:rPr>
              <w:t>5’-ttt-gtg-gac-tgc-tga-gga-cg</w:t>
            </w:r>
          </w:p>
        </w:tc>
        <w:tc>
          <w:tcPr>
            <w:tcW w:w="1800" w:type="dxa"/>
            <w:vAlign w:val="center"/>
          </w:tcPr>
          <w:p w:rsidR="00983473" w:rsidRPr="00983473" w:rsidRDefault="00983473" w:rsidP="00983473">
            <w:pPr>
              <w:spacing w:line="360" w:lineRule="auto"/>
              <w:jc w:val="both"/>
              <w:rPr>
                <w:sz w:val="20"/>
                <w:szCs w:val="20"/>
              </w:rPr>
            </w:pPr>
            <w:r w:rsidRPr="00983473">
              <w:rPr>
                <w:sz w:val="20"/>
                <w:szCs w:val="20"/>
              </w:rPr>
              <w:t>-</w:t>
            </w:r>
          </w:p>
        </w:tc>
        <w:tc>
          <w:tcPr>
            <w:tcW w:w="3240" w:type="dxa"/>
            <w:vMerge/>
            <w:vAlign w:val="center"/>
          </w:tcPr>
          <w:p w:rsidR="00983473" w:rsidRPr="00983473" w:rsidRDefault="00983473" w:rsidP="00983473">
            <w:pPr>
              <w:spacing w:line="360" w:lineRule="auto"/>
              <w:jc w:val="both"/>
              <w:rPr>
                <w:sz w:val="20"/>
                <w:szCs w:val="20"/>
                <w:lang w:val="en-US"/>
              </w:rPr>
            </w:pPr>
          </w:p>
        </w:tc>
      </w:tr>
      <w:tr w:rsidR="00983473" w:rsidRPr="00983473">
        <w:trPr>
          <w:cantSplit/>
          <w:trHeight w:val="1440"/>
        </w:trPr>
        <w:tc>
          <w:tcPr>
            <w:tcW w:w="1448" w:type="dxa"/>
            <w:vAlign w:val="center"/>
          </w:tcPr>
          <w:p w:rsidR="00983473" w:rsidRPr="00983473" w:rsidRDefault="00983473" w:rsidP="00983473">
            <w:pPr>
              <w:spacing w:line="360" w:lineRule="auto"/>
              <w:jc w:val="both"/>
              <w:rPr>
                <w:iCs/>
                <w:sz w:val="20"/>
                <w:szCs w:val="20"/>
                <w:lang w:val="en-US"/>
              </w:rPr>
            </w:pPr>
            <w:r w:rsidRPr="00983473">
              <w:rPr>
                <w:iCs/>
                <w:sz w:val="20"/>
                <w:szCs w:val="20"/>
                <w:lang w:val="en-US"/>
              </w:rPr>
              <w:t>GSTP1</w:t>
            </w:r>
          </w:p>
        </w:tc>
        <w:tc>
          <w:tcPr>
            <w:tcW w:w="1972"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11q13</w:t>
            </w:r>
          </w:p>
          <w:p w:rsidR="00983473" w:rsidRPr="00983473" w:rsidRDefault="00983473" w:rsidP="00983473">
            <w:pPr>
              <w:spacing w:line="360" w:lineRule="auto"/>
              <w:jc w:val="both"/>
              <w:rPr>
                <w:sz w:val="20"/>
                <w:szCs w:val="20"/>
                <w:lang w:val="en-US"/>
              </w:rPr>
            </w:pPr>
            <w:r w:rsidRPr="00983473">
              <w:rPr>
                <w:sz w:val="20"/>
                <w:szCs w:val="20"/>
              </w:rPr>
              <w:t>Экзон</w:t>
            </w:r>
            <w:r w:rsidRPr="00983473">
              <w:rPr>
                <w:sz w:val="20"/>
                <w:szCs w:val="20"/>
                <w:lang w:val="en-US"/>
              </w:rPr>
              <w:t xml:space="preserve"> 5</w:t>
            </w:r>
          </w:p>
        </w:tc>
        <w:tc>
          <w:tcPr>
            <w:tcW w:w="21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313A</w:t>
            </w:r>
            <w:r w:rsidRPr="00983473">
              <w:rPr>
                <w:sz w:val="20"/>
                <w:szCs w:val="20"/>
                <w:lang w:val="en-US"/>
              </w:rPr>
              <w:sym w:font="Symbol" w:char="F03E"/>
            </w:r>
            <w:r w:rsidRPr="00983473">
              <w:rPr>
                <w:sz w:val="20"/>
                <w:szCs w:val="20"/>
                <w:lang w:val="en-US"/>
              </w:rPr>
              <w:t>G</w:t>
            </w:r>
          </w:p>
        </w:tc>
        <w:tc>
          <w:tcPr>
            <w:tcW w:w="396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5’- gta-gtt-tgc-cca-agg-tca-ag</w:t>
            </w:r>
          </w:p>
          <w:p w:rsidR="00983473" w:rsidRPr="00983473" w:rsidRDefault="00983473" w:rsidP="00983473">
            <w:pPr>
              <w:spacing w:line="360" w:lineRule="auto"/>
              <w:jc w:val="both"/>
              <w:rPr>
                <w:sz w:val="20"/>
                <w:szCs w:val="20"/>
                <w:lang w:val="en-US"/>
              </w:rPr>
            </w:pPr>
            <w:r w:rsidRPr="00983473">
              <w:rPr>
                <w:sz w:val="20"/>
                <w:szCs w:val="20"/>
                <w:lang w:val="en-US"/>
              </w:rPr>
              <w:t>5’- agc-cac-ctg-agg-ggt-aag</w:t>
            </w:r>
          </w:p>
        </w:tc>
        <w:tc>
          <w:tcPr>
            <w:tcW w:w="1800" w:type="dxa"/>
            <w:vAlign w:val="center"/>
          </w:tcPr>
          <w:p w:rsidR="00983473" w:rsidRPr="00983473" w:rsidRDefault="00983473" w:rsidP="00983473">
            <w:pPr>
              <w:spacing w:line="360" w:lineRule="auto"/>
              <w:jc w:val="both"/>
              <w:rPr>
                <w:sz w:val="20"/>
                <w:szCs w:val="20"/>
                <w:lang w:val="en-US"/>
              </w:rPr>
            </w:pPr>
          </w:p>
          <w:p w:rsidR="00983473" w:rsidRPr="00983473" w:rsidRDefault="00983473" w:rsidP="00983473">
            <w:pPr>
              <w:spacing w:line="360" w:lineRule="auto"/>
              <w:jc w:val="both"/>
              <w:rPr>
                <w:sz w:val="20"/>
                <w:szCs w:val="20"/>
              </w:rPr>
            </w:pPr>
            <w:r w:rsidRPr="00983473">
              <w:rPr>
                <w:sz w:val="20"/>
                <w:szCs w:val="20"/>
                <w:lang w:val="en-US"/>
              </w:rPr>
              <w:t>BsoMAI</w:t>
            </w:r>
          </w:p>
        </w:tc>
        <w:tc>
          <w:tcPr>
            <w:tcW w:w="3240" w:type="dxa"/>
            <w:vAlign w:val="center"/>
          </w:tcPr>
          <w:p w:rsidR="00983473" w:rsidRPr="00983473" w:rsidRDefault="00983473" w:rsidP="00983473">
            <w:pPr>
              <w:spacing w:line="360" w:lineRule="auto"/>
              <w:jc w:val="both"/>
              <w:rPr>
                <w:sz w:val="20"/>
                <w:szCs w:val="20"/>
                <w:lang w:val="en-US"/>
              </w:rPr>
            </w:pPr>
            <w:r w:rsidRPr="00983473">
              <w:rPr>
                <w:sz w:val="20"/>
                <w:szCs w:val="20"/>
                <w:lang w:val="en-US"/>
              </w:rPr>
              <w:t>Ishii et al., 1999</w:t>
            </w:r>
          </w:p>
        </w:tc>
      </w:tr>
    </w:tbl>
    <w:p w:rsidR="00983473" w:rsidRPr="00983473" w:rsidRDefault="00983473" w:rsidP="00983473">
      <w:pPr>
        <w:spacing w:line="360" w:lineRule="auto"/>
        <w:ind w:firstLine="709"/>
        <w:jc w:val="both"/>
        <w:rPr>
          <w:sz w:val="28"/>
          <w:lang w:val="en-US"/>
        </w:rPr>
        <w:sectPr w:rsidR="00983473" w:rsidRPr="00983473" w:rsidSect="00983473">
          <w:pgSz w:w="16840" w:h="11907" w:orient="landscape" w:code="9"/>
          <w:pgMar w:top="851" w:right="1134" w:bottom="1701" w:left="1134" w:header="709" w:footer="709" w:gutter="0"/>
          <w:cols w:space="720"/>
          <w:noEndnote/>
          <w:titlePg/>
        </w:sectPr>
      </w:pPr>
    </w:p>
    <w:p w:rsidR="00983473" w:rsidRPr="00983473" w:rsidRDefault="00983473" w:rsidP="00983473">
      <w:pPr>
        <w:spacing w:line="360" w:lineRule="auto"/>
        <w:ind w:firstLine="709"/>
        <w:jc w:val="center"/>
        <w:rPr>
          <w:b/>
          <w:sz w:val="28"/>
        </w:rPr>
      </w:pPr>
      <w:r w:rsidRPr="00983473">
        <w:rPr>
          <w:b/>
          <w:sz w:val="28"/>
        </w:rPr>
        <w:t>2.2.3. Статистические методы анализа</w:t>
      </w:r>
    </w:p>
    <w:p w:rsidR="00983473" w:rsidRPr="00983473" w:rsidRDefault="00983473" w:rsidP="00983473">
      <w:pPr>
        <w:pStyle w:val="20"/>
        <w:ind w:firstLine="709"/>
      </w:pPr>
      <w:r w:rsidRPr="00983473">
        <w:t xml:space="preserve">Распределение генотипов по исследованным полиморфным локусам проверяли на соответствие равновесию Харди-Вайнберга (РХВ) с помощью точного теста Фишера [Вейр, 1995]. </w:t>
      </w:r>
    </w:p>
    <w:p w:rsidR="00983473" w:rsidRPr="00983473" w:rsidRDefault="00983473" w:rsidP="00983473">
      <w:pPr>
        <w:spacing w:line="360" w:lineRule="auto"/>
        <w:ind w:firstLine="709"/>
        <w:jc w:val="both"/>
        <w:rPr>
          <w:sz w:val="28"/>
        </w:rPr>
      </w:pPr>
      <w:r w:rsidRPr="00983473">
        <w:rPr>
          <w:sz w:val="28"/>
        </w:rPr>
        <w:t>Ожидаемую гетерозиготность полиморфизма генов цитохромов Р450 (</w:t>
      </w:r>
      <w:r w:rsidRPr="00983473">
        <w:rPr>
          <w:iCs/>
          <w:sz w:val="28"/>
          <w:lang w:val="en-US"/>
        </w:rPr>
        <w:t>CYP</w:t>
      </w:r>
      <w:r w:rsidRPr="00983473">
        <w:rPr>
          <w:iCs/>
          <w:sz w:val="28"/>
        </w:rPr>
        <w:t>2</w:t>
      </w:r>
      <w:r w:rsidRPr="00983473">
        <w:rPr>
          <w:iCs/>
          <w:sz w:val="28"/>
          <w:lang w:val="en-US"/>
        </w:rPr>
        <w:t>C</w:t>
      </w:r>
      <w:r w:rsidRPr="00983473">
        <w:rPr>
          <w:iCs/>
          <w:sz w:val="28"/>
        </w:rPr>
        <w:t>19</w:t>
      </w:r>
      <w:r w:rsidRPr="00983473">
        <w:rPr>
          <w:sz w:val="28"/>
        </w:rPr>
        <w:t xml:space="preserve"> и </w:t>
      </w:r>
      <w:r w:rsidRPr="00983473">
        <w:rPr>
          <w:iCs/>
          <w:sz w:val="28"/>
          <w:lang w:val="en-US"/>
        </w:rPr>
        <w:t>CYP</w:t>
      </w:r>
      <w:r w:rsidRPr="00983473">
        <w:rPr>
          <w:iCs/>
          <w:sz w:val="28"/>
        </w:rPr>
        <w:t>2</w:t>
      </w:r>
      <w:r w:rsidRPr="00983473">
        <w:rPr>
          <w:iCs/>
          <w:sz w:val="28"/>
          <w:lang w:val="en-US"/>
        </w:rPr>
        <w:t>E</w:t>
      </w:r>
      <w:r w:rsidRPr="00983473">
        <w:rPr>
          <w:iCs/>
          <w:sz w:val="28"/>
        </w:rPr>
        <w:t>1</w:t>
      </w:r>
      <w:r w:rsidRPr="00983473">
        <w:rPr>
          <w:sz w:val="28"/>
        </w:rPr>
        <w:t xml:space="preserve">) и глутатионовых </w:t>
      </w:r>
      <w:r w:rsidRPr="00983473">
        <w:rPr>
          <w:sz w:val="28"/>
          <w:lang w:val="en-US"/>
        </w:rPr>
        <w:t>S</w:t>
      </w:r>
      <w:r w:rsidRPr="00983473">
        <w:rPr>
          <w:sz w:val="28"/>
        </w:rPr>
        <w:t>-трансфераз (</w:t>
      </w:r>
      <w:r w:rsidRPr="00983473">
        <w:rPr>
          <w:iCs/>
          <w:sz w:val="28"/>
          <w:lang w:val="en-US"/>
        </w:rPr>
        <w:t>GSTT</w:t>
      </w:r>
      <w:r w:rsidRPr="00983473">
        <w:rPr>
          <w:iCs/>
          <w:sz w:val="28"/>
        </w:rPr>
        <w:t>1</w:t>
      </w:r>
      <w:r w:rsidRPr="00983473">
        <w:rPr>
          <w:sz w:val="28"/>
        </w:rPr>
        <w:t xml:space="preserve">, </w:t>
      </w:r>
      <w:r w:rsidRPr="00983473">
        <w:rPr>
          <w:iCs/>
          <w:sz w:val="28"/>
          <w:lang w:val="en-US"/>
        </w:rPr>
        <w:t>GSTM</w:t>
      </w:r>
      <w:r w:rsidRPr="00983473">
        <w:rPr>
          <w:iCs/>
          <w:sz w:val="28"/>
        </w:rPr>
        <w:t>1</w:t>
      </w:r>
      <w:r w:rsidRPr="00983473">
        <w:rPr>
          <w:sz w:val="28"/>
        </w:rPr>
        <w:t xml:space="preserve"> и </w:t>
      </w:r>
      <w:r w:rsidRPr="00983473">
        <w:rPr>
          <w:iCs/>
          <w:sz w:val="28"/>
          <w:lang w:val="en-US"/>
        </w:rPr>
        <w:t>GSTP</w:t>
      </w:r>
      <w:r w:rsidRPr="00983473">
        <w:rPr>
          <w:iCs/>
          <w:sz w:val="28"/>
        </w:rPr>
        <w:t>1</w:t>
      </w:r>
      <w:r w:rsidRPr="00983473">
        <w:rPr>
          <w:sz w:val="28"/>
        </w:rPr>
        <w:t>) рассчитывали по опубликованным методикам [Животовский, 1984]. Относительное отклонение ожидаемой гетерозиготности от наблюдаемой (</w:t>
      </w:r>
      <w:r w:rsidRPr="00983473">
        <w:rPr>
          <w:sz w:val="28"/>
          <w:lang w:val="en-US"/>
        </w:rPr>
        <w:t>D</w:t>
      </w:r>
      <w:r w:rsidRPr="00983473">
        <w:rPr>
          <w:sz w:val="28"/>
        </w:rPr>
        <w:t>) рассчитывали по формуле:</w:t>
      </w:r>
    </w:p>
    <w:p w:rsidR="00983473" w:rsidRPr="00983473" w:rsidRDefault="00983473" w:rsidP="00983473">
      <w:pPr>
        <w:tabs>
          <w:tab w:val="left" w:pos="0"/>
        </w:tabs>
        <w:spacing w:line="360" w:lineRule="auto"/>
        <w:ind w:firstLine="709"/>
        <w:jc w:val="both"/>
        <w:rPr>
          <w:sz w:val="28"/>
        </w:rPr>
      </w:pPr>
      <w:r w:rsidRPr="00983473">
        <w:rPr>
          <w:sz w:val="28"/>
          <w:lang w:val="en-US"/>
        </w:rPr>
        <w:t>D</w:t>
      </w:r>
      <w:r w:rsidRPr="00983473">
        <w:rPr>
          <w:sz w:val="28"/>
        </w:rPr>
        <w:t>=(</w:t>
      </w:r>
      <w:r w:rsidRPr="00983473">
        <w:rPr>
          <w:sz w:val="28"/>
          <w:lang w:val="en-US"/>
        </w:rPr>
        <w:t>h</w:t>
      </w:r>
      <w:r w:rsidRPr="00983473">
        <w:rPr>
          <w:sz w:val="28"/>
          <w:vertAlign w:val="subscript"/>
          <w:lang w:val="en-US"/>
        </w:rPr>
        <w:t>obs</w:t>
      </w:r>
      <w:r w:rsidRPr="00983473">
        <w:rPr>
          <w:sz w:val="28"/>
        </w:rPr>
        <w:t>–</w:t>
      </w:r>
      <w:r w:rsidRPr="00983473">
        <w:rPr>
          <w:sz w:val="28"/>
          <w:lang w:val="en-US"/>
        </w:rPr>
        <w:t>h</w:t>
      </w:r>
      <w:r w:rsidRPr="00983473">
        <w:rPr>
          <w:sz w:val="28"/>
          <w:vertAlign w:val="subscript"/>
          <w:lang w:val="en-US"/>
        </w:rPr>
        <w:t>exp</w:t>
      </w:r>
      <w:r w:rsidRPr="00983473">
        <w:rPr>
          <w:sz w:val="28"/>
        </w:rPr>
        <w:t>)/</w:t>
      </w:r>
      <w:r w:rsidRPr="00983473">
        <w:rPr>
          <w:sz w:val="28"/>
          <w:lang w:val="en-US"/>
        </w:rPr>
        <w:t>h</w:t>
      </w:r>
      <w:r w:rsidRPr="00983473">
        <w:rPr>
          <w:sz w:val="28"/>
          <w:vertAlign w:val="subscript"/>
          <w:lang w:val="en-US"/>
        </w:rPr>
        <w:t>exp</w:t>
      </w:r>
      <w:r w:rsidRPr="00983473">
        <w:rPr>
          <w:sz w:val="28"/>
        </w:rPr>
        <w:t>,</w:t>
      </w:r>
    </w:p>
    <w:p w:rsidR="00983473" w:rsidRPr="00983473" w:rsidRDefault="00983473" w:rsidP="00983473">
      <w:pPr>
        <w:tabs>
          <w:tab w:val="left" w:pos="0"/>
        </w:tabs>
        <w:spacing w:line="360" w:lineRule="auto"/>
        <w:ind w:firstLine="709"/>
        <w:jc w:val="both"/>
        <w:rPr>
          <w:sz w:val="28"/>
        </w:rPr>
      </w:pPr>
      <w:r w:rsidRPr="00983473">
        <w:rPr>
          <w:sz w:val="28"/>
        </w:rPr>
        <w:t xml:space="preserve">где </w:t>
      </w:r>
      <w:r w:rsidRPr="00983473">
        <w:rPr>
          <w:sz w:val="28"/>
          <w:lang w:val="en-US"/>
        </w:rPr>
        <w:t>h</w:t>
      </w:r>
      <w:r w:rsidRPr="00983473">
        <w:rPr>
          <w:sz w:val="28"/>
          <w:vertAlign w:val="subscript"/>
          <w:lang w:val="en-US"/>
        </w:rPr>
        <w:t>obs</w:t>
      </w:r>
      <w:r w:rsidRPr="00983473">
        <w:rPr>
          <w:sz w:val="28"/>
        </w:rPr>
        <w:t xml:space="preserve"> и </w:t>
      </w:r>
      <w:r w:rsidRPr="00983473">
        <w:rPr>
          <w:sz w:val="28"/>
          <w:lang w:val="en-US"/>
        </w:rPr>
        <w:t>h</w:t>
      </w:r>
      <w:r w:rsidRPr="00983473">
        <w:rPr>
          <w:sz w:val="28"/>
          <w:vertAlign w:val="subscript"/>
          <w:lang w:val="en-US"/>
        </w:rPr>
        <w:t>exp</w:t>
      </w:r>
      <w:r w:rsidRPr="00983473">
        <w:rPr>
          <w:sz w:val="28"/>
        </w:rPr>
        <w:t xml:space="preserve"> – ожидаемая и наблюдаемая гетерозиготность соответственно.</w:t>
      </w:r>
    </w:p>
    <w:p w:rsidR="00983473" w:rsidRPr="00983473" w:rsidRDefault="00983473" w:rsidP="00983473">
      <w:pPr>
        <w:spacing w:line="360" w:lineRule="auto"/>
        <w:ind w:firstLine="709"/>
        <w:jc w:val="both"/>
        <w:rPr>
          <w:sz w:val="28"/>
        </w:rPr>
      </w:pPr>
      <w:r w:rsidRPr="00983473">
        <w:rPr>
          <w:sz w:val="28"/>
        </w:rPr>
        <w:tab/>
        <w:t>Для анализа ассоциации маркеров исследуемых генов с туберкулезом и бронхиальной астмой, а также с качественными патогенетически важными признаками заболеваний, сравнивали частоты аллелей и генотипов в группах больных и здоровых индивидов, используя критерий χ</w:t>
      </w:r>
      <w:r w:rsidRPr="00983473">
        <w:rPr>
          <w:sz w:val="28"/>
          <w:vertAlign w:val="superscript"/>
        </w:rPr>
        <w:t>2</w:t>
      </w:r>
      <w:r w:rsidRPr="00983473">
        <w:rPr>
          <w:sz w:val="28"/>
        </w:rPr>
        <w:t xml:space="preserve"> с поправкой Йетса на непрерывность, а также</w:t>
      </w:r>
      <w:r>
        <w:rPr>
          <w:sz w:val="28"/>
        </w:rPr>
        <w:t xml:space="preserve"> </w:t>
      </w:r>
      <w:r w:rsidRPr="00983473">
        <w:rPr>
          <w:sz w:val="28"/>
        </w:rPr>
        <w:t xml:space="preserve">с применением двустороннего точного критерия Фишера. </w:t>
      </w:r>
    </w:p>
    <w:p w:rsidR="00983473" w:rsidRPr="00983473" w:rsidRDefault="00983473" w:rsidP="00983473">
      <w:pPr>
        <w:spacing w:line="360" w:lineRule="auto"/>
        <w:ind w:firstLine="709"/>
        <w:jc w:val="both"/>
        <w:rPr>
          <w:sz w:val="28"/>
        </w:rPr>
      </w:pPr>
      <w:r w:rsidRPr="00983473">
        <w:rPr>
          <w:sz w:val="28"/>
        </w:rPr>
        <w:t>Об ассоциации разных генотипов (или их комбинаций) с заболеваниями судили по величине отношения шансов (</w:t>
      </w:r>
      <w:r w:rsidRPr="00983473">
        <w:rPr>
          <w:sz w:val="28"/>
          <w:lang w:val="en-US"/>
        </w:rPr>
        <w:t>odds</w:t>
      </w:r>
      <w:r w:rsidRPr="00983473">
        <w:rPr>
          <w:sz w:val="28"/>
        </w:rPr>
        <w:t xml:space="preserve"> </w:t>
      </w:r>
      <w:r w:rsidRPr="00983473">
        <w:rPr>
          <w:sz w:val="28"/>
          <w:lang w:val="en-US"/>
        </w:rPr>
        <w:t>ratio</w:t>
      </w:r>
      <w:r w:rsidRPr="00983473">
        <w:rPr>
          <w:sz w:val="28"/>
        </w:rPr>
        <w:t xml:space="preserve"> (</w:t>
      </w:r>
      <w:r w:rsidRPr="00983473">
        <w:rPr>
          <w:sz w:val="28"/>
          <w:lang w:val="en-US"/>
        </w:rPr>
        <w:t>OR</w:t>
      </w:r>
      <w:r w:rsidRPr="00983473">
        <w:rPr>
          <w:sz w:val="28"/>
        </w:rPr>
        <w:t>)) [</w:t>
      </w:r>
      <w:r w:rsidRPr="00983473">
        <w:rPr>
          <w:sz w:val="28"/>
          <w:lang w:val="en-US"/>
        </w:rPr>
        <w:t>Pearce</w:t>
      </w:r>
      <w:r w:rsidRPr="00983473">
        <w:rPr>
          <w:sz w:val="28"/>
        </w:rPr>
        <w:t>, 1993], величины, показывающей, во сколько раз выше вероятность заболеть для индивида с определенным генотипом (или комбинацией генотипов):</w:t>
      </w:r>
    </w:p>
    <w:p w:rsidR="00983473" w:rsidRPr="00983473" w:rsidRDefault="00983473" w:rsidP="00983473">
      <w:pPr>
        <w:spacing w:line="360" w:lineRule="auto"/>
        <w:ind w:firstLine="709"/>
        <w:jc w:val="both"/>
        <w:rPr>
          <w:sz w:val="28"/>
        </w:rPr>
      </w:pPr>
      <w:r w:rsidRPr="00983473">
        <w:rPr>
          <w:sz w:val="28"/>
          <w:lang w:val="en-US"/>
        </w:rPr>
        <w:t>OR</w:t>
      </w:r>
      <w:r w:rsidRPr="00983473">
        <w:rPr>
          <w:sz w:val="28"/>
        </w:rPr>
        <w:t>= (</w:t>
      </w:r>
      <w:r w:rsidRPr="00983473">
        <w:rPr>
          <w:sz w:val="28"/>
          <w:lang w:val="en-US"/>
        </w:rPr>
        <w:t>A</w:t>
      </w:r>
      <w:r w:rsidRPr="00983473">
        <w:rPr>
          <w:sz w:val="28"/>
        </w:rPr>
        <w:t>/</w:t>
      </w:r>
      <w:r w:rsidRPr="00983473">
        <w:rPr>
          <w:sz w:val="28"/>
          <w:lang w:val="en-US"/>
        </w:rPr>
        <w:t>B</w:t>
      </w:r>
      <w:r w:rsidRPr="00983473">
        <w:rPr>
          <w:sz w:val="28"/>
        </w:rPr>
        <w:t>)/(</w:t>
      </w:r>
      <w:r w:rsidRPr="00983473">
        <w:rPr>
          <w:sz w:val="28"/>
          <w:lang w:val="en-US"/>
        </w:rPr>
        <w:t>C</w:t>
      </w:r>
      <w:r w:rsidRPr="00983473">
        <w:rPr>
          <w:sz w:val="28"/>
        </w:rPr>
        <w:t>/</w:t>
      </w:r>
      <w:r w:rsidRPr="00983473">
        <w:rPr>
          <w:sz w:val="28"/>
          <w:lang w:val="en-US"/>
        </w:rPr>
        <w:t>D</w:t>
      </w:r>
      <w:r w:rsidRPr="00983473">
        <w:rPr>
          <w:sz w:val="28"/>
        </w:rPr>
        <w:t>), где</w:t>
      </w:r>
    </w:p>
    <w:p w:rsidR="00983473" w:rsidRPr="00983473" w:rsidRDefault="00983473" w:rsidP="00983473">
      <w:pPr>
        <w:spacing w:line="360" w:lineRule="auto"/>
        <w:ind w:firstLine="709"/>
        <w:jc w:val="both"/>
        <w:rPr>
          <w:sz w:val="28"/>
        </w:rPr>
      </w:pPr>
      <w:r w:rsidRPr="00983473">
        <w:rPr>
          <w:sz w:val="28"/>
        </w:rPr>
        <w:t xml:space="preserve">А – число (процент) людей с данным генотипом (комбинацией генотипов) в группе больных; </w:t>
      </w:r>
    </w:p>
    <w:p w:rsidR="00983473" w:rsidRPr="00983473" w:rsidRDefault="00983473" w:rsidP="00983473">
      <w:pPr>
        <w:spacing w:line="360" w:lineRule="auto"/>
        <w:ind w:firstLine="709"/>
        <w:jc w:val="both"/>
        <w:rPr>
          <w:sz w:val="28"/>
        </w:rPr>
      </w:pPr>
      <w:r w:rsidRPr="00983473">
        <w:rPr>
          <w:sz w:val="28"/>
        </w:rPr>
        <w:t>С - число (процент) людей с данным генотипом (комбинацией генотипов) в группе здоровых;</w:t>
      </w:r>
    </w:p>
    <w:p w:rsidR="00983473" w:rsidRPr="00983473" w:rsidRDefault="00983473" w:rsidP="00983473">
      <w:pPr>
        <w:spacing w:line="360" w:lineRule="auto"/>
        <w:ind w:firstLine="709"/>
        <w:jc w:val="both"/>
        <w:rPr>
          <w:sz w:val="28"/>
        </w:rPr>
      </w:pPr>
      <w:r w:rsidRPr="00983473">
        <w:rPr>
          <w:sz w:val="28"/>
        </w:rPr>
        <w:t>В – число (процент) индивидов, не имеющих данного генотипа (комбинации генотипов) в группе больных;</w:t>
      </w:r>
    </w:p>
    <w:p w:rsidR="00983473" w:rsidRPr="00983473" w:rsidRDefault="00983473" w:rsidP="00983473">
      <w:pPr>
        <w:spacing w:line="360" w:lineRule="auto"/>
        <w:ind w:firstLine="709"/>
        <w:jc w:val="both"/>
        <w:rPr>
          <w:sz w:val="28"/>
        </w:rPr>
      </w:pPr>
      <w:r w:rsidRPr="00983473">
        <w:rPr>
          <w:sz w:val="28"/>
          <w:lang w:val="en-US"/>
        </w:rPr>
        <w:t>D</w:t>
      </w:r>
      <w:r w:rsidRPr="00983473">
        <w:rPr>
          <w:sz w:val="28"/>
        </w:rPr>
        <w:t xml:space="preserve"> - число (процент) индивидов, не имеющих данного генотипа (комбинации генотипов) в группе здоровых.</w:t>
      </w:r>
    </w:p>
    <w:p w:rsidR="00983473" w:rsidRPr="00983473" w:rsidRDefault="00983473" w:rsidP="00983473">
      <w:pPr>
        <w:spacing w:line="360" w:lineRule="auto"/>
        <w:ind w:firstLine="709"/>
        <w:jc w:val="both"/>
        <w:rPr>
          <w:sz w:val="28"/>
        </w:rPr>
      </w:pPr>
      <w:r w:rsidRPr="00983473">
        <w:rPr>
          <w:sz w:val="28"/>
        </w:rPr>
        <w:t xml:space="preserve">Значения </w:t>
      </w:r>
      <w:r w:rsidRPr="00983473">
        <w:rPr>
          <w:sz w:val="28"/>
          <w:lang w:val="en-US"/>
        </w:rPr>
        <w:t>OR</w:t>
      </w:r>
      <w:r w:rsidRPr="00983473">
        <w:rPr>
          <w:sz w:val="28"/>
        </w:rPr>
        <w:t xml:space="preserve">&gt;1 указывают на возможную положительную ассоциацию с заболеванием. Обсуждение величин </w:t>
      </w:r>
      <w:r w:rsidRPr="00983473">
        <w:rPr>
          <w:sz w:val="28"/>
          <w:lang w:val="en-US"/>
        </w:rPr>
        <w:t>OR</w:t>
      </w:r>
      <w:r w:rsidRPr="00983473">
        <w:rPr>
          <w:sz w:val="28"/>
        </w:rPr>
        <w:t xml:space="preserve"> проводили при уровне значимости не более 5%.</w:t>
      </w:r>
    </w:p>
    <w:p w:rsidR="00983473" w:rsidRPr="00983473" w:rsidRDefault="00983473" w:rsidP="00983473">
      <w:pPr>
        <w:spacing w:line="360" w:lineRule="auto"/>
        <w:ind w:firstLine="709"/>
        <w:jc w:val="both"/>
        <w:rPr>
          <w:sz w:val="28"/>
        </w:rPr>
      </w:pPr>
      <w:r w:rsidRPr="00983473">
        <w:rPr>
          <w:sz w:val="28"/>
        </w:rPr>
        <w:t xml:space="preserve">При анализе семейного материала для поиска ассоциаций с генетическими маркерами был использован тест на неравновесие по сцеплению – </w:t>
      </w:r>
      <w:r w:rsidRPr="00983473">
        <w:rPr>
          <w:sz w:val="28"/>
          <w:lang w:val="en-US"/>
        </w:rPr>
        <w:t>Transmission</w:t>
      </w:r>
      <w:r w:rsidRPr="00983473">
        <w:rPr>
          <w:sz w:val="28"/>
        </w:rPr>
        <w:t>/</w:t>
      </w:r>
      <w:r w:rsidRPr="00983473">
        <w:rPr>
          <w:sz w:val="28"/>
          <w:lang w:val="en-US"/>
        </w:rPr>
        <w:t>Disequilibrium</w:t>
      </w:r>
      <w:r w:rsidRPr="00983473">
        <w:rPr>
          <w:sz w:val="28"/>
        </w:rPr>
        <w:t xml:space="preserve"> </w:t>
      </w:r>
      <w:r w:rsidRPr="00983473">
        <w:rPr>
          <w:sz w:val="28"/>
          <w:lang w:val="en-US"/>
        </w:rPr>
        <w:t>Test</w:t>
      </w:r>
      <w:r w:rsidRPr="00983473">
        <w:rPr>
          <w:sz w:val="28"/>
        </w:rPr>
        <w:t xml:space="preserve"> (</w:t>
      </w:r>
      <w:r w:rsidRPr="00983473">
        <w:rPr>
          <w:sz w:val="28"/>
          <w:lang w:val="en-US"/>
        </w:rPr>
        <w:t>TDT</w:t>
      </w:r>
      <w:r w:rsidRPr="00983473">
        <w:rPr>
          <w:sz w:val="28"/>
        </w:rPr>
        <w:t>):</w:t>
      </w:r>
    </w:p>
    <w:p w:rsidR="00983473" w:rsidRPr="00983473" w:rsidRDefault="00983473" w:rsidP="00983473">
      <w:pPr>
        <w:spacing w:line="360" w:lineRule="auto"/>
        <w:ind w:firstLine="709"/>
        <w:jc w:val="both"/>
        <w:rPr>
          <w:sz w:val="28"/>
        </w:rPr>
      </w:pPr>
      <w:r w:rsidRPr="00983473">
        <w:rPr>
          <w:sz w:val="28"/>
          <w:lang w:val="en-US"/>
        </w:rPr>
        <w:t>TDT</w:t>
      </w:r>
      <w:r w:rsidRPr="00983473">
        <w:rPr>
          <w:sz w:val="28"/>
        </w:rPr>
        <w:t>= (</w:t>
      </w:r>
      <w:r w:rsidRPr="00983473">
        <w:rPr>
          <w:sz w:val="28"/>
          <w:lang w:val="en-US"/>
        </w:rPr>
        <w:t>b</w:t>
      </w:r>
      <w:r w:rsidRPr="00983473">
        <w:rPr>
          <w:sz w:val="28"/>
        </w:rPr>
        <w:t>-</w:t>
      </w:r>
      <w:r w:rsidRPr="00983473">
        <w:rPr>
          <w:sz w:val="28"/>
          <w:lang w:val="en-US"/>
        </w:rPr>
        <w:t>c</w:t>
      </w:r>
      <w:r w:rsidRPr="00983473">
        <w:rPr>
          <w:sz w:val="28"/>
        </w:rPr>
        <w:t>)</w:t>
      </w:r>
      <w:r w:rsidRPr="00983473">
        <w:rPr>
          <w:sz w:val="28"/>
          <w:vertAlign w:val="superscript"/>
        </w:rPr>
        <w:t>2</w:t>
      </w:r>
      <w:r w:rsidRPr="00983473">
        <w:rPr>
          <w:sz w:val="28"/>
        </w:rPr>
        <w:t>/(</w:t>
      </w:r>
      <w:r w:rsidRPr="00983473">
        <w:rPr>
          <w:sz w:val="28"/>
          <w:lang w:val="en-US"/>
        </w:rPr>
        <w:t>b</w:t>
      </w:r>
      <w:r w:rsidRPr="00983473">
        <w:rPr>
          <w:sz w:val="28"/>
        </w:rPr>
        <w:t>+</w:t>
      </w:r>
      <w:r w:rsidRPr="00983473">
        <w:rPr>
          <w:sz w:val="28"/>
          <w:lang w:val="en-US"/>
        </w:rPr>
        <w:t>c</w:t>
      </w:r>
      <w:r w:rsidRPr="00983473">
        <w:rPr>
          <w:sz w:val="28"/>
        </w:rPr>
        <w:t>)</w:t>
      </w:r>
      <w:r w:rsidRPr="00983473">
        <w:rPr>
          <w:sz w:val="28"/>
          <w:vertAlign w:val="superscript"/>
        </w:rPr>
        <w:t>2</w:t>
      </w:r>
      <w:r w:rsidRPr="00983473">
        <w:rPr>
          <w:sz w:val="28"/>
        </w:rPr>
        <w:t xml:space="preserve">, </w:t>
      </w:r>
    </w:p>
    <w:p w:rsidR="00983473" w:rsidRPr="00983473" w:rsidRDefault="00983473" w:rsidP="00983473">
      <w:pPr>
        <w:spacing w:line="360" w:lineRule="auto"/>
        <w:ind w:firstLine="709"/>
        <w:jc w:val="both"/>
        <w:rPr>
          <w:sz w:val="28"/>
        </w:rPr>
      </w:pPr>
      <w:r w:rsidRPr="00983473">
        <w:rPr>
          <w:sz w:val="28"/>
        </w:rPr>
        <w:t xml:space="preserve">где </w:t>
      </w:r>
      <w:r w:rsidRPr="00983473">
        <w:rPr>
          <w:sz w:val="28"/>
          <w:lang w:val="en-US"/>
        </w:rPr>
        <w:t>b</w:t>
      </w:r>
      <w:r w:rsidRPr="00983473">
        <w:rPr>
          <w:sz w:val="28"/>
        </w:rPr>
        <w:t xml:space="preserve"> и </w:t>
      </w:r>
      <w:r w:rsidRPr="00983473">
        <w:rPr>
          <w:sz w:val="28"/>
          <w:lang w:val="en-US"/>
        </w:rPr>
        <w:t>c</w:t>
      </w:r>
      <w:r w:rsidRPr="00983473">
        <w:rPr>
          <w:sz w:val="28"/>
        </w:rPr>
        <w:t xml:space="preserve"> – число наследуемых аллелей от гетерозиготных родителей [</w:t>
      </w:r>
      <w:r w:rsidRPr="00983473">
        <w:rPr>
          <w:sz w:val="28"/>
          <w:lang w:val="en-US"/>
        </w:rPr>
        <w:t>Spielman</w:t>
      </w:r>
      <w:r w:rsidRPr="00983473">
        <w:rPr>
          <w:sz w:val="28"/>
        </w:rPr>
        <w:t xml:space="preserve">, 1993]. </w:t>
      </w:r>
      <w:r w:rsidRPr="00983473">
        <w:rPr>
          <w:sz w:val="28"/>
          <w:lang w:val="en-US"/>
        </w:rPr>
        <w:t>TDT</w:t>
      </w:r>
      <w:r w:rsidRPr="00983473">
        <w:rPr>
          <w:sz w:val="28"/>
        </w:rPr>
        <w:t xml:space="preserve"> рассматривает вероятности передачи маркерного аллеля от гетерозиготного родителя больному потомку и отклонение этой вероятности от 0,5 может появиться только тогда, когда есть сцепление между маркерным локусом и локусом, контролирующим болезнь [Аксенович, 2001]. Этот тест имеет ряд существенных преимуществ: помимо того, что обладает высокой статистической мощью, к тому же устойчив к эффектам популяционной структуры (подразделенность, гетерогенность, примесь и т.д.), практически безотносителен к типу наследования. </w:t>
      </w:r>
    </w:p>
    <w:p w:rsidR="00983473" w:rsidRPr="00983473" w:rsidRDefault="00983473" w:rsidP="00983473">
      <w:pPr>
        <w:spacing w:line="360" w:lineRule="auto"/>
        <w:ind w:firstLine="709"/>
        <w:jc w:val="both"/>
        <w:rPr>
          <w:sz w:val="28"/>
        </w:rPr>
      </w:pPr>
      <w:r w:rsidRPr="00983473">
        <w:rPr>
          <w:sz w:val="28"/>
        </w:rPr>
        <w:t>При статистически значимых отклонениях распределения количественных признаков от нормального (по данным теста Шапиро-Уилки), сравнение проводили с помощью непараметрических критериев Манна-Уитни и Краскела-Уоллиса.</w:t>
      </w:r>
    </w:p>
    <w:p w:rsidR="00983473" w:rsidRPr="00983473" w:rsidRDefault="00983473" w:rsidP="00983473">
      <w:pPr>
        <w:spacing w:line="360" w:lineRule="auto"/>
        <w:ind w:firstLine="709"/>
        <w:jc w:val="both"/>
        <w:rPr>
          <w:sz w:val="28"/>
        </w:rPr>
      </w:pPr>
      <w:r w:rsidRPr="00983473">
        <w:rPr>
          <w:sz w:val="28"/>
        </w:rPr>
        <w:t>Для сравнения средних значений признаков до и после лечения применяли тест Уилкоксона [Гланц, 1998].</w:t>
      </w:r>
    </w:p>
    <w:p w:rsidR="00983473" w:rsidRPr="00983473" w:rsidRDefault="00983473" w:rsidP="00983473">
      <w:pPr>
        <w:spacing w:line="360" w:lineRule="auto"/>
        <w:ind w:firstLine="709"/>
        <w:jc w:val="both"/>
        <w:rPr>
          <w:sz w:val="28"/>
        </w:rPr>
      </w:pPr>
      <w:r w:rsidRPr="00983473">
        <w:rPr>
          <w:sz w:val="28"/>
        </w:rPr>
        <w:t xml:space="preserve">Для оценки параметров распределения, включая средние значения, стандартные отклонения использовали стандартный набор статистических процедур [Лакин, 1990]. Усреднение статистически значимых коэффициентов корреляции проводили с помощью </w:t>
      </w:r>
      <w:r w:rsidRPr="00983473">
        <w:rPr>
          <w:sz w:val="28"/>
          <w:lang w:val="en-US"/>
        </w:rPr>
        <w:t>z</w:t>
      </w:r>
      <w:r w:rsidRPr="00983473">
        <w:rPr>
          <w:sz w:val="28"/>
        </w:rPr>
        <w:t>-преобразования Р. Фишера, после проверки на значимость различий полученных коэффициентов корреляции [Лильин и др., 1984].</w:t>
      </w:r>
    </w:p>
    <w:p w:rsidR="00983473" w:rsidRPr="00983473" w:rsidRDefault="00983473" w:rsidP="00983473">
      <w:pPr>
        <w:spacing w:line="360" w:lineRule="auto"/>
        <w:ind w:firstLine="709"/>
        <w:jc w:val="both"/>
        <w:rPr>
          <w:sz w:val="28"/>
        </w:rPr>
      </w:pPr>
      <w:r w:rsidRPr="00983473">
        <w:rPr>
          <w:sz w:val="28"/>
        </w:rPr>
        <w:t>Все расчеты проводили с использованием пакета прикладных программ “</w:t>
      </w:r>
      <w:r w:rsidRPr="00983473">
        <w:rPr>
          <w:sz w:val="28"/>
          <w:lang w:val="en-US"/>
        </w:rPr>
        <w:t>STATISTI</w:t>
      </w:r>
      <w:r w:rsidRPr="00983473">
        <w:rPr>
          <w:sz w:val="28"/>
        </w:rPr>
        <w:t>С</w:t>
      </w:r>
      <w:r w:rsidRPr="00983473">
        <w:rPr>
          <w:sz w:val="28"/>
          <w:lang w:val="en-US"/>
        </w:rPr>
        <w:t>A</w:t>
      </w:r>
      <w:r>
        <w:rPr>
          <w:sz w:val="28"/>
        </w:rPr>
        <w:t xml:space="preserve"> </w:t>
      </w:r>
      <w:r w:rsidRPr="00983473">
        <w:rPr>
          <w:sz w:val="28"/>
          <w:lang w:val="en-US"/>
        </w:rPr>
        <w:t>for</w:t>
      </w:r>
      <w:r w:rsidRPr="00983473">
        <w:rPr>
          <w:sz w:val="28"/>
        </w:rPr>
        <w:t xml:space="preserve"> </w:t>
      </w:r>
      <w:r w:rsidRPr="00983473">
        <w:rPr>
          <w:sz w:val="28"/>
          <w:lang w:val="en-US"/>
        </w:rPr>
        <w:t>Widows</w:t>
      </w:r>
      <w:r w:rsidRPr="00983473">
        <w:rPr>
          <w:sz w:val="28"/>
        </w:rPr>
        <w:t xml:space="preserve"> 6.0” и в программе “</w:t>
      </w:r>
      <w:r w:rsidRPr="00983473">
        <w:rPr>
          <w:sz w:val="28"/>
          <w:lang w:val="en-US"/>
        </w:rPr>
        <w:t>Microsoft</w:t>
      </w:r>
      <w:r w:rsidRPr="00983473">
        <w:rPr>
          <w:sz w:val="28"/>
        </w:rPr>
        <w:t xml:space="preserve"> </w:t>
      </w:r>
      <w:r w:rsidRPr="00983473">
        <w:rPr>
          <w:sz w:val="28"/>
          <w:lang w:val="en-US"/>
        </w:rPr>
        <w:t>Excel</w:t>
      </w:r>
      <w:r w:rsidRPr="00983473">
        <w:rPr>
          <w:sz w:val="28"/>
        </w:rPr>
        <w:t xml:space="preserve"> 97”.</w:t>
      </w:r>
    </w:p>
    <w:p w:rsidR="00983473" w:rsidRPr="00983473" w:rsidRDefault="00983473" w:rsidP="00983473">
      <w:pPr>
        <w:pStyle w:val="20"/>
        <w:ind w:firstLine="709"/>
      </w:pPr>
    </w:p>
    <w:p w:rsidR="00983473" w:rsidRPr="00983473" w:rsidRDefault="00983473" w:rsidP="00983473">
      <w:pPr>
        <w:pStyle w:val="20"/>
        <w:ind w:firstLine="709"/>
        <w:sectPr w:rsidR="00983473" w:rsidRPr="00983473" w:rsidSect="00983473">
          <w:pgSz w:w="11907" w:h="16840" w:code="9"/>
          <w:pgMar w:top="1134" w:right="851" w:bottom="1134" w:left="1701" w:header="709" w:footer="709" w:gutter="0"/>
          <w:cols w:space="720"/>
          <w:noEndnote/>
          <w:titlePg/>
        </w:sectPr>
      </w:pPr>
    </w:p>
    <w:p w:rsidR="00983473" w:rsidRPr="00983473" w:rsidRDefault="00983473" w:rsidP="00983473">
      <w:pPr>
        <w:autoSpaceDE w:val="0"/>
        <w:autoSpaceDN w:val="0"/>
        <w:adjustRightInd w:val="0"/>
        <w:spacing w:line="360" w:lineRule="auto"/>
        <w:ind w:firstLine="709"/>
        <w:jc w:val="center"/>
        <w:rPr>
          <w:b/>
          <w:sz w:val="28"/>
          <w:szCs w:val="28"/>
        </w:rPr>
      </w:pPr>
      <w:r w:rsidRPr="00983473">
        <w:rPr>
          <w:b/>
          <w:sz w:val="28"/>
          <w:szCs w:val="28"/>
        </w:rPr>
        <w:t>ГЛАВА 3. РЕЗУЛЬТАТЫ И ОБСУЖДЕНИЕ</w:t>
      </w:r>
    </w:p>
    <w:p w:rsidR="00983473" w:rsidRPr="00983473" w:rsidRDefault="00983473" w:rsidP="00983473">
      <w:pPr>
        <w:autoSpaceDE w:val="0"/>
        <w:autoSpaceDN w:val="0"/>
        <w:adjustRightInd w:val="0"/>
        <w:spacing w:line="360" w:lineRule="auto"/>
        <w:ind w:firstLine="709"/>
        <w:jc w:val="center"/>
        <w:rPr>
          <w:b/>
          <w:sz w:val="28"/>
          <w:szCs w:val="28"/>
        </w:rPr>
      </w:pPr>
    </w:p>
    <w:p w:rsidR="00983473" w:rsidRPr="00983473" w:rsidRDefault="00983473" w:rsidP="00983473">
      <w:pPr>
        <w:autoSpaceDE w:val="0"/>
        <w:autoSpaceDN w:val="0"/>
        <w:adjustRightInd w:val="0"/>
        <w:spacing w:line="360" w:lineRule="auto"/>
        <w:ind w:firstLine="709"/>
        <w:jc w:val="center"/>
        <w:rPr>
          <w:b/>
          <w:sz w:val="28"/>
          <w:szCs w:val="28"/>
        </w:rPr>
      </w:pPr>
      <w:r w:rsidRPr="00983473">
        <w:rPr>
          <w:b/>
          <w:sz w:val="28"/>
          <w:szCs w:val="28"/>
        </w:rPr>
        <w:t xml:space="preserve">3.1. Полиморфизм генов глутатионовых </w:t>
      </w:r>
      <w:r w:rsidRPr="00983473">
        <w:rPr>
          <w:b/>
          <w:sz w:val="28"/>
          <w:szCs w:val="28"/>
          <w:lang w:val="en-US"/>
        </w:rPr>
        <w:t>S</w:t>
      </w:r>
      <w:r w:rsidRPr="00983473">
        <w:rPr>
          <w:b/>
          <w:sz w:val="28"/>
          <w:szCs w:val="28"/>
        </w:rPr>
        <w:t>-трансфераз (</w:t>
      </w:r>
      <w:r w:rsidRPr="00983473">
        <w:rPr>
          <w:b/>
          <w:iCs/>
          <w:sz w:val="28"/>
          <w:szCs w:val="28"/>
          <w:lang w:val="en-US"/>
        </w:rPr>
        <w:t>GSTT</w:t>
      </w:r>
      <w:r w:rsidRPr="00983473">
        <w:rPr>
          <w:b/>
          <w:iCs/>
          <w:sz w:val="28"/>
          <w:szCs w:val="28"/>
        </w:rPr>
        <w:t xml:space="preserve">1, </w:t>
      </w:r>
      <w:r w:rsidRPr="00983473">
        <w:rPr>
          <w:b/>
          <w:iCs/>
          <w:sz w:val="28"/>
          <w:szCs w:val="28"/>
          <w:lang w:val="en-US"/>
        </w:rPr>
        <w:t>GSTM</w:t>
      </w:r>
      <w:r w:rsidRPr="00983473">
        <w:rPr>
          <w:b/>
          <w:iCs/>
          <w:sz w:val="28"/>
          <w:szCs w:val="28"/>
        </w:rPr>
        <w:t xml:space="preserve">1, </w:t>
      </w:r>
      <w:r w:rsidRPr="00983473">
        <w:rPr>
          <w:b/>
          <w:iCs/>
          <w:sz w:val="28"/>
          <w:szCs w:val="28"/>
          <w:lang w:val="en-US"/>
        </w:rPr>
        <w:t>GSTP</w:t>
      </w:r>
      <w:r w:rsidRPr="00983473">
        <w:rPr>
          <w:b/>
          <w:iCs/>
          <w:sz w:val="28"/>
          <w:szCs w:val="28"/>
        </w:rPr>
        <w:t>1</w:t>
      </w:r>
      <w:r w:rsidRPr="00983473">
        <w:rPr>
          <w:b/>
          <w:sz w:val="28"/>
          <w:szCs w:val="28"/>
        </w:rPr>
        <w:t>) и цитохромов Р450 (</w:t>
      </w:r>
      <w:r w:rsidRPr="00983473">
        <w:rPr>
          <w:b/>
          <w:iCs/>
          <w:sz w:val="28"/>
          <w:szCs w:val="28"/>
          <w:lang w:val="en-US"/>
        </w:rPr>
        <w:t>CYP</w:t>
      </w:r>
      <w:r w:rsidRPr="00983473">
        <w:rPr>
          <w:b/>
          <w:iCs/>
          <w:sz w:val="28"/>
          <w:szCs w:val="28"/>
        </w:rPr>
        <w:t>2</w:t>
      </w:r>
      <w:r w:rsidRPr="00983473">
        <w:rPr>
          <w:b/>
          <w:iCs/>
          <w:sz w:val="28"/>
          <w:szCs w:val="28"/>
          <w:lang w:val="en-US"/>
        </w:rPr>
        <w:t>E</w:t>
      </w:r>
      <w:r w:rsidRPr="00983473">
        <w:rPr>
          <w:b/>
          <w:iCs/>
          <w:sz w:val="28"/>
          <w:szCs w:val="28"/>
        </w:rPr>
        <w:t xml:space="preserve">1, </w:t>
      </w:r>
      <w:r w:rsidRPr="00983473">
        <w:rPr>
          <w:b/>
          <w:iCs/>
          <w:sz w:val="28"/>
          <w:szCs w:val="28"/>
          <w:lang w:val="en-US"/>
        </w:rPr>
        <w:t>CYP</w:t>
      </w:r>
      <w:r w:rsidRPr="00983473">
        <w:rPr>
          <w:b/>
          <w:iCs/>
          <w:sz w:val="28"/>
          <w:szCs w:val="28"/>
        </w:rPr>
        <w:t>2</w:t>
      </w:r>
      <w:r w:rsidRPr="00983473">
        <w:rPr>
          <w:b/>
          <w:iCs/>
          <w:sz w:val="28"/>
          <w:szCs w:val="28"/>
          <w:lang w:val="en-US"/>
        </w:rPr>
        <w:t>C</w:t>
      </w:r>
      <w:r w:rsidRPr="00983473">
        <w:rPr>
          <w:b/>
          <w:iCs/>
          <w:sz w:val="28"/>
          <w:szCs w:val="28"/>
        </w:rPr>
        <w:t>19</w:t>
      </w:r>
      <w:r w:rsidRPr="00983473">
        <w:rPr>
          <w:b/>
          <w:sz w:val="28"/>
          <w:szCs w:val="28"/>
        </w:rPr>
        <w:t>) у жителей г. Томска</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Для реализации поставленных задач в рамках данного исследования проведен анализ полиморфизма генов биотрансформации ксенобиотиков </w:t>
      </w:r>
      <w:r w:rsidRPr="00983473">
        <w:rPr>
          <w:sz w:val="28"/>
          <w:szCs w:val="28"/>
          <w:lang w:val="en-US"/>
        </w:rPr>
        <w:t>I</w:t>
      </w:r>
      <w:r w:rsidRPr="00983473">
        <w:rPr>
          <w:sz w:val="28"/>
          <w:szCs w:val="28"/>
        </w:rPr>
        <w:t xml:space="preserve"> и </w:t>
      </w:r>
      <w:r w:rsidRPr="00983473">
        <w:rPr>
          <w:sz w:val="28"/>
          <w:szCs w:val="28"/>
          <w:lang w:val="en-US"/>
        </w:rPr>
        <w:t>II</w:t>
      </w:r>
      <w:r w:rsidRPr="00983473">
        <w:rPr>
          <w:sz w:val="28"/>
          <w:szCs w:val="28"/>
        </w:rPr>
        <w:t xml:space="preserve"> фазы метаболизма в отношении риска развития БА и ТБ, а также для значимых при заболеваниях качественных и количественных признаков. </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В подавляющем большинстве случаев совместное функционирование обеих фаз метаболизма обеспечивает обезвреживание десятков тысяч ксенобиотиков всех химических классов. Предположительно, эта система возникла или эволюционировала в результате адаптации к техногенному загрязнению среды. Однако, учитывая, что загрязнение среды стало серьезным только в конце </w:t>
      </w:r>
      <w:r w:rsidRPr="00983473">
        <w:rPr>
          <w:sz w:val="28"/>
          <w:lang w:val="en-US"/>
        </w:rPr>
        <w:t>XX</w:t>
      </w:r>
      <w:r w:rsidRPr="00983473">
        <w:rPr>
          <w:sz w:val="28"/>
        </w:rPr>
        <w:t xml:space="preserve"> века, а также, что система метаболизма играет важную роль в перекисном окислении липидов и в биотрансформации многих эндогенных веществ, например, холестерина, витамина </w:t>
      </w:r>
      <w:r w:rsidRPr="00983473">
        <w:rPr>
          <w:sz w:val="28"/>
          <w:lang w:val="en-US"/>
        </w:rPr>
        <w:t>D</w:t>
      </w:r>
      <w:r w:rsidRPr="00983473">
        <w:rPr>
          <w:sz w:val="28"/>
        </w:rPr>
        <w:t xml:space="preserve">, простагландинов и лейкотриенов, желчных кислот, токоферолов, стероидов и т.д. [Waxman, </w:t>
      </w:r>
      <w:r w:rsidRPr="00983473">
        <w:rPr>
          <w:sz w:val="28"/>
          <w:lang w:val="en-US"/>
        </w:rPr>
        <w:t>Azaroff</w:t>
      </w:r>
      <w:r w:rsidRPr="00983473">
        <w:rPr>
          <w:sz w:val="28"/>
        </w:rPr>
        <w:t xml:space="preserve">, 1992], можно предположить, что ферменты биотрансформации первоначально функционировали как система метаболизма эндогенных веществ, а с изменяющимися условиями окружающей среды стали участвовать в метаболизме ксенобиотиков вследствие их широкой субстратной специфичности. </w:t>
      </w:r>
    </w:p>
    <w:p w:rsidR="00983473" w:rsidRPr="00983473" w:rsidRDefault="00983473" w:rsidP="00983473">
      <w:pPr>
        <w:autoSpaceDE w:val="0"/>
        <w:autoSpaceDN w:val="0"/>
        <w:adjustRightInd w:val="0"/>
        <w:spacing w:line="360" w:lineRule="auto"/>
        <w:ind w:firstLine="709"/>
        <w:jc w:val="both"/>
        <w:rPr>
          <w:sz w:val="28"/>
        </w:rPr>
      </w:pPr>
      <w:r w:rsidRPr="00983473">
        <w:rPr>
          <w:sz w:val="28"/>
        </w:rPr>
        <w:t>Одной из важных особенностей ферментативной системы метаболизма являются достаточно выраженные этнические различия. Это один из фактов, который необходимо учитывать при анализе связи полиморфизма генов с развитием заболевания, так как восприимчивость к патологии индивида одной популяции, определяющаяся сочетанием, как правило, распространенных вариантов генов, значительно различается с таковой в других популяционных группах. Поэтому, прежде чем анализировать данные гены в отношении риска возникновения болезни, следует рассмотреть популяционные особенности исследуемой группы здоровых индивидов г. Томска по данным локусам.</w:t>
      </w:r>
    </w:p>
    <w:p w:rsidR="00983473" w:rsidRPr="00983473" w:rsidRDefault="00983473" w:rsidP="00983473">
      <w:pPr>
        <w:spacing w:line="360" w:lineRule="auto"/>
        <w:ind w:firstLine="709"/>
        <w:jc w:val="both"/>
        <w:rPr>
          <w:sz w:val="28"/>
        </w:rPr>
      </w:pPr>
      <w:r w:rsidRPr="00983473">
        <w:rPr>
          <w:sz w:val="28"/>
          <w:szCs w:val="28"/>
        </w:rPr>
        <w:t xml:space="preserve">В ходе выполнения работы было исследовано 6 полиморфных вариантов генов цитохромов Р450 -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 xml:space="preserve">19 </w:t>
      </w:r>
      <w:r w:rsidRPr="00983473">
        <w:rPr>
          <w:sz w:val="28"/>
          <w:szCs w:val="28"/>
        </w:rPr>
        <w:t>(681</w:t>
      </w:r>
      <w:r w:rsidRPr="00983473">
        <w:rPr>
          <w:sz w:val="28"/>
          <w:szCs w:val="28"/>
          <w:lang w:val="en-US"/>
        </w:rPr>
        <w:t>G</w:t>
      </w:r>
      <w:r w:rsidRPr="00983473">
        <w:rPr>
          <w:sz w:val="28"/>
          <w:szCs w:val="28"/>
        </w:rPr>
        <w:t>&gt;</w:t>
      </w:r>
      <w:r w:rsidRPr="00983473">
        <w:rPr>
          <w:sz w:val="28"/>
          <w:szCs w:val="28"/>
          <w:lang w:val="en-US"/>
        </w:rPr>
        <w:t>A</w:t>
      </w:r>
      <w:r w:rsidRPr="00983473">
        <w:rPr>
          <w:sz w:val="28"/>
          <w:szCs w:val="28"/>
        </w:rPr>
        <w:t>) и</w:t>
      </w:r>
      <w:r w:rsidRPr="00983473">
        <w:rPr>
          <w:iCs/>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(7632</w:t>
      </w:r>
      <w:r w:rsidRPr="00983473">
        <w:rPr>
          <w:sz w:val="28"/>
          <w:szCs w:val="28"/>
          <w:lang w:val="en-US"/>
        </w:rPr>
        <w:t>T</w:t>
      </w:r>
      <w:r w:rsidRPr="00983473">
        <w:rPr>
          <w:sz w:val="28"/>
          <w:szCs w:val="28"/>
        </w:rPr>
        <w:t>&gt;</w:t>
      </w:r>
      <w:r w:rsidRPr="00983473">
        <w:rPr>
          <w:sz w:val="28"/>
          <w:szCs w:val="28"/>
          <w:lang w:val="en-US"/>
        </w:rPr>
        <w:t>A</w:t>
      </w:r>
      <w:r w:rsidRPr="00983473">
        <w:rPr>
          <w:sz w:val="28"/>
          <w:szCs w:val="28"/>
        </w:rPr>
        <w:t>; 1293</w:t>
      </w:r>
      <w:r w:rsidRPr="00983473">
        <w:rPr>
          <w:sz w:val="28"/>
          <w:szCs w:val="28"/>
          <w:lang w:val="en-US"/>
        </w:rPr>
        <w:t>G</w:t>
      </w:r>
      <w:r w:rsidRPr="00983473">
        <w:rPr>
          <w:sz w:val="28"/>
          <w:szCs w:val="28"/>
        </w:rPr>
        <w:t>&gt;</w:t>
      </w:r>
      <w:r w:rsidRPr="00983473">
        <w:rPr>
          <w:sz w:val="28"/>
          <w:szCs w:val="28"/>
          <w:lang w:val="en-US"/>
        </w:rPr>
        <w:t>C</w:t>
      </w:r>
      <w:r w:rsidRPr="00983473">
        <w:rPr>
          <w:sz w:val="28"/>
          <w:szCs w:val="28"/>
        </w:rPr>
        <w:t xml:space="preserve">) и глутатионовых </w:t>
      </w:r>
      <w:r w:rsidRPr="00983473">
        <w:rPr>
          <w:sz w:val="28"/>
          <w:szCs w:val="28"/>
          <w:lang w:val="en-US"/>
        </w:rPr>
        <w:t>S</w:t>
      </w:r>
      <w:r w:rsidRPr="00983473">
        <w:rPr>
          <w:sz w:val="28"/>
          <w:szCs w:val="28"/>
        </w:rPr>
        <w:t xml:space="preserve">-трансфераз – </w:t>
      </w:r>
      <w:r w:rsidRPr="00983473">
        <w:rPr>
          <w:iCs/>
          <w:sz w:val="28"/>
          <w:szCs w:val="28"/>
          <w:lang w:val="en-US"/>
        </w:rPr>
        <w:t>GSTT</w:t>
      </w:r>
      <w:r w:rsidRPr="00983473">
        <w:rPr>
          <w:iCs/>
          <w:sz w:val="28"/>
          <w:szCs w:val="28"/>
        </w:rPr>
        <w:t>1</w:t>
      </w:r>
      <w:r w:rsidRPr="00983473">
        <w:rPr>
          <w:sz w:val="28"/>
          <w:szCs w:val="28"/>
        </w:rPr>
        <w:t xml:space="preserve"> (делеция),</w:t>
      </w:r>
      <w:r w:rsidRPr="00983473">
        <w:rPr>
          <w:iCs/>
          <w:sz w:val="28"/>
          <w:szCs w:val="28"/>
        </w:rPr>
        <w:t xml:space="preserve"> </w:t>
      </w:r>
      <w:r w:rsidRPr="00983473">
        <w:rPr>
          <w:iCs/>
          <w:sz w:val="28"/>
          <w:szCs w:val="28"/>
          <w:lang w:val="en-US"/>
        </w:rPr>
        <w:t>GSTM</w:t>
      </w:r>
      <w:r w:rsidRPr="00983473">
        <w:rPr>
          <w:iCs/>
          <w:sz w:val="28"/>
          <w:szCs w:val="28"/>
        </w:rPr>
        <w:t xml:space="preserve">1 </w:t>
      </w:r>
      <w:r w:rsidRPr="00983473">
        <w:rPr>
          <w:sz w:val="28"/>
          <w:szCs w:val="28"/>
        </w:rPr>
        <w:t xml:space="preserve">(делеция) и </w:t>
      </w:r>
      <w:r w:rsidRPr="00983473">
        <w:rPr>
          <w:iCs/>
          <w:sz w:val="28"/>
          <w:szCs w:val="28"/>
          <w:lang w:val="en-US"/>
        </w:rPr>
        <w:t>GSTP</w:t>
      </w:r>
      <w:r w:rsidRPr="00983473">
        <w:rPr>
          <w:iCs/>
          <w:sz w:val="28"/>
          <w:szCs w:val="28"/>
        </w:rPr>
        <w:t xml:space="preserve">1 </w:t>
      </w:r>
      <w:r w:rsidRPr="00983473">
        <w:rPr>
          <w:sz w:val="28"/>
          <w:szCs w:val="28"/>
        </w:rPr>
        <w:t>(313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Для изученных полиморфных вариантов </w:t>
      </w:r>
      <w:r w:rsidRPr="00983473">
        <w:rPr>
          <w:bCs/>
          <w:sz w:val="28"/>
          <w:szCs w:val="28"/>
        </w:rPr>
        <w:t>генов</w:t>
      </w:r>
      <w:r w:rsidRPr="00983473">
        <w:rPr>
          <w:bCs/>
          <w:iCs/>
          <w:sz w:val="28"/>
          <w:szCs w:val="28"/>
        </w:rPr>
        <w:t xml:space="preserve"> </w:t>
      </w:r>
      <w:r w:rsidRPr="00983473">
        <w:rPr>
          <w:bCs/>
          <w:iCs/>
          <w:sz w:val="28"/>
          <w:szCs w:val="28"/>
          <w:lang w:val="en-US"/>
        </w:rPr>
        <w:t>GSTP</w:t>
      </w:r>
      <w:r w:rsidRPr="00983473">
        <w:rPr>
          <w:bCs/>
          <w:iCs/>
          <w:sz w:val="28"/>
          <w:szCs w:val="28"/>
        </w:rPr>
        <w:t>1</w:t>
      </w:r>
      <w:r w:rsidRPr="00983473">
        <w:rPr>
          <w:bCs/>
          <w:sz w:val="28"/>
          <w:szCs w:val="28"/>
        </w:rPr>
        <w:t xml:space="preserve"> </w:t>
      </w:r>
      <w:r w:rsidRPr="00983473">
        <w:rPr>
          <w:sz w:val="28"/>
          <w:szCs w:val="28"/>
        </w:rPr>
        <w:t>(313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w:t>
      </w:r>
      <w:r w:rsidRPr="00983473">
        <w:rPr>
          <w:bCs/>
          <w:sz w:val="28"/>
          <w:szCs w:val="28"/>
        </w:rPr>
        <w:t xml:space="preserve">и цитохромов Р450 - </w:t>
      </w:r>
      <w:r w:rsidRPr="00983473">
        <w:rPr>
          <w:bCs/>
          <w:iCs/>
          <w:sz w:val="28"/>
          <w:szCs w:val="28"/>
          <w:lang w:val="en-US"/>
        </w:rPr>
        <w:t>CYP</w:t>
      </w:r>
      <w:r w:rsidRPr="00983473">
        <w:rPr>
          <w:bCs/>
          <w:iCs/>
          <w:sz w:val="28"/>
          <w:szCs w:val="28"/>
        </w:rPr>
        <w:t>2</w:t>
      </w:r>
      <w:r w:rsidRPr="00983473">
        <w:rPr>
          <w:bCs/>
          <w:iCs/>
          <w:sz w:val="28"/>
          <w:szCs w:val="28"/>
          <w:lang w:val="en-US"/>
        </w:rPr>
        <w:t>E</w:t>
      </w:r>
      <w:r w:rsidRPr="00983473">
        <w:rPr>
          <w:bCs/>
          <w:iCs/>
          <w:sz w:val="28"/>
          <w:szCs w:val="28"/>
        </w:rPr>
        <w:t xml:space="preserve">1 </w:t>
      </w:r>
      <w:r w:rsidRPr="00983473">
        <w:rPr>
          <w:sz w:val="28"/>
          <w:szCs w:val="28"/>
        </w:rPr>
        <w:t>(7632</w:t>
      </w:r>
      <w:r w:rsidRPr="00983473">
        <w:rPr>
          <w:sz w:val="28"/>
          <w:szCs w:val="28"/>
          <w:lang w:val="en-US"/>
        </w:rPr>
        <w:t>T</w:t>
      </w:r>
      <w:r w:rsidRPr="00983473">
        <w:rPr>
          <w:sz w:val="28"/>
          <w:szCs w:val="28"/>
        </w:rPr>
        <w:t>&gt;</w:t>
      </w:r>
      <w:r w:rsidRPr="00983473">
        <w:rPr>
          <w:sz w:val="28"/>
          <w:szCs w:val="28"/>
          <w:lang w:val="en-US"/>
        </w:rPr>
        <w:t>A</w:t>
      </w:r>
      <w:r w:rsidRPr="00983473">
        <w:rPr>
          <w:sz w:val="28"/>
          <w:szCs w:val="28"/>
        </w:rPr>
        <w:t>; 1293</w:t>
      </w:r>
      <w:r w:rsidRPr="00983473">
        <w:rPr>
          <w:sz w:val="28"/>
          <w:szCs w:val="28"/>
          <w:lang w:val="en-US"/>
        </w:rPr>
        <w:t>G</w:t>
      </w:r>
      <w:r w:rsidRPr="00983473">
        <w:rPr>
          <w:sz w:val="28"/>
          <w:szCs w:val="28"/>
        </w:rPr>
        <w:t>&gt;</w:t>
      </w:r>
      <w:r w:rsidRPr="00983473">
        <w:rPr>
          <w:sz w:val="28"/>
          <w:szCs w:val="28"/>
          <w:lang w:val="en-US"/>
        </w:rPr>
        <w:t>C</w:t>
      </w:r>
      <w:r w:rsidRPr="00983473">
        <w:rPr>
          <w:sz w:val="28"/>
          <w:szCs w:val="28"/>
        </w:rPr>
        <w:t>)</w:t>
      </w:r>
      <w:r w:rsidRPr="00983473">
        <w:rPr>
          <w:bCs/>
          <w:iCs/>
          <w:sz w:val="28"/>
          <w:szCs w:val="28"/>
        </w:rPr>
        <w:t xml:space="preserve">, </w:t>
      </w:r>
      <w:r w:rsidRPr="00983473">
        <w:rPr>
          <w:bCs/>
          <w:iCs/>
          <w:sz w:val="28"/>
          <w:szCs w:val="28"/>
          <w:lang w:val="en-US"/>
        </w:rPr>
        <w:t>CYP</w:t>
      </w:r>
      <w:r w:rsidRPr="00983473">
        <w:rPr>
          <w:bCs/>
          <w:iCs/>
          <w:sz w:val="28"/>
          <w:szCs w:val="28"/>
        </w:rPr>
        <w:t>2</w:t>
      </w:r>
      <w:r w:rsidRPr="00983473">
        <w:rPr>
          <w:bCs/>
          <w:iCs/>
          <w:sz w:val="28"/>
          <w:szCs w:val="28"/>
          <w:lang w:val="en-US"/>
        </w:rPr>
        <w:t>C</w:t>
      </w:r>
      <w:r w:rsidRPr="00983473">
        <w:rPr>
          <w:bCs/>
          <w:iCs/>
          <w:sz w:val="28"/>
          <w:szCs w:val="28"/>
        </w:rPr>
        <w:t>19</w:t>
      </w:r>
      <w:r w:rsidRPr="00983473">
        <w:rPr>
          <w:bCs/>
          <w:sz w:val="28"/>
          <w:szCs w:val="28"/>
        </w:rPr>
        <w:t xml:space="preserve"> </w:t>
      </w:r>
      <w:r w:rsidRPr="00983473">
        <w:rPr>
          <w:sz w:val="28"/>
          <w:szCs w:val="28"/>
        </w:rPr>
        <w:t>(681</w:t>
      </w:r>
      <w:r w:rsidRPr="00983473">
        <w:rPr>
          <w:sz w:val="28"/>
          <w:szCs w:val="28"/>
          <w:lang w:val="en-US"/>
        </w:rPr>
        <w:t>G</w:t>
      </w:r>
      <w:r w:rsidRPr="00983473">
        <w:rPr>
          <w:sz w:val="28"/>
          <w:szCs w:val="28"/>
        </w:rPr>
        <w:t>&gt;</w:t>
      </w:r>
      <w:r w:rsidRPr="00983473">
        <w:rPr>
          <w:sz w:val="28"/>
          <w:szCs w:val="28"/>
          <w:lang w:val="en-US"/>
        </w:rPr>
        <w:t>A</w:t>
      </w:r>
      <w:r w:rsidRPr="00983473">
        <w:rPr>
          <w:sz w:val="28"/>
          <w:szCs w:val="28"/>
        </w:rPr>
        <w:t xml:space="preserve">) </w:t>
      </w:r>
      <w:r w:rsidRPr="00983473">
        <w:rPr>
          <w:bCs/>
          <w:sz w:val="28"/>
        </w:rPr>
        <w:t xml:space="preserve">в контрольной выборке распределение генотипов </w:t>
      </w:r>
      <w:r w:rsidRPr="00983473">
        <w:rPr>
          <w:sz w:val="28"/>
        </w:rPr>
        <w:t xml:space="preserve">соответствовало ожидаемым при равновесии Харди-Вайнберга (табл. 6). Для полиморфизма </w:t>
      </w:r>
      <w:r w:rsidRPr="00983473">
        <w:rPr>
          <w:iCs/>
          <w:sz w:val="28"/>
        </w:rPr>
        <w:t>313А&gt;</w:t>
      </w:r>
      <w:r w:rsidRPr="00983473">
        <w:rPr>
          <w:iCs/>
          <w:sz w:val="28"/>
          <w:lang w:val="en-US"/>
        </w:rPr>
        <w:t>G</w:t>
      </w:r>
      <w:r w:rsidRPr="00983473">
        <w:rPr>
          <w:iCs/>
          <w:sz w:val="28"/>
        </w:rPr>
        <w:t xml:space="preserve"> </w:t>
      </w:r>
      <w:r w:rsidRPr="00983473">
        <w:rPr>
          <w:sz w:val="28"/>
        </w:rPr>
        <w:t xml:space="preserve">гена </w:t>
      </w:r>
      <w:r w:rsidRPr="00983473">
        <w:rPr>
          <w:iCs/>
          <w:sz w:val="28"/>
          <w:lang w:val="en-US"/>
        </w:rPr>
        <w:t>GSTP</w:t>
      </w:r>
      <w:r w:rsidRPr="00983473">
        <w:rPr>
          <w:iCs/>
          <w:sz w:val="28"/>
        </w:rPr>
        <w:t xml:space="preserve">1 </w:t>
      </w:r>
      <w:r w:rsidRPr="00983473">
        <w:rPr>
          <w:sz w:val="28"/>
        </w:rPr>
        <w:t>отмечена незначительная гетерогенность между наблюдаемыми и ожидаемыми значениями генотипов за счет недостатка гетерозигот.</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Осуществить проверку распределения генотипов по генам </w:t>
      </w:r>
      <w:r w:rsidRPr="00983473">
        <w:rPr>
          <w:iCs/>
          <w:sz w:val="28"/>
          <w:lang w:val="en-US"/>
        </w:rPr>
        <w:t>GSTT</w:t>
      </w:r>
      <w:r w:rsidRPr="00983473">
        <w:rPr>
          <w:iCs/>
          <w:sz w:val="28"/>
        </w:rPr>
        <w:t>1</w:t>
      </w:r>
      <w:r w:rsidRPr="00983473">
        <w:rPr>
          <w:sz w:val="28"/>
        </w:rPr>
        <w:t xml:space="preserve"> и </w:t>
      </w:r>
      <w:r w:rsidRPr="00983473">
        <w:rPr>
          <w:iCs/>
          <w:sz w:val="28"/>
          <w:lang w:val="en-US"/>
        </w:rPr>
        <w:t>GSTM</w:t>
      </w:r>
      <w:r w:rsidRPr="00983473">
        <w:rPr>
          <w:iCs/>
          <w:sz w:val="28"/>
        </w:rPr>
        <w:t>1</w:t>
      </w:r>
      <w:r w:rsidRPr="00983473">
        <w:rPr>
          <w:sz w:val="28"/>
        </w:rPr>
        <w:t xml:space="preserve"> на соответствие ожидаемым при равновесии Харди-Вайнберга невозможно, поскольку не устанавливалось гетерозиготного носительства.</w:t>
      </w:r>
    </w:p>
    <w:p w:rsidR="00983473" w:rsidRPr="00983473" w:rsidRDefault="00983473" w:rsidP="00983473">
      <w:pPr>
        <w:pStyle w:val="30"/>
        <w:autoSpaceDE w:val="0"/>
        <w:autoSpaceDN w:val="0"/>
        <w:adjustRightInd w:val="0"/>
      </w:pPr>
      <w:r w:rsidRPr="00983473">
        <w:t xml:space="preserve">Частоты встречаемости аллелей и генотипов изучаемых локусов в исследованной выборке здоровых жителей г. Томска оказались близки к значениям таковых в других европеоидных популяциях (рис. 2; табл. 6, 7). У жителей г. Томска частота «нулевого» генотипа для генов </w:t>
      </w:r>
      <w:r w:rsidRPr="00983473">
        <w:rPr>
          <w:iCs/>
          <w:lang w:val="en-US"/>
        </w:rPr>
        <w:t>GSTT</w:t>
      </w:r>
      <w:r w:rsidRPr="00983473">
        <w:rPr>
          <w:iCs/>
        </w:rPr>
        <w:t>1</w:t>
      </w:r>
      <w:r w:rsidRPr="00983473">
        <w:t xml:space="preserve"> и </w:t>
      </w:r>
      <w:r w:rsidRPr="00983473">
        <w:rPr>
          <w:iCs/>
          <w:lang w:val="en-US"/>
        </w:rPr>
        <w:t>GSTM</w:t>
      </w:r>
      <w:r w:rsidRPr="00983473">
        <w:rPr>
          <w:iCs/>
        </w:rPr>
        <w:t>1</w:t>
      </w:r>
      <w:r w:rsidRPr="00983473">
        <w:t xml:space="preserve"> составила 23,7% (</w:t>
      </w:r>
      <w:r w:rsidRPr="00983473">
        <w:rPr>
          <w:lang w:val="en-US"/>
        </w:rPr>
        <w:t>n</w:t>
      </w:r>
      <w:r w:rsidRPr="00983473">
        <w:t>=32) и 54,8% (</w:t>
      </w:r>
      <w:r w:rsidRPr="00983473">
        <w:rPr>
          <w:lang w:val="en-US"/>
        </w:rPr>
        <w:t>n</w:t>
      </w:r>
      <w:r w:rsidRPr="00983473">
        <w:t xml:space="preserve">=74), соответственно. Сходная ситуация описана для </w:t>
      </w:r>
      <w:r w:rsidRPr="00983473">
        <w:rPr>
          <w:iCs/>
          <w:lang w:val="en-US"/>
        </w:rPr>
        <w:t>GSTT</w:t>
      </w:r>
      <w:r w:rsidRPr="00983473">
        <w:rPr>
          <w:iCs/>
        </w:rPr>
        <w:t>1</w:t>
      </w:r>
      <w:r w:rsidRPr="00983473">
        <w:t xml:space="preserve"> и </w:t>
      </w:r>
      <w:r w:rsidRPr="00983473">
        <w:rPr>
          <w:iCs/>
          <w:lang w:val="en-US"/>
        </w:rPr>
        <w:t>GSTM</w:t>
      </w:r>
      <w:r w:rsidRPr="00983473">
        <w:rPr>
          <w:iCs/>
        </w:rPr>
        <w:t>1</w:t>
      </w:r>
      <w:r w:rsidRPr="00983473">
        <w:t xml:space="preserve"> описана для жителей г. Новосибирска [Ляхович и др., 2000; Вавилин и др., 2002]. Полученные частоты как для генов </w:t>
      </w:r>
      <w:r w:rsidRPr="00983473">
        <w:rPr>
          <w:iCs/>
          <w:lang w:val="en-US"/>
        </w:rPr>
        <w:t>GSTT</w:t>
      </w:r>
      <w:r w:rsidRPr="00983473">
        <w:rPr>
          <w:iCs/>
        </w:rPr>
        <w:t>1</w:t>
      </w:r>
      <w:r w:rsidRPr="00983473">
        <w:t xml:space="preserve"> и </w:t>
      </w:r>
      <w:r w:rsidRPr="00983473">
        <w:rPr>
          <w:iCs/>
          <w:lang w:val="en-US"/>
        </w:rPr>
        <w:t>GSTM</w:t>
      </w:r>
      <w:r w:rsidRPr="00983473">
        <w:rPr>
          <w:iCs/>
        </w:rPr>
        <w:t>1</w:t>
      </w:r>
      <w:r w:rsidRPr="00983473">
        <w:t>, так и для остальных полиморфных вариантов генов системы метаболизма, изучаемых в настоящей работе близки к значениям таковых в других европеоидных популяциях.</w:t>
      </w:r>
    </w:p>
    <w:p w:rsidR="00983473" w:rsidRPr="00983473" w:rsidRDefault="00983473" w:rsidP="00983473">
      <w:pPr>
        <w:autoSpaceDE w:val="0"/>
        <w:autoSpaceDN w:val="0"/>
        <w:adjustRightInd w:val="0"/>
        <w:spacing w:line="360" w:lineRule="auto"/>
        <w:ind w:firstLine="709"/>
        <w:jc w:val="both"/>
        <w:rPr>
          <w:sz w:val="28"/>
        </w:rPr>
        <w:sectPr w:rsidR="00983473" w:rsidRPr="00983473" w:rsidSect="00983473">
          <w:footerReference w:type="even" r:id="rId13"/>
          <w:footerReference w:type="default" r:id="rId14"/>
          <w:type w:val="nextColumn"/>
          <w:pgSz w:w="11907" w:h="16840" w:code="9"/>
          <w:pgMar w:top="1134" w:right="851" w:bottom="1134" w:left="1701" w:header="709" w:footer="709" w:gutter="0"/>
          <w:cols w:space="708"/>
          <w:docGrid w:linePitch="360"/>
        </w:sect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Таблица 6</w:t>
      </w:r>
    </w:p>
    <w:p w:rsidR="00983473" w:rsidRDefault="00983473" w:rsidP="00983473">
      <w:pPr>
        <w:pStyle w:val="9"/>
        <w:ind w:firstLine="709"/>
        <w:jc w:val="both"/>
      </w:pPr>
      <w:r w:rsidRPr="00983473">
        <w:t>Распределение генотипов по маркерам генов ферментов метаболизма ксенобиотиков у здоровых индивидов г. Томска</w:t>
      </w:r>
    </w:p>
    <w:p w:rsidR="00983473" w:rsidRPr="00983473" w:rsidRDefault="00983473" w:rsidP="00983473"/>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75"/>
        <w:gridCol w:w="1547"/>
        <w:gridCol w:w="1546"/>
        <w:gridCol w:w="1546"/>
        <w:gridCol w:w="1546"/>
        <w:gridCol w:w="1546"/>
        <w:gridCol w:w="1546"/>
        <w:gridCol w:w="1546"/>
      </w:tblGrid>
      <w:tr w:rsidR="00983473" w:rsidRPr="00983473">
        <w:trPr>
          <w:trHeight w:val="329"/>
        </w:trPr>
        <w:tc>
          <w:tcPr>
            <w:tcW w:w="208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Ген</w:t>
            </w:r>
          </w:p>
        </w:tc>
        <w:tc>
          <w:tcPr>
            <w:tcW w:w="187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Полимор-</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физм</w:t>
            </w:r>
          </w:p>
        </w:tc>
        <w:tc>
          <w:tcPr>
            <w:tcW w:w="1547"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Генотип</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N</w:t>
            </w:r>
            <w:r w:rsidRPr="00983473">
              <w:rPr>
                <w:sz w:val="20"/>
                <w:szCs w:val="20"/>
              </w:rPr>
              <w:t>.</w:t>
            </w:r>
            <w:r w:rsidRPr="00983473">
              <w:rPr>
                <w:sz w:val="20"/>
                <w:szCs w:val="20"/>
                <w:lang w:val="en-US"/>
              </w:rPr>
              <w:t>O</w:t>
            </w:r>
            <w:r w:rsidRPr="00983473">
              <w:rPr>
                <w:sz w:val="20"/>
                <w:szCs w:val="20"/>
              </w:rPr>
              <w:t>.</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N</w:t>
            </w:r>
            <w:r w:rsidRPr="00983473">
              <w:rPr>
                <w:sz w:val="20"/>
                <w:szCs w:val="20"/>
              </w:rPr>
              <w:t>.</w:t>
            </w:r>
            <w:r w:rsidRPr="00983473">
              <w:rPr>
                <w:sz w:val="20"/>
                <w:szCs w:val="20"/>
                <w:lang w:val="en-US"/>
              </w:rPr>
              <w:t>E</w:t>
            </w:r>
            <w:r w:rsidRPr="00983473">
              <w:rPr>
                <w:sz w:val="20"/>
                <w:szCs w:val="20"/>
              </w:rPr>
              <w:t>.</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Частота аллеля</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vertAlign w:val="superscript"/>
                <w:lang w:val="en-US"/>
              </w:rPr>
            </w:pPr>
            <w:r w:rsidRPr="00983473">
              <w:rPr>
                <w:sz w:val="20"/>
                <w:szCs w:val="20"/>
              </w:rPr>
              <w:sym w:font="Symbol" w:char="F063"/>
            </w:r>
            <w:r w:rsidRPr="00983473">
              <w:rPr>
                <w:sz w:val="20"/>
                <w:szCs w:val="20"/>
                <w:vertAlign w:val="superscript"/>
                <w:lang w:val="en-US"/>
              </w:rPr>
              <w:t>2</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(d.f.=1)</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vertAlign w:val="subscript"/>
                <w:lang w:val="en-US"/>
              </w:rPr>
            </w:pPr>
            <w:r w:rsidRPr="00983473">
              <w:rPr>
                <w:sz w:val="20"/>
                <w:szCs w:val="20"/>
                <w:lang w:val="en-US"/>
              </w:rPr>
              <w:t>h</w:t>
            </w:r>
            <w:r w:rsidRPr="00983473">
              <w:rPr>
                <w:sz w:val="20"/>
                <w:szCs w:val="20"/>
                <w:vertAlign w:val="subscript"/>
                <w:lang w:val="en-US"/>
              </w:rPr>
              <w:t>obs</w:t>
            </w:r>
          </w:p>
          <w:p w:rsidR="00983473" w:rsidRPr="00983473" w:rsidRDefault="00983473" w:rsidP="00983473">
            <w:pPr>
              <w:autoSpaceDE w:val="0"/>
              <w:autoSpaceDN w:val="0"/>
              <w:adjustRightInd w:val="0"/>
              <w:spacing w:line="360" w:lineRule="auto"/>
              <w:jc w:val="both"/>
              <w:rPr>
                <w:sz w:val="20"/>
                <w:szCs w:val="20"/>
                <w:vertAlign w:val="subscript"/>
                <w:lang w:val="en-US"/>
              </w:rPr>
            </w:pPr>
            <w:r w:rsidRPr="00983473">
              <w:rPr>
                <w:sz w:val="20"/>
                <w:szCs w:val="20"/>
                <w:lang w:val="en-US"/>
              </w:rPr>
              <w:t>h</w:t>
            </w:r>
            <w:r w:rsidRPr="00983473">
              <w:rPr>
                <w:sz w:val="20"/>
                <w:szCs w:val="20"/>
                <w:vertAlign w:val="subscript"/>
                <w:lang w:val="en-US"/>
              </w:rPr>
              <w:t>exp</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D</w:t>
            </w:r>
          </w:p>
        </w:tc>
      </w:tr>
      <w:tr w:rsidR="00983473" w:rsidRPr="00983473">
        <w:tc>
          <w:tcPr>
            <w:tcW w:w="208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GSTP1</w:t>
            </w:r>
          </w:p>
        </w:tc>
        <w:tc>
          <w:tcPr>
            <w:tcW w:w="187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313A</w:t>
            </w:r>
            <w:r w:rsidRPr="00983473">
              <w:rPr>
                <w:sz w:val="20"/>
                <w:szCs w:val="20"/>
                <w:lang w:val="en-US"/>
              </w:rPr>
              <w:sym w:font="Symbol" w:char="F03E"/>
            </w:r>
            <w:r w:rsidRPr="00983473">
              <w:rPr>
                <w:sz w:val="20"/>
                <w:szCs w:val="20"/>
                <w:lang w:val="en-US"/>
              </w:rPr>
              <w:t>G</w:t>
            </w:r>
          </w:p>
        </w:tc>
        <w:tc>
          <w:tcPr>
            <w:tcW w:w="1547"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AA</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AG</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GG</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58</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45</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16</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54,46</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52,09</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12,46</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p>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G</w:t>
            </w:r>
            <w:r w:rsidRPr="00983473">
              <w:rPr>
                <w:sz w:val="20"/>
                <w:szCs w:val="20"/>
                <w:lang w:val="en-US"/>
              </w:rPr>
              <w:t>=32,4</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1,97</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0,3782</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0,4377</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-0,136</w:t>
            </w:r>
          </w:p>
        </w:tc>
      </w:tr>
      <w:tr w:rsidR="00983473" w:rsidRPr="00983473">
        <w:tc>
          <w:tcPr>
            <w:tcW w:w="208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CYP2C19</w:t>
            </w:r>
          </w:p>
        </w:tc>
        <w:tc>
          <w:tcPr>
            <w:tcW w:w="187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681G</w:t>
            </w:r>
            <w:r w:rsidRPr="00983473">
              <w:rPr>
                <w:sz w:val="20"/>
                <w:szCs w:val="20"/>
              </w:rPr>
              <w:sym w:font="Symbol" w:char="F03E"/>
            </w:r>
            <w:r w:rsidRPr="00983473">
              <w:rPr>
                <w:sz w:val="20"/>
                <w:szCs w:val="20"/>
                <w:lang w:val="en-US"/>
              </w:rPr>
              <w:t>A</w:t>
            </w:r>
          </w:p>
        </w:tc>
        <w:tc>
          <w:tcPr>
            <w:tcW w:w="1547"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bCs/>
                <w:sz w:val="20"/>
                <w:szCs w:val="20"/>
                <w:lang w:val="en-US"/>
              </w:rPr>
              <w:t>*</w:t>
            </w:r>
            <w:r w:rsidRPr="00983473">
              <w:rPr>
                <w:sz w:val="20"/>
                <w:szCs w:val="20"/>
                <w:lang w:val="en-US"/>
              </w:rPr>
              <w:t>1</w:t>
            </w:r>
            <w:r w:rsidRPr="00983473">
              <w:rPr>
                <w:bCs/>
                <w:sz w:val="20"/>
                <w:szCs w:val="20"/>
                <w:lang w:val="en-US"/>
              </w:rPr>
              <w:t>/*</w:t>
            </w:r>
            <w:r w:rsidRPr="00983473">
              <w:rPr>
                <w:sz w:val="20"/>
                <w:szCs w:val="20"/>
                <w:lang w:val="en-US"/>
              </w:rPr>
              <w:t>1</w:t>
            </w:r>
          </w:p>
          <w:p w:rsidR="00983473" w:rsidRPr="00983473" w:rsidRDefault="00983473" w:rsidP="00983473">
            <w:pPr>
              <w:autoSpaceDE w:val="0"/>
              <w:autoSpaceDN w:val="0"/>
              <w:adjustRightInd w:val="0"/>
              <w:spacing w:line="360" w:lineRule="auto"/>
              <w:jc w:val="both"/>
              <w:rPr>
                <w:sz w:val="20"/>
                <w:szCs w:val="20"/>
                <w:lang w:val="en-US"/>
              </w:rPr>
            </w:pPr>
            <w:r w:rsidRPr="00983473">
              <w:rPr>
                <w:bCs/>
                <w:sz w:val="20"/>
                <w:szCs w:val="20"/>
                <w:lang w:val="en-US"/>
              </w:rPr>
              <w:t>*</w:t>
            </w:r>
            <w:r w:rsidRPr="00983473">
              <w:rPr>
                <w:sz w:val="20"/>
                <w:szCs w:val="20"/>
                <w:lang w:val="en-US"/>
              </w:rPr>
              <w:t>1</w:t>
            </w:r>
            <w:r w:rsidRPr="00983473">
              <w:rPr>
                <w:bCs/>
                <w:sz w:val="20"/>
                <w:szCs w:val="20"/>
                <w:lang w:val="en-US"/>
              </w:rPr>
              <w:t>/*</w:t>
            </w:r>
            <w:r w:rsidRPr="00983473">
              <w:rPr>
                <w:sz w:val="20"/>
                <w:szCs w:val="20"/>
                <w:lang w:val="en-US"/>
              </w:rPr>
              <w:t>2</w:t>
            </w:r>
          </w:p>
          <w:p w:rsidR="00983473" w:rsidRPr="00983473" w:rsidRDefault="00983473" w:rsidP="00983473">
            <w:pPr>
              <w:autoSpaceDE w:val="0"/>
              <w:autoSpaceDN w:val="0"/>
              <w:adjustRightInd w:val="0"/>
              <w:spacing w:line="360" w:lineRule="auto"/>
              <w:jc w:val="both"/>
              <w:rPr>
                <w:sz w:val="20"/>
                <w:szCs w:val="20"/>
                <w:lang w:val="en-US"/>
              </w:rPr>
            </w:pPr>
            <w:r w:rsidRPr="00983473">
              <w:rPr>
                <w:bCs/>
                <w:sz w:val="20"/>
                <w:szCs w:val="20"/>
                <w:lang w:val="en-US"/>
              </w:rPr>
              <w:t>*</w:t>
            </w:r>
            <w:r w:rsidRPr="00983473">
              <w:rPr>
                <w:sz w:val="20"/>
                <w:szCs w:val="20"/>
                <w:lang w:val="en-US"/>
              </w:rPr>
              <w:t>2</w:t>
            </w:r>
            <w:r w:rsidRPr="00983473">
              <w:rPr>
                <w:bCs/>
                <w:sz w:val="20"/>
                <w:szCs w:val="20"/>
                <w:lang w:val="en-US"/>
              </w:rPr>
              <w:t>/*</w:t>
            </w:r>
            <w:r w:rsidRPr="00983473">
              <w:rPr>
                <w:sz w:val="20"/>
                <w:szCs w:val="20"/>
                <w:lang w:val="en-US"/>
              </w:rPr>
              <w:t>2</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90</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26</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91,46</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23,09</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1,46</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p>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CYP2C19*2</w:t>
            </w:r>
            <w:r w:rsidRPr="00983473">
              <w:rPr>
                <w:sz w:val="20"/>
                <w:szCs w:val="20"/>
                <w:lang w:val="en-US"/>
              </w:rPr>
              <w:t>=11,2</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1,32</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0,2241</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0,1990</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-0,126</w:t>
            </w:r>
          </w:p>
        </w:tc>
      </w:tr>
      <w:tr w:rsidR="00983473" w:rsidRPr="00983473">
        <w:tc>
          <w:tcPr>
            <w:tcW w:w="2088" w:type="dxa"/>
            <w:vAlign w:val="center"/>
          </w:tcPr>
          <w:p w:rsidR="00983473" w:rsidRPr="00983473" w:rsidRDefault="00983473" w:rsidP="00983473">
            <w:pPr>
              <w:autoSpaceDE w:val="0"/>
              <w:autoSpaceDN w:val="0"/>
              <w:adjustRightInd w:val="0"/>
              <w:spacing w:line="360" w:lineRule="auto"/>
              <w:jc w:val="both"/>
              <w:rPr>
                <w:iCs/>
                <w:sz w:val="20"/>
                <w:szCs w:val="20"/>
                <w:lang w:val="en-US"/>
              </w:rPr>
            </w:pPr>
            <w:r w:rsidRPr="00983473">
              <w:rPr>
                <w:iCs/>
                <w:sz w:val="20"/>
                <w:szCs w:val="20"/>
                <w:lang w:val="en-US"/>
              </w:rPr>
              <w:t>CYP2E1</w:t>
            </w:r>
          </w:p>
        </w:tc>
        <w:tc>
          <w:tcPr>
            <w:tcW w:w="1875" w:type="dxa"/>
            <w:vAlign w:val="center"/>
          </w:tcPr>
          <w:p w:rsidR="00983473" w:rsidRPr="00983473" w:rsidRDefault="00983473" w:rsidP="00983473">
            <w:pPr>
              <w:pStyle w:val="9"/>
              <w:jc w:val="both"/>
              <w:rPr>
                <w:sz w:val="20"/>
                <w:szCs w:val="20"/>
                <w:lang w:val="en-US"/>
              </w:rPr>
            </w:pPr>
            <w:r w:rsidRPr="00983473">
              <w:rPr>
                <w:sz w:val="20"/>
                <w:szCs w:val="20"/>
                <w:lang w:val="en-US"/>
              </w:rPr>
              <w:t>7632T</w:t>
            </w:r>
            <w:r w:rsidRPr="00983473">
              <w:rPr>
                <w:sz w:val="20"/>
                <w:szCs w:val="20"/>
                <w:lang w:val="en-US"/>
              </w:rPr>
              <w:sym w:font="Symbol" w:char="F03E"/>
            </w:r>
            <w:r w:rsidRPr="00983473">
              <w:rPr>
                <w:sz w:val="20"/>
                <w:szCs w:val="20"/>
                <w:lang w:val="en-US"/>
              </w:rPr>
              <w:t>A</w:t>
            </w:r>
          </w:p>
        </w:tc>
        <w:tc>
          <w:tcPr>
            <w:tcW w:w="1547"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ТТ</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ТА</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АА</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106</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20</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105,13</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21,75</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1,13</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A</w:t>
            </w:r>
            <w:r w:rsidRPr="00983473">
              <w:rPr>
                <w:sz w:val="20"/>
                <w:szCs w:val="20"/>
                <w:lang w:val="en-US"/>
              </w:rPr>
              <w:t>=9,4</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0,45</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0,1562</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0,1699</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-0,081</w:t>
            </w:r>
          </w:p>
        </w:tc>
      </w:tr>
      <w:tr w:rsidR="00983473" w:rsidRPr="00983473">
        <w:tc>
          <w:tcPr>
            <w:tcW w:w="2088" w:type="dxa"/>
            <w:vAlign w:val="center"/>
          </w:tcPr>
          <w:p w:rsidR="00983473" w:rsidRPr="00983473" w:rsidRDefault="00983473" w:rsidP="00983473">
            <w:pPr>
              <w:autoSpaceDE w:val="0"/>
              <w:autoSpaceDN w:val="0"/>
              <w:adjustRightInd w:val="0"/>
              <w:spacing w:line="360" w:lineRule="auto"/>
              <w:jc w:val="both"/>
              <w:rPr>
                <w:iCs/>
                <w:sz w:val="20"/>
                <w:szCs w:val="20"/>
                <w:lang w:val="en-US"/>
              </w:rPr>
            </w:pPr>
            <w:r w:rsidRPr="00983473">
              <w:rPr>
                <w:iCs/>
                <w:sz w:val="20"/>
                <w:szCs w:val="20"/>
                <w:lang w:val="en-US"/>
              </w:rPr>
              <w:t>CYP2E1</w:t>
            </w:r>
          </w:p>
        </w:tc>
        <w:tc>
          <w:tcPr>
            <w:tcW w:w="1875" w:type="dxa"/>
            <w:vAlign w:val="center"/>
          </w:tcPr>
          <w:p w:rsidR="00983473" w:rsidRPr="00983473" w:rsidRDefault="00983473" w:rsidP="00983473">
            <w:pPr>
              <w:pStyle w:val="9"/>
              <w:jc w:val="both"/>
              <w:rPr>
                <w:sz w:val="20"/>
                <w:szCs w:val="20"/>
                <w:lang w:val="en-US"/>
              </w:rPr>
            </w:pPr>
            <w:r w:rsidRPr="00983473">
              <w:rPr>
                <w:sz w:val="20"/>
                <w:szCs w:val="20"/>
                <w:lang w:val="en-US"/>
              </w:rPr>
              <w:t>1293G</w:t>
            </w:r>
            <w:r w:rsidRPr="00983473">
              <w:rPr>
                <w:sz w:val="20"/>
                <w:szCs w:val="20"/>
                <w:lang w:val="en-US"/>
              </w:rPr>
              <w:sym w:font="Symbol" w:char="F03E"/>
            </w:r>
            <w:r w:rsidRPr="00983473">
              <w:rPr>
                <w:sz w:val="20"/>
                <w:szCs w:val="20"/>
                <w:lang w:val="en-US"/>
              </w:rPr>
              <w:t>C</w:t>
            </w:r>
          </w:p>
        </w:tc>
        <w:tc>
          <w:tcPr>
            <w:tcW w:w="1547"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C1C1</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C1C2</w:t>
            </w:r>
          </w:p>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C2C2</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113</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9</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0</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113,17</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8,67</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0,17</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iCs/>
                <w:sz w:val="20"/>
                <w:szCs w:val="20"/>
                <w:lang w:val="en-US"/>
              </w:rPr>
              <w:t>C</w:t>
            </w:r>
            <w:r w:rsidRPr="00983473">
              <w:rPr>
                <w:iCs/>
                <w:sz w:val="20"/>
                <w:szCs w:val="20"/>
              </w:rPr>
              <w:t>2</w:t>
            </w:r>
            <w:r w:rsidRPr="00983473">
              <w:rPr>
                <w:sz w:val="20"/>
                <w:szCs w:val="20"/>
              </w:rPr>
              <w:t>=3,7</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0,04</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0,0738</w:t>
            </w:r>
          </w:p>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0,0710</w:t>
            </w:r>
          </w:p>
        </w:tc>
        <w:tc>
          <w:tcPr>
            <w:tcW w:w="1546"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-0,038</w:t>
            </w:r>
          </w:p>
        </w:tc>
      </w:tr>
    </w:tbl>
    <w:p w:rsidR="00983473" w:rsidRPr="00983473" w:rsidRDefault="00983473" w:rsidP="00983473">
      <w:pPr>
        <w:autoSpaceDE w:val="0"/>
        <w:autoSpaceDN w:val="0"/>
        <w:adjustRightInd w:val="0"/>
        <w:spacing w:line="360" w:lineRule="auto"/>
        <w:ind w:firstLine="709"/>
        <w:jc w:val="both"/>
        <w:rPr>
          <w:sz w:val="28"/>
          <w:szCs w:val="28"/>
        </w:rPr>
      </w:pPr>
    </w:p>
    <w:p w:rsidR="00983473" w:rsidRDefault="00983473" w:rsidP="00983473">
      <w:pPr>
        <w:autoSpaceDE w:val="0"/>
        <w:autoSpaceDN w:val="0"/>
        <w:adjustRightInd w:val="0"/>
        <w:spacing w:line="360" w:lineRule="auto"/>
        <w:ind w:firstLine="709"/>
        <w:jc w:val="both"/>
        <w:rPr>
          <w:sz w:val="28"/>
          <w:szCs w:val="28"/>
        </w:rPr>
        <w:sectPr w:rsidR="00983473" w:rsidSect="00983473">
          <w:pgSz w:w="16840" w:h="11907" w:orient="landscape" w:code="9"/>
          <w:pgMar w:top="851" w:right="1134" w:bottom="1701" w:left="1134" w:header="709" w:footer="709" w:gutter="0"/>
          <w:cols w:space="708"/>
          <w:docGrid w:linePitch="360"/>
        </w:sectPr>
      </w:pPr>
      <w:r w:rsidRPr="00983473">
        <w:rPr>
          <w:sz w:val="28"/>
          <w:szCs w:val="28"/>
        </w:rPr>
        <w:t xml:space="preserve">Примечание. </w:t>
      </w:r>
      <w:r w:rsidRPr="00983473">
        <w:rPr>
          <w:sz w:val="28"/>
          <w:szCs w:val="28"/>
          <w:lang w:val="en-US"/>
        </w:rPr>
        <w:t>N</w:t>
      </w:r>
      <w:r w:rsidRPr="00983473">
        <w:rPr>
          <w:sz w:val="28"/>
          <w:szCs w:val="28"/>
        </w:rPr>
        <w:t>.</w:t>
      </w:r>
      <w:r w:rsidRPr="00983473">
        <w:rPr>
          <w:sz w:val="28"/>
          <w:szCs w:val="28"/>
          <w:lang w:val="en-US"/>
        </w:rPr>
        <w:t>O</w:t>
      </w:r>
      <w:r w:rsidRPr="00983473">
        <w:rPr>
          <w:sz w:val="28"/>
          <w:szCs w:val="28"/>
        </w:rPr>
        <w:t xml:space="preserve">. и </w:t>
      </w:r>
      <w:r w:rsidRPr="00983473">
        <w:rPr>
          <w:sz w:val="28"/>
          <w:szCs w:val="28"/>
          <w:lang w:val="en-US"/>
        </w:rPr>
        <w:t>N</w:t>
      </w:r>
      <w:r w:rsidRPr="00983473">
        <w:rPr>
          <w:sz w:val="28"/>
          <w:szCs w:val="28"/>
        </w:rPr>
        <w:t>.</w:t>
      </w:r>
      <w:r w:rsidRPr="00983473">
        <w:rPr>
          <w:sz w:val="28"/>
          <w:szCs w:val="28"/>
          <w:lang w:val="en-US"/>
        </w:rPr>
        <w:t>E</w:t>
      </w:r>
      <w:r w:rsidRPr="00983473">
        <w:rPr>
          <w:sz w:val="28"/>
          <w:szCs w:val="28"/>
        </w:rPr>
        <w:t xml:space="preserve">. – наблюдаемая и ожидаемая численность генотипов; критерий </w:t>
      </w:r>
      <w:r w:rsidRPr="00983473">
        <w:rPr>
          <w:sz w:val="28"/>
          <w:szCs w:val="28"/>
        </w:rPr>
        <w:sym w:font="Symbol" w:char="F063"/>
      </w:r>
      <w:r w:rsidRPr="00983473">
        <w:rPr>
          <w:sz w:val="28"/>
          <w:szCs w:val="28"/>
          <w:vertAlign w:val="superscript"/>
        </w:rPr>
        <w:t>2</w:t>
      </w:r>
      <w:r w:rsidRPr="00983473">
        <w:rPr>
          <w:sz w:val="28"/>
          <w:szCs w:val="28"/>
        </w:rPr>
        <w:t xml:space="preserve"> использован для оценки соответствия наблюдаемого распределения генотипов ожидаемому при равновесии Харди-Вайнберга; </w:t>
      </w:r>
      <w:r w:rsidRPr="00983473">
        <w:rPr>
          <w:sz w:val="28"/>
          <w:szCs w:val="28"/>
          <w:lang w:val="en-US"/>
        </w:rPr>
        <w:t>d</w:t>
      </w:r>
      <w:r w:rsidRPr="00983473">
        <w:rPr>
          <w:sz w:val="28"/>
          <w:szCs w:val="28"/>
        </w:rPr>
        <w:t>.</w:t>
      </w:r>
      <w:r w:rsidRPr="00983473">
        <w:rPr>
          <w:sz w:val="28"/>
          <w:szCs w:val="28"/>
          <w:lang w:val="en-US"/>
        </w:rPr>
        <w:t>f</w:t>
      </w:r>
      <w:r w:rsidRPr="00983473">
        <w:rPr>
          <w:sz w:val="28"/>
          <w:szCs w:val="28"/>
        </w:rPr>
        <w:t xml:space="preserve">. – число степеней свободы; </w:t>
      </w:r>
      <w:r w:rsidRPr="00983473">
        <w:rPr>
          <w:sz w:val="28"/>
          <w:szCs w:val="28"/>
          <w:lang w:val="en-US"/>
        </w:rPr>
        <w:t>h</w:t>
      </w:r>
      <w:r w:rsidRPr="00983473">
        <w:rPr>
          <w:sz w:val="28"/>
          <w:szCs w:val="28"/>
          <w:vertAlign w:val="subscript"/>
          <w:lang w:val="en-US"/>
        </w:rPr>
        <w:t>obs</w:t>
      </w:r>
      <w:r w:rsidRPr="00983473">
        <w:rPr>
          <w:sz w:val="28"/>
          <w:szCs w:val="28"/>
        </w:rPr>
        <w:t xml:space="preserve"> и </w:t>
      </w:r>
      <w:r w:rsidRPr="00983473">
        <w:rPr>
          <w:sz w:val="28"/>
          <w:szCs w:val="28"/>
          <w:lang w:val="en-US"/>
        </w:rPr>
        <w:t>h</w:t>
      </w:r>
      <w:r w:rsidRPr="00983473">
        <w:rPr>
          <w:sz w:val="28"/>
          <w:szCs w:val="28"/>
          <w:vertAlign w:val="subscript"/>
          <w:lang w:val="en-US"/>
        </w:rPr>
        <w:t>exp</w:t>
      </w:r>
      <w:r w:rsidRPr="00983473">
        <w:rPr>
          <w:sz w:val="28"/>
          <w:szCs w:val="28"/>
        </w:rPr>
        <w:t xml:space="preserve"> – наблюдаемая и ожидаемая гетерозиготность, соответственно; </w:t>
      </w:r>
      <w:r w:rsidRPr="00983473">
        <w:rPr>
          <w:sz w:val="28"/>
          <w:szCs w:val="28"/>
          <w:lang w:val="en-US"/>
        </w:rPr>
        <w:t>D</w:t>
      </w:r>
      <w:r w:rsidRPr="00983473">
        <w:rPr>
          <w:sz w:val="28"/>
          <w:szCs w:val="28"/>
        </w:rPr>
        <w:t xml:space="preserve"> –относительное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отклонение наблюдаемой гетерозиготности от ожидаемой.</w:t>
      </w:r>
    </w:p>
    <w:p w:rsidR="00983473" w:rsidRPr="00983473" w:rsidRDefault="00983473" w:rsidP="00983473">
      <w:pPr>
        <w:autoSpaceDE w:val="0"/>
        <w:autoSpaceDN w:val="0"/>
        <w:adjustRightInd w:val="0"/>
        <w:spacing w:line="360" w:lineRule="auto"/>
        <w:ind w:firstLine="709"/>
        <w:jc w:val="both"/>
        <w:rPr>
          <w:sz w:val="28"/>
          <w:szCs w:val="28"/>
        </w:rPr>
        <w:sectPr w:rsidR="00983473" w:rsidRPr="00983473" w:rsidSect="00983473">
          <w:pgSz w:w="11907" w:h="16840" w:code="9"/>
          <w:pgMar w:top="1134" w:right="851" w:bottom="1134" w:left="1701" w:header="709" w:footer="709" w:gutter="0"/>
          <w:cols w:space="708"/>
          <w:docGrid w:linePitch="360"/>
        </w:sectPr>
      </w:pPr>
    </w:p>
    <w:p w:rsidR="00983473" w:rsidRPr="00983473" w:rsidRDefault="005C1438" w:rsidP="00983473">
      <w:pPr>
        <w:pStyle w:val="30"/>
        <w:autoSpaceDE w:val="0"/>
        <w:autoSpaceDN w:val="0"/>
        <w:adjustRightInd w:val="0"/>
      </w:pPr>
      <w:r w:rsidRPr="00983473">
        <w:object w:dxaOrig="8655" w:dyaOrig="6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20.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MSGraph.Chart.8" ShapeID="_x0000_i1025" DrawAspect="Content" ObjectID="_1469618242" r:id="rId16">
            <o:FieldCodes>\s</o:FieldCodes>
          </o:OLEObject>
        </w:object>
      </w:r>
    </w:p>
    <w:p w:rsidR="00983473" w:rsidRPr="00983473" w:rsidRDefault="00983473" w:rsidP="00983473">
      <w:pPr>
        <w:pStyle w:val="30"/>
        <w:autoSpaceDE w:val="0"/>
        <w:autoSpaceDN w:val="0"/>
        <w:adjustRightInd w:val="0"/>
      </w:pPr>
      <w:r w:rsidRPr="00983473">
        <w:t xml:space="preserve">Рис. 2. Частоты аллелей полиморфных вариантов генов </w:t>
      </w:r>
      <w:r w:rsidRPr="00983473">
        <w:rPr>
          <w:iCs/>
          <w:lang w:val="en-US"/>
        </w:rPr>
        <w:t>GSTP</w:t>
      </w:r>
      <w:r w:rsidRPr="00983473">
        <w:rPr>
          <w:iCs/>
        </w:rPr>
        <w:t>1</w:t>
      </w:r>
      <w:r w:rsidRPr="00983473">
        <w:t xml:space="preserve">, </w:t>
      </w:r>
      <w:r w:rsidRPr="00983473">
        <w:rPr>
          <w:iCs/>
          <w:lang w:val="en-US"/>
        </w:rPr>
        <w:t>CYP</w:t>
      </w:r>
      <w:r w:rsidRPr="00983473">
        <w:rPr>
          <w:iCs/>
        </w:rPr>
        <w:t>2</w:t>
      </w:r>
      <w:r w:rsidRPr="00983473">
        <w:rPr>
          <w:iCs/>
          <w:lang w:val="en-US"/>
        </w:rPr>
        <w:t>E</w:t>
      </w:r>
      <w:r w:rsidRPr="00983473">
        <w:rPr>
          <w:iCs/>
        </w:rPr>
        <w:t>1</w:t>
      </w:r>
      <w:r w:rsidRPr="00983473">
        <w:t xml:space="preserve"> и </w:t>
      </w:r>
      <w:r w:rsidRPr="00983473">
        <w:rPr>
          <w:iCs/>
          <w:lang w:val="en-US"/>
        </w:rPr>
        <w:t>CYP</w:t>
      </w:r>
      <w:r w:rsidRPr="00983473">
        <w:rPr>
          <w:iCs/>
        </w:rPr>
        <w:t>2</w:t>
      </w:r>
      <w:r w:rsidRPr="00983473">
        <w:rPr>
          <w:iCs/>
          <w:lang w:val="en-US"/>
        </w:rPr>
        <w:t>C</w:t>
      </w:r>
      <w:r w:rsidRPr="00983473">
        <w:rPr>
          <w:iCs/>
        </w:rPr>
        <w:t>19</w:t>
      </w:r>
      <w:r w:rsidRPr="00983473">
        <w:t xml:space="preserve"> у жителей г. Томска (собственные данные) и в различных этнических группах (по: </w:t>
      </w:r>
      <w:r w:rsidRPr="00983473">
        <w:rPr>
          <w:lang w:val="en-US"/>
        </w:rPr>
        <w:t>Brockmoller</w:t>
      </w:r>
      <w:r w:rsidRPr="00983473">
        <w:t xml:space="preserve"> </w:t>
      </w:r>
      <w:r w:rsidRPr="00983473">
        <w:rPr>
          <w:lang w:val="en-US"/>
        </w:rPr>
        <w:t>et</w:t>
      </w:r>
      <w:r w:rsidRPr="00983473">
        <w:t xml:space="preserve"> </w:t>
      </w:r>
      <w:r w:rsidRPr="00983473">
        <w:rPr>
          <w:lang w:val="en-US"/>
        </w:rPr>
        <w:t>al</w:t>
      </w:r>
      <w:r w:rsidRPr="00983473">
        <w:t xml:space="preserve">., 1996; </w:t>
      </w:r>
      <w:r w:rsidRPr="00983473">
        <w:rPr>
          <w:lang w:val="en-US"/>
        </w:rPr>
        <w:t>Morita</w:t>
      </w:r>
      <w:r w:rsidRPr="00983473">
        <w:t xml:space="preserve"> </w:t>
      </w:r>
      <w:r w:rsidRPr="00983473">
        <w:rPr>
          <w:lang w:val="en-US"/>
        </w:rPr>
        <w:t>et</w:t>
      </w:r>
      <w:r w:rsidRPr="00983473">
        <w:t xml:space="preserve"> </w:t>
      </w:r>
      <w:r w:rsidRPr="00983473">
        <w:rPr>
          <w:lang w:val="en-US"/>
        </w:rPr>
        <w:t>al</w:t>
      </w:r>
      <w:r w:rsidRPr="00983473">
        <w:t xml:space="preserve">., 1997; </w:t>
      </w:r>
      <w:r w:rsidRPr="00983473">
        <w:rPr>
          <w:lang w:val="en-US"/>
        </w:rPr>
        <w:t>Farker</w:t>
      </w:r>
      <w:r w:rsidRPr="00983473">
        <w:t xml:space="preserve"> </w:t>
      </w:r>
      <w:r w:rsidRPr="00983473">
        <w:rPr>
          <w:lang w:val="en-US"/>
        </w:rPr>
        <w:t>et</w:t>
      </w:r>
      <w:r w:rsidRPr="00983473">
        <w:t xml:space="preserve"> </w:t>
      </w:r>
      <w:r w:rsidRPr="00983473">
        <w:rPr>
          <w:lang w:val="en-US"/>
        </w:rPr>
        <w:t>al</w:t>
      </w:r>
      <w:r w:rsidRPr="00983473">
        <w:t xml:space="preserve">., 1998; </w:t>
      </w:r>
      <w:r w:rsidRPr="00983473">
        <w:rPr>
          <w:lang w:val="en-US"/>
        </w:rPr>
        <w:t>Lin</w:t>
      </w:r>
      <w:r w:rsidRPr="00983473">
        <w:t xml:space="preserve"> </w:t>
      </w:r>
      <w:r w:rsidRPr="00983473">
        <w:rPr>
          <w:lang w:val="en-US"/>
        </w:rPr>
        <w:t>et</w:t>
      </w:r>
      <w:r w:rsidRPr="00983473">
        <w:t xml:space="preserve"> </w:t>
      </w:r>
      <w:r w:rsidRPr="00983473">
        <w:rPr>
          <w:lang w:val="en-US"/>
        </w:rPr>
        <w:t>al</w:t>
      </w:r>
      <w:r w:rsidRPr="00983473">
        <w:t xml:space="preserve">., 1998; </w:t>
      </w:r>
      <w:r w:rsidRPr="00983473">
        <w:rPr>
          <w:lang w:val="en-US"/>
        </w:rPr>
        <w:t>Ishii</w:t>
      </w:r>
      <w:r w:rsidRPr="00983473">
        <w:t xml:space="preserve"> </w:t>
      </w:r>
      <w:r w:rsidRPr="00983473">
        <w:rPr>
          <w:lang w:val="en-US"/>
        </w:rPr>
        <w:t>et</w:t>
      </w:r>
      <w:r w:rsidRPr="00983473">
        <w:t xml:space="preserve"> </w:t>
      </w:r>
      <w:r w:rsidRPr="00983473">
        <w:rPr>
          <w:lang w:val="en-US"/>
        </w:rPr>
        <w:t>al</w:t>
      </w:r>
      <w:r w:rsidRPr="00983473">
        <w:t xml:space="preserve">., 1999; </w:t>
      </w:r>
      <w:r w:rsidRPr="00983473">
        <w:rPr>
          <w:lang w:val="en-US"/>
        </w:rPr>
        <w:t>Miller</w:t>
      </w:r>
      <w:r w:rsidRPr="00983473">
        <w:t xml:space="preserve"> </w:t>
      </w:r>
      <w:r w:rsidRPr="00983473">
        <w:rPr>
          <w:lang w:val="en-US"/>
        </w:rPr>
        <w:t>et</w:t>
      </w:r>
      <w:r w:rsidRPr="00983473">
        <w:t xml:space="preserve"> </w:t>
      </w:r>
      <w:r w:rsidRPr="00983473">
        <w:rPr>
          <w:lang w:val="en-US"/>
        </w:rPr>
        <w:t>al</w:t>
      </w:r>
      <w:r w:rsidRPr="00983473">
        <w:t xml:space="preserve">., 2002; </w:t>
      </w:r>
      <w:r w:rsidRPr="00983473">
        <w:rPr>
          <w:lang w:val="en-US"/>
        </w:rPr>
        <w:t>Yang</w:t>
      </w:r>
      <w:r w:rsidRPr="00983473">
        <w:t xml:space="preserve"> </w:t>
      </w:r>
      <w:r w:rsidRPr="00983473">
        <w:rPr>
          <w:lang w:val="en-US"/>
        </w:rPr>
        <w:t>et</w:t>
      </w:r>
      <w:r w:rsidRPr="00983473">
        <w:t xml:space="preserve"> </w:t>
      </w:r>
      <w:r w:rsidRPr="00983473">
        <w:rPr>
          <w:lang w:val="en-US"/>
        </w:rPr>
        <w:t>al</w:t>
      </w:r>
      <w:r w:rsidRPr="00983473">
        <w:t>., 2004).</w:t>
      </w:r>
    </w:p>
    <w:p w:rsidR="00983473" w:rsidRPr="00983473" w:rsidRDefault="00983473" w:rsidP="00983473">
      <w:pPr>
        <w:pStyle w:val="8"/>
        <w:autoSpaceDE w:val="0"/>
        <w:autoSpaceDN w:val="0"/>
        <w:adjustRightInd w:val="0"/>
        <w:ind w:firstLine="709"/>
        <w:jc w:val="both"/>
        <w:rPr>
          <w:szCs w:val="28"/>
        </w:rPr>
      </w:pPr>
      <w:r w:rsidRPr="00983473">
        <w:rPr>
          <w:szCs w:val="28"/>
        </w:rPr>
        <w:t>Таблица 7</w:t>
      </w:r>
    </w:p>
    <w:p w:rsidR="00983473" w:rsidRDefault="00983473" w:rsidP="00983473">
      <w:pPr>
        <w:pStyle w:val="a7"/>
        <w:ind w:firstLine="709"/>
        <w:rPr>
          <w:sz w:val="28"/>
          <w:szCs w:val="28"/>
          <w:lang w:val="ru-RU"/>
        </w:rPr>
      </w:pPr>
      <w:r w:rsidRPr="00983473">
        <w:rPr>
          <w:sz w:val="28"/>
          <w:szCs w:val="28"/>
          <w:lang w:val="ru-RU"/>
        </w:rPr>
        <w:t xml:space="preserve">Частоты «нулевых» генотипов генов глутатионовых </w:t>
      </w:r>
      <w:r w:rsidRPr="00983473">
        <w:rPr>
          <w:sz w:val="28"/>
          <w:szCs w:val="28"/>
        </w:rPr>
        <w:t>S</w:t>
      </w:r>
      <w:r w:rsidRPr="00983473">
        <w:rPr>
          <w:sz w:val="28"/>
          <w:szCs w:val="28"/>
          <w:lang w:val="ru-RU"/>
        </w:rPr>
        <w:t>-трансфераз в некоторых этнических группах</w:t>
      </w:r>
    </w:p>
    <w:p w:rsidR="00983473" w:rsidRPr="00983473" w:rsidRDefault="00983473" w:rsidP="00983473">
      <w:pPr>
        <w:pStyle w:val="a7"/>
        <w:ind w:firstLine="709"/>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3780"/>
        <w:gridCol w:w="2530"/>
        <w:gridCol w:w="2368"/>
      </w:tblGrid>
      <w:tr w:rsidR="00983473" w:rsidRPr="00983473">
        <w:trPr>
          <w:jc w:val="center"/>
        </w:trPr>
        <w:tc>
          <w:tcPr>
            <w:tcW w:w="1124" w:type="dxa"/>
            <w:vAlign w:val="center"/>
          </w:tcPr>
          <w:p w:rsidR="00983473" w:rsidRPr="00983473" w:rsidRDefault="00983473" w:rsidP="00983473">
            <w:pPr>
              <w:pStyle w:val="9"/>
              <w:jc w:val="both"/>
              <w:rPr>
                <w:sz w:val="20"/>
                <w:szCs w:val="20"/>
              </w:rPr>
            </w:pPr>
            <w:r w:rsidRPr="00983473">
              <w:rPr>
                <w:sz w:val="20"/>
                <w:szCs w:val="20"/>
              </w:rPr>
              <w:t>Ген</w:t>
            </w:r>
          </w:p>
        </w:tc>
        <w:tc>
          <w:tcPr>
            <w:tcW w:w="3780" w:type="dxa"/>
            <w:vAlign w:val="center"/>
          </w:tcPr>
          <w:p w:rsidR="00983473" w:rsidRPr="00983473" w:rsidRDefault="00983473" w:rsidP="00983473">
            <w:pPr>
              <w:pStyle w:val="9"/>
              <w:jc w:val="both"/>
              <w:rPr>
                <w:sz w:val="20"/>
                <w:szCs w:val="20"/>
              </w:rPr>
            </w:pPr>
            <w:r w:rsidRPr="00983473">
              <w:rPr>
                <w:sz w:val="20"/>
                <w:szCs w:val="20"/>
              </w:rPr>
              <w:t>Этническая принадлежность</w:t>
            </w:r>
          </w:p>
        </w:tc>
        <w:tc>
          <w:tcPr>
            <w:tcW w:w="253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Частота «нулевого» генотипа, %</w:t>
            </w:r>
          </w:p>
        </w:tc>
        <w:tc>
          <w:tcPr>
            <w:tcW w:w="23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Литературный источник</w:t>
            </w:r>
          </w:p>
        </w:tc>
      </w:tr>
      <w:tr w:rsidR="00983473" w:rsidRPr="00983473">
        <w:trPr>
          <w:cantSplit/>
          <w:jc w:val="center"/>
        </w:trPr>
        <w:tc>
          <w:tcPr>
            <w:tcW w:w="1124" w:type="dxa"/>
            <w:vMerge w:val="restart"/>
            <w:vAlign w:val="center"/>
          </w:tcPr>
          <w:p w:rsidR="00983473" w:rsidRPr="00983473" w:rsidRDefault="00983473" w:rsidP="00983473">
            <w:pPr>
              <w:autoSpaceDE w:val="0"/>
              <w:autoSpaceDN w:val="0"/>
              <w:adjustRightInd w:val="0"/>
              <w:spacing w:line="360" w:lineRule="auto"/>
              <w:jc w:val="both"/>
              <w:rPr>
                <w:iCs/>
                <w:sz w:val="20"/>
                <w:szCs w:val="20"/>
              </w:rPr>
            </w:pPr>
            <w:r w:rsidRPr="00983473">
              <w:rPr>
                <w:iCs/>
                <w:sz w:val="20"/>
                <w:szCs w:val="20"/>
                <w:lang w:val="en-US"/>
              </w:rPr>
              <w:t>GSTT</w:t>
            </w:r>
            <w:r w:rsidRPr="00983473">
              <w:rPr>
                <w:iCs/>
                <w:sz w:val="20"/>
                <w:szCs w:val="20"/>
              </w:rPr>
              <w:t>1</w:t>
            </w:r>
          </w:p>
        </w:tc>
        <w:tc>
          <w:tcPr>
            <w:tcW w:w="378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Европеоиды США, </w:t>
            </w:r>
            <w:r w:rsidRPr="00983473">
              <w:rPr>
                <w:sz w:val="20"/>
                <w:szCs w:val="20"/>
                <w:lang w:val="en-US"/>
              </w:rPr>
              <w:t>n</w:t>
            </w:r>
            <w:r w:rsidRPr="00983473">
              <w:rPr>
                <w:sz w:val="20"/>
                <w:szCs w:val="20"/>
              </w:rPr>
              <w:t>=152</w:t>
            </w:r>
          </w:p>
        </w:tc>
        <w:tc>
          <w:tcPr>
            <w:tcW w:w="253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17,1</w:t>
            </w:r>
          </w:p>
        </w:tc>
        <w:tc>
          <w:tcPr>
            <w:tcW w:w="23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Crump et al., 2000</w:t>
            </w:r>
          </w:p>
        </w:tc>
      </w:tr>
      <w:tr w:rsidR="00983473" w:rsidRPr="00983473">
        <w:trPr>
          <w:cantSplit/>
          <w:jc w:val="center"/>
        </w:trPr>
        <w:tc>
          <w:tcPr>
            <w:tcW w:w="1124"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378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Корейцы</w:t>
            </w:r>
            <w:r w:rsidRPr="00983473">
              <w:rPr>
                <w:sz w:val="20"/>
                <w:szCs w:val="20"/>
                <w:lang w:val="en-US"/>
              </w:rPr>
              <w:t>, n=220</w:t>
            </w:r>
          </w:p>
        </w:tc>
        <w:tc>
          <w:tcPr>
            <w:tcW w:w="253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45,9</w:t>
            </w:r>
          </w:p>
        </w:tc>
        <w:tc>
          <w:tcPr>
            <w:tcW w:w="23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Kim et al., 2000</w:t>
            </w:r>
          </w:p>
        </w:tc>
      </w:tr>
      <w:tr w:rsidR="00983473" w:rsidRPr="00983473">
        <w:trPr>
          <w:cantSplit/>
          <w:jc w:val="center"/>
        </w:trPr>
        <w:tc>
          <w:tcPr>
            <w:tcW w:w="1124" w:type="dxa"/>
            <w:vMerge w:val="restart"/>
            <w:vAlign w:val="center"/>
          </w:tcPr>
          <w:p w:rsidR="00983473" w:rsidRPr="00983473" w:rsidRDefault="00983473" w:rsidP="00983473">
            <w:pPr>
              <w:autoSpaceDE w:val="0"/>
              <w:autoSpaceDN w:val="0"/>
              <w:adjustRightInd w:val="0"/>
              <w:spacing w:line="360" w:lineRule="auto"/>
              <w:jc w:val="both"/>
              <w:rPr>
                <w:iCs/>
                <w:sz w:val="20"/>
                <w:szCs w:val="20"/>
              </w:rPr>
            </w:pPr>
            <w:r w:rsidRPr="00983473">
              <w:rPr>
                <w:iCs/>
                <w:sz w:val="20"/>
                <w:szCs w:val="20"/>
                <w:lang w:val="en-US"/>
              </w:rPr>
              <w:t>GSTM</w:t>
            </w:r>
            <w:r w:rsidRPr="00983473">
              <w:rPr>
                <w:iCs/>
                <w:sz w:val="20"/>
                <w:szCs w:val="20"/>
              </w:rPr>
              <w:t>1</w:t>
            </w:r>
          </w:p>
        </w:tc>
        <w:tc>
          <w:tcPr>
            <w:tcW w:w="3780"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 xml:space="preserve">Европеоиды </w:t>
            </w:r>
            <w:r w:rsidRPr="00983473">
              <w:rPr>
                <w:sz w:val="20"/>
                <w:szCs w:val="20"/>
                <w:lang w:val="en-US"/>
              </w:rPr>
              <w:t>C</w:t>
            </w:r>
            <w:r w:rsidRPr="00983473">
              <w:rPr>
                <w:sz w:val="20"/>
                <w:szCs w:val="20"/>
              </w:rPr>
              <w:t xml:space="preserve">ША, </w:t>
            </w:r>
            <w:r w:rsidRPr="00983473">
              <w:rPr>
                <w:sz w:val="20"/>
                <w:szCs w:val="20"/>
                <w:lang w:val="en-US"/>
              </w:rPr>
              <w:t>n</w:t>
            </w:r>
            <w:r w:rsidRPr="00983473">
              <w:rPr>
                <w:sz w:val="20"/>
                <w:szCs w:val="20"/>
              </w:rPr>
              <w:t>=927</w:t>
            </w:r>
          </w:p>
        </w:tc>
        <w:tc>
          <w:tcPr>
            <w:tcW w:w="253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54,0</w:t>
            </w:r>
          </w:p>
        </w:tc>
        <w:tc>
          <w:tcPr>
            <w:tcW w:w="23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Miller et al., 2002</w:t>
            </w:r>
          </w:p>
        </w:tc>
      </w:tr>
      <w:tr w:rsidR="00983473" w:rsidRPr="00983473">
        <w:trPr>
          <w:cantSplit/>
          <w:jc w:val="center"/>
        </w:trPr>
        <w:tc>
          <w:tcPr>
            <w:tcW w:w="1124"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c>
          <w:tcPr>
            <w:tcW w:w="378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rPr>
              <w:t>Корейцы</w:t>
            </w:r>
            <w:r w:rsidRPr="00983473">
              <w:rPr>
                <w:sz w:val="20"/>
                <w:szCs w:val="20"/>
                <w:lang w:val="en-US"/>
              </w:rPr>
              <w:t>, n=220</w:t>
            </w:r>
          </w:p>
        </w:tc>
        <w:tc>
          <w:tcPr>
            <w:tcW w:w="2530"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44,1</w:t>
            </w:r>
          </w:p>
        </w:tc>
        <w:tc>
          <w:tcPr>
            <w:tcW w:w="23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Kim et al., 2000</w:t>
            </w:r>
          </w:p>
        </w:tc>
      </w:tr>
    </w:tbl>
    <w:p w:rsidR="00983473" w:rsidRDefault="00983473" w:rsidP="00983473">
      <w:pPr>
        <w:pStyle w:val="30"/>
        <w:autoSpaceDE w:val="0"/>
        <w:autoSpaceDN w:val="0"/>
        <w:adjustRightInd w:val="0"/>
      </w:pPr>
    </w:p>
    <w:p w:rsidR="00983473" w:rsidRPr="00983473" w:rsidRDefault="00983473" w:rsidP="00983473">
      <w:pPr>
        <w:pStyle w:val="30"/>
        <w:autoSpaceDE w:val="0"/>
        <w:autoSpaceDN w:val="0"/>
        <w:adjustRightInd w:val="0"/>
      </w:pPr>
      <w:r w:rsidRPr="00983473">
        <w:t xml:space="preserve">Учитывая функциональную значимость системы метаболизма ксенобиотиков, многие работы по изучению полиморфизма генов соответствующих ферментов в первую очередь направлены на изучение эффективности лекарственной терапии различных заболеваний и связанными с ней проявлениями побочных эффектов. Другим аспектом интереса к этой системе является то, что в некоторых случаях можно оценить вклад в развитие заболевания полиморфизмов генов, отвечающих за взаимодействие организма человека с факторами окружающей среды. Кроме того, ферменты системы биотрансформации ксенобиотиков активно задействованы в метаболизме различных эндогенных веществ, в том числе и медиаторов воспаления. Поэтому можно предполагать, что наличие генетически обусловленных индивидуальных особенностей функционирования этой системы способствует развитию патологий. Глутатионовым </w:t>
      </w:r>
      <w:r w:rsidRPr="00983473">
        <w:rPr>
          <w:lang w:val="en-US"/>
        </w:rPr>
        <w:t>S</w:t>
      </w:r>
      <w:r w:rsidRPr="00983473">
        <w:t xml:space="preserve">-трансферазам и цитохромам Р450 придают важное значение в формировании подверженности к заболеваниям, триггерами которых выступают неблагоприятные факторы внешней среды, например, онкологическая патология, инфекционные и аллергические заболевания и др. Из исследуемых генов наиболее изученными в отношении БА и ТБ являются гены глутатионовых </w:t>
      </w:r>
      <w:r w:rsidRPr="00983473">
        <w:rPr>
          <w:lang w:val="en-US"/>
        </w:rPr>
        <w:t>S</w:t>
      </w:r>
      <w:r w:rsidRPr="00983473">
        <w:t>-трансфераз, причем касательно ТБ работы направлены в основном на изучение гепатотоксичности от применяемых для лечения заболевания препаратов, а не на поиск участия генов в развитии и патогенезе болезни.</w:t>
      </w:r>
    </w:p>
    <w:p w:rsidR="00983473" w:rsidRPr="00983473" w:rsidRDefault="00983473" w:rsidP="00983473">
      <w:pPr>
        <w:pStyle w:val="30"/>
        <w:autoSpaceDE w:val="0"/>
        <w:autoSpaceDN w:val="0"/>
        <w:adjustRightInd w:val="0"/>
      </w:pPr>
      <w:r w:rsidRPr="00983473">
        <w:t xml:space="preserve">В целом, результаты анализа частот аллелей и генотипов генов </w:t>
      </w:r>
      <w:r w:rsidRPr="00983473">
        <w:rPr>
          <w:iCs/>
          <w:lang w:val="en-US"/>
        </w:rPr>
        <w:t>GSTT</w:t>
      </w:r>
      <w:r w:rsidRPr="00983473">
        <w:rPr>
          <w:iCs/>
        </w:rPr>
        <w:t xml:space="preserve">1, </w:t>
      </w:r>
      <w:r w:rsidRPr="00983473">
        <w:rPr>
          <w:iCs/>
          <w:lang w:val="en-US"/>
        </w:rPr>
        <w:t>GSTM</w:t>
      </w:r>
      <w:r w:rsidRPr="00983473">
        <w:rPr>
          <w:iCs/>
        </w:rPr>
        <w:t xml:space="preserve">1, </w:t>
      </w:r>
      <w:r w:rsidRPr="00983473">
        <w:rPr>
          <w:iCs/>
          <w:lang w:val="en-US"/>
        </w:rPr>
        <w:t>GSTP</w:t>
      </w:r>
      <w:r w:rsidRPr="00983473">
        <w:rPr>
          <w:iCs/>
        </w:rPr>
        <w:t xml:space="preserve">1, </w:t>
      </w:r>
      <w:r w:rsidRPr="00983473">
        <w:rPr>
          <w:iCs/>
          <w:lang w:val="en-US"/>
        </w:rPr>
        <w:t>CYP</w:t>
      </w:r>
      <w:r w:rsidRPr="00983473">
        <w:rPr>
          <w:iCs/>
        </w:rPr>
        <w:t>2</w:t>
      </w:r>
      <w:r w:rsidRPr="00983473">
        <w:rPr>
          <w:iCs/>
          <w:lang w:val="en-US"/>
        </w:rPr>
        <w:t>E</w:t>
      </w:r>
      <w:r w:rsidRPr="00983473">
        <w:rPr>
          <w:iCs/>
        </w:rPr>
        <w:t>1</w:t>
      </w:r>
      <w:r w:rsidRPr="00983473">
        <w:t xml:space="preserve"> и </w:t>
      </w:r>
      <w:r w:rsidRPr="00983473">
        <w:rPr>
          <w:iCs/>
          <w:lang w:val="en-US"/>
        </w:rPr>
        <w:t>CYP</w:t>
      </w:r>
      <w:r w:rsidRPr="00983473">
        <w:rPr>
          <w:iCs/>
        </w:rPr>
        <w:t>2</w:t>
      </w:r>
      <w:r w:rsidRPr="00983473">
        <w:rPr>
          <w:iCs/>
          <w:lang w:val="en-US"/>
        </w:rPr>
        <w:t>C</w:t>
      </w:r>
      <w:r w:rsidRPr="00983473">
        <w:rPr>
          <w:iCs/>
        </w:rPr>
        <w:t>19</w:t>
      </w:r>
      <w:r w:rsidRPr="00983473">
        <w:t xml:space="preserve"> у жителей г. Томска показывают значения близкие для европеоидных популяций, что закономерно, так как этническая принадлежность была одним из основных критериев отбора для исследования. </w:t>
      </w:r>
    </w:p>
    <w:p w:rsidR="00983473" w:rsidRPr="00983473" w:rsidRDefault="00983473" w:rsidP="00983473">
      <w:pPr>
        <w:pStyle w:val="30"/>
        <w:autoSpaceDE w:val="0"/>
        <w:autoSpaceDN w:val="0"/>
        <w:adjustRightInd w:val="0"/>
        <w:jc w:val="center"/>
        <w:rPr>
          <w:b/>
          <w:szCs w:val="28"/>
        </w:rPr>
      </w:pPr>
      <w:r>
        <w:br w:type="page"/>
      </w:r>
      <w:r w:rsidRPr="00983473">
        <w:rPr>
          <w:b/>
          <w:szCs w:val="28"/>
        </w:rPr>
        <w:t>3.2. Оценка роли полиморфизма генов ферментов метаболизма ксенобиотиков в развитии бронхиальной астмы и туберкулеза</w:t>
      </w:r>
    </w:p>
    <w:p w:rsidR="00983473" w:rsidRPr="00983473" w:rsidRDefault="00983473" w:rsidP="00983473">
      <w:pPr>
        <w:pStyle w:val="30"/>
        <w:autoSpaceDE w:val="0"/>
        <w:autoSpaceDN w:val="0"/>
        <w:adjustRightInd w:val="0"/>
        <w:jc w:val="center"/>
        <w:rPr>
          <w:b/>
          <w:szCs w:val="28"/>
        </w:rPr>
      </w:pPr>
    </w:p>
    <w:p w:rsidR="00983473" w:rsidRPr="00983473" w:rsidRDefault="00983473" w:rsidP="00983473">
      <w:pPr>
        <w:autoSpaceDE w:val="0"/>
        <w:autoSpaceDN w:val="0"/>
        <w:adjustRightInd w:val="0"/>
        <w:spacing w:line="360" w:lineRule="auto"/>
        <w:ind w:firstLine="709"/>
        <w:jc w:val="center"/>
        <w:rPr>
          <w:b/>
          <w:sz w:val="28"/>
          <w:szCs w:val="28"/>
        </w:rPr>
      </w:pPr>
      <w:r w:rsidRPr="00983473">
        <w:rPr>
          <w:b/>
          <w:sz w:val="28"/>
          <w:szCs w:val="28"/>
        </w:rPr>
        <w:t xml:space="preserve">3.2.1. Ассоциация полиморфных вариантов генов </w:t>
      </w:r>
      <w:r w:rsidRPr="00983473">
        <w:rPr>
          <w:b/>
          <w:iCs/>
          <w:sz w:val="28"/>
          <w:szCs w:val="28"/>
          <w:lang w:val="en-US"/>
        </w:rPr>
        <w:t>GSTT</w:t>
      </w:r>
      <w:r w:rsidRPr="00983473">
        <w:rPr>
          <w:b/>
          <w:iCs/>
          <w:sz w:val="28"/>
          <w:szCs w:val="28"/>
        </w:rPr>
        <w:t xml:space="preserve">1, </w:t>
      </w:r>
      <w:r w:rsidRPr="00983473">
        <w:rPr>
          <w:b/>
          <w:iCs/>
          <w:sz w:val="28"/>
          <w:szCs w:val="28"/>
          <w:lang w:val="en-US"/>
        </w:rPr>
        <w:t>GSTM</w:t>
      </w:r>
      <w:r w:rsidRPr="00983473">
        <w:rPr>
          <w:b/>
          <w:iCs/>
          <w:sz w:val="28"/>
          <w:szCs w:val="28"/>
        </w:rPr>
        <w:t xml:space="preserve">1, </w:t>
      </w:r>
      <w:r w:rsidRPr="00983473">
        <w:rPr>
          <w:b/>
          <w:iCs/>
          <w:sz w:val="28"/>
          <w:szCs w:val="28"/>
          <w:lang w:val="en-US"/>
        </w:rPr>
        <w:t>GSTP</w:t>
      </w:r>
      <w:r w:rsidRPr="00983473">
        <w:rPr>
          <w:b/>
          <w:iCs/>
          <w:sz w:val="28"/>
          <w:szCs w:val="28"/>
        </w:rPr>
        <w:t xml:space="preserve">1, </w:t>
      </w:r>
      <w:r w:rsidRPr="00983473">
        <w:rPr>
          <w:b/>
          <w:iCs/>
          <w:sz w:val="28"/>
          <w:szCs w:val="28"/>
          <w:lang w:val="en-US"/>
        </w:rPr>
        <w:t>CYP</w:t>
      </w:r>
      <w:r w:rsidRPr="00983473">
        <w:rPr>
          <w:b/>
          <w:iCs/>
          <w:sz w:val="28"/>
          <w:szCs w:val="28"/>
        </w:rPr>
        <w:t>2</w:t>
      </w:r>
      <w:r w:rsidRPr="00983473">
        <w:rPr>
          <w:b/>
          <w:iCs/>
          <w:sz w:val="28"/>
          <w:szCs w:val="28"/>
          <w:lang w:val="en-US"/>
        </w:rPr>
        <w:t>E</w:t>
      </w:r>
      <w:r w:rsidRPr="00983473">
        <w:rPr>
          <w:b/>
          <w:iCs/>
          <w:sz w:val="28"/>
          <w:szCs w:val="28"/>
        </w:rPr>
        <w:t>1</w:t>
      </w:r>
      <w:r w:rsidRPr="00983473">
        <w:rPr>
          <w:b/>
          <w:sz w:val="28"/>
          <w:szCs w:val="28"/>
        </w:rPr>
        <w:t xml:space="preserve"> и </w:t>
      </w:r>
      <w:r w:rsidRPr="00983473">
        <w:rPr>
          <w:b/>
          <w:iCs/>
          <w:sz w:val="28"/>
          <w:szCs w:val="28"/>
          <w:lang w:val="en-US"/>
        </w:rPr>
        <w:t>CYP</w:t>
      </w:r>
      <w:r w:rsidRPr="00983473">
        <w:rPr>
          <w:b/>
          <w:iCs/>
          <w:sz w:val="28"/>
          <w:szCs w:val="28"/>
        </w:rPr>
        <w:t>2</w:t>
      </w:r>
      <w:r w:rsidRPr="00983473">
        <w:rPr>
          <w:b/>
          <w:iCs/>
          <w:sz w:val="28"/>
          <w:szCs w:val="28"/>
          <w:lang w:val="en-US"/>
        </w:rPr>
        <w:t>C</w:t>
      </w:r>
      <w:r w:rsidRPr="00983473">
        <w:rPr>
          <w:b/>
          <w:iCs/>
          <w:sz w:val="28"/>
          <w:szCs w:val="28"/>
        </w:rPr>
        <w:t>19</w:t>
      </w:r>
      <w:r w:rsidRPr="00983473">
        <w:rPr>
          <w:b/>
          <w:sz w:val="28"/>
          <w:szCs w:val="28"/>
        </w:rPr>
        <w:t xml:space="preserve"> с атопической бронхиальной астмой</w:t>
      </w:r>
    </w:p>
    <w:p w:rsidR="00983473" w:rsidRPr="00983473" w:rsidRDefault="00983473" w:rsidP="00983473">
      <w:pPr>
        <w:spacing w:line="360" w:lineRule="auto"/>
        <w:ind w:firstLine="709"/>
        <w:jc w:val="both"/>
        <w:rPr>
          <w:iCs/>
          <w:sz w:val="28"/>
        </w:rPr>
      </w:pPr>
      <w:r w:rsidRPr="00983473">
        <w:rPr>
          <w:sz w:val="28"/>
        </w:rPr>
        <w:t xml:space="preserve">Интерес исследователей к изучению полиморфизма генов ферментов биотрансформации ксенобиотиков при БА, отвечающих за взаимодействие организма с факторами окружающей среды, вызван экологической обусловленностью заболевания. Показано, что «нулевые» генотипы генов </w:t>
      </w:r>
      <w:r w:rsidRPr="00983473">
        <w:rPr>
          <w:iCs/>
          <w:sz w:val="28"/>
          <w:lang w:val="en-US"/>
        </w:rPr>
        <w:t>GSTT</w:t>
      </w:r>
      <w:r w:rsidRPr="00983473">
        <w:rPr>
          <w:iCs/>
          <w:sz w:val="28"/>
        </w:rPr>
        <w:t>1</w:t>
      </w:r>
      <w:r w:rsidRPr="00983473">
        <w:rPr>
          <w:sz w:val="28"/>
        </w:rPr>
        <w:t xml:space="preserve"> и </w:t>
      </w:r>
      <w:r w:rsidRPr="00983473">
        <w:rPr>
          <w:iCs/>
          <w:sz w:val="28"/>
          <w:lang w:val="en-US"/>
        </w:rPr>
        <w:t>GSTM</w:t>
      </w:r>
      <w:r w:rsidRPr="00983473">
        <w:rPr>
          <w:iCs/>
          <w:sz w:val="28"/>
        </w:rPr>
        <w:t>1</w:t>
      </w:r>
      <w:r w:rsidRPr="00983473">
        <w:rPr>
          <w:sz w:val="28"/>
        </w:rPr>
        <w:t xml:space="preserve"> как в отдельности, так и в комбинации друг с другом являются факторами генетической предрасположенности к БА [Иващенко и др., 2001]. Кроме того, выявлена связь клинических особенностей течения заболевания с полиморфизмом генов </w:t>
      </w:r>
      <w:r w:rsidRPr="00983473">
        <w:rPr>
          <w:iCs/>
          <w:sz w:val="28"/>
          <w:lang w:val="en-US"/>
        </w:rPr>
        <w:t>GSTT</w:t>
      </w:r>
      <w:r w:rsidRPr="00983473">
        <w:rPr>
          <w:iCs/>
          <w:sz w:val="28"/>
        </w:rPr>
        <w:t xml:space="preserve">1, </w:t>
      </w:r>
      <w:r w:rsidRPr="00983473">
        <w:rPr>
          <w:iCs/>
          <w:sz w:val="28"/>
          <w:lang w:val="en-US"/>
        </w:rPr>
        <w:t>GSTM</w:t>
      </w:r>
      <w:r w:rsidRPr="00983473">
        <w:rPr>
          <w:iCs/>
          <w:sz w:val="28"/>
        </w:rPr>
        <w:t xml:space="preserve">1, </w:t>
      </w:r>
      <w:r w:rsidRPr="00983473">
        <w:rPr>
          <w:iCs/>
          <w:sz w:val="28"/>
          <w:lang w:val="en-US"/>
        </w:rPr>
        <w:t>CYP</w:t>
      </w:r>
      <w:r w:rsidRPr="00983473">
        <w:rPr>
          <w:iCs/>
          <w:sz w:val="28"/>
        </w:rPr>
        <w:t>1</w:t>
      </w:r>
      <w:r w:rsidRPr="00983473">
        <w:rPr>
          <w:iCs/>
          <w:sz w:val="28"/>
          <w:lang w:val="en-US"/>
        </w:rPr>
        <w:t>A</w:t>
      </w:r>
      <w:r w:rsidRPr="00983473">
        <w:rPr>
          <w:iCs/>
          <w:sz w:val="28"/>
        </w:rPr>
        <w:t>1</w:t>
      </w:r>
      <w:r w:rsidRPr="00983473">
        <w:rPr>
          <w:sz w:val="28"/>
        </w:rPr>
        <w:t xml:space="preserve"> и </w:t>
      </w:r>
      <w:r w:rsidRPr="00983473">
        <w:rPr>
          <w:iCs/>
          <w:sz w:val="28"/>
          <w:lang w:val="en-US"/>
        </w:rPr>
        <w:t>NAT</w:t>
      </w:r>
      <w:r w:rsidRPr="00983473">
        <w:rPr>
          <w:iCs/>
          <w:sz w:val="28"/>
        </w:rPr>
        <w:t>2</w:t>
      </w:r>
      <w:r w:rsidRPr="00983473">
        <w:rPr>
          <w:sz w:val="28"/>
        </w:rPr>
        <w:t xml:space="preserve"> и показана модифицирующая роль курения на развитие БА [Ляхович и др., 2000, 2002]. Отмечены связь фенотипических проявлений БА (положительные кожные тесты, высокий уровень общего </w:t>
      </w:r>
      <w:r w:rsidRPr="00983473">
        <w:rPr>
          <w:sz w:val="28"/>
          <w:lang w:val="en-US"/>
        </w:rPr>
        <w:t>IgE</w:t>
      </w:r>
      <w:r w:rsidRPr="00983473">
        <w:rPr>
          <w:sz w:val="28"/>
        </w:rPr>
        <w:t>) с полиморфизмом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ферментативной системы биотрансформации [</w:t>
      </w:r>
      <w:r w:rsidRPr="00983473">
        <w:rPr>
          <w:sz w:val="28"/>
          <w:lang w:val="en-US"/>
        </w:rPr>
        <w:t>Fryer</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2000] и различия в его функциональной значимости для БА атопического и неатопического генеза [</w:t>
      </w:r>
      <w:r w:rsidRPr="00983473">
        <w:rPr>
          <w:sz w:val="28"/>
          <w:lang w:val="en-US"/>
        </w:rPr>
        <w:t>Tamer</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2004]. </w:t>
      </w:r>
      <w:bookmarkStart w:id="1" w:name="OLE_LINK5"/>
      <w:r w:rsidRPr="00983473">
        <w:rPr>
          <w:sz w:val="28"/>
        </w:rPr>
        <w:t>При исследовании связи полиморфизма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с астмой, вызванной воздействием толуол диизоцианата установлено, что частота гомозиготного генотипа </w:t>
      </w:r>
      <w:r w:rsidRPr="00983473">
        <w:rPr>
          <w:iCs/>
          <w:sz w:val="28"/>
          <w:lang w:val="en-US"/>
        </w:rPr>
        <w:t>G</w:t>
      </w:r>
      <w:r w:rsidRPr="00983473">
        <w:rPr>
          <w:iCs/>
          <w:sz w:val="28"/>
        </w:rPr>
        <w:t>/</w:t>
      </w:r>
      <w:r w:rsidRPr="00983473">
        <w:rPr>
          <w:iCs/>
          <w:sz w:val="28"/>
          <w:lang w:val="en-US"/>
        </w:rPr>
        <w:t>G</w:t>
      </w:r>
      <w:r w:rsidRPr="00983473">
        <w:rPr>
          <w:iCs/>
          <w:sz w:val="28"/>
        </w:rPr>
        <w:t xml:space="preserve"> </w:t>
      </w:r>
      <w:r w:rsidRPr="00983473">
        <w:rPr>
          <w:sz w:val="28"/>
        </w:rPr>
        <w:t>этого гена снижена у индивидов с астмой, а также понижена у лиц, имеющих размах гиперреактивности бронхов от умеренной до критической по сравнению с индивидами, показывающими нормальную и низкую активность таковой по результатам диагностического теста с метахолином [</w:t>
      </w:r>
      <w:bookmarkStart w:id="2" w:name="OLE_LINK7"/>
      <w:r w:rsidRPr="00983473">
        <w:rPr>
          <w:rStyle w:val="a3"/>
          <w:b w:val="0"/>
          <w:bCs w:val="0"/>
          <w:sz w:val="28"/>
          <w:lang w:val="en-US"/>
        </w:rPr>
        <w:t>Cristina</w:t>
      </w:r>
      <w:r w:rsidRPr="00983473">
        <w:rPr>
          <w:rStyle w:val="a3"/>
          <w:b w:val="0"/>
          <w:bCs w:val="0"/>
          <w:sz w:val="28"/>
        </w:rPr>
        <w:t xml:space="preserve"> </w:t>
      </w:r>
      <w:r w:rsidRPr="00983473">
        <w:rPr>
          <w:rStyle w:val="a3"/>
          <w:b w:val="0"/>
          <w:bCs w:val="0"/>
          <w:sz w:val="28"/>
          <w:lang w:val="en-US"/>
        </w:rPr>
        <w:t>et</w:t>
      </w:r>
      <w:r w:rsidRPr="00983473">
        <w:rPr>
          <w:rStyle w:val="a3"/>
          <w:b w:val="0"/>
          <w:bCs w:val="0"/>
          <w:sz w:val="28"/>
        </w:rPr>
        <w:t xml:space="preserve"> </w:t>
      </w:r>
      <w:r w:rsidRPr="00983473">
        <w:rPr>
          <w:rStyle w:val="a3"/>
          <w:b w:val="0"/>
          <w:bCs w:val="0"/>
          <w:sz w:val="28"/>
          <w:lang w:val="en-US"/>
        </w:rPr>
        <w:t>al</w:t>
      </w:r>
      <w:r w:rsidRPr="00983473">
        <w:rPr>
          <w:rStyle w:val="a3"/>
          <w:b w:val="0"/>
          <w:bCs w:val="0"/>
          <w:sz w:val="28"/>
        </w:rPr>
        <w:t xml:space="preserve">., </w:t>
      </w:r>
      <w:r w:rsidRPr="00983473">
        <w:rPr>
          <w:sz w:val="28"/>
        </w:rPr>
        <w:t>2002</w:t>
      </w:r>
      <w:bookmarkEnd w:id="2"/>
      <w:r w:rsidRPr="00983473">
        <w:rPr>
          <w:sz w:val="28"/>
        </w:rPr>
        <w:t xml:space="preserve">]. Кроме того, показано, что материнское наследование </w:t>
      </w:r>
      <w:r w:rsidRPr="00983473">
        <w:rPr>
          <w:sz w:val="28"/>
          <w:lang w:val="en-US"/>
        </w:rPr>
        <w:t>G</w:t>
      </w:r>
      <w:r w:rsidRPr="00983473">
        <w:rPr>
          <w:sz w:val="28"/>
        </w:rPr>
        <w:t>/</w:t>
      </w:r>
      <w:r w:rsidRPr="00983473">
        <w:rPr>
          <w:sz w:val="28"/>
          <w:lang w:val="en-US"/>
        </w:rPr>
        <w:t>G</w:t>
      </w:r>
      <w:r w:rsidRPr="00983473">
        <w:rPr>
          <w:iCs/>
          <w:sz w:val="28"/>
        </w:rPr>
        <w:t xml:space="preserve"> и </w:t>
      </w:r>
      <w:r w:rsidRPr="00983473">
        <w:rPr>
          <w:sz w:val="28"/>
          <w:lang w:val="en-US"/>
        </w:rPr>
        <w:t>A</w:t>
      </w:r>
      <w:r w:rsidRPr="00983473">
        <w:rPr>
          <w:sz w:val="28"/>
        </w:rPr>
        <w:t>/</w:t>
      </w:r>
      <w:r w:rsidRPr="00983473">
        <w:rPr>
          <w:sz w:val="28"/>
          <w:lang w:val="en-US"/>
        </w:rPr>
        <w:t>A</w:t>
      </w:r>
      <w:r w:rsidRPr="00983473">
        <w:rPr>
          <w:sz w:val="28"/>
        </w:rPr>
        <w:t xml:space="preserve"> </w:t>
      </w:r>
      <w:r w:rsidRPr="00983473">
        <w:rPr>
          <w:iCs/>
          <w:sz w:val="28"/>
        </w:rPr>
        <w:t xml:space="preserve">генотипов полиморфизма </w:t>
      </w:r>
      <w:r w:rsidRPr="00983473">
        <w:rPr>
          <w:sz w:val="28"/>
        </w:rPr>
        <w:t>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sz w:val="28"/>
          <w:lang w:val="en-US"/>
        </w:rPr>
        <w:t>GSTP</w:t>
      </w:r>
      <w:r w:rsidRPr="00983473">
        <w:rPr>
          <w:sz w:val="28"/>
        </w:rPr>
        <w:t xml:space="preserve">1 </w:t>
      </w:r>
      <w:r w:rsidRPr="00983473">
        <w:rPr>
          <w:iCs/>
          <w:sz w:val="28"/>
        </w:rPr>
        <w:t>может влиять на последующее развитие астмы и формирование особенностей ее клинического фенотипа у детей [</w:t>
      </w:r>
      <w:r w:rsidRPr="00983473">
        <w:rPr>
          <w:sz w:val="28"/>
          <w:lang w:val="en-US"/>
        </w:rPr>
        <w:t>Carroll</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2005</w:t>
      </w:r>
      <w:r w:rsidRPr="00983473">
        <w:rPr>
          <w:iCs/>
          <w:sz w:val="28"/>
        </w:rPr>
        <w:t xml:space="preserve">]. </w:t>
      </w:r>
    </w:p>
    <w:bookmarkEnd w:id="1"/>
    <w:p w:rsidR="00983473" w:rsidRPr="00983473" w:rsidRDefault="00983473" w:rsidP="00983473">
      <w:pPr>
        <w:autoSpaceDE w:val="0"/>
        <w:autoSpaceDN w:val="0"/>
        <w:adjustRightInd w:val="0"/>
        <w:spacing w:line="360" w:lineRule="auto"/>
        <w:ind w:firstLine="709"/>
        <w:jc w:val="both"/>
        <w:rPr>
          <w:sz w:val="28"/>
          <w:szCs w:val="28"/>
        </w:rPr>
      </w:pPr>
      <w:r>
        <w:rPr>
          <w:sz w:val="28"/>
          <w:szCs w:val="28"/>
        </w:rPr>
        <w:br w:type="page"/>
      </w:r>
      <w:r w:rsidRPr="00983473">
        <w:rPr>
          <w:sz w:val="28"/>
          <w:szCs w:val="28"/>
        </w:rPr>
        <w:t>Таблица 8</w:t>
      </w:r>
    </w:p>
    <w:p w:rsidR="00983473" w:rsidRDefault="00983473" w:rsidP="00983473">
      <w:pPr>
        <w:autoSpaceDE w:val="0"/>
        <w:autoSpaceDN w:val="0"/>
        <w:adjustRightInd w:val="0"/>
        <w:spacing w:line="360" w:lineRule="auto"/>
        <w:ind w:firstLine="709"/>
        <w:jc w:val="both"/>
        <w:rPr>
          <w:sz w:val="28"/>
          <w:szCs w:val="28"/>
        </w:rPr>
      </w:pPr>
      <w:r w:rsidRPr="00983473">
        <w:rPr>
          <w:sz w:val="28"/>
          <w:szCs w:val="28"/>
        </w:rPr>
        <w:t>Распределение генотипов исследуемых генов ферментов биотрансформации у больных бронхиальной астмой и здоровых</w:t>
      </w:r>
    </w:p>
    <w:p w:rsidR="00983473" w:rsidRPr="00983473" w:rsidRDefault="00983473" w:rsidP="00983473">
      <w:pPr>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445"/>
        <w:gridCol w:w="1438"/>
        <w:gridCol w:w="1468"/>
        <w:gridCol w:w="1461"/>
        <w:gridCol w:w="1425"/>
      </w:tblGrid>
      <w:tr w:rsidR="00983473" w:rsidRPr="00983473">
        <w:trPr>
          <w:cantSplit/>
          <w:trHeight w:val="293"/>
        </w:trPr>
        <w:tc>
          <w:tcPr>
            <w:tcW w:w="2333" w:type="dxa"/>
            <w:vMerge w:val="restart"/>
            <w:vAlign w:val="center"/>
          </w:tcPr>
          <w:p w:rsidR="00983473" w:rsidRPr="00983473" w:rsidRDefault="00983473" w:rsidP="00983473">
            <w:pPr>
              <w:pStyle w:val="9"/>
              <w:jc w:val="both"/>
              <w:rPr>
                <w:sz w:val="20"/>
                <w:szCs w:val="20"/>
              </w:rPr>
            </w:pPr>
            <w:r w:rsidRPr="00983473">
              <w:rPr>
                <w:sz w:val="20"/>
                <w:szCs w:val="20"/>
              </w:rPr>
              <w:t>Генотип</w:t>
            </w:r>
          </w:p>
        </w:tc>
        <w:tc>
          <w:tcPr>
            <w:tcW w:w="2883" w:type="dxa"/>
            <w:gridSpan w:val="2"/>
            <w:vAlign w:val="center"/>
          </w:tcPr>
          <w:p w:rsidR="00983473" w:rsidRPr="00983473" w:rsidRDefault="00983473" w:rsidP="00983473">
            <w:pPr>
              <w:pStyle w:val="9"/>
              <w:jc w:val="both"/>
              <w:rPr>
                <w:sz w:val="20"/>
                <w:szCs w:val="20"/>
              </w:rPr>
            </w:pPr>
            <w:r w:rsidRPr="00983473">
              <w:rPr>
                <w:sz w:val="20"/>
                <w:szCs w:val="20"/>
              </w:rPr>
              <w:t>БА</w:t>
            </w:r>
          </w:p>
        </w:tc>
        <w:tc>
          <w:tcPr>
            <w:tcW w:w="2929" w:type="dxa"/>
            <w:gridSpan w:val="2"/>
            <w:vAlign w:val="center"/>
          </w:tcPr>
          <w:p w:rsidR="00983473" w:rsidRPr="00983473" w:rsidRDefault="00983473" w:rsidP="00983473">
            <w:pPr>
              <w:pStyle w:val="9"/>
              <w:jc w:val="both"/>
              <w:rPr>
                <w:sz w:val="20"/>
                <w:szCs w:val="20"/>
              </w:rPr>
            </w:pPr>
            <w:r w:rsidRPr="00983473">
              <w:rPr>
                <w:sz w:val="20"/>
                <w:szCs w:val="20"/>
              </w:rPr>
              <w:t>Контрольная группа</w:t>
            </w:r>
          </w:p>
        </w:tc>
        <w:tc>
          <w:tcPr>
            <w:tcW w:w="1425" w:type="dxa"/>
            <w:vMerge w:val="restart"/>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р</w:t>
            </w:r>
          </w:p>
        </w:tc>
      </w:tr>
      <w:tr w:rsidR="00983473" w:rsidRPr="00983473">
        <w:trPr>
          <w:cantSplit/>
          <w:trHeight w:val="357"/>
        </w:trPr>
        <w:tc>
          <w:tcPr>
            <w:tcW w:w="2333" w:type="dxa"/>
            <w:vMerge/>
            <w:vAlign w:val="center"/>
          </w:tcPr>
          <w:p w:rsidR="00983473" w:rsidRPr="00983473" w:rsidRDefault="00983473" w:rsidP="00983473">
            <w:pPr>
              <w:autoSpaceDE w:val="0"/>
              <w:autoSpaceDN w:val="0"/>
              <w:adjustRightInd w:val="0"/>
              <w:spacing w:line="360" w:lineRule="auto"/>
              <w:jc w:val="both"/>
              <w:rPr>
                <w:sz w:val="20"/>
                <w:szCs w:val="20"/>
              </w:rPr>
            </w:pP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n</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iCs/>
                <w:sz w:val="20"/>
                <w:szCs w:val="20"/>
              </w:rPr>
            </w:pPr>
            <w:r w:rsidRPr="00983473">
              <w:rPr>
                <w:bCs/>
                <w:iCs/>
                <w:sz w:val="20"/>
                <w:szCs w:val="20"/>
                <w:lang w:val="en-US"/>
              </w:rPr>
              <w:t>GSTT</w:t>
            </w:r>
            <w:r w:rsidRPr="00983473">
              <w:rPr>
                <w:bCs/>
                <w:iCs/>
                <w:sz w:val="20"/>
                <w:szCs w:val="20"/>
              </w:rPr>
              <w:t>1</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iCs/>
                <w:sz w:val="20"/>
                <w:szCs w:val="20"/>
                <w:lang w:val="en-US"/>
              </w:rPr>
              <w:t>GSTT</w:t>
            </w:r>
            <w:r w:rsidRPr="00983473">
              <w:rPr>
                <w:iCs/>
                <w:sz w:val="20"/>
                <w:szCs w:val="20"/>
              </w:rPr>
              <w:t>1+</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99</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75,6</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103</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76,3</w:t>
            </w:r>
          </w:p>
        </w:tc>
        <w:tc>
          <w:tcPr>
            <w:tcW w:w="1425" w:type="dxa"/>
            <w:vMerge w:val="restart"/>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1,000</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GSTT</w:t>
            </w:r>
            <w:r w:rsidRPr="00983473">
              <w:rPr>
                <w:iCs/>
                <w:sz w:val="20"/>
                <w:szCs w:val="20"/>
              </w:rPr>
              <w:t>1 0</w:t>
            </w:r>
            <w:r w:rsidRPr="00983473">
              <w:rPr>
                <w:iCs/>
                <w:sz w:val="20"/>
                <w:szCs w:val="20"/>
                <w:lang w:val="en-US"/>
              </w:rPr>
              <w:t>/0</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32</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24,4</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32</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23,7</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sz w:val="20"/>
                <w:szCs w:val="20"/>
              </w:rPr>
            </w:pPr>
            <w:r w:rsidRPr="00983473">
              <w:rPr>
                <w:bCs/>
                <w:iCs/>
                <w:sz w:val="20"/>
                <w:szCs w:val="20"/>
                <w:lang w:val="en-US"/>
              </w:rPr>
              <w:t>GSTM</w:t>
            </w:r>
            <w:r w:rsidRPr="00983473">
              <w:rPr>
                <w:bCs/>
                <w:iCs/>
                <w:sz w:val="20"/>
                <w:szCs w:val="20"/>
              </w:rPr>
              <w:t>1</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GSTM</w:t>
            </w:r>
            <w:r w:rsidRPr="00983473">
              <w:rPr>
                <w:iCs/>
                <w:sz w:val="20"/>
                <w:szCs w:val="20"/>
              </w:rPr>
              <w:t>1</w:t>
            </w:r>
            <w:r w:rsidRPr="00983473">
              <w:rPr>
                <w:iCs/>
                <w:sz w:val="20"/>
                <w:szCs w:val="20"/>
                <w:lang w:val="en-US"/>
              </w:rPr>
              <w:t>+</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38</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29,0</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61</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45,2</w:t>
            </w:r>
          </w:p>
        </w:tc>
        <w:tc>
          <w:tcPr>
            <w:tcW w:w="1425" w:type="dxa"/>
            <w:vMerge w:val="restart"/>
            <w:vAlign w:val="center"/>
          </w:tcPr>
          <w:p w:rsidR="00983473" w:rsidRPr="00983473" w:rsidRDefault="00983473" w:rsidP="00983473">
            <w:pPr>
              <w:autoSpaceDE w:val="0"/>
              <w:autoSpaceDN w:val="0"/>
              <w:adjustRightInd w:val="0"/>
              <w:spacing w:line="360" w:lineRule="auto"/>
              <w:jc w:val="both"/>
              <w:rPr>
                <w:bCs/>
                <w:sz w:val="20"/>
                <w:szCs w:val="20"/>
              </w:rPr>
            </w:pPr>
            <w:r w:rsidRPr="00983473">
              <w:rPr>
                <w:bCs/>
                <w:sz w:val="20"/>
                <w:szCs w:val="20"/>
              </w:rPr>
              <w:t>0,008</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iCs/>
                <w:sz w:val="20"/>
                <w:szCs w:val="20"/>
                <w:lang w:val="en-US"/>
              </w:rPr>
              <w:t>GSTM</w:t>
            </w:r>
            <w:r w:rsidRPr="00983473">
              <w:rPr>
                <w:iCs/>
                <w:sz w:val="20"/>
                <w:szCs w:val="20"/>
              </w:rPr>
              <w:t>1</w:t>
            </w:r>
            <w:r w:rsidRPr="00983473">
              <w:rPr>
                <w:iCs/>
                <w:sz w:val="20"/>
                <w:szCs w:val="20"/>
                <w:lang w:val="en-US"/>
              </w:rPr>
              <w:t xml:space="preserve"> 0/0</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93</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71,0</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74</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54,8</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sz w:val="20"/>
                <w:szCs w:val="20"/>
                <w:lang w:val="en-US"/>
              </w:rPr>
            </w:pPr>
            <w:r w:rsidRPr="00983473">
              <w:rPr>
                <w:bCs/>
                <w:iCs/>
                <w:sz w:val="20"/>
                <w:szCs w:val="20"/>
                <w:lang w:val="en-US"/>
              </w:rPr>
              <w:t>GSTP1 313A</w:t>
            </w:r>
            <w:r w:rsidRPr="00983473">
              <w:rPr>
                <w:bCs/>
                <w:iCs/>
                <w:sz w:val="20"/>
                <w:szCs w:val="20"/>
                <w:lang w:val="en-US"/>
              </w:rPr>
              <w:sym w:font="Symbol" w:char="F03E"/>
            </w:r>
            <w:r w:rsidRPr="00983473">
              <w:rPr>
                <w:bCs/>
                <w:iCs/>
                <w:sz w:val="20"/>
                <w:szCs w:val="20"/>
                <w:lang w:val="en-US"/>
              </w:rPr>
              <w:t>G</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AA</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55</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48,7</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58</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48,7</w:t>
            </w:r>
          </w:p>
        </w:tc>
        <w:tc>
          <w:tcPr>
            <w:tcW w:w="1425" w:type="dxa"/>
            <w:vMerge w:val="restart"/>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0,648</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AG</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47</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41,6</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45</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37,8</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GG</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9,7</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16</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13,5</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iCs/>
                <w:sz w:val="20"/>
                <w:szCs w:val="20"/>
                <w:lang w:val="en-US"/>
              </w:rPr>
            </w:pPr>
            <w:r w:rsidRPr="00983473">
              <w:rPr>
                <w:bCs/>
                <w:iCs/>
                <w:sz w:val="20"/>
                <w:szCs w:val="20"/>
                <w:lang w:val="en-US"/>
              </w:rPr>
              <w:t>CYP2E1 7632T</w:t>
            </w:r>
            <w:r w:rsidRPr="00983473">
              <w:rPr>
                <w:bCs/>
                <w:iCs/>
                <w:sz w:val="20"/>
                <w:szCs w:val="20"/>
                <w:lang w:val="en-US"/>
              </w:rPr>
              <w:sym w:font="Symbol" w:char="F03E"/>
            </w:r>
            <w:r w:rsidRPr="00983473">
              <w:rPr>
                <w:bCs/>
                <w:iCs/>
                <w:sz w:val="20"/>
                <w:szCs w:val="20"/>
                <w:lang w:val="en-US"/>
              </w:rPr>
              <w:t>A</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TT</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88</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72,1</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106</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82,8</w:t>
            </w:r>
          </w:p>
        </w:tc>
        <w:tc>
          <w:tcPr>
            <w:tcW w:w="1425" w:type="dxa"/>
            <w:vMerge w:val="restart"/>
            <w:vAlign w:val="center"/>
          </w:tcPr>
          <w:p w:rsidR="00983473" w:rsidRPr="00983473" w:rsidRDefault="00983473" w:rsidP="00983473">
            <w:pPr>
              <w:autoSpaceDE w:val="0"/>
              <w:autoSpaceDN w:val="0"/>
              <w:adjustRightInd w:val="0"/>
              <w:spacing w:line="360" w:lineRule="auto"/>
              <w:jc w:val="both"/>
              <w:rPr>
                <w:bCs/>
                <w:sz w:val="20"/>
                <w:szCs w:val="20"/>
                <w:lang w:val="en-US"/>
              </w:rPr>
            </w:pPr>
            <w:r w:rsidRPr="00983473">
              <w:rPr>
                <w:bCs/>
                <w:sz w:val="20"/>
                <w:szCs w:val="20"/>
                <w:lang w:val="en-US"/>
              </w:rPr>
              <w:t>0,049</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TA</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33</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27,1</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20</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15,6</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lang w:val="en-US"/>
              </w:rPr>
              <w:t>AA</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0,8</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2</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1,6</w:t>
            </w:r>
          </w:p>
        </w:tc>
        <w:tc>
          <w:tcPr>
            <w:tcW w:w="1425" w:type="dxa"/>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sz w:val="20"/>
                <w:szCs w:val="20"/>
                <w:lang w:val="en-US"/>
              </w:rPr>
            </w:pPr>
            <w:r w:rsidRPr="00983473">
              <w:rPr>
                <w:bCs/>
                <w:iCs/>
                <w:sz w:val="20"/>
                <w:szCs w:val="20"/>
                <w:lang w:val="en-US"/>
              </w:rPr>
              <w:t>CYP2E1 1293G</w:t>
            </w:r>
            <w:r w:rsidRPr="00983473">
              <w:rPr>
                <w:bCs/>
                <w:iCs/>
                <w:sz w:val="20"/>
                <w:szCs w:val="20"/>
                <w:lang w:val="en-US"/>
              </w:rPr>
              <w:sym w:font="Symbol" w:char="F03E"/>
            </w:r>
            <w:r w:rsidRPr="00983473">
              <w:rPr>
                <w:bCs/>
                <w:iCs/>
                <w:sz w:val="20"/>
                <w:szCs w:val="20"/>
                <w:lang w:val="en-US"/>
              </w:rPr>
              <w:t>C</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C1C1</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106</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89,8</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113</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92,6</w:t>
            </w:r>
          </w:p>
        </w:tc>
        <w:tc>
          <w:tcPr>
            <w:tcW w:w="1425" w:type="dxa"/>
            <w:vMerge w:val="restart"/>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0,498</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C1C2</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12</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10,2</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9</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7,4</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C2C2</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0,0</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lang w:val="en-US"/>
              </w:rPr>
            </w:pPr>
            <w:r w:rsidRPr="00983473">
              <w:rPr>
                <w:sz w:val="20"/>
                <w:szCs w:val="20"/>
                <w:lang w:val="en-US"/>
              </w:rPr>
              <w:t>0,0</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lang w:val="en-US"/>
              </w:rPr>
            </w:pPr>
          </w:p>
        </w:tc>
      </w:tr>
      <w:tr w:rsidR="00983473" w:rsidRPr="00983473">
        <w:trPr>
          <w:cantSplit/>
        </w:trPr>
        <w:tc>
          <w:tcPr>
            <w:tcW w:w="9570" w:type="dxa"/>
            <w:gridSpan w:val="6"/>
            <w:vAlign w:val="center"/>
          </w:tcPr>
          <w:p w:rsidR="00983473" w:rsidRPr="00983473" w:rsidRDefault="00983473" w:rsidP="00983473">
            <w:pPr>
              <w:autoSpaceDE w:val="0"/>
              <w:autoSpaceDN w:val="0"/>
              <w:adjustRightInd w:val="0"/>
              <w:spacing w:line="360" w:lineRule="auto"/>
              <w:jc w:val="both"/>
              <w:rPr>
                <w:bCs/>
                <w:iCs/>
                <w:sz w:val="20"/>
                <w:szCs w:val="20"/>
                <w:lang w:val="en-US"/>
              </w:rPr>
            </w:pPr>
            <w:r w:rsidRPr="00983473">
              <w:rPr>
                <w:bCs/>
                <w:iCs/>
                <w:sz w:val="20"/>
                <w:szCs w:val="20"/>
                <w:lang w:val="en-US"/>
              </w:rPr>
              <w:t>CYP2C19 681G</w:t>
            </w:r>
            <w:r w:rsidRPr="00983473">
              <w:rPr>
                <w:bCs/>
                <w:iCs/>
                <w:sz w:val="20"/>
                <w:szCs w:val="20"/>
                <w:lang w:val="en-US"/>
              </w:rPr>
              <w:sym w:font="Symbol" w:char="F03E"/>
            </w:r>
            <w:r w:rsidRPr="00983473">
              <w:rPr>
                <w:bCs/>
                <w:iCs/>
                <w:sz w:val="20"/>
                <w:szCs w:val="20"/>
                <w:lang w:val="en-US"/>
              </w:rPr>
              <w:t>A</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*1/*1</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91</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66,4</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90</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77,6</w:t>
            </w:r>
          </w:p>
        </w:tc>
        <w:tc>
          <w:tcPr>
            <w:tcW w:w="1425" w:type="dxa"/>
            <w:vMerge w:val="restart"/>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0,068</w:t>
            </w: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*1/*2</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44</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32,1</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26</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22,4</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rPr>
            </w:pPr>
          </w:p>
        </w:tc>
      </w:tr>
      <w:tr w:rsidR="00983473" w:rsidRPr="00983473">
        <w:trPr>
          <w:cantSplit/>
        </w:trPr>
        <w:tc>
          <w:tcPr>
            <w:tcW w:w="2333"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*2/*2</w:t>
            </w:r>
          </w:p>
        </w:tc>
        <w:tc>
          <w:tcPr>
            <w:tcW w:w="1445"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2</w:t>
            </w:r>
          </w:p>
        </w:tc>
        <w:tc>
          <w:tcPr>
            <w:tcW w:w="143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1,5</w:t>
            </w:r>
          </w:p>
        </w:tc>
        <w:tc>
          <w:tcPr>
            <w:tcW w:w="1468"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w:t>
            </w:r>
          </w:p>
        </w:tc>
        <w:tc>
          <w:tcPr>
            <w:tcW w:w="1461" w:type="dxa"/>
            <w:vAlign w:val="center"/>
          </w:tcPr>
          <w:p w:rsidR="00983473" w:rsidRPr="00983473" w:rsidRDefault="00983473" w:rsidP="00983473">
            <w:pPr>
              <w:autoSpaceDE w:val="0"/>
              <w:autoSpaceDN w:val="0"/>
              <w:adjustRightInd w:val="0"/>
              <w:spacing w:line="360" w:lineRule="auto"/>
              <w:jc w:val="both"/>
              <w:rPr>
                <w:sz w:val="20"/>
                <w:szCs w:val="20"/>
              </w:rPr>
            </w:pPr>
            <w:r w:rsidRPr="00983473">
              <w:rPr>
                <w:sz w:val="20"/>
                <w:szCs w:val="20"/>
              </w:rPr>
              <w:t>0,0</w:t>
            </w:r>
          </w:p>
        </w:tc>
        <w:tc>
          <w:tcPr>
            <w:tcW w:w="1425" w:type="dxa"/>
            <w:vMerge/>
            <w:vAlign w:val="center"/>
          </w:tcPr>
          <w:p w:rsidR="00983473" w:rsidRPr="00983473" w:rsidRDefault="00983473" w:rsidP="00983473">
            <w:pPr>
              <w:autoSpaceDE w:val="0"/>
              <w:autoSpaceDN w:val="0"/>
              <w:adjustRightInd w:val="0"/>
              <w:spacing w:line="360" w:lineRule="auto"/>
              <w:jc w:val="both"/>
              <w:rPr>
                <w:sz w:val="20"/>
                <w:szCs w:val="20"/>
              </w:rPr>
            </w:pPr>
          </w:p>
        </w:tc>
      </w:tr>
    </w:tbl>
    <w:p w:rsidR="00983473" w:rsidRPr="00983473" w:rsidRDefault="00983473" w:rsidP="00983473">
      <w:pPr>
        <w:pStyle w:val="30"/>
        <w:autoSpaceDE w:val="0"/>
        <w:autoSpaceDN w:val="0"/>
        <w:adjustRightInd w:val="0"/>
        <w:ind w:firstLine="0"/>
        <w:rPr>
          <w:sz w:val="20"/>
          <w:szCs w:val="20"/>
        </w:rPr>
      </w:pPr>
    </w:p>
    <w:p w:rsidR="00983473" w:rsidRPr="00983473" w:rsidRDefault="00983473" w:rsidP="00983473">
      <w:pPr>
        <w:pStyle w:val="30"/>
        <w:autoSpaceDE w:val="0"/>
        <w:autoSpaceDN w:val="0"/>
        <w:adjustRightInd w:val="0"/>
        <w:rPr>
          <w:szCs w:val="28"/>
        </w:rPr>
      </w:pPr>
      <w:r w:rsidRPr="00983473">
        <w:rPr>
          <w:szCs w:val="28"/>
        </w:rPr>
        <w:t xml:space="preserve">Примечание. </w:t>
      </w:r>
      <w:r w:rsidRPr="00983473">
        <w:rPr>
          <w:szCs w:val="28"/>
          <w:lang w:val="en-US"/>
        </w:rPr>
        <w:t>n</w:t>
      </w:r>
      <w:r w:rsidRPr="00983473">
        <w:rPr>
          <w:szCs w:val="28"/>
        </w:rPr>
        <w:t xml:space="preserve"> – абсолютное значение; р – достигнутый уровень значимости по точному тесту Фишера.</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По локусам</w:t>
      </w:r>
      <w:r w:rsidRPr="00983473">
        <w:rPr>
          <w:iCs/>
          <w:sz w:val="28"/>
          <w:szCs w:val="28"/>
        </w:rPr>
        <w:t xml:space="preserve"> </w:t>
      </w:r>
      <w:r w:rsidRPr="00983473">
        <w:rPr>
          <w:iCs/>
          <w:sz w:val="28"/>
          <w:szCs w:val="28"/>
          <w:lang w:val="en-US"/>
        </w:rPr>
        <w:t>GSTT</w:t>
      </w:r>
      <w:r w:rsidRPr="00983473">
        <w:rPr>
          <w:iCs/>
          <w:sz w:val="28"/>
          <w:szCs w:val="28"/>
        </w:rPr>
        <w:t>1</w:t>
      </w:r>
      <w:r w:rsidRPr="00983473">
        <w:rPr>
          <w:sz w:val="28"/>
          <w:szCs w:val="28"/>
        </w:rPr>
        <w:t xml:space="preserve">, </w:t>
      </w:r>
      <w:r w:rsidRPr="00983473">
        <w:rPr>
          <w:iCs/>
          <w:sz w:val="28"/>
          <w:szCs w:val="28"/>
          <w:lang w:val="en-US"/>
        </w:rPr>
        <w:t>GSTP</w:t>
      </w:r>
      <w:r w:rsidRPr="00983473">
        <w:rPr>
          <w:iCs/>
          <w:sz w:val="28"/>
          <w:szCs w:val="28"/>
        </w:rPr>
        <w:t>1</w:t>
      </w:r>
      <w:r w:rsidRPr="00983473">
        <w:rPr>
          <w:sz w:val="28"/>
          <w:szCs w:val="28"/>
        </w:rPr>
        <w:t xml:space="preserve">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sz w:val="28"/>
          <w:szCs w:val="28"/>
        </w:rPr>
        <w:t>(</w:t>
      </w:r>
      <w:r w:rsidRPr="00983473">
        <w:rPr>
          <w:sz w:val="28"/>
        </w:rPr>
        <w:t>1293</w:t>
      </w:r>
      <w:r w:rsidRPr="00983473">
        <w:rPr>
          <w:sz w:val="28"/>
          <w:lang w:val="en-US"/>
        </w:rPr>
        <w:t>G</w:t>
      </w:r>
      <w:r w:rsidRPr="00983473">
        <w:rPr>
          <w:sz w:val="28"/>
          <w:szCs w:val="28"/>
          <w:lang w:val="en-US"/>
        </w:rPr>
        <w:sym w:font="Symbol" w:char="F03E"/>
      </w:r>
      <w:r w:rsidRPr="00983473">
        <w:rPr>
          <w:sz w:val="28"/>
          <w:lang w:val="en-US"/>
        </w:rPr>
        <w:t>C</w:t>
      </w:r>
      <w:r w:rsidRPr="00983473">
        <w:rPr>
          <w:sz w:val="28"/>
        </w:rPr>
        <w:t>) существенных различий между выборкой больных БА и контрольной группой не обнаружено (табл. 8)</w:t>
      </w:r>
      <w:r w:rsidRPr="00983473">
        <w:rPr>
          <w:sz w:val="28"/>
          <w:szCs w:val="28"/>
        </w:rPr>
        <w:t xml:space="preserve">. Для гена </w:t>
      </w:r>
      <w:r w:rsidRPr="00983473">
        <w:rPr>
          <w:sz w:val="28"/>
          <w:szCs w:val="28"/>
          <w:lang w:val="en-US"/>
        </w:rPr>
        <w:t>GSTM</w:t>
      </w:r>
      <w:r w:rsidRPr="00983473">
        <w:rPr>
          <w:sz w:val="28"/>
          <w:szCs w:val="28"/>
        </w:rPr>
        <w:t xml:space="preserve">1 показано, что частота функционального генотипа встречалась у больных значимо реже (р=0,008). Это позволяет говорить о том, что для носителей делеции гена </w:t>
      </w:r>
      <w:r w:rsidRPr="00983473">
        <w:rPr>
          <w:iCs/>
          <w:sz w:val="28"/>
          <w:szCs w:val="28"/>
          <w:lang w:val="en-US"/>
        </w:rPr>
        <w:t>GSTM</w:t>
      </w:r>
      <w:r w:rsidRPr="00983473">
        <w:rPr>
          <w:iCs/>
          <w:sz w:val="28"/>
          <w:szCs w:val="28"/>
        </w:rPr>
        <w:t>1,</w:t>
      </w:r>
      <w:r w:rsidRPr="00983473">
        <w:rPr>
          <w:sz w:val="28"/>
          <w:szCs w:val="28"/>
        </w:rPr>
        <w:t xml:space="preserve"> повлекшей за собой утрату активности соответствующего фермента, существует вероятность дисбаланса процессов детоксикации экзогенных и эндогенных веществ, что повышает для них риск развития заболевания. Об этом свидетельствует и тот факт, что носители делеционного генотипа показывают в два раза выше риск развития БА по сравнению с индивидами, имеющими функциональный генотип (</w:t>
      </w:r>
      <w:r w:rsidRPr="00983473">
        <w:rPr>
          <w:sz w:val="28"/>
          <w:szCs w:val="28"/>
          <w:lang w:val="en-US"/>
        </w:rPr>
        <w:t>OR</w:t>
      </w:r>
      <w:r w:rsidRPr="00983473">
        <w:rPr>
          <w:sz w:val="28"/>
          <w:szCs w:val="28"/>
        </w:rPr>
        <w:t xml:space="preserve">=2,02; 95% </w:t>
      </w:r>
      <w:r w:rsidRPr="00983473">
        <w:rPr>
          <w:sz w:val="28"/>
          <w:szCs w:val="28"/>
          <w:lang w:val="en-US"/>
        </w:rPr>
        <w:t>CI</w:t>
      </w:r>
      <w:r w:rsidRPr="00983473">
        <w:rPr>
          <w:sz w:val="28"/>
          <w:szCs w:val="28"/>
        </w:rPr>
        <w:t xml:space="preserve">: 1,18-3,46; </w:t>
      </w:r>
      <w:r w:rsidRPr="00983473">
        <w:rPr>
          <w:sz w:val="28"/>
          <w:szCs w:val="28"/>
          <w:lang w:val="en-US"/>
        </w:rPr>
        <w:t>p</w:t>
      </w:r>
      <w:r w:rsidRPr="00983473">
        <w:rPr>
          <w:sz w:val="28"/>
          <w:szCs w:val="28"/>
        </w:rPr>
        <w:t xml:space="preserve">=0,009). Эта ассоциация может быть следствием множественности биологических функций глутатионовых </w:t>
      </w:r>
      <w:r w:rsidRPr="00983473">
        <w:rPr>
          <w:sz w:val="28"/>
          <w:szCs w:val="28"/>
          <w:lang w:val="en-US"/>
        </w:rPr>
        <w:t>S</w:t>
      </w:r>
      <w:r w:rsidRPr="00983473">
        <w:rPr>
          <w:sz w:val="28"/>
          <w:szCs w:val="28"/>
        </w:rPr>
        <w:t xml:space="preserve">-трансфераз: участие в метаболизме эндогенных медиаторов воспаления (простагландинов, лейкотриена С4), нейромедиаторов. В настоящее время ведется дискуссия по поводу взаимосвязи ферментов метаболизма с регуляторным цитокиновым звеном. Предполагается, что образующиеся реактивные метаболиты в ходе реакций </w:t>
      </w:r>
      <w:r w:rsidRPr="00983473">
        <w:rPr>
          <w:sz w:val="28"/>
          <w:szCs w:val="28"/>
          <w:lang w:val="en-US"/>
        </w:rPr>
        <w:t>I</w:t>
      </w:r>
      <w:r w:rsidRPr="00983473">
        <w:rPr>
          <w:sz w:val="28"/>
          <w:szCs w:val="28"/>
        </w:rPr>
        <w:t xml:space="preserve"> фазы биотрансформации ксенобиотиков и их дальнейшее ковалентное связывание с макромолекулами клетки может привести к образованию аутоантигенов, вызывающих клеточный или гуморальный иммунный ответ [Ляхович и др., 2000]. Учитывая важную роль глутатионовых </w:t>
      </w:r>
      <w:r w:rsidRPr="00983473">
        <w:rPr>
          <w:sz w:val="28"/>
          <w:szCs w:val="28"/>
          <w:lang w:val="en-US"/>
        </w:rPr>
        <w:t>S</w:t>
      </w:r>
      <w:r w:rsidRPr="00983473">
        <w:rPr>
          <w:sz w:val="28"/>
          <w:szCs w:val="28"/>
        </w:rPr>
        <w:t xml:space="preserve">-трансфераз в метаболизме эндогенных и экзогенных соединений, можно предполагать, что образующиеся реактивные метаболиты (даже при условии повышенного их образования в силу полноценной работы ферментов </w:t>
      </w:r>
      <w:r w:rsidRPr="00983473">
        <w:rPr>
          <w:sz w:val="28"/>
          <w:szCs w:val="28"/>
          <w:lang w:val="en-US"/>
        </w:rPr>
        <w:t>I</w:t>
      </w:r>
      <w:r w:rsidRPr="00983473">
        <w:rPr>
          <w:sz w:val="28"/>
          <w:szCs w:val="28"/>
        </w:rPr>
        <w:t xml:space="preserve"> фазы) у индивидов с функциональными генотипами </w:t>
      </w:r>
      <w:r w:rsidRPr="00983473">
        <w:rPr>
          <w:iCs/>
          <w:sz w:val="28"/>
          <w:szCs w:val="28"/>
          <w:lang w:val="en-US"/>
        </w:rPr>
        <w:t>GST</w:t>
      </w:r>
      <w:r w:rsidRPr="00983473">
        <w:rPr>
          <w:iCs/>
          <w:sz w:val="28"/>
          <w:szCs w:val="28"/>
        </w:rPr>
        <w:t xml:space="preserve">, </w:t>
      </w:r>
      <w:r w:rsidRPr="00983473">
        <w:rPr>
          <w:sz w:val="28"/>
          <w:szCs w:val="28"/>
        </w:rPr>
        <w:t xml:space="preserve">эффективно утилизируются, и, таким образом, не способствуют развертыванию воспалительных реакций и утяжелению уже начавшегося воспалительного процесса.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Исследование полиморфизма </w:t>
      </w:r>
      <w:r w:rsidRPr="00983473">
        <w:rPr>
          <w:sz w:val="28"/>
        </w:rPr>
        <w:t>7632</w:t>
      </w:r>
      <w:r w:rsidRPr="00983473">
        <w:rPr>
          <w:sz w:val="28"/>
          <w:lang w:val="en-US"/>
        </w:rPr>
        <w:t>T</w:t>
      </w:r>
      <w:r w:rsidRPr="00983473">
        <w:rPr>
          <w:sz w:val="28"/>
          <w:szCs w:val="28"/>
          <w:lang w:val="en-US"/>
        </w:rPr>
        <w:sym w:font="Symbol" w:char="F03E"/>
      </w:r>
      <w:r w:rsidRPr="00983473">
        <w:rPr>
          <w:sz w:val="28"/>
          <w:lang w:val="en-US"/>
        </w:rPr>
        <w:t>A</w:t>
      </w:r>
      <w:r w:rsidRPr="00983473">
        <w:rPr>
          <w:sz w:val="28"/>
          <w:szCs w:val="28"/>
        </w:rPr>
        <w:t xml:space="preserve">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показало, что гетерозиготный генотип </w:t>
      </w:r>
      <w:r w:rsidRPr="00983473">
        <w:rPr>
          <w:iCs/>
          <w:sz w:val="28"/>
          <w:szCs w:val="28"/>
          <w:lang w:val="en-US"/>
        </w:rPr>
        <w:t>T</w:t>
      </w:r>
      <w:r w:rsidRPr="00983473">
        <w:rPr>
          <w:iCs/>
          <w:sz w:val="28"/>
          <w:szCs w:val="28"/>
        </w:rPr>
        <w:t>/</w:t>
      </w:r>
      <w:r w:rsidRPr="00983473">
        <w:rPr>
          <w:iCs/>
          <w:sz w:val="28"/>
          <w:szCs w:val="28"/>
          <w:lang w:val="en-US"/>
        </w:rPr>
        <w:t>A</w:t>
      </w:r>
      <w:r w:rsidRPr="00983473">
        <w:rPr>
          <w:iCs/>
          <w:sz w:val="28"/>
          <w:szCs w:val="28"/>
        </w:rPr>
        <w:t xml:space="preserve"> </w:t>
      </w:r>
      <w:r w:rsidRPr="00983473">
        <w:rPr>
          <w:sz w:val="28"/>
          <w:szCs w:val="28"/>
        </w:rPr>
        <w:t>чаще встречался в группе больных БА (</w:t>
      </w:r>
      <w:r w:rsidRPr="00983473">
        <w:rPr>
          <w:sz w:val="28"/>
          <w:szCs w:val="28"/>
        </w:rPr>
        <w:sym w:font="Symbol" w:char="F063"/>
      </w:r>
      <w:r w:rsidRPr="00983473">
        <w:rPr>
          <w:sz w:val="28"/>
          <w:szCs w:val="28"/>
          <w:vertAlign w:val="superscript"/>
        </w:rPr>
        <w:t>2</w:t>
      </w:r>
      <w:r w:rsidRPr="00983473">
        <w:rPr>
          <w:sz w:val="28"/>
          <w:szCs w:val="28"/>
        </w:rPr>
        <w:t xml:space="preserve">=4,22, р=0,049). Оценка </w:t>
      </w:r>
      <w:r w:rsidRPr="00983473">
        <w:rPr>
          <w:sz w:val="28"/>
          <w:szCs w:val="28"/>
          <w:lang w:val="en-US"/>
        </w:rPr>
        <w:t>OR</w:t>
      </w:r>
      <w:r w:rsidRPr="00983473">
        <w:rPr>
          <w:sz w:val="28"/>
          <w:szCs w:val="28"/>
        </w:rPr>
        <w:t xml:space="preserve"> показала, что гетерозиготные носители имеют повышенный риск развития заболевания по сравнению с контрольной группой (</w:t>
      </w:r>
      <w:r w:rsidRPr="00983473">
        <w:rPr>
          <w:sz w:val="28"/>
          <w:szCs w:val="28"/>
          <w:lang w:val="en-US"/>
        </w:rPr>
        <w:t>OR</w:t>
      </w:r>
      <w:r w:rsidRPr="00983473">
        <w:rPr>
          <w:sz w:val="28"/>
          <w:szCs w:val="28"/>
        </w:rPr>
        <w:t xml:space="preserve">=2,0; 95% </w:t>
      </w:r>
      <w:r w:rsidRPr="00983473">
        <w:rPr>
          <w:sz w:val="28"/>
          <w:szCs w:val="28"/>
          <w:lang w:val="en-US"/>
        </w:rPr>
        <w:t>CI</w:t>
      </w:r>
      <w:r w:rsidRPr="00983473">
        <w:rPr>
          <w:sz w:val="28"/>
          <w:szCs w:val="28"/>
        </w:rPr>
        <w:t xml:space="preserve">: 1,03-3,91; </w:t>
      </w:r>
      <w:r w:rsidRPr="00983473">
        <w:rPr>
          <w:sz w:val="28"/>
          <w:szCs w:val="28"/>
          <w:lang w:val="en-US"/>
        </w:rPr>
        <w:t>p</w:t>
      </w:r>
      <w:r w:rsidRPr="00983473">
        <w:rPr>
          <w:sz w:val="28"/>
          <w:szCs w:val="28"/>
        </w:rPr>
        <w:t xml:space="preserve">=0,040). Данное обстоятельство является несколько неожиданным, поскольку предполагается, что для гетерозигот характерна более благоприятная активность соответствующего фермента для поддержания состояния здоровья, а не низкая или высокая у гомозигот, так как известно, что с аллелем </w:t>
      </w:r>
      <w:r w:rsidRPr="00983473">
        <w:rPr>
          <w:iCs/>
          <w:sz w:val="28"/>
          <w:szCs w:val="28"/>
        </w:rPr>
        <w:t>7632А</w:t>
      </w:r>
      <w:r w:rsidRPr="00983473">
        <w:rPr>
          <w:sz w:val="28"/>
          <w:szCs w:val="28"/>
        </w:rPr>
        <w:t xml:space="preserve"> часто ассоциированы редкие мутации, влияющие на каталитическую активность соответствующего белка [</w:t>
      </w:r>
      <w:r w:rsidRPr="00983473">
        <w:rPr>
          <w:sz w:val="28"/>
          <w:szCs w:val="28"/>
          <w:lang w:val="en-US"/>
        </w:rPr>
        <w:t>Hu</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1997].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При сравнении распределения частот генотипов полиморфизма </w:t>
      </w:r>
      <w:r w:rsidRPr="00983473">
        <w:rPr>
          <w:sz w:val="28"/>
        </w:rPr>
        <w:t>681G</w:t>
      </w:r>
      <w:r w:rsidRPr="00983473">
        <w:rPr>
          <w:sz w:val="28"/>
          <w:szCs w:val="28"/>
          <w:lang w:val="en-US"/>
        </w:rPr>
        <w:sym w:font="Symbol" w:char="F03E"/>
      </w:r>
      <w:r w:rsidRPr="00983473">
        <w:rPr>
          <w:sz w:val="28"/>
          <w:lang w:val="en-US"/>
        </w:rPr>
        <w:t>A</w:t>
      </w:r>
      <w:r w:rsidRPr="00983473">
        <w:rPr>
          <w:sz w:val="28"/>
          <w:szCs w:val="28"/>
        </w:rPr>
        <w:t xml:space="preserve"> гена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 xml:space="preserve">19 </w:t>
      </w:r>
      <w:r w:rsidRPr="00983473">
        <w:rPr>
          <w:sz w:val="28"/>
          <w:szCs w:val="28"/>
        </w:rPr>
        <w:t xml:space="preserve">фермента </w:t>
      </w:r>
      <w:r w:rsidRPr="00983473">
        <w:rPr>
          <w:sz w:val="28"/>
          <w:szCs w:val="28"/>
          <w:lang w:val="en-US"/>
        </w:rPr>
        <w:t>I</w:t>
      </w:r>
      <w:r w:rsidRPr="00983473">
        <w:rPr>
          <w:sz w:val="28"/>
          <w:szCs w:val="28"/>
        </w:rPr>
        <w:t xml:space="preserve"> фазы метаболизма показана гетерогенность между группами больных БА и здоровыми за счет</w:t>
      </w:r>
      <w:r>
        <w:rPr>
          <w:sz w:val="28"/>
          <w:szCs w:val="28"/>
        </w:rPr>
        <w:t xml:space="preserve"> </w:t>
      </w:r>
      <w:r w:rsidRPr="00983473">
        <w:rPr>
          <w:sz w:val="28"/>
          <w:szCs w:val="28"/>
        </w:rPr>
        <w:t xml:space="preserve">тенденции к повышению частот гетерозигот </w:t>
      </w:r>
      <w:r w:rsidRPr="00983473">
        <w:rPr>
          <w:iCs/>
          <w:sz w:val="28"/>
          <w:szCs w:val="28"/>
        </w:rPr>
        <w:t>*1/*2</w:t>
      </w:r>
      <w:r w:rsidRPr="00983473">
        <w:rPr>
          <w:sz w:val="28"/>
          <w:szCs w:val="28"/>
        </w:rPr>
        <w:t xml:space="preserve"> у пробандов </w:t>
      </w:r>
      <w:r w:rsidRPr="00983473">
        <w:rPr>
          <w:sz w:val="28"/>
          <w:szCs w:val="28"/>
          <w:lang w:val="en-US"/>
        </w:rPr>
        <w:t>c</w:t>
      </w:r>
      <w:r w:rsidRPr="00983473">
        <w:rPr>
          <w:sz w:val="28"/>
          <w:szCs w:val="28"/>
        </w:rPr>
        <w:t xml:space="preserve"> БА (</w:t>
      </w:r>
      <w:r w:rsidRPr="00983473">
        <w:rPr>
          <w:sz w:val="28"/>
          <w:szCs w:val="28"/>
        </w:rPr>
        <w:sym w:font="Symbol" w:char="F063"/>
      </w:r>
      <w:r w:rsidRPr="00983473">
        <w:rPr>
          <w:sz w:val="28"/>
          <w:szCs w:val="28"/>
          <w:vertAlign w:val="superscript"/>
        </w:rPr>
        <w:t>2</w:t>
      </w:r>
      <w:r w:rsidRPr="00983473">
        <w:rPr>
          <w:sz w:val="28"/>
          <w:szCs w:val="28"/>
        </w:rPr>
        <w:t xml:space="preserve">=3,32, р=0,068). При анализе частот аллелей этого локуса отмечена тенденция к преобладанию аллеля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19*2</w:t>
      </w:r>
      <w:r w:rsidRPr="00983473">
        <w:rPr>
          <w:sz w:val="28"/>
          <w:szCs w:val="28"/>
        </w:rPr>
        <w:t xml:space="preserve"> у больных (</w:t>
      </w:r>
      <w:r w:rsidRPr="00983473">
        <w:rPr>
          <w:sz w:val="28"/>
          <w:szCs w:val="28"/>
        </w:rPr>
        <w:sym w:font="Symbol" w:char="F063"/>
      </w:r>
      <w:r w:rsidRPr="00983473">
        <w:rPr>
          <w:sz w:val="28"/>
          <w:szCs w:val="28"/>
          <w:vertAlign w:val="superscript"/>
        </w:rPr>
        <w:t>2</w:t>
      </w:r>
      <w:r w:rsidRPr="00983473">
        <w:rPr>
          <w:sz w:val="28"/>
          <w:szCs w:val="28"/>
        </w:rPr>
        <w:t xml:space="preserve">=3,52, р=0,061) по сравнению со здоровыми.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Таблица 9</w:t>
      </w:r>
    </w:p>
    <w:p w:rsidR="00983473" w:rsidRDefault="00983473" w:rsidP="00983473">
      <w:pPr>
        <w:pStyle w:val="31"/>
        <w:autoSpaceDE w:val="0"/>
        <w:autoSpaceDN w:val="0"/>
        <w:adjustRightInd w:val="0"/>
        <w:spacing w:line="360" w:lineRule="auto"/>
        <w:ind w:firstLine="709"/>
        <w:jc w:val="both"/>
        <w:rPr>
          <w:szCs w:val="28"/>
        </w:rPr>
      </w:pPr>
      <w:r w:rsidRPr="00983473">
        <w:rPr>
          <w:szCs w:val="28"/>
        </w:rPr>
        <w:t>Распределение индивидов разного пола по группам, характеризующим степень тяжести бронхиальной астмы</w:t>
      </w:r>
    </w:p>
    <w:p w:rsidR="00FD609D" w:rsidRPr="00983473" w:rsidRDefault="00FD609D" w:rsidP="00983473">
      <w:pPr>
        <w:pStyle w:val="31"/>
        <w:autoSpaceDE w:val="0"/>
        <w:autoSpaceDN w:val="0"/>
        <w:adjustRightInd w:val="0"/>
        <w:spacing w:line="360" w:lineRule="auto"/>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54"/>
        <w:gridCol w:w="1355"/>
        <w:gridCol w:w="1355"/>
        <w:gridCol w:w="1355"/>
        <w:gridCol w:w="1355"/>
        <w:gridCol w:w="1356"/>
      </w:tblGrid>
      <w:tr w:rsidR="00983473" w:rsidRPr="00983473">
        <w:trPr>
          <w:cantSplit/>
          <w:trHeight w:val="480"/>
        </w:trPr>
        <w:tc>
          <w:tcPr>
            <w:tcW w:w="1440"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Группы сравнения</w:t>
            </w:r>
          </w:p>
        </w:tc>
        <w:tc>
          <w:tcPr>
            <w:tcW w:w="2709" w:type="dxa"/>
            <w:gridSpan w:val="2"/>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Легкая БА</w:t>
            </w:r>
          </w:p>
        </w:tc>
        <w:tc>
          <w:tcPr>
            <w:tcW w:w="2710" w:type="dxa"/>
            <w:gridSpan w:val="2"/>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Среднетяжелая БА</w:t>
            </w:r>
          </w:p>
        </w:tc>
        <w:tc>
          <w:tcPr>
            <w:tcW w:w="2711" w:type="dxa"/>
            <w:gridSpan w:val="2"/>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Тяжелая БА</w:t>
            </w:r>
          </w:p>
        </w:tc>
      </w:tr>
      <w:tr w:rsidR="00983473" w:rsidRPr="00983473">
        <w:trPr>
          <w:cantSplit/>
          <w:trHeight w:val="480"/>
        </w:trPr>
        <w:tc>
          <w:tcPr>
            <w:tcW w:w="1440"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354"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w:t>
            </w:r>
          </w:p>
        </w:tc>
        <w:tc>
          <w:tcPr>
            <w:tcW w:w="1356"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w:t>
            </w:r>
          </w:p>
        </w:tc>
      </w:tr>
      <w:tr w:rsidR="00983473" w:rsidRPr="00983473">
        <w:tc>
          <w:tcPr>
            <w:tcW w:w="14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Мужчины</w:t>
            </w:r>
          </w:p>
        </w:tc>
        <w:tc>
          <w:tcPr>
            <w:tcW w:w="1354"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14</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56,0</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32</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60,4</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19</w:t>
            </w:r>
          </w:p>
        </w:tc>
        <w:tc>
          <w:tcPr>
            <w:tcW w:w="1356"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36,5</w:t>
            </w:r>
          </w:p>
        </w:tc>
      </w:tr>
      <w:tr w:rsidR="00983473" w:rsidRPr="00983473">
        <w:tc>
          <w:tcPr>
            <w:tcW w:w="14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Женщины</w:t>
            </w:r>
          </w:p>
        </w:tc>
        <w:tc>
          <w:tcPr>
            <w:tcW w:w="1354"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11</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44,0</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21</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39,6</w:t>
            </w:r>
          </w:p>
        </w:tc>
        <w:tc>
          <w:tcPr>
            <w:tcW w:w="135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33</w:t>
            </w:r>
          </w:p>
        </w:tc>
        <w:tc>
          <w:tcPr>
            <w:tcW w:w="1356"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63,5</w:t>
            </w:r>
          </w:p>
        </w:tc>
      </w:tr>
    </w:tbl>
    <w:p w:rsidR="00FD609D" w:rsidRDefault="00FD609D"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Примечание. </w:t>
      </w:r>
      <w:r w:rsidRPr="00983473">
        <w:rPr>
          <w:sz w:val="28"/>
          <w:szCs w:val="28"/>
          <w:lang w:val="en-US"/>
        </w:rPr>
        <w:t>n</w:t>
      </w:r>
      <w:r w:rsidRPr="00983473">
        <w:rPr>
          <w:sz w:val="28"/>
          <w:szCs w:val="28"/>
        </w:rPr>
        <w:t xml:space="preserve"> – абсолютное значение индивидов в группе.</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983473" w:rsidP="00983473">
      <w:pPr>
        <w:pStyle w:val="30"/>
        <w:autoSpaceDE w:val="0"/>
        <w:autoSpaceDN w:val="0"/>
        <w:adjustRightInd w:val="0"/>
        <w:rPr>
          <w:szCs w:val="28"/>
        </w:rPr>
      </w:pPr>
      <w:r w:rsidRPr="00983473">
        <w:rPr>
          <w:szCs w:val="28"/>
        </w:rPr>
        <w:t xml:space="preserve">Учитывая, что БА имеет довольно сложный клинический фенотип, проявляющийся от повышенной чувствительности бронхов до летальных форм, проследить участие генов системы биотрансформации в патогенезе возможно только при тщательном анализе особенностей сформировавшегося клинического фенотипа БА. Поэтому было проанализировано распределение частот генотипов и аллелей изучаемых локусов в отношении групп с различной степенью тяжести заболевания. Оценка тяжести БА основывается на клинических проявлениях, кроме того, учитывается вариабельность изменения бронхиальной проходимости в течение суток. </w:t>
      </w:r>
    </w:p>
    <w:p w:rsidR="00983473" w:rsidRPr="00983473" w:rsidRDefault="00983473" w:rsidP="00983473">
      <w:pPr>
        <w:pStyle w:val="30"/>
        <w:autoSpaceDE w:val="0"/>
        <w:autoSpaceDN w:val="0"/>
        <w:adjustRightInd w:val="0"/>
        <w:rPr>
          <w:szCs w:val="28"/>
        </w:rPr>
      </w:pPr>
      <w:r w:rsidRPr="00983473">
        <w:rPr>
          <w:szCs w:val="28"/>
        </w:rPr>
        <w:t>При сравнении групп, различающихся по степени тяжести (табл. 9) показано, что в группе с тяжелой БА преобладали индивиды женского пола (63,5%) в отличие от двух других представленных групп.</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5C1438" w:rsidP="00FD609D">
      <w:pPr>
        <w:autoSpaceDE w:val="0"/>
        <w:autoSpaceDN w:val="0"/>
        <w:adjustRightInd w:val="0"/>
        <w:spacing w:line="360" w:lineRule="auto"/>
        <w:jc w:val="both"/>
        <w:rPr>
          <w:sz w:val="28"/>
          <w:szCs w:val="28"/>
        </w:rPr>
      </w:pPr>
      <w:r w:rsidRPr="00983473">
        <w:rPr>
          <w:sz w:val="28"/>
          <w:szCs w:val="28"/>
        </w:rPr>
        <w:object w:dxaOrig="9180" w:dyaOrig="6161">
          <v:shape id="_x0000_i1026" type="#_x0000_t75" style="width:459pt;height:308.25pt" o:ole="">
            <v:imagedata r:id="rId17" o:title=""/>
          </v:shape>
          <o:OLEObject Type="Embed" ProgID="MSGraph.Chart.8" ShapeID="_x0000_i1026" DrawAspect="Content" ObjectID="_1469618243" r:id="rId18">
            <o:FieldCodes>\s</o:FieldCodes>
          </o:OLEObject>
        </w:objec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Рис. 3.</w:t>
      </w:r>
      <w:r>
        <w:rPr>
          <w:sz w:val="28"/>
          <w:szCs w:val="28"/>
        </w:rPr>
        <w:t xml:space="preserve"> </w:t>
      </w:r>
      <w:r w:rsidRPr="00983473">
        <w:rPr>
          <w:sz w:val="28"/>
          <w:szCs w:val="28"/>
        </w:rPr>
        <w:t xml:space="preserve">Распределение «нулевых» (“0/0”) генотипов генов </w:t>
      </w:r>
      <w:r w:rsidRPr="00983473">
        <w:rPr>
          <w:iCs/>
          <w:sz w:val="28"/>
          <w:szCs w:val="28"/>
          <w:lang w:val="en-US"/>
        </w:rPr>
        <w:t>GSTT</w:t>
      </w:r>
      <w:r w:rsidRPr="00983473">
        <w:rPr>
          <w:iCs/>
          <w:sz w:val="28"/>
          <w:szCs w:val="28"/>
        </w:rPr>
        <w:t>1</w:t>
      </w:r>
      <w:r w:rsidRPr="00983473">
        <w:rPr>
          <w:sz w:val="28"/>
          <w:szCs w:val="28"/>
        </w:rPr>
        <w:t xml:space="preserve"> и </w:t>
      </w:r>
      <w:r w:rsidRPr="00983473">
        <w:rPr>
          <w:iCs/>
          <w:sz w:val="28"/>
          <w:szCs w:val="28"/>
          <w:lang w:val="en-US"/>
        </w:rPr>
        <w:t>GSTM</w:t>
      </w:r>
      <w:r w:rsidRPr="00983473">
        <w:rPr>
          <w:iCs/>
          <w:sz w:val="28"/>
          <w:szCs w:val="28"/>
        </w:rPr>
        <w:t>1</w:t>
      </w:r>
      <w:r w:rsidRPr="00983473">
        <w:rPr>
          <w:sz w:val="28"/>
          <w:szCs w:val="28"/>
        </w:rPr>
        <w:t xml:space="preserve"> у больных бронхиальной астмой, различающихся по степеням тяжести.</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У больных БА с различными степенями тяжести заболевания установлены различия между легкой (</w:t>
      </w:r>
      <w:r w:rsidRPr="00983473">
        <w:rPr>
          <w:sz w:val="28"/>
          <w:szCs w:val="28"/>
          <w:lang w:val="en-US"/>
        </w:rPr>
        <w:t>n</w:t>
      </w:r>
      <w:r w:rsidRPr="00983473">
        <w:rPr>
          <w:sz w:val="28"/>
          <w:szCs w:val="28"/>
        </w:rPr>
        <w:t>=26) и тяжелой (</w:t>
      </w:r>
      <w:r w:rsidRPr="00983473">
        <w:rPr>
          <w:sz w:val="28"/>
          <w:szCs w:val="28"/>
          <w:lang w:val="en-US"/>
        </w:rPr>
        <w:t>n</w:t>
      </w:r>
      <w:r w:rsidRPr="00983473">
        <w:rPr>
          <w:sz w:val="28"/>
          <w:szCs w:val="28"/>
        </w:rPr>
        <w:t xml:space="preserve">=50) степенью тяжести по частотам генотипов гена </w:t>
      </w:r>
      <w:r w:rsidRPr="00983473">
        <w:rPr>
          <w:sz w:val="28"/>
          <w:szCs w:val="28"/>
          <w:lang w:val="en-US"/>
        </w:rPr>
        <w:t>GSTT</w:t>
      </w:r>
      <w:r w:rsidRPr="00983473">
        <w:rPr>
          <w:sz w:val="28"/>
          <w:szCs w:val="28"/>
        </w:rPr>
        <w:t>1: «нулевой» генотип гена преобладал у лиц с легкой БА (38,5% и 16,0% у больных легкой и тяжелой БА, р=0,045) (рис. 3).</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Предположив, что ферменты метаболизма ксенобиотиков</w:t>
      </w:r>
      <w:r>
        <w:rPr>
          <w:sz w:val="28"/>
          <w:szCs w:val="28"/>
        </w:rPr>
        <w:t xml:space="preserve"> </w:t>
      </w:r>
      <w:r w:rsidRPr="00983473">
        <w:rPr>
          <w:sz w:val="28"/>
          <w:szCs w:val="28"/>
        </w:rPr>
        <w:t xml:space="preserve">способствуют сенсибилизации, осуществляя детоксикацию низкомолекулярных соединений, что клинически может проявляться проявлениями поливалентной аллергии, были проанализированы результаты кожных аллергопроб </w:t>
      </w:r>
      <w:r w:rsidRPr="00983473">
        <w:rPr>
          <w:sz w:val="28"/>
        </w:rPr>
        <w:t>с полиморфизмом исследуемых генов ферментов метаболизма ксенобиотиков. В результате анализа не выявлено статистически значимых различий между группами, различающимися по наличию/отсутствию сенсибилизации (р&gt;0,05).</w:t>
      </w:r>
    </w:p>
    <w:p w:rsidR="00983473" w:rsidRPr="00983473" w:rsidRDefault="00983473" w:rsidP="00983473">
      <w:pPr>
        <w:autoSpaceDE w:val="0"/>
        <w:autoSpaceDN w:val="0"/>
        <w:adjustRightInd w:val="0"/>
        <w:spacing w:line="360" w:lineRule="auto"/>
        <w:ind w:firstLine="709"/>
        <w:jc w:val="both"/>
        <w:rPr>
          <w:sz w:val="28"/>
        </w:rPr>
      </w:pPr>
      <w:bookmarkStart w:id="3" w:name="OLE_LINK2"/>
      <w:r w:rsidRPr="00983473">
        <w:rPr>
          <w:sz w:val="28"/>
        </w:rPr>
        <w:t xml:space="preserve">В целом, полученные данные свидетельствуют о связи изученных полиморфных вариантов генов у жителей г. Томска как с БА, так и с отдельными клиническими признаками заболевания. Результаты работы показали вклад делеционного полиморфизма гена </w:t>
      </w:r>
      <w:r w:rsidRPr="00983473">
        <w:rPr>
          <w:sz w:val="28"/>
          <w:lang w:val="en-US"/>
        </w:rPr>
        <w:t>GSTM</w:t>
      </w:r>
      <w:r w:rsidRPr="00983473">
        <w:rPr>
          <w:sz w:val="28"/>
        </w:rPr>
        <w:t xml:space="preserve">1 </w:t>
      </w:r>
      <w:r w:rsidRPr="00983473">
        <w:rPr>
          <w:iCs/>
          <w:sz w:val="28"/>
        </w:rPr>
        <w:t xml:space="preserve">в развитии БА, основанного на функциональной значимости глутатионовых </w:t>
      </w:r>
      <w:r w:rsidRPr="00983473">
        <w:rPr>
          <w:iCs/>
          <w:sz w:val="28"/>
          <w:lang w:val="en-US"/>
        </w:rPr>
        <w:t>S</w:t>
      </w:r>
      <w:r w:rsidRPr="00983473">
        <w:rPr>
          <w:iCs/>
          <w:sz w:val="28"/>
        </w:rPr>
        <w:t>-трансфераз в метаболизме эндогенных и экзогенных ксенобиотиков</w:t>
      </w:r>
      <w:r w:rsidRPr="00983473">
        <w:rPr>
          <w:sz w:val="28"/>
        </w:rPr>
        <w:t xml:space="preserve">, а также выявили, что риск развития БА увеличивает гетерозиготный генотип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sz w:val="28"/>
          <w:szCs w:val="28"/>
        </w:rPr>
        <w:t xml:space="preserve">(полиморфизм </w:t>
      </w:r>
      <w:r w:rsidRPr="00983473">
        <w:rPr>
          <w:sz w:val="28"/>
        </w:rPr>
        <w:t>7632</w:t>
      </w:r>
      <w:r w:rsidRPr="00983473">
        <w:rPr>
          <w:sz w:val="28"/>
          <w:lang w:val="en-US"/>
        </w:rPr>
        <w:t>T</w:t>
      </w:r>
      <w:r w:rsidRPr="00983473">
        <w:rPr>
          <w:sz w:val="28"/>
          <w:szCs w:val="28"/>
          <w:lang w:val="en-US"/>
        </w:rPr>
        <w:sym w:font="Symbol" w:char="F03E"/>
      </w:r>
      <w:r w:rsidRPr="00983473">
        <w:rPr>
          <w:sz w:val="28"/>
          <w:lang w:val="en-US"/>
        </w:rPr>
        <w:t>A</w:t>
      </w:r>
      <w:r w:rsidRPr="00983473">
        <w:rPr>
          <w:sz w:val="28"/>
        </w:rPr>
        <w:t xml:space="preserve">). Кроме того, установлено значимое увеличение частоты «нулевого» генотипа гена </w:t>
      </w:r>
      <w:r w:rsidRPr="00983473">
        <w:rPr>
          <w:iCs/>
          <w:sz w:val="28"/>
          <w:lang w:val="en-US"/>
        </w:rPr>
        <w:t>GSTT</w:t>
      </w:r>
      <w:r w:rsidRPr="00983473">
        <w:rPr>
          <w:iCs/>
          <w:sz w:val="28"/>
        </w:rPr>
        <w:t>1</w:t>
      </w:r>
      <w:r w:rsidRPr="00983473">
        <w:rPr>
          <w:sz w:val="28"/>
        </w:rPr>
        <w:t xml:space="preserve"> у больных с легким течением заболевания. </w:t>
      </w:r>
    </w:p>
    <w:p w:rsidR="00983473" w:rsidRPr="00983473" w:rsidRDefault="00983473" w:rsidP="00983473">
      <w:pPr>
        <w:autoSpaceDE w:val="0"/>
        <w:autoSpaceDN w:val="0"/>
        <w:adjustRightInd w:val="0"/>
        <w:spacing w:line="360" w:lineRule="auto"/>
        <w:ind w:firstLine="709"/>
        <w:jc w:val="both"/>
        <w:rPr>
          <w:sz w:val="28"/>
        </w:rPr>
      </w:pPr>
    </w:p>
    <w:bookmarkEnd w:id="3"/>
    <w:p w:rsidR="00983473" w:rsidRPr="00FD609D" w:rsidRDefault="00983473" w:rsidP="00FD609D">
      <w:pPr>
        <w:autoSpaceDE w:val="0"/>
        <w:autoSpaceDN w:val="0"/>
        <w:adjustRightInd w:val="0"/>
        <w:spacing w:line="360" w:lineRule="auto"/>
        <w:ind w:firstLine="709"/>
        <w:jc w:val="center"/>
        <w:rPr>
          <w:b/>
          <w:sz w:val="28"/>
          <w:szCs w:val="28"/>
        </w:rPr>
      </w:pPr>
      <w:r w:rsidRPr="00FD609D">
        <w:rPr>
          <w:b/>
          <w:sz w:val="28"/>
          <w:szCs w:val="28"/>
        </w:rPr>
        <w:t>3.2.2. Ассоциация полиморфизма генов ферментов метаболизма ксенобиотиков с туберкулезом</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Известно, что при воспалении и инфекции происходит изменение уровня активности цитохромов Р450. Этот эффект опосредован цитокинами, которые угнетают транскрипцию генов и накопление мРНК различных изоформ цитохрома Р450 в клетках [</w:t>
      </w:r>
      <w:r w:rsidRPr="00983473">
        <w:rPr>
          <w:sz w:val="28"/>
          <w:szCs w:val="28"/>
          <w:lang w:val="en-US"/>
        </w:rPr>
        <w:t>Renton</w:t>
      </w:r>
      <w:r w:rsidRPr="00983473">
        <w:rPr>
          <w:sz w:val="28"/>
          <w:szCs w:val="28"/>
        </w:rPr>
        <w:t>, 2004]. Такая реакция взаимодействия иммунной системы и системы метаболизма ксенобиотиков на внедрение инфекционного агента обеспечивает защиту от последствий возможной неконтролируемой активации потенциально опасной для организма ферментативной системы и снижает риск развития оксидативного стресса. В</w:t>
      </w:r>
      <w:r>
        <w:rPr>
          <w:sz w:val="28"/>
          <w:szCs w:val="28"/>
        </w:rPr>
        <w:t xml:space="preserve"> </w:t>
      </w:r>
      <w:r w:rsidRPr="00983473">
        <w:rPr>
          <w:sz w:val="28"/>
          <w:szCs w:val="28"/>
        </w:rPr>
        <w:t>связи с этим представляется важным изучение полиморфизма генов системы метаболизма ксенобиотиков в отношении ТБ инфекции.</w:t>
      </w:r>
    </w:p>
    <w:p w:rsidR="00983473" w:rsidRPr="00983473" w:rsidRDefault="00FD609D" w:rsidP="00983473">
      <w:pPr>
        <w:autoSpaceDE w:val="0"/>
        <w:autoSpaceDN w:val="0"/>
        <w:adjustRightInd w:val="0"/>
        <w:spacing w:line="360" w:lineRule="auto"/>
        <w:ind w:firstLine="709"/>
        <w:jc w:val="both"/>
        <w:rPr>
          <w:sz w:val="28"/>
          <w:szCs w:val="28"/>
        </w:rPr>
      </w:pPr>
      <w:r>
        <w:rPr>
          <w:sz w:val="28"/>
          <w:szCs w:val="28"/>
        </w:rPr>
        <w:br w:type="page"/>
      </w:r>
      <w:r w:rsidR="00983473" w:rsidRPr="00983473">
        <w:rPr>
          <w:sz w:val="28"/>
          <w:szCs w:val="28"/>
        </w:rPr>
        <w:t>Таблица 10</w:t>
      </w:r>
    </w:p>
    <w:p w:rsidR="00983473" w:rsidRDefault="00983473" w:rsidP="00983473">
      <w:pPr>
        <w:autoSpaceDE w:val="0"/>
        <w:autoSpaceDN w:val="0"/>
        <w:adjustRightInd w:val="0"/>
        <w:spacing w:line="360" w:lineRule="auto"/>
        <w:ind w:firstLine="709"/>
        <w:jc w:val="both"/>
        <w:rPr>
          <w:sz w:val="28"/>
          <w:szCs w:val="28"/>
        </w:rPr>
      </w:pPr>
      <w:r w:rsidRPr="00983473">
        <w:rPr>
          <w:sz w:val="28"/>
          <w:szCs w:val="28"/>
        </w:rPr>
        <w:t>Распределение генотипов исследуемых генов ферментов биотрансформации у больных туберкулезом и здоровых</w:t>
      </w:r>
    </w:p>
    <w:p w:rsidR="00FD609D" w:rsidRPr="00983473" w:rsidRDefault="00FD609D" w:rsidP="00983473">
      <w:pPr>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1445"/>
        <w:gridCol w:w="1438"/>
        <w:gridCol w:w="1468"/>
        <w:gridCol w:w="1461"/>
        <w:gridCol w:w="1425"/>
      </w:tblGrid>
      <w:tr w:rsidR="00983473" w:rsidRPr="00FD609D">
        <w:trPr>
          <w:cantSplit/>
          <w:trHeight w:val="210"/>
        </w:trPr>
        <w:tc>
          <w:tcPr>
            <w:tcW w:w="2333" w:type="dxa"/>
            <w:vMerge w:val="restart"/>
            <w:vAlign w:val="center"/>
          </w:tcPr>
          <w:p w:rsidR="00983473" w:rsidRPr="00FD609D" w:rsidRDefault="00983473" w:rsidP="00FD609D">
            <w:pPr>
              <w:pStyle w:val="9"/>
              <w:jc w:val="both"/>
              <w:rPr>
                <w:sz w:val="20"/>
                <w:szCs w:val="20"/>
              </w:rPr>
            </w:pPr>
            <w:r w:rsidRPr="00FD609D">
              <w:rPr>
                <w:sz w:val="20"/>
                <w:szCs w:val="20"/>
              </w:rPr>
              <w:t>Генотип</w:t>
            </w:r>
          </w:p>
        </w:tc>
        <w:tc>
          <w:tcPr>
            <w:tcW w:w="2883" w:type="dxa"/>
            <w:gridSpan w:val="2"/>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ТБ</w:t>
            </w:r>
          </w:p>
        </w:tc>
        <w:tc>
          <w:tcPr>
            <w:tcW w:w="2929" w:type="dxa"/>
            <w:gridSpan w:val="2"/>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Контрольная группа</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р</w:t>
            </w:r>
          </w:p>
        </w:tc>
      </w:tr>
      <w:tr w:rsidR="00983473" w:rsidRPr="00FD609D">
        <w:trPr>
          <w:cantSplit/>
          <w:trHeight w:val="210"/>
        </w:trPr>
        <w:tc>
          <w:tcPr>
            <w:tcW w:w="2333"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iCs/>
                <w:sz w:val="20"/>
                <w:szCs w:val="20"/>
                <w:lang w:val="en-US"/>
              </w:rPr>
              <w:t>GSTT</w:t>
            </w:r>
            <w:r w:rsidRPr="00FD609D">
              <w:rPr>
                <w:bCs/>
                <w:iCs/>
                <w:sz w:val="20"/>
                <w:szCs w:val="20"/>
              </w:rPr>
              <w:t>1</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GSTT</w:t>
            </w:r>
            <w:r w:rsidRPr="00FD609D">
              <w:rPr>
                <w:iCs/>
                <w:sz w:val="20"/>
                <w:szCs w:val="20"/>
              </w:rPr>
              <w:t>1</w:t>
            </w:r>
            <w:r w:rsidRPr="00FD609D">
              <w:rPr>
                <w:iCs/>
                <w:sz w:val="20"/>
                <w:szCs w:val="20"/>
                <w:lang w:val="en-US"/>
              </w:rPr>
              <w:t xml:space="preserve"> +</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254</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81,9</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103</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76,3</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0,195</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GSTT</w:t>
            </w:r>
            <w:r w:rsidRPr="00FD609D">
              <w:rPr>
                <w:iCs/>
                <w:sz w:val="20"/>
                <w:szCs w:val="20"/>
              </w:rPr>
              <w:t>1</w:t>
            </w:r>
            <w:r w:rsidRPr="00FD609D">
              <w:rPr>
                <w:iCs/>
                <w:sz w:val="20"/>
                <w:szCs w:val="20"/>
                <w:lang w:val="en-US"/>
              </w:rPr>
              <w:t xml:space="preserve"> 0/0</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56</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18,1</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32</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23,7</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sz w:val="20"/>
                <w:szCs w:val="20"/>
              </w:rPr>
            </w:pPr>
            <w:r w:rsidRPr="00FD609D">
              <w:rPr>
                <w:bCs/>
                <w:iCs/>
                <w:sz w:val="20"/>
                <w:szCs w:val="20"/>
                <w:lang w:val="en-US"/>
              </w:rPr>
              <w:t>GSTM</w:t>
            </w:r>
            <w:r w:rsidRPr="00FD609D">
              <w:rPr>
                <w:bCs/>
                <w:iCs/>
                <w:sz w:val="20"/>
                <w:szCs w:val="20"/>
              </w:rPr>
              <w:t>1</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GSTM</w:t>
            </w:r>
            <w:r w:rsidRPr="00FD609D">
              <w:rPr>
                <w:iCs/>
                <w:sz w:val="20"/>
                <w:szCs w:val="20"/>
              </w:rPr>
              <w:t>1</w:t>
            </w:r>
            <w:r w:rsidRPr="00FD609D">
              <w:rPr>
                <w:iCs/>
                <w:sz w:val="20"/>
                <w:szCs w:val="20"/>
                <w:lang w:val="en-US"/>
              </w:rPr>
              <w:t xml:space="preserve"> +</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126</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40,6</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61</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45,2</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0,404</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GSTM</w:t>
            </w:r>
            <w:r w:rsidRPr="00FD609D">
              <w:rPr>
                <w:iCs/>
                <w:sz w:val="20"/>
                <w:szCs w:val="20"/>
              </w:rPr>
              <w:t>1</w:t>
            </w:r>
            <w:r w:rsidRPr="00FD609D">
              <w:rPr>
                <w:iCs/>
                <w:sz w:val="20"/>
                <w:szCs w:val="20"/>
                <w:lang w:val="en-US"/>
              </w:rPr>
              <w:t xml:space="preserve"> 0/0</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184</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59,4</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74</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54,8</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sz w:val="20"/>
                <w:szCs w:val="20"/>
                <w:lang w:val="en-US"/>
              </w:rPr>
            </w:pPr>
            <w:r w:rsidRPr="00FD609D">
              <w:rPr>
                <w:bCs/>
                <w:iCs/>
                <w:sz w:val="20"/>
                <w:szCs w:val="20"/>
                <w:lang w:val="en-US"/>
              </w:rPr>
              <w:t>GSTP1 313A</w:t>
            </w:r>
            <w:r w:rsidRPr="00FD609D">
              <w:rPr>
                <w:bCs/>
                <w:iCs/>
                <w:sz w:val="20"/>
                <w:szCs w:val="20"/>
                <w:lang w:val="en-US"/>
              </w:rPr>
              <w:sym w:font="Symbol" w:char="F03E"/>
            </w:r>
            <w:r w:rsidRPr="00FD609D">
              <w:rPr>
                <w:bCs/>
                <w:iCs/>
                <w:sz w:val="20"/>
                <w:szCs w:val="20"/>
                <w:lang w:val="en-US"/>
              </w:rPr>
              <w:t>G</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AA</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144</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47,2</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58</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48,7</w:t>
            </w:r>
          </w:p>
        </w:tc>
        <w:tc>
          <w:tcPr>
            <w:tcW w:w="1425" w:type="dxa"/>
            <w:vMerge w:val="restart"/>
            <w:vAlign w:val="center"/>
          </w:tcPr>
          <w:p w:rsidR="00983473" w:rsidRPr="00FD609D" w:rsidRDefault="00983473" w:rsidP="00FD609D">
            <w:pPr>
              <w:autoSpaceDE w:val="0"/>
              <w:autoSpaceDN w:val="0"/>
              <w:adjustRightInd w:val="0"/>
              <w:spacing w:line="360" w:lineRule="auto"/>
              <w:jc w:val="both"/>
              <w:rPr>
                <w:bCs/>
                <w:sz w:val="20"/>
                <w:szCs w:val="20"/>
                <w:lang w:val="en-US"/>
              </w:rPr>
            </w:pPr>
            <w:r w:rsidRPr="00FD609D">
              <w:rPr>
                <w:bCs/>
                <w:sz w:val="20"/>
                <w:szCs w:val="20"/>
                <w:lang w:val="en-US"/>
              </w:rPr>
              <w:t>0,034</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AG</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142</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46,6</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45</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37,8</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GG</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19</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6,2</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16</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13,5</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CYP2E1 7632T</w:t>
            </w:r>
            <w:r w:rsidRPr="00FD609D">
              <w:rPr>
                <w:bCs/>
                <w:iCs/>
                <w:sz w:val="20"/>
                <w:szCs w:val="20"/>
                <w:lang w:val="en-US"/>
              </w:rPr>
              <w:sym w:font="Symbol" w:char="F03E"/>
            </w:r>
            <w:r w:rsidRPr="00FD609D">
              <w:rPr>
                <w:bCs/>
                <w:iCs/>
                <w:sz w:val="20"/>
                <w:szCs w:val="20"/>
                <w:lang w:val="en-US"/>
              </w:rPr>
              <w:t>A</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ТТ</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246</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80,4</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106</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82,8</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0,235</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ТА</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59</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19,3</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20</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15,6</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АА</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0,3</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1,6</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CYP2E1 1293G</w:t>
            </w:r>
            <w:r w:rsidRPr="00FD609D">
              <w:rPr>
                <w:bCs/>
                <w:iCs/>
                <w:sz w:val="20"/>
                <w:szCs w:val="20"/>
                <w:lang w:val="en-US"/>
              </w:rPr>
              <w:sym w:font="Symbol" w:char="F03E"/>
            </w:r>
            <w:r w:rsidRPr="00FD609D">
              <w:rPr>
                <w:bCs/>
                <w:iCs/>
                <w:sz w:val="20"/>
                <w:szCs w:val="20"/>
                <w:lang w:val="en-US"/>
              </w:rPr>
              <w:t>C</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C1C1</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287</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92,3</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113</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92,6</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0,498</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C1C2</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24</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7,7</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9</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7,4</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C2C2</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0,0</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0,0</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r>
      <w:tr w:rsidR="00983473" w:rsidRPr="00FD609D">
        <w:trPr>
          <w:cantSplit/>
        </w:trPr>
        <w:tc>
          <w:tcPr>
            <w:tcW w:w="9570" w:type="dxa"/>
            <w:gridSpan w:val="6"/>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CYP2C19 681G</w:t>
            </w:r>
            <w:r w:rsidRPr="00FD609D">
              <w:rPr>
                <w:bCs/>
                <w:iCs/>
                <w:sz w:val="20"/>
                <w:szCs w:val="20"/>
                <w:lang w:val="en-US"/>
              </w:rPr>
              <w:sym w:font="Symbol" w:char="F03E"/>
            </w:r>
            <w:r w:rsidRPr="00FD609D">
              <w:rPr>
                <w:bCs/>
                <w:iCs/>
                <w:sz w:val="20"/>
                <w:szCs w:val="20"/>
                <w:lang w:val="en-US"/>
              </w:rPr>
              <w:t>A</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*1/*1</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234</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76,5</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90</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77,6</w:t>
            </w:r>
          </w:p>
        </w:tc>
        <w:tc>
          <w:tcPr>
            <w:tcW w:w="1425"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0,828</w:t>
            </w: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*1/*2</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69</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22,5</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26</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22,4</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rPr>
            </w:pPr>
          </w:p>
        </w:tc>
      </w:tr>
      <w:tr w:rsidR="00983473" w:rsidRPr="00FD609D">
        <w:trPr>
          <w:cantSplit/>
        </w:trPr>
        <w:tc>
          <w:tcPr>
            <w:tcW w:w="233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*2/*2</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w:t>
            </w:r>
          </w:p>
        </w:tc>
        <w:tc>
          <w:tcPr>
            <w:tcW w:w="143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1,0</w:t>
            </w:r>
          </w:p>
        </w:tc>
        <w:tc>
          <w:tcPr>
            <w:tcW w:w="14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w:t>
            </w:r>
          </w:p>
        </w:tc>
        <w:tc>
          <w:tcPr>
            <w:tcW w:w="1461"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0,0</w:t>
            </w:r>
          </w:p>
        </w:tc>
        <w:tc>
          <w:tcPr>
            <w:tcW w:w="1425" w:type="dxa"/>
            <w:vMerge/>
            <w:vAlign w:val="center"/>
          </w:tcPr>
          <w:p w:rsidR="00983473" w:rsidRPr="00FD609D" w:rsidRDefault="00983473" w:rsidP="00FD609D">
            <w:pPr>
              <w:autoSpaceDE w:val="0"/>
              <w:autoSpaceDN w:val="0"/>
              <w:adjustRightInd w:val="0"/>
              <w:spacing w:line="360" w:lineRule="auto"/>
              <w:jc w:val="both"/>
              <w:rPr>
                <w:sz w:val="20"/>
                <w:szCs w:val="20"/>
              </w:rPr>
            </w:pPr>
          </w:p>
        </w:tc>
      </w:tr>
    </w:tbl>
    <w:p w:rsidR="00FD609D" w:rsidRDefault="00FD609D"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Примечание. </w:t>
      </w:r>
      <w:r w:rsidRPr="00983473">
        <w:rPr>
          <w:sz w:val="28"/>
          <w:szCs w:val="28"/>
          <w:lang w:val="en-US"/>
        </w:rPr>
        <w:t>n</w:t>
      </w:r>
      <w:r w:rsidRPr="00983473">
        <w:rPr>
          <w:sz w:val="28"/>
          <w:szCs w:val="28"/>
        </w:rPr>
        <w:t xml:space="preserve"> – абсолютное значение; р – достигнутый уровень значимости по точному тесту Фишера.</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sz w:val="28"/>
          <w:szCs w:val="28"/>
        </w:rPr>
        <w:t xml:space="preserve">При сравнении распределения частот аллелей и генотипов полиморфных вариантов генов метаболизма ксенобиотиков между группой больных ТБ и контрольной выборкой получены различия только для гена </w:t>
      </w:r>
      <w:bookmarkStart w:id="4" w:name="OLE_LINK3"/>
      <w:r w:rsidRPr="00983473">
        <w:rPr>
          <w:sz w:val="28"/>
          <w:szCs w:val="28"/>
          <w:lang w:val="en-US"/>
        </w:rPr>
        <w:t>GSTP</w:t>
      </w:r>
      <w:r w:rsidRPr="00983473">
        <w:rPr>
          <w:sz w:val="28"/>
          <w:szCs w:val="28"/>
        </w:rPr>
        <w:t>1</w:t>
      </w:r>
      <w:bookmarkEnd w:id="4"/>
      <w:r w:rsidRPr="00983473">
        <w:rPr>
          <w:sz w:val="28"/>
          <w:szCs w:val="28"/>
        </w:rPr>
        <w:t xml:space="preserve">, обусловленные увеличением доли гомозигот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у здоровых (р=0,034) (табл. 10). Установлена протективная роль генотипа </w:t>
      </w:r>
      <w:r w:rsidRPr="00983473">
        <w:rPr>
          <w:iCs/>
          <w:sz w:val="28"/>
          <w:szCs w:val="28"/>
          <w:lang w:val="en-US"/>
        </w:rPr>
        <w:t>G</w:t>
      </w:r>
      <w:r w:rsidRPr="00983473">
        <w:rPr>
          <w:iCs/>
          <w:sz w:val="28"/>
          <w:szCs w:val="28"/>
        </w:rPr>
        <w:t>/</w:t>
      </w:r>
      <w:r w:rsidRPr="00983473">
        <w:rPr>
          <w:iCs/>
          <w:sz w:val="28"/>
          <w:szCs w:val="28"/>
          <w:lang w:val="en-US"/>
        </w:rPr>
        <w:t>G</w:t>
      </w:r>
      <w:r w:rsidRPr="00983473">
        <w:rPr>
          <w:sz w:val="28"/>
          <w:szCs w:val="28"/>
        </w:rPr>
        <w:t xml:space="preserve"> гена </w:t>
      </w:r>
      <w:r w:rsidRPr="00983473">
        <w:rPr>
          <w:sz w:val="28"/>
          <w:szCs w:val="28"/>
          <w:lang w:val="en-US"/>
        </w:rPr>
        <w:t>GSTP</w:t>
      </w:r>
      <w:r w:rsidRPr="00983473">
        <w:rPr>
          <w:sz w:val="28"/>
          <w:szCs w:val="28"/>
        </w:rPr>
        <w:t>1</w:t>
      </w:r>
      <w:r>
        <w:rPr>
          <w:sz w:val="28"/>
          <w:szCs w:val="28"/>
        </w:rPr>
        <w:t xml:space="preserve"> </w:t>
      </w:r>
      <w:r w:rsidRPr="00983473">
        <w:rPr>
          <w:sz w:val="28"/>
          <w:szCs w:val="28"/>
        </w:rPr>
        <w:t>в отношении развития ТБ (</w:t>
      </w:r>
      <w:r w:rsidRPr="00983473">
        <w:rPr>
          <w:sz w:val="28"/>
          <w:szCs w:val="28"/>
          <w:lang w:val="en-US"/>
        </w:rPr>
        <w:t>OR</w:t>
      </w:r>
      <w:r w:rsidRPr="00983473">
        <w:rPr>
          <w:sz w:val="28"/>
          <w:szCs w:val="28"/>
        </w:rPr>
        <w:t>=0,43; 95%</w:t>
      </w:r>
      <w:r w:rsidRPr="00983473">
        <w:rPr>
          <w:sz w:val="28"/>
          <w:szCs w:val="28"/>
          <w:lang w:val="en-US"/>
        </w:rPr>
        <w:t>CI</w:t>
      </w:r>
      <w:r w:rsidRPr="00983473">
        <w:rPr>
          <w:sz w:val="28"/>
          <w:szCs w:val="28"/>
        </w:rPr>
        <w:t xml:space="preserve">: 0,20-0,91; р=0,026). В результате однонуклеотидной замены аденина на гуанин в этом гене </w:t>
      </w:r>
      <w:r w:rsidRPr="00983473">
        <w:rPr>
          <w:iCs/>
          <w:sz w:val="28"/>
          <w:szCs w:val="28"/>
        </w:rPr>
        <w:t xml:space="preserve">происходит изменение ферментативной активности, обусловливающее повышение уровня гидрофобных аддуктов в тканях легких. Показано, что соответствующая замена изолейцина на валин в 105 положении, расположенная в субстрат-связывающем Н-участке фермента, приводит к неоднозначным изменениям кинетических параметров ферментам. Ген </w:t>
      </w:r>
      <w:r w:rsidRPr="00983473">
        <w:rPr>
          <w:sz w:val="28"/>
          <w:szCs w:val="28"/>
          <w:lang w:val="en-US"/>
        </w:rPr>
        <w:t>GSTP</w:t>
      </w:r>
      <w:r w:rsidRPr="00983473">
        <w:rPr>
          <w:sz w:val="28"/>
          <w:szCs w:val="28"/>
        </w:rPr>
        <w:t xml:space="preserve">1 </w:t>
      </w:r>
      <w:r w:rsidRPr="00983473">
        <w:rPr>
          <w:iCs/>
          <w:sz w:val="28"/>
          <w:szCs w:val="28"/>
        </w:rPr>
        <w:t xml:space="preserve">в большей степени экспрессируется в респираторном тракте. Возможно, что для гомозигот </w:t>
      </w:r>
      <w:r w:rsidRPr="00983473">
        <w:rPr>
          <w:sz w:val="28"/>
          <w:szCs w:val="28"/>
          <w:lang w:val="en-US"/>
        </w:rPr>
        <w:t>G</w:t>
      </w:r>
      <w:r w:rsidRPr="00983473">
        <w:rPr>
          <w:sz w:val="28"/>
          <w:szCs w:val="28"/>
        </w:rPr>
        <w:t>/</w:t>
      </w:r>
      <w:r w:rsidRPr="00983473">
        <w:rPr>
          <w:sz w:val="28"/>
          <w:szCs w:val="28"/>
          <w:lang w:val="en-US"/>
        </w:rPr>
        <w:t>G</w:t>
      </w:r>
      <w:r w:rsidRPr="00983473">
        <w:rPr>
          <w:iCs/>
          <w:sz w:val="28"/>
          <w:szCs w:val="28"/>
        </w:rPr>
        <w:t xml:space="preserve"> гена </w:t>
      </w:r>
      <w:r w:rsidRPr="00983473">
        <w:rPr>
          <w:sz w:val="28"/>
          <w:szCs w:val="28"/>
          <w:lang w:val="en-US"/>
        </w:rPr>
        <w:t>GSTP</w:t>
      </w:r>
      <w:r w:rsidRPr="00983473">
        <w:rPr>
          <w:sz w:val="28"/>
          <w:szCs w:val="28"/>
        </w:rPr>
        <w:t xml:space="preserve">1 </w:t>
      </w:r>
      <w:r w:rsidRPr="00983473">
        <w:rPr>
          <w:iCs/>
          <w:sz w:val="28"/>
          <w:szCs w:val="28"/>
        </w:rPr>
        <w:t xml:space="preserve">характерна высокая каталитическая активность по отношению к ряду соединений, являющихся факторами риска развития ТБ (например, продукты табачного дыма), которая способствует их быстрому метаболизму и дальнейшему выведению, таким образом, снижая риск развития заболевания.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Сравнительная оценка распределения частот аллелей и генотипов генов </w:t>
      </w:r>
      <w:r w:rsidRPr="00983473">
        <w:rPr>
          <w:sz w:val="28"/>
          <w:szCs w:val="28"/>
          <w:lang w:val="en-US"/>
        </w:rPr>
        <w:t>GSTT</w:t>
      </w:r>
      <w:r w:rsidRPr="00983473">
        <w:rPr>
          <w:sz w:val="28"/>
          <w:szCs w:val="28"/>
        </w:rPr>
        <w:t xml:space="preserve">1, </w:t>
      </w:r>
      <w:r w:rsidRPr="00983473">
        <w:rPr>
          <w:sz w:val="28"/>
          <w:szCs w:val="28"/>
          <w:lang w:val="en-US"/>
        </w:rPr>
        <w:t>GSTM</w:t>
      </w:r>
      <w:r w:rsidRPr="00983473">
        <w:rPr>
          <w:sz w:val="28"/>
          <w:szCs w:val="28"/>
        </w:rPr>
        <w:t xml:space="preserve">1,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и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между группами больных ТБ и здоровых индивидов </w:t>
      </w:r>
      <w:r w:rsidRPr="00983473">
        <w:rPr>
          <w:sz w:val="28"/>
          <w:szCs w:val="28"/>
          <w:lang w:val="en-US"/>
        </w:rPr>
        <w:t>c</w:t>
      </w:r>
      <w:r w:rsidRPr="00983473">
        <w:rPr>
          <w:sz w:val="28"/>
          <w:szCs w:val="28"/>
        </w:rPr>
        <w:t xml:space="preserve">татистически значимых различий не показала (табл. 10). </w:t>
      </w:r>
    </w:p>
    <w:p w:rsidR="00983473" w:rsidRPr="00983473" w:rsidRDefault="00983473" w:rsidP="00983473">
      <w:pPr>
        <w:pStyle w:val="30"/>
        <w:autoSpaceDE w:val="0"/>
        <w:autoSpaceDN w:val="0"/>
        <w:adjustRightInd w:val="0"/>
        <w:rPr>
          <w:szCs w:val="28"/>
        </w:rPr>
      </w:pPr>
      <w:r w:rsidRPr="00983473">
        <w:rPr>
          <w:szCs w:val="28"/>
        </w:rPr>
        <w:t>Проведен анализ полиморфизма исследуемых генов для определения связи с отдельными клиническими проявлениями ТБ, характеризующими тяжесть и течение патологического процесса. Особенно важной является оценка связи исследуемых полиморфизмов с лабораторными показателями, свидетельствующими о степени тяжести туберкулезного процесса и выраженности воспалительной реакции.</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Исходя из данных рентгенологического исследования, были сформированы три группы больных ТБ в зависимости от объема поражения легкого (</w:t>
      </w:r>
      <w:r w:rsidRPr="00983473">
        <w:rPr>
          <w:sz w:val="28"/>
          <w:szCs w:val="28"/>
          <w:lang w:val="en-US"/>
        </w:rPr>
        <w:t>I</w:t>
      </w:r>
      <w:r w:rsidRPr="00983473">
        <w:rPr>
          <w:sz w:val="28"/>
          <w:szCs w:val="28"/>
        </w:rPr>
        <w:t xml:space="preserve"> группа – поражено 1-2 сегмента легкого (</w:t>
      </w:r>
      <w:r w:rsidRPr="00983473">
        <w:rPr>
          <w:sz w:val="28"/>
          <w:szCs w:val="28"/>
          <w:lang w:val="en-US"/>
        </w:rPr>
        <w:t>n</w:t>
      </w:r>
      <w:r w:rsidRPr="00983473">
        <w:rPr>
          <w:sz w:val="28"/>
          <w:szCs w:val="28"/>
        </w:rPr>
        <w:t xml:space="preserve">=76), </w:t>
      </w:r>
      <w:r w:rsidRPr="00983473">
        <w:rPr>
          <w:sz w:val="28"/>
          <w:szCs w:val="28"/>
          <w:lang w:val="en-US"/>
        </w:rPr>
        <w:t>II</w:t>
      </w:r>
      <w:r w:rsidRPr="00983473">
        <w:rPr>
          <w:sz w:val="28"/>
          <w:szCs w:val="28"/>
        </w:rPr>
        <w:t xml:space="preserve"> группа – поражена одна доля легкого (</w:t>
      </w:r>
      <w:r w:rsidRPr="00983473">
        <w:rPr>
          <w:sz w:val="28"/>
          <w:szCs w:val="28"/>
          <w:lang w:val="en-US"/>
        </w:rPr>
        <w:t>n</w:t>
      </w:r>
      <w:r w:rsidRPr="00983473">
        <w:rPr>
          <w:sz w:val="28"/>
          <w:szCs w:val="28"/>
        </w:rPr>
        <w:t xml:space="preserve">=40), </w:t>
      </w:r>
      <w:r w:rsidRPr="00983473">
        <w:rPr>
          <w:sz w:val="28"/>
          <w:szCs w:val="28"/>
          <w:lang w:val="en-US"/>
        </w:rPr>
        <w:t>III</w:t>
      </w:r>
      <w:r w:rsidRPr="00983473">
        <w:rPr>
          <w:sz w:val="28"/>
          <w:szCs w:val="28"/>
        </w:rPr>
        <w:t xml:space="preserve"> группа – задействовано более доли легкого (</w:t>
      </w:r>
      <w:r w:rsidRPr="00983473">
        <w:rPr>
          <w:sz w:val="28"/>
          <w:szCs w:val="28"/>
          <w:lang w:val="en-US"/>
        </w:rPr>
        <w:t>n</w:t>
      </w:r>
      <w:r w:rsidRPr="00983473">
        <w:rPr>
          <w:sz w:val="28"/>
          <w:szCs w:val="28"/>
        </w:rPr>
        <w:t xml:space="preserve">=117)). При анализе распределения частот аллелей и генотипов исследуемых локусов получены различия для гена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отмечено преобладание гомозигот </w:t>
      </w:r>
      <w:r w:rsidRPr="00983473">
        <w:rPr>
          <w:iCs/>
          <w:sz w:val="28"/>
          <w:szCs w:val="28"/>
        </w:rPr>
        <w:t>*1</w:t>
      </w:r>
      <w:r w:rsidRPr="00983473">
        <w:rPr>
          <w:bCs/>
          <w:iCs/>
          <w:sz w:val="28"/>
          <w:szCs w:val="28"/>
        </w:rPr>
        <w:t>/</w:t>
      </w:r>
      <w:r w:rsidRPr="00983473">
        <w:rPr>
          <w:iCs/>
          <w:sz w:val="28"/>
          <w:szCs w:val="28"/>
        </w:rPr>
        <w:t>*1</w:t>
      </w:r>
      <w:r>
        <w:rPr>
          <w:sz w:val="28"/>
          <w:szCs w:val="28"/>
        </w:rPr>
        <w:t xml:space="preserve"> </w:t>
      </w:r>
      <w:r w:rsidRPr="00983473">
        <w:rPr>
          <w:sz w:val="28"/>
          <w:szCs w:val="28"/>
        </w:rPr>
        <w:t xml:space="preserve">в </w:t>
      </w:r>
      <w:r w:rsidRPr="00983473">
        <w:rPr>
          <w:sz w:val="28"/>
          <w:szCs w:val="28"/>
          <w:lang w:val="en-US"/>
        </w:rPr>
        <w:t>III</w:t>
      </w:r>
      <w:r w:rsidRPr="00983473">
        <w:rPr>
          <w:sz w:val="28"/>
          <w:szCs w:val="28"/>
        </w:rPr>
        <w:t xml:space="preserve">-й группе по сравнению с </w:t>
      </w:r>
      <w:r w:rsidRPr="00983473">
        <w:rPr>
          <w:sz w:val="28"/>
          <w:szCs w:val="28"/>
          <w:lang w:val="en-US"/>
        </w:rPr>
        <w:t>I</w:t>
      </w:r>
      <w:r w:rsidRPr="00983473">
        <w:rPr>
          <w:sz w:val="28"/>
          <w:szCs w:val="28"/>
        </w:rPr>
        <w:t xml:space="preserve">-ой (80,3% и 65,8%, соответственно, р=0,040) и повышенная частота аллеля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w:t>
      </w:r>
      <w:r w:rsidRPr="00983473">
        <w:rPr>
          <w:iCs/>
          <w:sz w:val="28"/>
          <w:szCs w:val="28"/>
        </w:rPr>
        <w:t>*1</w:t>
      </w:r>
      <w:r w:rsidRPr="00983473">
        <w:rPr>
          <w:sz w:val="28"/>
          <w:szCs w:val="28"/>
        </w:rPr>
        <w:t xml:space="preserve"> в </w:t>
      </w:r>
      <w:r w:rsidRPr="00983473">
        <w:rPr>
          <w:sz w:val="28"/>
          <w:szCs w:val="28"/>
          <w:lang w:val="en-US"/>
        </w:rPr>
        <w:t>III</w:t>
      </w:r>
      <w:r w:rsidRPr="00983473">
        <w:rPr>
          <w:sz w:val="28"/>
          <w:szCs w:val="28"/>
        </w:rPr>
        <w:t xml:space="preserve">-й группе (р=0,045). Эти данные свидетельствуют в пользу гипотезы о накоплении в клетках активных форм кислорода и реактивных метаболитов, образующихся в реакциях </w:t>
      </w:r>
      <w:r w:rsidRPr="00983473">
        <w:rPr>
          <w:sz w:val="28"/>
          <w:szCs w:val="28"/>
          <w:lang w:val="en-US"/>
        </w:rPr>
        <w:t>I</w:t>
      </w:r>
      <w:r w:rsidRPr="00983473">
        <w:rPr>
          <w:sz w:val="28"/>
          <w:szCs w:val="28"/>
        </w:rPr>
        <w:t xml:space="preserve"> фазы. Известно, что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 семейства цитохрома Р450 является основным ферментом, катализирующим в организме человека трансформацию (</w:t>
      </w:r>
      <w:r w:rsidRPr="00983473">
        <w:rPr>
          <w:sz w:val="28"/>
          <w:szCs w:val="28"/>
          <w:lang w:val="en-US"/>
        </w:rPr>
        <w:t>S</w:t>
      </w:r>
      <w:r w:rsidRPr="00983473">
        <w:rPr>
          <w:sz w:val="28"/>
          <w:szCs w:val="28"/>
        </w:rPr>
        <w:t xml:space="preserve">)-мефенитоина в соответствующее 4’-гидроксипроизводное [Крынецкий, 1996]. Замена </w:t>
      </w:r>
      <w:r w:rsidRPr="00983473">
        <w:rPr>
          <w:sz w:val="28"/>
        </w:rPr>
        <w:t>681</w:t>
      </w:r>
      <w:r w:rsidRPr="00983473">
        <w:rPr>
          <w:sz w:val="28"/>
          <w:lang w:val="en-US"/>
        </w:rPr>
        <w:t>G</w:t>
      </w:r>
      <w:r w:rsidRPr="00983473">
        <w:rPr>
          <w:sz w:val="28"/>
          <w:szCs w:val="28"/>
          <w:lang w:val="en-US"/>
        </w:rPr>
        <w:sym w:font="Symbol" w:char="F03E"/>
      </w:r>
      <w:r w:rsidRPr="00983473">
        <w:rPr>
          <w:sz w:val="28"/>
          <w:lang w:val="en-US"/>
        </w:rPr>
        <w:t>A</w:t>
      </w:r>
      <w:r w:rsidRPr="00983473">
        <w:rPr>
          <w:iCs/>
          <w:sz w:val="28"/>
        </w:rPr>
        <w:t xml:space="preserve"> </w:t>
      </w:r>
      <w:r w:rsidRPr="00983473">
        <w:rPr>
          <w:sz w:val="28"/>
        </w:rPr>
        <w:t xml:space="preserve">в пятом экзоне гена является основным генетическим дефектом, приводящим к инактивации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 проявляющимся на уровне фенотипа наличием медленных метаболизеров (</w:t>
      </w:r>
      <w:r w:rsidRPr="00983473">
        <w:rPr>
          <w:sz w:val="28"/>
          <w:szCs w:val="28"/>
          <w:lang w:val="en-US"/>
        </w:rPr>
        <w:t>S</w:t>
      </w:r>
      <w:r w:rsidRPr="00983473">
        <w:rPr>
          <w:sz w:val="28"/>
          <w:szCs w:val="28"/>
        </w:rPr>
        <w:t xml:space="preserve">)-мефенитоина. Полученные различия в отношении развития ТБ можно трактовать следующим образом: у носителей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w:t>
      </w:r>
      <w:r w:rsidRPr="00983473">
        <w:rPr>
          <w:iCs/>
          <w:sz w:val="28"/>
          <w:szCs w:val="28"/>
        </w:rPr>
        <w:t>*1</w:t>
      </w:r>
      <w:r w:rsidRPr="00983473">
        <w:rPr>
          <w:sz w:val="28"/>
          <w:szCs w:val="28"/>
        </w:rPr>
        <w:t xml:space="preserve"> аллеля при метаболизме субстратов для</w:t>
      </w:r>
      <w:r>
        <w:rPr>
          <w:sz w:val="28"/>
          <w:szCs w:val="28"/>
        </w:rPr>
        <w:t xml:space="preserve">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повышается уровень реактивных окислителей, которые независимо от работы ферментов </w:t>
      </w:r>
      <w:r w:rsidRPr="00983473">
        <w:rPr>
          <w:sz w:val="28"/>
          <w:szCs w:val="28"/>
          <w:lang w:val="en-US"/>
        </w:rPr>
        <w:t>II</w:t>
      </w:r>
      <w:r w:rsidRPr="00983473">
        <w:rPr>
          <w:sz w:val="28"/>
          <w:szCs w:val="28"/>
        </w:rPr>
        <w:t xml:space="preserve"> фазы, накапливаются в организме и оказывают повреждающее действие на клетки, усиливая патологический процесс. Развитие окислительного стресса при ТБ способствует усилению процессов деструкции в легочной ткани. Подобные результаты были получены при исследовании инсерционного полиморфизма гена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w:t>
      </w:r>
      <w:r w:rsidRPr="00983473">
        <w:rPr>
          <w:iCs/>
          <w:sz w:val="28"/>
          <w:szCs w:val="28"/>
        </w:rPr>
        <w:t>с</w:t>
      </w:r>
      <w:r w:rsidRPr="00983473">
        <w:rPr>
          <w:sz w:val="28"/>
          <w:szCs w:val="28"/>
        </w:rPr>
        <w:t xml:space="preserve"> развитием инфильтративного ТБ у жителей Башкортостана [Бикмаева и др., 2004].</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Основной этиологической причиной в развитии туберкулезного процесса являются микобактерии ТБ, несмотря на важное значение факторов, способствующих развитию заболевания (курение, асоциальный образ жизни и др.). С момента открытия Р.Кохом в 1882 году, возбудитель ТБ достаточно полно изучен в отношении биологических свойств, характера и условия заражения. Сложилось четкое представление о патогенезе заболевания, его клинических проявлениях, течении и исходах. ТБ отличается клиническим полиморфизмом, что проявляется в развитии различных форм заболевания – от малых с бессимптомным течением до обширных деструктивных процессов с выраженной клинической картиной. Известно, что контакт организма человека с </w:t>
      </w:r>
      <w:r w:rsidRPr="00983473">
        <w:rPr>
          <w:sz w:val="28"/>
          <w:szCs w:val="28"/>
          <w:lang w:val="en-US"/>
        </w:rPr>
        <w:t>M</w:t>
      </w:r>
      <w:r w:rsidRPr="00983473">
        <w:rPr>
          <w:sz w:val="28"/>
          <w:szCs w:val="28"/>
        </w:rPr>
        <w:t xml:space="preserve">. </w:t>
      </w:r>
      <w:r w:rsidRPr="00983473">
        <w:rPr>
          <w:sz w:val="28"/>
          <w:szCs w:val="28"/>
          <w:lang w:val="en-US"/>
        </w:rPr>
        <w:t>tuberculosis</w:t>
      </w:r>
      <w:r w:rsidRPr="00983473">
        <w:rPr>
          <w:sz w:val="28"/>
        </w:rPr>
        <w:t xml:space="preserve"> </w:t>
      </w:r>
      <w:r w:rsidRPr="00983473">
        <w:rPr>
          <w:sz w:val="28"/>
          <w:szCs w:val="28"/>
        </w:rPr>
        <w:t xml:space="preserve">не обязательно приводит к развитию болезни [Хоменко, 1990]. В легких процесс начинается с формирования небольшого очага, где происходит накопление серозного экссудата с нейтрофильными гранулоцитами и макрофагами, подвергающегося первичному некрозу. В дальнейшем экссудативные изменения заканчиваются формированием туберкулезной гранулемы, затем при благоприятном течении процесс ограничивается рубцеванием или инкапсуляцией. Развитие туберкулезных изменений в ранее не инфицированном </w:t>
      </w:r>
      <w:r w:rsidRPr="00983473">
        <w:rPr>
          <w:sz w:val="28"/>
          <w:szCs w:val="28"/>
          <w:lang w:val="en-US"/>
        </w:rPr>
        <w:t>M</w:t>
      </w:r>
      <w:r w:rsidRPr="00983473">
        <w:rPr>
          <w:sz w:val="28"/>
          <w:szCs w:val="28"/>
        </w:rPr>
        <w:t xml:space="preserve">. </w:t>
      </w:r>
      <w:r w:rsidRPr="00983473">
        <w:rPr>
          <w:sz w:val="28"/>
          <w:szCs w:val="28"/>
          <w:lang w:val="en-US"/>
        </w:rPr>
        <w:t>tuberculosis</w:t>
      </w:r>
      <w:r w:rsidRPr="00983473">
        <w:rPr>
          <w:sz w:val="28"/>
          <w:szCs w:val="28"/>
        </w:rPr>
        <w:t xml:space="preserve"> организме свидетельствует о первичном генезе заболевания. В случае обострения существующего первичного процесса, либо повторного экзогенного инфицирования, возникает вторичный ТБ [Цинзерлинг, 1996]. Несмотря на накопленные данные о патогенезе заболевания до сих пор не решен вопрос, почему в одних случаях развивается очаговый ТБ, а в других – инфильтративный или другие клинические формы [Хоменко, 1990].</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Предположив, что различия в патогенезе заболевания связаны с индивидуальными особенностями генома человека, был изучен полиморфизм генов системы метаболизма в группах больных ТБ, различающихся по клиническим формам заболевания. Наиболее характерной клинической формой заболевания среди исследуемых больных жителей г. Томска является инфильтративный ТБ (50,3%) (табл. 11). По Сибирскому Федеральному округу также отмечается преобладание вторичного ТБ, среди которых инфильтративная форма занимает первое место в общей структуре клинических форм и составляет 55,1% [Краснов, 2004]. </w:t>
      </w:r>
    </w:p>
    <w:p w:rsidR="00983473" w:rsidRPr="00983473" w:rsidRDefault="00983473" w:rsidP="00983473">
      <w:pPr>
        <w:spacing w:line="360" w:lineRule="auto"/>
        <w:ind w:firstLine="709"/>
        <w:jc w:val="both"/>
        <w:rPr>
          <w:sz w:val="28"/>
          <w:szCs w:val="28"/>
        </w:rPr>
      </w:pPr>
      <w:r w:rsidRPr="00983473">
        <w:rPr>
          <w:sz w:val="28"/>
          <w:szCs w:val="28"/>
        </w:rPr>
        <w:t>Процентное соотношении доли индивидов мужского и женского пола колеблется в зависимости от клинической формы заболевания. В выборке больных ТБ г. Томска отмечена высокая заболеваемость диссеминированной формой у мужчин по сравнению с женщинами (р=0,047), для остальных форм статистически значимых различий не показано (р=0,602-0,783). По мнению многих исследователей, более высокая заболеваемость у мужчин обусловлена не только биологическими свойствами макроорганизма, но и</w:t>
      </w:r>
      <w:r>
        <w:rPr>
          <w:sz w:val="28"/>
          <w:szCs w:val="28"/>
        </w:rPr>
        <w:t xml:space="preserve"> </w:t>
      </w:r>
      <w:r w:rsidRPr="00983473">
        <w:rPr>
          <w:sz w:val="28"/>
          <w:szCs w:val="28"/>
        </w:rPr>
        <w:t>особенностями условий труда и влиянием различных вредных привычек [Рабухин, 1976; Хоменко, 1990].</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Таблица 11</w:t>
      </w:r>
    </w:p>
    <w:p w:rsidR="00983473" w:rsidRDefault="00983473" w:rsidP="00983473">
      <w:pPr>
        <w:autoSpaceDE w:val="0"/>
        <w:autoSpaceDN w:val="0"/>
        <w:adjustRightInd w:val="0"/>
        <w:spacing w:line="360" w:lineRule="auto"/>
        <w:ind w:firstLine="709"/>
        <w:jc w:val="both"/>
        <w:rPr>
          <w:sz w:val="28"/>
        </w:rPr>
      </w:pPr>
      <w:r w:rsidRPr="00983473">
        <w:rPr>
          <w:sz w:val="28"/>
        </w:rPr>
        <w:t>Половозрастной состав групп больных туберкулезом с различными клиническими формами</w:t>
      </w:r>
    </w:p>
    <w:p w:rsidR="00FD609D" w:rsidRPr="00983473" w:rsidRDefault="00FD609D" w:rsidP="00983473">
      <w:pPr>
        <w:autoSpaceDE w:val="0"/>
        <w:autoSpaceDN w:val="0"/>
        <w:adjustRightInd w:val="0"/>
        <w:spacing w:line="360" w:lineRule="auto"/>
        <w:ind w:firstLine="709"/>
        <w:jc w:val="both"/>
        <w:rPr>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03"/>
        <w:gridCol w:w="1445"/>
        <w:gridCol w:w="1452"/>
        <w:gridCol w:w="1800"/>
      </w:tblGrid>
      <w:tr w:rsidR="00983473" w:rsidRPr="00983473">
        <w:trPr>
          <w:cantSplit/>
          <w:trHeight w:val="1134"/>
        </w:trPr>
        <w:tc>
          <w:tcPr>
            <w:tcW w:w="3168" w:type="dxa"/>
            <w:vAlign w:val="center"/>
          </w:tcPr>
          <w:p w:rsidR="00983473" w:rsidRPr="00FD609D" w:rsidRDefault="00983473" w:rsidP="00FD609D">
            <w:pPr>
              <w:pStyle w:val="9"/>
              <w:jc w:val="both"/>
              <w:rPr>
                <w:sz w:val="20"/>
                <w:szCs w:val="20"/>
              </w:rPr>
            </w:pPr>
            <w:r w:rsidRPr="00FD609D">
              <w:rPr>
                <w:sz w:val="20"/>
                <w:szCs w:val="20"/>
              </w:rPr>
              <w:t>Группы сравнения</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Мужчины </w:t>
            </w:r>
            <w:r w:rsidRPr="00FD609D">
              <w:rPr>
                <w:sz w:val="20"/>
                <w:szCs w:val="20"/>
                <w:lang w:val="en-US"/>
              </w:rPr>
              <w:t>n</w:t>
            </w:r>
            <w:r w:rsidRPr="00FD609D">
              <w:rPr>
                <w:sz w:val="20"/>
                <w:szCs w:val="20"/>
              </w:rPr>
              <w:t>, (%)</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Женщины</w:t>
            </w:r>
          </w:p>
          <w:p w:rsidR="00983473" w:rsidRPr="00FD609D" w:rsidRDefault="00983473" w:rsidP="00FD609D">
            <w:pPr>
              <w:autoSpaceDE w:val="0"/>
              <w:autoSpaceDN w:val="0"/>
              <w:adjustRightInd w:val="0"/>
              <w:spacing w:line="360" w:lineRule="auto"/>
              <w:jc w:val="both"/>
              <w:rPr>
                <w:sz w:val="20"/>
                <w:szCs w:val="20"/>
              </w:rPr>
            </w:pPr>
            <w:r w:rsidRPr="00FD609D">
              <w:rPr>
                <w:sz w:val="20"/>
                <w:szCs w:val="20"/>
                <w:lang w:val="en-US"/>
              </w:rPr>
              <w:t>n</w:t>
            </w:r>
            <w:r w:rsidRPr="00FD609D">
              <w:rPr>
                <w:sz w:val="20"/>
                <w:szCs w:val="20"/>
              </w:rPr>
              <w:t>, (%)</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lang w:val="en-US"/>
              </w:rPr>
              <w:t>C</w:t>
            </w:r>
            <w:r w:rsidRPr="00FD609D">
              <w:rPr>
                <w:sz w:val="20"/>
                <w:szCs w:val="20"/>
              </w:rPr>
              <w:t xml:space="preserve">уммарно </w:t>
            </w:r>
            <w:r w:rsidRPr="00FD609D">
              <w:rPr>
                <w:sz w:val="20"/>
                <w:szCs w:val="20"/>
                <w:lang w:val="en-US"/>
              </w:rPr>
              <w:t>n</w:t>
            </w:r>
            <w:r w:rsidRPr="00FD609D">
              <w:rPr>
                <w:sz w:val="20"/>
                <w:szCs w:val="20"/>
              </w:rPr>
              <w:t>, (%)</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Средний возраст </w:t>
            </w:r>
            <w:r w:rsidRPr="00FD609D">
              <w:rPr>
                <w:sz w:val="20"/>
                <w:szCs w:val="20"/>
              </w:rPr>
              <w:sym w:font="Symbol" w:char="F0B1"/>
            </w:r>
            <w:r w:rsidRPr="00FD609D">
              <w:rPr>
                <w:sz w:val="20"/>
                <w:szCs w:val="20"/>
              </w:rPr>
              <w:t xml:space="preserve"> </w:t>
            </w:r>
            <w:r w:rsidRPr="00FD609D">
              <w:rPr>
                <w:sz w:val="20"/>
                <w:szCs w:val="20"/>
                <w:lang w:val="en-US"/>
              </w:rPr>
              <w:t>S</w:t>
            </w:r>
            <w:r w:rsidRPr="00FD609D">
              <w:rPr>
                <w:sz w:val="20"/>
                <w:szCs w:val="20"/>
              </w:rPr>
              <w:t>.</w:t>
            </w:r>
            <w:r w:rsidRPr="00FD609D">
              <w:rPr>
                <w:sz w:val="20"/>
                <w:szCs w:val="20"/>
                <w:lang w:val="en-US"/>
              </w:rPr>
              <w:t>D</w:t>
            </w:r>
            <w:r w:rsidRPr="00FD609D">
              <w:rPr>
                <w:sz w:val="20"/>
                <w:szCs w:val="20"/>
              </w:rPr>
              <w:t>.</w:t>
            </w:r>
          </w:p>
        </w:tc>
      </w:tr>
      <w:tr w:rsidR="00983473" w:rsidRPr="00983473">
        <w:tc>
          <w:tcPr>
            <w:tcW w:w="31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ТБ внутригрудных лимфоузлов</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21 (9,9)</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13 (12,6)</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34 (10,8)</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6,8 </w:t>
            </w:r>
            <w:r w:rsidRPr="00FD609D">
              <w:rPr>
                <w:sz w:val="20"/>
                <w:szCs w:val="20"/>
              </w:rPr>
              <w:sym w:font="Symbol" w:char="F0B1"/>
            </w:r>
            <w:r w:rsidRPr="00FD609D">
              <w:rPr>
                <w:sz w:val="20"/>
                <w:szCs w:val="20"/>
              </w:rPr>
              <w:t xml:space="preserve"> 3,4</w:t>
            </w:r>
          </w:p>
        </w:tc>
      </w:tr>
      <w:tr w:rsidR="00983473" w:rsidRPr="00983473">
        <w:tc>
          <w:tcPr>
            <w:tcW w:w="31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Очаговый ТБ</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17 (8,1)</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10 (9,7)</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27 (8,6)</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35,7 </w:t>
            </w:r>
            <w:r w:rsidRPr="00FD609D">
              <w:rPr>
                <w:sz w:val="20"/>
                <w:szCs w:val="20"/>
              </w:rPr>
              <w:sym w:font="Symbol" w:char="F0B1"/>
            </w:r>
            <w:r w:rsidRPr="00FD609D">
              <w:rPr>
                <w:sz w:val="20"/>
                <w:szCs w:val="20"/>
              </w:rPr>
              <w:t xml:space="preserve"> 14,1</w:t>
            </w:r>
          </w:p>
        </w:tc>
      </w:tr>
      <w:tr w:rsidR="00983473" w:rsidRPr="00983473">
        <w:tc>
          <w:tcPr>
            <w:tcW w:w="3168" w:type="dxa"/>
            <w:vAlign w:val="center"/>
          </w:tcPr>
          <w:p w:rsidR="00983473" w:rsidRPr="00FD609D" w:rsidRDefault="00983473" w:rsidP="00FD609D">
            <w:pPr>
              <w:pStyle w:val="9"/>
              <w:jc w:val="both"/>
              <w:rPr>
                <w:sz w:val="20"/>
                <w:szCs w:val="20"/>
              </w:rPr>
            </w:pPr>
            <w:r w:rsidRPr="00FD609D">
              <w:rPr>
                <w:sz w:val="20"/>
                <w:szCs w:val="20"/>
              </w:rPr>
              <w:t>Диссеминированный ТБ</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53 (25,1)</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15 (14,6)</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68 (21,7)</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36,9 </w:t>
            </w:r>
            <w:r w:rsidRPr="00FD609D">
              <w:rPr>
                <w:sz w:val="20"/>
                <w:szCs w:val="20"/>
              </w:rPr>
              <w:sym w:font="Symbol" w:char="F0B1"/>
            </w:r>
            <w:r w:rsidRPr="00FD609D">
              <w:rPr>
                <w:sz w:val="20"/>
                <w:szCs w:val="20"/>
              </w:rPr>
              <w:t xml:space="preserve"> 13,3</w:t>
            </w:r>
          </w:p>
        </w:tc>
      </w:tr>
      <w:tr w:rsidR="00983473" w:rsidRPr="00983473">
        <w:tc>
          <w:tcPr>
            <w:tcW w:w="31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Инфильтративный ТБ</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104 (49,3)</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54 (52,4)</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158 (50,3)</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33,4 </w:t>
            </w:r>
            <w:r w:rsidRPr="00FD609D">
              <w:rPr>
                <w:sz w:val="20"/>
                <w:szCs w:val="20"/>
              </w:rPr>
              <w:sym w:font="Symbol" w:char="F0B1"/>
            </w:r>
            <w:r w:rsidRPr="00FD609D">
              <w:rPr>
                <w:sz w:val="20"/>
                <w:szCs w:val="20"/>
              </w:rPr>
              <w:t xml:space="preserve"> 12,7</w:t>
            </w:r>
          </w:p>
        </w:tc>
      </w:tr>
      <w:tr w:rsidR="00983473" w:rsidRPr="00983473">
        <w:tc>
          <w:tcPr>
            <w:tcW w:w="316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Остальные формы</w:t>
            </w:r>
          </w:p>
        </w:tc>
        <w:tc>
          <w:tcPr>
            <w:tcW w:w="1603"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16 (7,6)</w:t>
            </w:r>
          </w:p>
        </w:tc>
        <w:tc>
          <w:tcPr>
            <w:tcW w:w="1445"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11 (10,7)</w:t>
            </w:r>
          </w:p>
        </w:tc>
        <w:tc>
          <w:tcPr>
            <w:tcW w:w="145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27 (8,6)</w:t>
            </w:r>
          </w:p>
        </w:tc>
        <w:tc>
          <w:tcPr>
            <w:tcW w:w="180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36,4 </w:t>
            </w:r>
            <w:r w:rsidRPr="00FD609D">
              <w:rPr>
                <w:sz w:val="20"/>
                <w:szCs w:val="20"/>
              </w:rPr>
              <w:sym w:font="Symbol" w:char="F0B1"/>
            </w:r>
            <w:r w:rsidRPr="00FD609D">
              <w:rPr>
                <w:sz w:val="20"/>
                <w:szCs w:val="20"/>
              </w:rPr>
              <w:t xml:space="preserve"> 11,6</w:t>
            </w:r>
          </w:p>
        </w:tc>
      </w:tr>
    </w:tbl>
    <w:p w:rsidR="00FD609D" w:rsidRDefault="00FD609D"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Примечание. </w:t>
      </w:r>
      <w:r w:rsidRPr="00983473">
        <w:rPr>
          <w:sz w:val="28"/>
          <w:szCs w:val="28"/>
          <w:lang w:val="en-US"/>
        </w:rPr>
        <w:t>n</w:t>
      </w:r>
      <w:r w:rsidRPr="00983473">
        <w:rPr>
          <w:sz w:val="28"/>
          <w:szCs w:val="28"/>
        </w:rPr>
        <w:t xml:space="preserve"> – численность в группе; </w:t>
      </w:r>
      <w:r w:rsidRPr="00983473">
        <w:rPr>
          <w:sz w:val="28"/>
          <w:szCs w:val="28"/>
          <w:lang w:val="en-US"/>
        </w:rPr>
        <w:t>S</w:t>
      </w:r>
      <w:r w:rsidRPr="00983473">
        <w:rPr>
          <w:sz w:val="28"/>
          <w:szCs w:val="28"/>
        </w:rPr>
        <w:t>.</w:t>
      </w:r>
      <w:r w:rsidRPr="00983473">
        <w:rPr>
          <w:sz w:val="28"/>
          <w:szCs w:val="28"/>
          <w:lang w:val="en-US"/>
        </w:rPr>
        <w:t>D</w:t>
      </w:r>
      <w:r w:rsidRPr="00983473">
        <w:rPr>
          <w:sz w:val="28"/>
          <w:szCs w:val="28"/>
        </w:rPr>
        <w:t>. – стандартное отклонение.</w:t>
      </w:r>
    </w:p>
    <w:p w:rsidR="00983473" w:rsidRPr="00983473" w:rsidRDefault="00983473" w:rsidP="00983473">
      <w:pPr>
        <w:spacing w:line="360" w:lineRule="auto"/>
        <w:ind w:firstLine="709"/>
        <w:jc w:val="both"/>
        <w:rPr>
          <w:sz w:val="28"/>
          <w:szCs w:val="28"/>
        </w:rPr>
      </w:pPr>
    </w:p>
    <w:p w:rsidR="00983473" w:rsidRPr="00983473" w:rsidRDefault="00983473" w:rsidP="00983473">
      <w:pPr>
        <w:spacing w:line="360" w:lineRule="auto"/>
        <w:ind w:firstLine="709"/>
        <w:jc w:val="both"/>
        <w:rPr>
          <w:sz w:val="28"/>
        </w:rPr>
      </w:pPr>
      <w:r w:rsidRPr="00983473">
        <w:rPr>
          <w:sz w:val="28"/>
          <w:szCs w:val="28"/>
        </w:rPr>
        <w:t xml:space="preserve">При сравнительном изучении распределения частот «нулевого» генотипа гена </w:t>
      </w:r>
      <w:r w:rsidRPr="00983473">
        <w:rPr>
          <w:iCs/>
          <w:sz w:val="28"/>
          <w:szCs w:val="28"/>
          <w:lang w:val="en-US"/>
        </w:rPr>
        <w:t>GSTM</w:t>
      </w:r>
      <w:r w:rsidRPr="00983473">
        <w:rPr>
          <w:iCs/>
          <w:sz w:val="28"/>
          <w:szCs w:val="28"/>
        </w:rPr>
        <w:t>1</w:t>
      </w:r>
      <w:r w:rsidRPr="00983473">
        <w:rPr>
          <w:sz w:val="28"/>
          <w:szCs w:val="28"/>
        </w:rPr>
        <w:t xml:space="preserve"> группы больных первичным ТБ с поражением внутригрудных лимфоузлов</w:t>
      </w:r>
      <w:r>
        <w:rPr>
          <w:sz w:val="28"/>
          <w:szCs w:val="28"/>
        </w:rPr>
        <w:t xml:space="preserve"> </w:t>
      </w:r>
      <w:r w:rsidRPr="00983473">
        <w:rPr>
          <w:sz w:val="28"/>
          <w:szCs w:val="28"/>
        </w:rPr>
        <w:t xml:space="preserve">и пациентов с инфильтративной формой отмечена тенденция к снижению доли лиц, гомозиготных по делеции, среди индивидов с ТБ вторичного генеза (70,6% и 52,3%, соответственно, р=0,058). </w:t>
      </w:r>
    </w:p>
    <w:p w:rsidR="00983473" w:rsidRPr="00983473" w:rsidRDefault="00983473" w:rsidP="00983473">
      <w:pPr>
        <w:autoSpaceDE w:val="0"/>
        <w:autoSpaceDN w:val="0"/>
        <w:adjustRightInd w:val="0"/>
        <w:spacing w:line="360" w:lineRule="auto"/>
        <w:ind w:firstLine="709"/>
        <w:jc w:val="both"/>
        <w:rPr>
          <w:sz w:val="28"/>
        </w:rPr>
      </w:pPr>
      <w:r w:rsidRPr="00983473">
        <w:rPr>
          <w:sz w:val="28"/>
          <w:szCs w:val="28"/>
        </w:rPr>
        <w:t xml:space="preserve">Анализ частот генотипов полиморфизма </w:t>
      </w:r>
      <w:r w:rsidRPr="00983473">
        <w:rPr>
          <w:sz w:val="28"/>
        </w:rPr>
        <w:t>313</w:t>
      </w:r>
      <w:r w:rsidRPr="00983473">
        <w:rPr>
          <w:sz w:val="28"/>
          <w:lang w:val="en-US"/>
        </w:rPr>
        <w:t>A</w:t>
      </w:r>
      <w:r w:rsidRPr="00983473">
        <w:rPr>
          <w:sz w:val="28"/>
          <w:szCs w:val="28"/>
          <w:lang w:val="en-US"/>
        </w:rPr>
        <w:sym w:font="Symbol" w:char="F03E"/>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в группах больных с ТБ внутригрудных лимфоузлов и инфильтративным ТБ также показал различия между этими двумя группами (р=0,026) за счет преобладания гетерозигот </w:t>
      </w:r>
      <w:r w:rsidRPr="00983473">
        <w:rPr>
          <w:iCs/>
          <w:sz w:val="28"/>
          <w:lang w:val="en-US"/>
        </w:rPr>
        <w:t>A</w:t>
      </w:r>
      <w:r w:rsidRPr="00983473">
        <w:rPr>
          <w:iCs/>
          <w:sz w:val="28"/>
        </w:rPr>
        <w:t>/</w:t>
      </w:r>
      <w:r w:rsidRPr="00983473">
        <w:rPr>
          <w:iCs/>
          <w:sz w:val="28"/>
          <w:lang w:val="en-US"/>
        </w:rPr>
        <w:t>G</w:t>
      </w:r>
      <w:r>
        <w:rPr>
          <w:sz w:val="28"/>
        </w:rPr>
        <w:t xml:space="preserve"> </w:t>
      </w:r>
      <w:r w:rsidRPr="00983473">
        <w:rPr>
          <w:sz w:val="28"/>
        </w:rPr>
        <w:t xml:space="preserve">у лиц больными вторичным ТБ по сравнению с первичной формой (50,0% и 34,4% соответственно). </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Таким образом, отмечена связь полиморфных вариантов генов ферментов </w:t>
      </w:r>
      <w:r w:rsidRPr="00983473">
        <w:rPr>
          <w:sz w:val="28"/>
          <w:lang w:val="en-US"/>
        </w:rPr>
        <w:t>I</w:t>
      </w:r>
      <w:r w:rsidRPr="00983473">
        <w:rPr>
          <w:sz w:val="28"/>
        </w:rPr>
        <w:t xml:space="preserve"> и </w:t>
      </w:r>
      <w:r w:rsidRPr="00983473">
        <w:rPr>
          <w:sz w:val="28"/>
          <w:lang w:val="en-US"/>
        </w:rPr>
        <w:t>II</w:t>
      </w:r>
      <w:r w:rsidRPr="00983473">
        <w:rPr>
          <w:sz w:val="28"/>
        </w:rPr>
        <w:t xml:space="preserve"> фаз метаболизма </w:t>
      </w:r>
      <w:r w:rsidRPr="00983473">
        <w:rPr>
          <w:sz w:val="28"/>
          <w:lang w:val="en-US"/>
        </w:rPr>
        <w:t>GSTP</w:t>
      </w:r>
      <w:r w:rsidRPr="00983473">
        <w:rPr>
          <w:sz w:val="28"/>
        </w:rPr>
        <w:t xml:space="preserve">1 </w:t>
      </w:r>
      <w:r w:rsidRPr="00983473">
        <w:rPr>
          <w:iCs/>
          <w:sz w:val="28"/>
        </w:rPr>
        <w:t>313</w:t>
      </w:r>
      <w:r w:rsidRPr="00983473">
        <w:rPr>
          <w:iCs/>
          <w:sz w:val="28"/>
          <w:lang w:val="en-US"/>
        </w:rPr>
        <w:t>A</w:t>
      </w:r>
      <w:r w:rsidRPr="00983473">
        <w:rPr>
          <w:iCs/>
          <w:sz w:val="28"/>
        </w:rPr>
        <w:t>&gt;</w:t>
      </w:r>
      <w:r w:rsidRPr="00983473">
        <w:rPr>
          <w:iCs/>
          <w:sz w:val="28"/>
          <w:lang w:val="en-US"/>
        </w:rPr>
        <w:t>G</w:t>
      </w:r>
      <w:r w:rsidRPr="00983473">
        <w:rPr>
          <w:sz w:val="28"/>
        </w:rPr>
        <w:t xml:space="preserve"> и </w:t>
      </w:r>
      <w:r w:rsidRPr="00983473">
        <w:rPr>
          <w:iCs/>
          <w:sz w:val="28"/>
          <w:lang w:val="en-US"/>
        </w:rPr>
        <w:t>CYP</w:t>
      </w:r>
      <w:r w:rsidRPr="00983473">
        <w:rPr>
          <w:iCs/>
          <w:sz w:val="28"/>
        </w:rPr>
        <w:t>2</w:t>
      </w:r>
      <w:r w:rsidRPr="00983473">
        <w:rPr>
          <w:iCs/>
          <w:sz w:val="28"/>
          <w:lang w:val="en-US"/>
        </w:rPr>
        <w:t>C</w:t>
      </w:r>
      <w:r w:rsidRPr="00983473">
        <w:rPr>
          <w:iCs/>
          <w:sz w:val="28"/>
        </w:rPr>
        <w:t xml:space="preserve">19 </w:t>
      </w:r>
      <w:r w:rsidRPr="00983473">
        <w:rPr>
          <w:sz w:val="28"/>
        </w:rPr>
        <w:t>681G&gt;</w:t>
      </w:r>
      <w:r w:rsidRPr="00983473">
        <w:rPr>
          <w:iCs/>
          <w:sz w:val="28"/>
          <w:lang w:val="en-US"/>
        </w:rPr>
        <w:t>A</w:t>
      </w:r>
      <w:r w:rsidRPr="00983473">
        <w:rPr>
          <w:sz w:val="28"/>
        </w:rPr>
        <w:t xml:space="preserve"> в развитии ТБ легких у русских жителей г. Томска. Показана протективная роль генотипа </w:t>
      </w:r>
      <w:r w:rsidRPr="00983473">
        <w:rPr>
          <w:iCs/>
          <w:sz w:val="28"/>
          <w:lang w:val="en-US"/>
        </w:rPr>
        <w:t>G</w:t>
      </w:r>
      <w:r w:rsidRPr="00983473">
        <w:rPr>
          <w:iCs/>
          <w:sz w:val="28"/>
        </w:rPr>
        <w:t>/</w:t>
      </w:r>
      <w:r w:rsidRPr="00983473">
        <w:rPr>
          <w:iCs/>
          <w:sz w:val="28"/>
          <w:lang w:val="en-US"/>
        </w:rPr>
        <w:t>G</w:t>
      </w:r>
      <w:r>
        <w:rPr>
          <w:sz w:val="28"/>
        </w:rPr>
        <w:t xml:space="preserve"> </w:t>
      </w:r>
      <w:r w:rsidRPr="00983473">
        <w:rPr>
          <w:sz w:val="28"/>
        </w:rPr>
        <w:t xml:space="preserve">полиморфизма гена </w:t>
      </w:r>
      <w:r w:rsidRPr="00983473">
        <w:rPr>
          <w:sz w:val="28"/>
          <w:lang w:val="en-US"/>
        </w:rPr>
        <w:t>GSTP</w:t>
      </w:r>
      <w:r w:rsidRPr="00983473">
        <w:rPr>
          <w:sz w:val="28"/>
        </w:rPr>
        <w:t xml:space="preserve">1 </w:t>
      </w:r>
      <w:r w:rsidRPr="00983473">
        <w:rPr>
          <w:iCs/>
          <w:sz w:val="28"/>
        </w:rPr>
        <w:t>313</w:t>
      </w:r>
      <w:r w:rsidRPr="00983473">
        <w:rPr>
          <w:iCs/>
          <w:sz w:val="28"/>
          <w:lang w:val="en-US"/>
        </w:rPr>
        <w:t>A</w:t>
      </w:r>
      <w:r w:rsidRPr="00983473">
        <w:rPr>
          <w:iCs/>
          <w:sz w:val="28"/>
        </w:rPr>
        <w:t>&gt;</w:t>
      </w:r>
      <w:r w:rsidRPr="00983473">
        <w:rPr>
          <w:iCs/>
          <w:sz w:val="28"/>
          <w:lang w:val="en-US"/>
        </w:rPr>
        <w:t>G</w:t>
      </w:r>
      <w:r w:rsidRPr="00983473">
        <w:rPr>
          <w:sz w:val="28"/>
        </w:rPr>
        <w:t xml:space="preserve"> для развития ТБ легких. В то же время, установлено возможное модифицирующее влияние полиморфизма 681G&gt;</w:t>
      </w:r>
      <w:r w:rsidRPr="00983473">
        <w:rPr>
          <w:sz w:val="28"/>
          <w:lang w:val="en-US"/>
        </w:rPr>
        <w:t>A</w:t>
      </w:r>
      <w:r w:rsidRPr="00983473">
        <w:rPr>
          <w:sz w:val="28"/>
        </w:rPr>
        <w:t xml:space="preserve"> гена </w:t>
      </w:r>
      <w:r w:rsidRPr="00983473">
        <w:rPr>
          <w:sz w:val="28"/>
          <w:lang w:val="en-US"/>
        </w:rPr>
        <w:t>CYP</w:t>
      </w:r>
      <w:r w:rsidRPr="00983473">
        <w:rPr>
          <w:sz w:val="28"/>
        </w:rPr>
        <w:t>2</w:t>
      </w:r>
      <w:r w:rsidRPr="00983473">
        <w:rPr>
          <w:sz w:val="28"/>
          <w:lang w:val="en-US"/>
        </w:rPr>
        <w:t>C</w:t>
      </w:r>
      <w:r w:rsidRPr="00983473">
        <w:rPr>
          <w:sz w:val="28"/>
        </w:rPr>
        <w:t>19</w:t>
      </w:r>
      <w:r>
        <w:rPr>
          <w:sz w:val="28"/>
        </w:rPr>
        <w:t xml:space="preserve"> </w:t>
      </w:r>
      <w:r w:rsidRPr="00983473">
        <w:rPr>
          <w:sz w:val="28"/>
        </w:rPr>
        <w:t>на увеличение объема зоны поражения легочной ткани при уже возникшем заболевании. Эти данные говорят о том, что изученные полиморфные варианты генов системы метаболизма оказывают вклад на развитие туберкулезного процесса у русских г. Томска.</w:t>
      </w:r>
    </w:p>
    <w:p w:rsidR="00983473" w:rsidRPr="00983473" w:rsidRDefault="00983473" w:rsidP="00983473">
      <w:pPr>
        <w:autoSpaceDE w:val="0"/>
        <w:autoSpaceDN w:val="0"/>
        <w:adjustRightInd w:val="0"/>
        <w:spacing w:line="360" w:lineRule="auto"/>
        <w:ind w:firstLine="709"/>
        <w:jc w:val="both"/>
        <w:rPr>
          <w:sz w:val="28"/>
        </w:rPr>
      </w:pPr>
    </w:p>
    <w:p w:rsidR="00983473" w:rsidRPr="00FD609D" w:rsidRDefault="00983473" w:rsidP="00FD609D">
      <w:pPr>
        <w:autoSpaceDE w:val="0"/>
        <w:autoSpaceDN w:val="0"/>
        <w:adjustRightInd w:val="0"/>
        <w:spacing w:line="360" w:lineRule="auto"/>
        <w:ind w:firstLine="709"/>
        <w:jc w:val="center"/>
        <w:rPr>
          <w:b/>
          <w:bCs/>
          <w:sz w:val="28"/>
        </w:rPr>
      </w:pPr>
      <w:r w:rsidRPr="00FD609D">
        <w:rPr>
          <w:b/>
          <w:bCs/>
          <w:sz w:val="28"/>
        </w:rPr>
        <w:t>3.2.3. Сравнительный анализ роли полиморфных вариантов генов системы метаболизма ксенобиотиков в детерминации бронхиальной астмы и туберкулеза</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Согласно поставленной задаче, в ходе исследования был проведен сравнительный анализ распределения частот аллелей и генотипов полиморфных вариантов исследуемых локусов между группами больных ТБ и БА. Для делеционного полиморфизма гена </w:t>
      </w:r>
      <w:r w:rsidRPr="00983473">
        <w:rPr>
          <w:iCs/>
          <w:sz w:val="28"/>
          <w:lang w:val="en-US"/>
        </w:rPr>
        <w:t>GSTM</w:t>
      </w:r>
      <w:r w:rsidRPr="00983473">
        <w:rPr>
          <w:iCs/>
          <w:sz w:val="28"/>
        </w:rPr>
        <w:t>1</w:t>
      </w:r>
      <w:r w:rsidRPr="00983473">
        <w:rPr>
          <w:sz w:val="28"/>
        </w:rPr>
        <w:t xml:space="preserve"> показано, что частота «нулевого» генотипа у больных БА превышает таковую в группе больных ТБ (71,0% и 59,4% соответственно; </w:t>
      </w:r>
      <w:r w:rsidRPr="00983473">
        <w:rPr>
          <w:sz w:val="28"/>
          <w:szCs w:val="28"/>
        </w:rPr>
        <w:sym w:font="Symbol" w:char="F063"/>
      </w:r>
      <w:r w:rsidRPr="00983473">
        <w:rPr>
          <w:sz w:val="28"/>
          <w:vertAlign w:val="superscript"/>
        </w:rPr>
        <w:t>2</w:t>
      </w:r>
      <w:r w:rsidRPr="00983473">
        <w:rPr>
          <w:sz w:val="28"/>
        </w:rPr>
        <w:t xml:space="preserve">=4,85, р=0,028) (рис. 4), а относительный риск развития БА по сравнению с ТБ у носителей «нулевого» генотипа гена </w:t>
      </w:r>
      <w:r w:rsidRPr="00983473">
        <w:rPr>
          <w:iCs/>
          <w:sz w:val="28"/>
          <w:lang w:val="en-US"/>
        </w:rPr>
        <w:t>GSTM</w:t>
      </w:r>
      <w:r w:rsidRPr="00983473">
        <w:rPr>
          <w:iCs/>
          <w:sz w:val="28"/>
        </w:rPr>
        <w:t>1</w:t>
      </w:r>
      <w:r w:rsidRPr="00983473">
        <w:rPr>
          <w:sz w:val="28"/>
        </w:rPr>
        <w:t xml:space="preserve"> составил 1,68 (95% </w:t>
      </w:r>
      <w:r w:rsidRPr="00983473">
        <w:rPr>
          <w:sz w:val="28"/>
          <w:lang w:val="en-US"/>
        </w:rPr>
        <w:t>CI</w:t>
      </w:r>
      <w:r w:rsidRPr="00983473">
        <w:rPr>
          <w:sz w:val="28"/>
        </w:rPr>
        <w:t xml:space="preserve">: 1,06-2,67). Полученные данные еще раз подтверждают высокую важность функционирования глутатионовой </w:t>
      </w:r>
      <w:r w:rsidRPr="00983473">
        <w:rPr>
          <w:sz w:val="28"/>
          <w:lang w:val="en-US"/>
        </w:rPr>
        <w:t>S</w:t>
      </w:r>
      <w:r w:rsidRPr="00983473">
        <w:rPr>
          <w:sz w:val="28"/>
        </w:rPr>
        <w:t xml:space="preserve">-трансферазы </w:t>
      </w:r>
      <w:r w:rsidRPr="00983473">
        <w:rPr>
          <w:sz w:val="28"/>
          <w:szCs w:val="28"/>
        </w:rPr>
        <w:sym w:font="Symbol" w:char="F06D"/>
      </w:r>
      <w:r w:rsidRPr="00983473">
        <w:rPr>
          <w:sz w:val="28"/>
        </w:rPr>
        <w:t xml:space="preserve">1 в развитии БА, поскольку были получены различия в частотах генотипов данного полиморфизма гена </w:t>
      </w:r>
      <w:r w:rsidRPr="00983473">
        <w:rPr>
          <w:iCs/>
          <w:sz w:val="28"/>
          <w:lang w:val="en-US"/>
        </w:rPr>
        <w:t>GSTM</w:t>
      </w:r>
      <w:r w:rsidRPr="00983473">
        <w:rPr>
          <w:iCs/>
          <w:sz w:val="28"/>
        </w:rPr>
        <w:t>1</w:t>
      </w:r>
      <w:r w:rsidRPr="00983473">
        <w:rPr>
          <w:sz w:val="28"/>
        </w:rPr>
        <w:t xml:space="preserve"> при сравнении больных БА и контрольной группы (р=0,008). Для полиморфных вариантов генов глутатионовых </w:t>
      </w:r>
      <w:r w:rsidRPr="00983473">
        <w:rPr>
          <w:sz w:val="28"/>
          <w:lang w:val="en-US"/>
        </w:rPr>
        <w:t>S</w:t>
      </w:r>
      <w:r w:rsidRPr="00983473">
        <w:rPr>
          <w:sz w:val="28"/>
        </w:rPr>
        <w:t xml:space="preserve">-трансфераз </w:t>
      </w:r>
      <w:r w:rsidRPr="00983473">
        <w:rPr>
          <w:sz w:val="28"/>
          <w:szCs w:val="28"/>
        </w:rPr>
        <w:sym w:font="Symbol" w:char="F071"/>
      </w:r>
      <w:r w:rsidRPr="00983473">
        <w:rPr>
          <w:sz w:val="28"/>
        </w:rPr>
        <w:t xml:space="preserve">1 и </w:t>
      </w:r>
      <w:r w:rsidRPr="00983473">
        <w:rPr>
          <w:sz w:val="28"/>
          <w:szCs w:val="28"/>
        </w:rPr>
        <w:sym w:font="Symbol" w:char="F070"/>
      </w:r>
      <w:r w:rsidRPr="00983473">
        <w:rPr>
          <w:sz w:val="28"/>
        </w:rPr>
        <w:t>1 при сравнении частот генотипов статистически значимых различий не показано (р=0,162 и р=0,387 соответственно).</w:t>
      </w:r>
    </w:p>
    <w:p w:rsidR="00983473" w:rsidRPr="00983473" w:rsidRDefault="00983473" w:rsidP="00983473">
      <w:pPr>
        <w:autoSpaceDE w:val="0"/>
        <w:autoSpaceDN w:val="0"/>
        <w:adjustRightInd w:val="0"/>
        <w:spacing w:line="360" w:lineRule="auto"/>
        <w:ind w:firstLine="709"/>
        <w:jc w:val="both"/>
        <w:rPr>
          <w:sz w:val="28"/>
        </w:rPr>
      </w:pPr>
    </w:p>
    <w:p w:rsidR="00983473" w:rsidRPr="00983473" w:rsidRDefault="00657E40" w:rsidP="00983473">
      <w:pPr>
        <w:autoSpaceDE w:val="0"/>
        <w:autoSpaceDN w:val="0"/>
        <w:adjustRightInd w:val="0"/>
        <w:spacing w:line="360" w:lineRule="auto"/>
        <w:ind w:firstLine="709"/>
        <w:jc w:val="both"/>
        <w:rPr>
          <w:sz w:val="28"/>
        </w:rPr>
      </w:pPr>
      <w:r>
        <w:rPr>
          <w:noProof/>
        </w:rPr>
        <w:pict>
          <v:rect id="_x0000_s1041" style="position:absolute;left:0;text-align:left;margin-left:243pt;margin-top:124pt;width:1in;height:63pt;z-index:251665920" stroked="f">
            <v:textbox style="mso-next-textbox:#_x0000_s1041">
              <w:txbxContent>
                <w:p w:rsidR="00983473" w:rsidRDefault="00983473">
                  <w:pPr>
                    <w:jc w:val="center"/>
                    <w:rPr>
                      <w:sz w:val="28"/>
                    </w:rPr>
                  </w:pPr>
                  <w:r>
                    <w:rPr>
                      <w:sz w:val="28"/>
                    </w:rPr>
                    <w:t>Больные ТБ</w:t>
                  </w:r>
                </w:p>
              </w:txbxContent>
            </v:textbox>
          </v:rect>
        </w:pict>
      </w:r>
      <w:r>
        <w:rPr>
          <w:noProof/>
        </w:rPr>
        <w:pict>
          <v:rect id="_x0000_s1042" style="position:absolute;left:0;text-align:left;margin-left:153pt;margin-top:115pt;width:1in;height:63pt;z-index:251664896" stroked="f">
            <v:textbox style="mso-next-textbox:#_x0000_s1042">
              <w:txbxContent>
                <w:p w:rsidR="00983473" w:rsidRDefault="00983473">
                  <w:pPr>
                    <w:pStyle w:val="31"/>
                  </w:pPr>
                  <w:r>
                    <w:t>Больные БА</w:t>
                  </w:r>
                </w:p>
              </w:txbxContent>
            </v:textbox>
          </v:rect>
        </w:pict>
      </w:r>
      <w:r>
        <w:rPr>
          <w:noProof/>
        </w:rPr>
        <w:pict>
          <v:rect id="_x0000_s1043" style="position:absolute;left:0;text-align:left;margin-left:171pt;margin-top:63pt;width:36pt;height:27pt;z-index:251663872" stroked="f">
            <v:textbox style="mso-next-textbox:#_x0000_s1043">
              <w:txbxContent>
                <w:p w:rsidR="00983473" w:rsidRDefault="00983473">
                  <w:pPr>
                    <w:rPr>
                      <w:b/>
                      <w:bCs/>
                      <w:sz w:val="44"/>
                    </w:rPr>
                  </w:pPr>
                  <w:r>
                    <w:rPr>
                      <w:b/>
                      <w:bCs/>
                      <w:sz w:val="44"/>
                    </w:rPr>
                    <w:t>*</w:t>
                  </w:r>
                </w:p>
              </w:txbxContent>
            </v:textbox>
          </v:rect>
        </w:pict>
      </w:r>
      <w:r w:rsidR="005C1438" w:rsidRPr="00983473">
        <w:rPr>
          <w:sz w:val="28"/>
        </w:rPr>
        <w:object w:dxaOrig="7939" w:dyaOrig="5040">
          <v:shape id="_x0000_i1027" type="#_x0000_t75" style="width:396.75pt;height:252pt" o:ole="">
            <v:imagedata r:id="rId19" o:title=""/>
          </v:shape>
          <o:OLEObject Type="Embed" ProgID="MSGraph.Chart.8" ShapeID="_x0000_i1027" DrawAspect="Content" ObjectID="_1469618244" r:id="rId20">
            <o:FieldCodes>\s</o:FieldCodes>
          </o:OLEObject>
        </w:objec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Рис. 4. Частоты «нулевых» (0/0) генотипов гена </w:t>
      </w:r>
      <w:r w:rsidRPr="00983473">
        <w:rPr>
          <w:iCs/>
          <w:sz w:val="28"/>
          <w:lang w:val="en-US"/>
        </w:rPr>
        <w:t>GSTM</w:t>
      </w:r>
      <w:r w:rsidRPr="00983473">
        <w:rPr>
          <w:iCs/>
          <w:sz w:val="28"/>
        </w:rPr>
        <w:t>1</w:t>
      </w:r>
      <w:r w:rsidRPr="00983473">
        <w:rPr>
          <w:sz w:val="28"/>
        </w:rPr>
        <w:t xml:space="preserve"> у больных бронхиальной астмой и туберкулезом.</w:t>
      </w:r>
    </w:p>
    <w:p w:rsidR="00983473" w:rsidRPr="00983473" w:rsidRDefault="00983473" w:rsidP="00983473">
      <w:pPr>
        <w:autoSpaceDE w:val="0"/>
        <w:autoSpaceDN w:val="0"/>
        <w:adjustRightInd w:val="0"/>
        <w:spacing w:line="360" w:lineRule="auto"/>
        <w:ind w:firstLine="709"/>
        <w:jc w:val="both"/>
        <w:rPr>
          <w:sz w:val="28"/>
        </w:rPr>
      </w:pPr>
    </w:p>
    <w:p w:rsidR="00983473" w:rsidRPr="00983473" w:rsidRDefault="00983473" w:rsidP="00983473">
      <w:pPr>
        <w:autoSpaceDE w:val="0"/>
        <w:autoSpaceDN w:val="0"/>
        <w:adjustRightInd w:val="0"/>
        <w:spacing w:line="360" w:lineRule="auto"/>
        <w:ind w:firstLine="709"/>
        <w:jc w:val="both"/>
        <w:rPr>
          <w:sz w:val="28"/>
        </w:rPr>
      </w:pPr>
      <w:r w:rsidRPr="00983473">
        <w:rPr>
          <w:sz w:val="28"/>
        </w:rPr>
        <w:t>При сравнении частот генотипов исследуемых в настоящей работе полиморфных вариантов генов цитохромов Р450 различий не было показано между группами больных БА и ТБ (р=0,079-0,437). Среди больных ТБ преобладал *1/*1 генотип полиморфизма 681G&gt;</w:t>
      </w:r>
      <w:r w:rsidRPr="00983473">
        <w:rPr>
          <w:sz w:val="28"/>
          <w:lang w:val="en-US"/>
        </w:rPr>
        <w:t>A</w:t>
      </w:r>
      <w:r w:rsidRPr="00983473">
        <w:rPr>
          <w:sz w:val="28"/>
        </w:rPr>
        <w:t xml:space="preserve"> гена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 xml:space="preserve"> по сравнению с больными БА (76,5% и 66,4% соответственно), однако эти различия статистически не значимы (р=0,079). В то же время были получены различия между группами больных с ТБ и БА при сравнении частот аллелей этого локуса, где частота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 xml:space="preserve">*1 аллеля у больных ТБ выше по сравнению с больными БА (87,7% и 82,5% соответственно; </w:t>
      </w:r>
      <w:r w:rsidRPr="00983473">
        <w:rPr>
          <w:sz w:val="28"/>
          <w:szCs w:val="28"/>
        </w:rPr>
        <w:sym w:font="Symbol" w:char="F063"/>
      </w:r>
      <w:r w:rsidRPr="00983473">
        <w:rPr>
          <w:sz w:val="28"/>
          <w:vertAlign w:val="superscript"/>
        </w:rPr>
        <w:t>2</w:t>
      </w:r>
      <w:r w:rsidRPr="00983473">
        <w:rPr>
          <w:sz w:val="28"/>
        </w:rPr>
        <w:t xml:space="preserve">=3,96, р=0,047). Интересно, что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*1 аллель участвует в увеличении объема поражения легочной ткани у больных ТБ легких, и, по-видимому, данная ассоциация предполагает важное участие гена</w:t>
      </w:r>
      <w:r w:rsidRPr="00983473">
        <w:rPr>
          <w:iCs/>
          <w:sz w:val="28"/>
        </w:rPr>
        <w:t xml:space="preserve"> 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 xml:space="preserve"> именно в формировании клинических проявлений при ТБ. Соответственно, для индивидов носителей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*2 аллеля среди больных БА относительный риск выше по сравнению с больными ТБ (</w:t>
      </w:r>
      <w:r w:rsidRPr="00983473">
        <w:rPr>
          <w:sz w:val="28"/>
          <w:lang w:val="en-US"/>
        </w:rPr>
        <w:t>OR</w:t>
      </w:r>
      <w:r w:rsidRPr="00983473">
        <w:rPr>
          <w:sz w:val="28"/>
        </w:rPr>
        <w:t xml:space="preserve">=1,52, 95% </w:t>
      </w:r>
      <w:r w:rsidRPr="00983473">
        <w:rPr>
          <w:sz w:val="28"/>
          <w:lang w:val="en-US"/>
        </w:rPr>
        <w:t>CI</w:t>
      </w:r>
      <w:r w:rsidRPr="00983473">
        <w:rPr>
          <w:sz w:val="28"/>
        </w:rPr>
        <w:t xml:space="preserve">: 1,01-2,30; </w:t>
      </w:r>
      <w:r w:rsidRPr="00983473">
        <w:rPr>
          <w:sz w:val="28"/>
          <w:lang w:val="en-US"/>
        </w:rPr>
        <w:t>p</w:t>
      </w:r>
      <w:r w:rsidRPr="00983473">
        <w:rPr>
          <w:sz w:val="28"/>
        </w:rPr>
        <w:t>=0,047).</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Таким образом, при сравнительном анализе распределения частот аллелей и генотипов полиморфных вариантов генов ферментов метаболизма ксенобиотиков между больными ТБ и БА были получены следующие различия: «нулевой» генотип гена </w:t>
      </w:r>
      <w:r w:rsidRPr="00983473">
        <w:rPr>
          <w:iCs/>
          <w:sz w:val="28"/>
          <w:lang w:val="en-US"/>
        </w:rPr>
        <w:t>GSTM</w:t>
      </w:r>
      <w:r w:rsidRPr="00983473">
        <w:rPr>
          <w:iCs/>
          <w:sz w:val="28"/>
        </w:rPr>
        <w:t xml:space="preserve">1 </w:t>
      </w:r>
      <w:r w:rsidRPr="00983473">
        <w:rPr>
          <w:sz w:val="28"/>
        </w:rPr>
        <w:t xml:space="preserve">и носительство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*2 аллеля полиморфизма 681G&gt;</w:t>
      </w:r>
      <w:r w:rsidRPr="00983473">
        <w:rPr>
          <w:sz w:val="28"/>
          <w:lang w:val="en-US"/>
        </w:rPr>
        <w:t>A</w:t>
      </w:r>
      <w:r w:rsidRPr="00983473">
        <w:rPr>
          <w:sz w:val="28"/>
        </w:rPr>
        <w:t xml:space="preserve"> гена </w:t>
      </w:r>
      <w:r w:rsidRPr="00983473">
        <w:rPr>
          <w:iCs/>
          <w:sz w:val="28"/>
        </w:rPr>
        <w:t>С</w:t>
      </w:r>
      <w:r w:rsidRPr="00983473">
        <w:rPr>
          <w:iCs/>
          <w:sz w:val="28"/>
          <w:lang w:val="en-US"/>
        </w:rPr>
        <w:t>YP</w:t>
      </w:r>
      <w:r w:rsidRPr="00983473">
        <w:rPr>
          <w:iCs/>
          <w:sz w:val="28"/>
        </w:rPr>
        <w:t>2</w:t>
      </w:r>
      <w:r w:rsidRPr="00983473">
        <w:rPr>
          <w:iCs/>
          <w:sz w:val="28"/>
          <w:lang w:val="en-US"/>
        </w:rPr>
        <w:t>C</w:t>
      </w:r>
      <w:r w:rsidRPr="00983473">
        <w:rPr>
          <w:iCs/>
          <w:sz w:val="28"/>
        </w:rPr>
        <w:t>19</w:t>
      </w:r>
      <w:r w:rsidRPr="00983473">
        <w:rPr>
          <w:sz w:val="28"/>
        </w:rPr>
        <w:t xml:space="preserve"> определяют развитие БА.</w:t>
      </w:r>
    </w:p>
    <w:p w:rsidR="00983473" w:rsidRPr="00983473" w:rsidRDefault="00983473" w:rsidP="00983473">
      <w:pPr>
        <w:autoSpaceDE w:val="0"/>
        <w:autoSpaceDN w:val="0"/>
        <w:adjustRightInd w:val="0"/>
        <w:spacing w:line="360" w:lineRule="auto"/>
        <w:ind w:firstLine="709"/>
        <w:jc w:val="both"/>
        <w:rPr>
          <w:sz w:val="28"/>
        </w:rPr>
      </w:pPr>
    </w:p>
    <w:p w:rsidR="00983473" w:rsidRPr="00FD609D" w:rsidRDefault="00983473" w:rsidP="00FD609D">
      <w:pPr>
        <w:pStyle w:val="6"/>
        <w:ind w:firstLine="709"/>
      </w:pPr>
      <w:r w:rsidRPr="00FD609D">
        <w:t>3.3. Анализ ассоциаций генов ферментов метаболизма ксенобиотиков с бронхиальной астмой и туберкулезом на семейном материале</w:t>
      </w:r>
    </w:p>
    <w:p w:rsidR="00983473" w:rsidRPr="00983473" w:rsidRDefault="00983473" w:rsidP="00983473">
      <w:pPr>
        <w:spacing w:line="360" w:lineRule="auto"/>
        <w:ind w:firstLine="709"/>
        <w:jc w:val="both"/>
        <w:rPr>
          <w:sz w:val="28"/>
        </w:rPr>
      </w:pPr>
    </w:p>
    <w:p w:rsidR="00983473" w:rsidRPr="00983473" w:rsidRDefault="00983473" w:rsidP="00983473">
      <w:pPr>
        <w:pStyle w:val="30"/>
      </w:pPr>
      <w:r w:rsidRPr="00983473">
        <w:t>Известно, что при анализе ассоциаций генетических факторов с болезнями и признаками по принципу «случай-контроль», вероятность ложноположительного результата высока, в связи с тем, что кроме возможной истиной значимости исследуемого гена в отношении изучаемой патологии необходимо учесть возможное неравновесие по сцеплению с другими генами, имеющими непосредственное отношение к болезни. Кроме того, крайне необходимо принять во внимание процессы, происходящие непосредственно при формировании популяции, например, подразделенность, метисация, инбридинг.</w:t>
      </w:r>
    </w:p>
    <w:p w:rsidR="00983473" w:rsidRPr="00983473" w:rsidRDefault="00983473" w:rsidP="00983473">
      <w:pPr>
        <w:spacing w:line="360" w:lineRule="auto"/>
        <w:ind w:firstLine="709"/>
        <w:jc w:val="both"/>
        <w:rPr>
          <w:sz w:val="28"/>
        </w:rPr>
      </w:pPr>
      <w:r w:rsidRPr="00983473">
        <w:rPr>
          <w:sz w:val="28"/>
        </w:rPr>
        <w:t>Поэтому, для исключения ложноположительной ассоциации с подверженностью к полигенным заболеваниям, наиболее перспективны являются исследования на семейном материале, которые позволяют исключить влияние факторов подразделенности популяции.</w:t>
      </w:r>
    </w:p>
    <w:p w:rsidR="00983473" w:rsidRPr="00983473" w:rsidRDefault="00983473" w:rsidP="00983473">
      <w:pPr>
        <w:spacing w:line="360" w:lineRule="auto"/>
        <w:ind w:firstLine="709"/>
        <w:jc w:val="both"/>
        <w:rPr>
          <w:sz w:val="28"/>
        </w:rPr>
      </w:pPr>
      <w:r w:rsidRPr="00983473">
        <w:rPr>
          <w:sz w:val="28"/>
        </w:rPr>
        <w:t xml:space="preserve">В связи с этим для анализа ассоциаций исследуемых полиморфных вариантов генов ферментов метаболизма ксенобиотиков в настоящем исследовании использовали тест на неравновесие при наследовании </w:t>
      </w:r>
      <w:r w:rsidRPr="00983473">
        <w:rPr>
          <w:sz w:val="28"/>
          <w:lang w:val="en-US"/>
        </w:rPr>
        <w:t>TDT</w:t>
      </w:r>
      <w:r w:rsidRPr="00983473">
        <w:rPr>
          <w:sz w:val="28"/>
        </w:rPr>
        <w:t xml:space="preserve"> (</w:t>
      </w:r>
      <w:r w:rsidRPr="00983473">
        <w:rPr>
          <w:sz w:val="28"/>
          <w:lang w:val="en-US"/>
        </w:rPr>
        <w:t>Transmission</w:t>
      </w:r>
      <w:r w:rsidRPr="00983473">
        <w:rPr>
          <w:sz w:val="28"/>
        </w:rPr>
        <w:t>/</w:t>
      </w:r>
      <w:r w:rsidRPr="00983473">
        <w:rPr>
          <w:sz w:val="28"/>
          <w:lang w:val="en-US"/>
        </w:rPr>
        <w:t>Disequilibrium</w:t>
      </w:r>
      <w:r w:rsidRPr="00983473">
        <w:rPr>
          <w:sz w:val="28"/>
        </w:rPr>
        <w:t xml:space="preserve"> </w:t>
      </w:r>
      <w:r w:rsidRPr="00983473">
        <w:rPr>
          <w:sz w:val="28"/>
          <w:lang w:val="en-US"/>
        </w:rPr>
        <w:t>Test</w:t>
      </w:r>
      <w:r w:rsidRPr="00983473">
        <w:rPr>
          <w:sz w:val="28"/>
        </w:rPr>
        <w:t>). Применение данного теста для диаллельного локуса позволяет сравнить частоту аллелей у больных потомков гетерозиготных родителей и, в случае, если один из аллелей будет встречаться чаще у пробандов, можно говорить об ассоциации с заболеванием [</w:t>
      </w:r>
      <w:r w:rsidRPr="00983473">
        <w:rPr>
          <w:sz w:val="28"/>
          <w:lang w:val="en-US"/>
        </w:rPr>
        <w:t>Spielman</w:t>
      </w:r>
      <w:r w:rsidRPr="00983473">
        <w:rPr>
          <w:sz w:val="28"/>
        </w:rPr>
        <w:t>, 1993].</w:t>
      </w:r>
    </w:p>
    <w:p w:rsidR="00983473" w:rsidRPr="00983473" w:rsidRDefault="00983473" w:rsidP="00983473">
      <w:pPr>
        <w:pStyle w:val="8"/>
        <w:ind w:firstLine="709"/>
        <w:jc w:val="both"/>
      </w:pPr>
      <w:r w:rsidRPr="00983473">
        <w:t>Таблица 12</w:t>
      </w:r>
    </w:p>
    <w:p w:rsidR="00983473" w:rsidRDefault="00983473" w:rsidP="00983473">
      <w:pPr>
        <w:pStyle w:val="31"/>
        <w:spacing w:line="360" w:lineRule="auto"/>
        <w:ind w:firstLine="709"/>
        <w:jc w:val="both"/>
      </w:pPr>
      <w:r w:rsidRPr="00983473">
        <w:t>Численность аллелей, унаследованных больными бронхиальной астмой и туберкулезом от гетерозиготных родителей</w:t>
      </w:r>
    </w:p>
    <w:p w:rsidR="00FD609D" w:rsidRPr="00983473" w:rsidRDefault="00FD609D" w:rsidP="00983473">
      <w:pPr>
        <w:pStyle w:val="31"/>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438"/>
        <w:gridCol w:w="2022"/>
        <w:gridCol w:w="2191"/>
        <w:gridCol w:w="1900"/>
      </w:tblGrid>
      <w:tr w:rsidR="00983473" w:rsidRPr="00983473">
        <w:trPr>
          <w:cantSplit/>
          <w:trHeight w:val="140"/>
        </w:trPr>
        <w:tc>
          <w:tcPr>
            <w:tcW w:w="3457" w:type="dxa"/>
            <w:gridSpan w:val="2"/>
            <w:vMerge w:val="restart"/>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Группы сравнения</w:t>
            </w:r>
          </w:p>
        </w:tc>
        <w:tc>
          <w:tcPr>
            <w:tcW w:w="6113" w:type="dxa"/>
            <w:gridSpan w:val="3"/>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Ген (полиморфизм)</w:t>
            </w:r>
          </w:p>
        </w:tc>
      </w:tr>
      <w:tr w:rsidR="00983473" w:rsidRPr="00983473">
        <w:trPr>
          <w:cantSplit/>
          <w:trHeight w:val="140"/>
        </w:trPr>
        <w:tc>
          <w:tcPr>
            <w:tcW w:w="3457" w:type="dxa"/>
            <w:gridSpan w:val="2"/>
            <w:vMerge/>
            <w:vAlign w:val="center"/>
          </w:tcPr>
          <w:p w:rsidR="00983473" w:rsidRPr="00FD609D" w:rsidRDefault="00983473" w:rsidP="00FD609D">
            <w:pPr>
              <w:pStyle w:val="a4"/>
              <w:tabs>
                <w:tab w:val="clear" w:pos="4677"/>
                <w:tab w:val="clear" w:pos="9355"/>
              </w:tabs>
              <w:spacing w:line="360" w:lineRule="auto"/>
              <w:jc w:val="both"/>
              <w:rPr>
                <w:sz w:val="20"/>
                <w:szCs w:val="20"/>
              </w:rPr>
            </w:pPr>
          </w:p>
        </w:tc>
        <w:tc>
          <w:tcPr>
            <w:tcW w:w="2022" w:type="dxa"/>
            <w:vAlign w:val="center"/>
          </w:tcPr>
          <w:p w:rsidR="00983473" w:rsidRPr="00FD609D" w:rsidRDefault="00983473" w:rsidP="00FD609D">
            <w:pPr>
              <w:pStyle w:val="a4"/>
              <w:tabs>
                <w:tab w:val="clear" w:pos="4677"/>
                <w:tab w:val="clear" w:pos="9355"/>
              </w:tabs>
              <w:spacing w:line="360" w:lineRule="auto"/>
              <w:jc w:val="both"/>
              <w:rPr>
                <w:iCs/>
                <w:sz w:val="20"/>
                <w:szCs w:val="20"/>
                <w:lang w:val="en-US"/>
              </w:rPr>
            </w:pPr>
            <w:r w:rsidRPr="00FD609D">
              <w:rPr>
                <w:iCs/>
                <w:sz w:val="20"/>
                <w:szCs w:val="20"/>
                <w:lang w:val="en-US"/>
              </w:rPr>
              <w:t>GSTP1 (</w:t>
            </w:r>
            <w:r w:rsidRPr="00FD609D">
              <w:rPr>
                <w:sz w:val="20"/>
                <w:szCs w:val="20"/>
                <w:lang w:val="en-US"/>
              </w:rPr>
              <w:t>313A</w:t>
            </w:r>
            <w:r w:rsidRPr="00FD609D">
              <w:rPr>
                <w:sz w:val="20"/>
                <w:szCs w:val="20"/>
                <w:lang w:val="en-US"/>
              </w:rPr>
              <w:sym w:font="Symbol" w:char="F03E"/>
            </w:r>
            <w:r w:rsidRPr="00FD609D">
              <w:rPr>
                <w:sz w:val="20"/>
                <w:szCs w:val="20"/>
                <w:lang w:val="en-US"/>
              </w:rPr>
              <w:t>G</w:t>
            </w:r>
            <w:r w:rsidRPr="00FD609D">
              <w:rPr>
                <w:iCs/>
                <w:sz w:val="20"/>
                <w:szCs w:val="20"/>
                <w:lang w:val="en-US"/>
              </w:rPr>
              <w:t>)</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bookmarkStart w:id="5" w:name="OLE_LINK1"/>
            <w:r w:rsidRPr="00FD609D">
              <w:rPr>
                <w:iCs/>
                <w:sz w:val="20"/>
                <w:szCs w:val="20"/>
                <w:lang w:val="en-US"/>
              </w:rPr>
              <w:t>CYP2E1</w:t>
            </w:r>
            <w:r w:rsidRPr="00FD609D">
              <w:rPr>
                <w:sz w:val="20"/>
                <w:szCs w:val="20"/>
                <w:lang w:val="en-US"/>
              </w:rPr>
              <w:t xml:space="preserve"> (7632T</w:t>
            </w:r>
            <w:r w:rsidRPr="00FD609D">
              <w:rPr>
                <w:sz w:val="20"/>
                <w:szCs w:val="20"/>
                <w:lang w:val="en-US"/>
              </w:rPr>
              <w:sym w:font="Symbol" w:char="F03E"/>
            </w:r>
            <w:r w:rsidRPr="00FD609D">
              <w:rPr>
                <w:sz w:val="20"/>
                <w:szCs w:val="20"/>
                <w:lang w:val="en-US"/>
              </w:rPr>
              <w:t>A)</w:t>
            </w:r>
            <w:bookmarkEnd w:id="5"/>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iCs/>
                <w:sz w:val="20"/>
                <w:szCs w:val="20"/>
                <w:lang w:val="en-US"/>
              </w:rPr>
              <w:t>CYP2C19</w:t>
            </w:r>
            <w:r w:rsidRPr="00FD609D">
              <w:rPr>
                <w:sz w:val="20"/>
                <w:szCs w:val="20"/>
                <w:lang w:val="en-US"/>
              </w:rPr>
              <w:t xml:space="preserve"> (681G</w:t>
            </w:r>
            <w:r w:rsidRPr="00FD609D">
              <w:rPr>
                <w:sz w:val="20"/>
                <w:szCs w:val="20"/>
                <w:lang w:val="en-US"/>
              </w:rPr>
              <w:sym w:font="Symbol" w:char="F03E"/>
            </w:r>
            <w:r w:rsidRPr="00FD609D">
              <w:rPr>
                <w:sz w:val="20"/>
                <w:szCs w:val="20"/>
                <w:lang w:val="en-US"/>
              </w:rPr>
              <w:t>A)</w:t>
            </w:r>
          </w:p>
        </w:tc>
      </w:tr>
      <w:tr w:rsidR="00983473" w:rsidRPr="00983473">
        <w:trPr>
          <w:cantSplit/>
        </w:trPr>
        <w:tc>
          <w:tcPr>
            <w:tcW w:w="1019" w:type="dxa"/>
            <w:vMerge w:val="restart"/>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БА</w:t>
            </w:r>
          </w:p>
        </w:tc>
        <w:tc>
          <w:tcPr>
            <w:tcW w:w="2438"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lang w:val="en-US"/>
              </w:rPr>
              <w:t>N</w:t>
            </w:r>
            <w:r w:rsidRPr="00FD609D">
              <w:rPr>
                <w:sz w:val="20"/>
                <w:szCs w:val="20"/>
              </w:rPr>
              <w:t xml:space="preserve"> гетерозиготных родителей</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38</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39</w:t>
            </w:r>
          </w:p>
        </w:tc>
      </w:tr>
      <w:tr w:rsidR="00983473" w:rsidRPr="00983473">
        <w:trPr>
          <w:cantSplit/>
          <w:trHeight w:val="280"/>
        </w:trPr>
        <w:tc>
          <w:tcPr>
            <w:tcW w:w="1019" w:type="dxa"/>
            <w:vMerge/>
            <w:vAlign w:val="center"/>
          </w:tcPr>
          <w:p w:rsidR="00983473" w:rsidRPr="00FD609D" w:rsidRDefault="00983473" w:rsidP="00FD609D">
            <w:pPr>
              <w:pStyle w:val="a4"/>
              <w:tabs>
                <w:tab w:val="clear" w:pos="4677"/>
                <w:tab w:val="clear" w:pos="9355"/>
              </w:tabs>
              <w:spacing w:line="360" w:lineRule="auto"/>
              <w:jc w:val="both"/>
              <w:rPr>
                <w:sz w:val="20"/>
                <w:szCs w:val="20"/>
              </w:rPr>
            </w:pPr>
          </w:p>
        </w:tc>
        <w:tc>
          <w:tcPr>
            <w:tcW w:w="2438"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lang w:val="en-US"/>
              </w:rPr>
              <w:t>N</w:t>
            </w:r>
            <w:r w:rsidRPr="00FD609D">
              <w:rPr>
                <w:sz w:val="20"/>
                <w:szCs w:val="20"/>
              </w:rPr>
              <w:t xml:space="preserve"> унаследованных аллелей</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A=13; G=25</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iCs/>
                <w:sz w:val="20"/>
                <w:szCs w:val="20"/>
                <w:lang w:val="en-US"/>
              </w:rPr>
              <w:t>CYP2C19*1</w:t>
            </w:r>
            <w:r w:rsidRPr="00FD609D">
              <w:rPr>
                <w:sz w:val="20"/>
                <w:szCs w:val="20"/>
                <w:lang w:val="en-US"/>
              </w:rPr>
              <w:t xml:space="preserve">=24; </w:t>
            </w:r>
            <w:r w:rsidRPr="00FD609D">
              <w:rPr>
                <w:iCs/>
                <w:sz w:val="20"/>
                <w:szCs w:val="20"/>
                <w:lang w:val="en-US"/>
              </w:rPr>
              <w:t>CYP2C19*2</w:t>
            </w:r>
            <w:r w:rsidRPr="00FD609D">
              <w:rPr>
                <w:sz w:val="20"/>
                <w:szCs w:val="20"/>
                <w:lang w:val="en-US"/>
              </w:rPr>
              <w:t>=15</w:t>
            </w:r>
          </w:p>
        </w:tc>
      </w:tr>
      <w:tr w:rsidR="00983473" w:rsidRPr="00983473">
        <w:trPr>
          <w:trHeight w:val="280"/>
        </w:trPr>
        <w:tc>
          <w:tcPr>
            <w:tcW w:w="3457" w:type="dxa"/>
            <w:gridSpan w:val="2"/>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TDT (p)</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3,79 (0,052)</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2,08 (0,150)</w:t>
            </w:r>
          </w:p>
        </w:tc>
      </w:tr>
      <w:tr w:rsidR="00983473" w:rsidRPr="00983473">
        <w:trPr>
          <w:cantSplit/>
        </w:trPr>
        <w:tc>
          <w:tcPr>
            <w:tcW w:w="1019" w:type="dxa"/>
            <w:vMerge w:val="restart"/>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rPr>
              <w:t>ТБ</w:t>
            </w:r>
          </w:p>
        </w:tc>
        <w:tc>
          <w:tcPr>
            <w:tcW w:w="2438"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lang w:val="en-US"/>
              </w:rPr>
              <w:t>N</w:t>
            </w:r>
            <w:r w:rsidRPr="00FD609D">
              <w:rPr>
                <w:sz w:val="20"/>
                <w:szCs w:val="20"/>
              </w:rPr>
              <w:t xml:space="preserve"> гетерозиготных родителей</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17</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11</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rPr>
              <w:t>-</w:t>
            </w:r>
          </w:p>
        </w:tc>
      </w:tr>
      <w:tr w:rsidR="00983473" w:rsidRPr="00983473">
        <w:trPr>
          <w:cantSplit/>
        </w:trPr>
        <w:tc>
          <w:tcPr>
            <w:tcW w:w="1019" w:type="dxa"/>
            <w:vMerge/>
            <w:vAlign w:val="center"/>
          </w:tcPr>
          <w:p w:rsidR="00983473" w:rsidRPr="00FD609D" w:rsidRDefault="00983473" w:rsidP="00FD609D">
            <w:pPr>
              <w:pStyle w:val="a4"/>
              <w:tabs>
                <w:tab w:val="clear" w:pos="4677"/>
                <w:tab w:val="clear" w:pos="9355"/>
              </w:tabs>
              <w:spacing w:line="360" w:lineRule="auto"/>
              <w:jc w:val="both"/>
              <w:rPr>
                <w:sz w:val="20"/>
                <w:szCs w:val="20"/>
              </w:rPr>
            </w:pPr>
          </w:p>
        </w:tc>
        <w:tc>
          <w:tcPr>
            <w:tcW w:w="2438" w:type="dxa"/>
            <w:vAlign w:val="center"/>
          </w:tcPr>
          <w:p w:rsidR="00983473" w:rsidRPr="00FD609D" w:rsidRDefault="00983473" w:rsidP="00FD609D">
            <w:pPr>
              <w:pStyle w:val="a4"/>
              <w:tabs>
                <w:tab w:val="clear" w:pos="4677"/>
                <w:tab w:val="clear" w:pos="9355"/>
              </w:tabs>
              <w:spacing w:line="360" w:lineRule="auto"/>
              <w:jc w:val="both"/>
              <w:rPr>
                <w:sz w:val="20"/>
                <w:szCs w:val="20"/>
              </w:rPr>
            </w:pPr>
            <w:r w:rsidRPr="00FD609D">
              <w:rPr>
                <w:sz w:val="20"/>
                <w:szCs w:val="20"/>
                <w:lang w:val="en-US"/>
              </w:rPr>
              <w:t>N</w:t>
            </w:r>
            <w:r w:rsidRPr="00FD609D">
              <w:rPr>
                <w:sz w:val="20"/>
                <w:szCs w:val="20"/>
              </w:rPr>
              <w:t xml:space="preserve"> унаследованных аллелей</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A=10; G=7</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rPr>
              <w:t>Т</w:t>
            </w:r>
            <w:r w:rsidRPr="00FD609D">
              <w:rPr>
                <w:sz w:val="20"/>
                <w:szCs w:val="20"/>
                <w:lang w:val="en-US"/>
              </w:rPr>
              <w:t xml:space="preserve">=8; </w:t>
            </w:r>
            <w:r w:rsidRPr="00FD609D">
              <w:rPr>
                <w:sz w:val="20"/>
                <w:szCs w:val="20"/>
              </w:rPr>
              <w:t>А</w:t>
            </w:r>
            <w:r w:rsidRPr="00FD609D">
              <w:rPr>
                <w:sz w:val="20"/>
                <w:szCs w:val="20"/>
                <w:lang w:val="en-US"/>
              </w:rPr>
              <w:t>=3</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w:t>
            </w:r>
          </w:p>
        </w:tc>
      </w:tr>
      <w:tr w:rsidR="00983473" w:rsidRPr="00983473">
        <w:tc>
          <w:tcPr>
            <w:tcW w:w="3457" w:type="dxa"/>
            <w:gridSpan w:val="2"/>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TDT (</w:t>
            </w:r>
            <w:r w:rsidRPr="00FD609D">
              <w:rPr>
                <w:sz w:val="20"/>
                <w:szCs w:val="20"/>
              </w:rPr>
              <w:t>р</w:t>
            </w:r>
            <w:r w:rsidRPr="00FD609D">
              <w:rPr>
                <w:sz w:val="20"/>
                <w:szCs w:val="20"/>
                <w:lang w:val="en-US"/>
              </w:rPr>
              <w:t>)</w:t>
            </w:r>
          </w:p>
        </w:tc>
        <w:tc>
          <w:tcPr>
            <w:tcW w:w="2022"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0,53 (0,467)</w:t>
            </w:r>
          </w:p>
        </w:tc>
        <w:tc>
          <w:tcPr>
            <w:tcW w:w="2191"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2,30 (0,129)</w:t>
            </w:r>
          </w:p>
        </w:tc>
        <w:tc>
          <w:tcPr>
            <w:tcW w:w="1900" w:type="dxa"/>
            <w:vAlign w:val="center"/>
          </w:tcPr>
          <w:p w:rsidR="00983473" w:rsidRPr="00FD609D" w:rsidRDefault="00983473" w:rsidP="00FD609D">
            <w:pPr>
              <w:pStyle w:val="a4"/>
              <w:tabs>
                <w:tab w:val="clear" w:pos="4677"/>
                <w:tab w:val="clear" w:pos="9355"/>
              </w:tabs>
              <w:spacing w:line="360" w:lineRule="auto"/>
              <w:jc w:val="both"/>
              <w:rPr>
                <w:sz w:val="20"/>
                <w:szCs w:val="20"/>
                <w:lang w:val="en-US"/>
              </w:rPr>
            </w:pPr>
            <w:r w:rsidRPr="00FD609D">
              <w:rPr>
                <w:sz w:val="20"/>
                <w:szCs w:val="20"/>
                <w:lang w:val="en-US"/>
              </w:rPr>
              <w:t>-</w:t>
            </w:r>
          </w:p>
        </w:tc>
      </w:tr>
    </w:tbl>
    <w:p w:rsidR="00FD609D" w:rsidRDefault="00FD609D" w:rsidP="00983473">
      <w:pPr>
        <w:autoSpaceDE w:val="0"/>
        <w:autoSpaceDN w:val="0"/>
        <w:adjustRightInd w:val="0"/>
        <w:spacing w:line="360" w:lineRule="auto"/>
        <w:ind w:firstLine="709"/>
        <w:jc w:val="both"/>
        <w:rPr>
          <w:sz w:val="28"/>
        </w:rPr>
      </w:pPr>
    </w:p>
    <w:p w:rsidR="00983473" w:rsidRPr="00983473" w:rsidRDefault="00983473" w:rsidP="00983473">
      <w:pPr>
        <w:autoSpaceDE w:val="0"/>
        <w:autoSpaceDN w:val="0"/>
        <w:adjustRightInd w:val="0"/>
        <w:spacing w:line="360" w:lineRule="auto"/>
        <w:ind w:firstLine="709"/>
        <w:jc w:val="both"/>
        <w:rPr>
          <w:sz w:val="28"/>
          <w:lang w:val="en-US"/>
        </w:rPr>
      </w:pPr>
      <w:r w:rsidRPr="00983473">
        <w:rPr>
          <w:sz w:val="28"/>
        </w:rPr>
        <w:t>Примечание</w:t>
      </w:r>
      <w:r w:rsidRPr="00983473">
        <w:rPr>
          <w:sz w:val="28"/>
          <w:lang w:val="en-US"/>
        </w:rPr>
        <w:t xml:space="preserve">. TDT – </w:t>
      </w:r>
      <w:r w:rsidRPr="00983473">
        <w:rPr>
          <w:sz w:val="28"/>
        </w:rPr>
        <w:t>значение</w:t>
      </w:r>
      <w:r w:rsidRPr="00983473">
        <w:rPr>
          <w:sz w:val="28"/>
          <w:lang w:val="en-US"/>
        </w:rPr>
        <w:t xml:space="preserve"> </w:t>
      </w:r>
      <w:r w:rsidRPr="00983473">
        <w:rPr>
          <w:sz w:val="28"/>
        </w:rPr>
        <w:t>теста</w:t>
      </w:r>
      <w:r w:rsidRPr="00983473">
        <w:rPr>
          <w:sz w:val="28"/>
          <w:lang w:val="en-US"/>
        </w:rPr>
        <w:t xml:space="preserve"> Transmission/Disequilibrium Test; </w:t>
      </w:r>
      <w:r w:rsidRPr="00983473">
        <w:rPr>
          <w:sz w:val="28"/>
        </w:rPr>
        <w:t>р</w:t>
      </w:r>
      <w:r w:rsidRPr="00983473">
        <w:rPr>
          <w:sz w:val="28"/>
          <w:lang w:val="en-US"/>
        </w:rPr>
        <w:t xml:space="preserve"> – </w:t>
      </w:r>
      <w:r w:rsidRPr="00983473">
        <w:rPr>
          <w:sz w:val="28"/>
        </w:rPr>
        <w:t>достигнутый</w:t>
      </w:r>
      <w:r w:rsidRPr="00983473">
        <w:rPr>
          <w:sz w:val="28"/>
          <w:lang w:val="en-US"/>
        </w:rPr>
        <w:t xml:space="preserve"> </w:t>
      </w:r>
      <w:r w:rsidRPr="00983473">
        <w:rPr>
          <w:sz w:val="28"/>
        </w:rPr>
        <w:t>уровень</w:t>
      </w:r>
      <w:r w:rsidRPr="00983473">
        <w:rPr>
          <w:sz w:val="28"/>
          <w:lang w:val="en-US"/>
        </w:rPr>
        <w:t xml:space="preserve"> </w:t>
      </w:r>
      <w:r w:rsidRPr="00983473">
        <w:rPr>
          <w:sz w:val="28"/>
        </w:rPr>
        <w:t>значимости</w:t>
      </w:r>
      <w:r w:rsidRPr="00983473">
        <w:rPr>
          <w:sz w:val="28"/>
          <w:lang w:val="en-US"/>
        </w:rPr>
        <w:t>.</w:t>
      </w:r>
    </w:p>
    <w:p w:rsidR="00983473" w:rsidRPr="00983473" w:rsidRDefault="00983473" w:rsidP="00983473">
      <w:pPr>
        <w:spacing w:line="360" w:lineRule="auto"/>
        <w:ind w:firstLine="709"/>
        <w:jc w:val="both"/>
        <w:rPr>
          <w:sz w:val="28"/>
          <w:lang w:val="en-US"/>
        </w:rPr>
      </w:pPr>
    </w:p>
    <w:p w:rsidR="00983473" w:rsidRPr="00983473" w:rsidRDefault="00983473" w:rsidP="00983473">
      <w:pPr>
        <w:spacing w:line="360" w:lineRule="auto"/>
        <w:ind w:firstLine="709"/>
        <w:jc w:val="both"/>
        <w:rPr>
          <w:sz w:val="28"/>
        </w:rPr>
      </w:pPr>
      <w:r w:rsidRPr="00983473">
        <w:rPr>
          <w:sz w:val="28"/>
        </w:rPr>
        <w:t>При анализе семейного материала больных БА наблюдалось предпочтительное наследование аллеля 313</w:t>
      </w:r>
      <w:r w:rsidRPr="00983473">
        <w:rPr>
          <w:sz w:val="28"/>
          <w:lang w:val="en-US"/>
        </w:rPr>
        <w:t>G</w:t>
      </w:r>
      <w:r w:rsidRPr="00983473">
        <w:rPr>
          <w:sz w:val="28"/>
        </w:rPr>
        <w:t xml:space="preserve"> гена </w:t>
      </w:r>
      <w:r w:rsidRPr="00983473">
        <w:rPr>
          <w:sz w:val="28"/>
          <w:lang w:val="en-US"/>
        </w:rPr>
        <w:t>GSTP</w:t>
      </w:r>
      <w:r w:rsidRPr="00983473">
        <w:rPr>
          <w:sz w:val="28"/>
        </w:rPr>
        <w:t>1 больными от гетерозиготных родителей (</w:t>
      </w:r>
      <w:r w:rsidRPr="00983473">
        <w:rPr>
          <w:sz w:val="28"/>
          <w:lang w:val="en-US"/>
        </w:rPr>
        <w:t>TDT</w:t>
      </w:r>
      <w:r w:rsidRPr="00983473">
        <w:rPr>
          <w:sz w:val="28"/>
        </w:rPr>
        <w:t xml:space="preserve">=3,79, р=0,052), близким к статистической значимости (табл. 12). Ген </w:t>
      </w:r>
      <w:r w:rsidRPr="00983473">
        <w:rPr>
          <w:sz w:val="28"/>
          <w:lang w:val="en-US"/>
        </w:rPr>
        <w:t>GSTP</w:t>
      </w:r>
      <w:r w:rsidRPr="00983473">
        <w:rPr>
          <w:sz w:val="28"/>
        </w:rPr>
        <w:t>1 локализован на хромосоме 11</w:t>
      </w:r>
      <w:r w:rsidRPr="00983473">
        <w:rPr>
          <w:sz w:val="28"/>
          <w:lang w:val="en-US"/>
        </w:rPr>
        <w:t>q</w:t>
      </w:r>
      <w:r w:rsidRPr="00983473">
        <w:rPr>
          <w:sz w:val="28"/>
        </w:rPr>
        <w:t>13, а для этого региона показано сцепление с бронхиальной гиперреактивностью и атопией [</w:t>
      </w:r>
      <w:r w:rsidRPr="00983473">
        <w:rPr>
          <w:sz w:val="28"/>
          <w:lang w:val="en-US"/>
        </w:rPr>
        <w:t>Daniels</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1996; </w:t>
      </w:r>
      <w:r w:rsidRPr="00983473">
        <w:rPr>
          <w:sz w:val="28"/>
          <w:lang w:val="en-US"/>
        </w:rPr>
        <w:t>Thomas</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1997]. Полученные данные позволяют предполагать возможное участие</w:t>
      </w:r>
      <w:r>
        <w:rPr>
          <w:sz w:val="28"/>
        </w:rPr>
        <w:t xml:space="preserve"> </w:t>
      </w:r>
      <w:r w:rsidRPr="00983473">
        <w:rPr>
          <w:sz w:val="28"/>
        </w:rPr>
        <w:t xml:space="preserve">глутатионовых </w:t>
      </w:r>
      <w:r w:rsidRPr="00983473">
        <w:rPr>
          <w:sz w:val="28"/>
          <w:lang w:val="en-US"/>
        </w:rPr>
        <w:t>S</w:t>
      </w:r>
      <w:r w:rsidRPr="00983473">
        <w:rPr>
          <w:sz w:val="28"/>
        </w:rPr>
        <w:t xml:space="preserve">-трансфераз </w:t>
      </w:r>
      <w:r w:rsidRPr="00983473">
        <w:rPr>
          <w:sz w:val="28"/>
          <w:szCs w:val="28"/>
        </w:rPr>
        <w:sym w:font="Symbol" w:char="F070"/>
      </w:r>
      <w:r w:rsidRPr="00983473">
        <w:rPr>
          <w:sz w:val="28"/>
        </w:rPr>
        <w:t>1 в детоксикации и элиминации токсических продуктов в эпителиальных тканях респираторного тракта.</w:t>
      </w:r>
      <w:r>
        <w:rPr>
          <w:sz w:val="28"/>
        </w:rPr>
        <w:t xml:space="preserve"> </w:t>
      </w:r>
      <w:r w:rsidRPr="00983473">
        <w:rPr>
          <w:sz w:val="28"/>
        </w:rPr>
        <w:t>Данные о неоднозначных изменениях каталитической активности при мутации 105</w:t>
      </w:r>
      <w:r w:rsidRPr="00983473">
        <w:rPr>
          <w:sz w:val="28"/>
          <w:lang w:val="en-US"/>
        </w:rPr>
        <w:t>Val</w:t>
      </w:r>
      <w:r w:rsidRPr="00983473">
        <w:rPr>
          <w:sz w:val="28"/>
        </w:rPr>
        <w:t xml:space="preserve"> [</w:t>
      </w:r>
      <w:r w:rsidRPr="00983473">
        <w:rPr>
          <w:sz w:val="28"/>
          <w:lang w:val="en-US"/>
        </w:rPr>
        <w:t>Watson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1998], позволяют предположить, что недостаток соответствующего фермента, задействованного в метаболизме ксенобиотиков, приводит к нарушению детоксикации электрофильных реактивных метаболитов, образующихся в </w:t>
      </w:r>
      <w:r w:rsidRPr="00983473">
        <w:rPr>
          <w:sz w:val="28"/>
          <w:lang w:val="en-US"/>
        </w:rPr>
        <w:t>I</w:t>
      </w:r>
      <w:r w:rsidRPr="00983473">
        <w:rPr>
          <w:sz w:val="28"/>
        </w:rPr>
        <w:t xml:space="preserve">-й фазе биотрансформации и оказывающих повреждающее действие на бронхи, тем самым, провоцируя развитие БА у предрасположенных индивидов. </w:t>
      </w:r>
    </w:p>
    <w:p w:rsidR="00983473" w:rsidRPr="00983473" w:rsidRDefault="00983473" w:rsidP="00983473">
      <w:pPr>
        <w:spacing w:line="360" w:lineRule="auto"/>
        <w:ind w:firstLine="709"/>
        <w:jc w:val="both"/>
        <w:rPr>
          <w:sz w:val="28"/>
        </w:rPr>
      </w:pPr>
      <w:r w:rsidRPr="00983473">
        <w:rPr>
          <w:sz w:val="28"/>
        </w:rPr>
        <w:t xml:space="preserve">Для гена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(7632</w:t>
      </w:r>
      <w:r w:rsidRPr="00983473">
        <w:rPr>
          <w:sz w:val="28"/>
          <w:szCs w:val="28"/>
          <w:lang w:val="en-US"/>
        </w:rPr>
        <w:t>T</w:t>
      </w:r>
      <w:r w:rsidRPr="00983473">
        <w:rPr>
          <w:sz w:val="28"/>
          <w:szCs w:val="28"/>
          <w:lang w:val="en-US"/>
        </w:rPr>
        <w:sym w:font="Symbol" w:char="F03E"/>
      </w:r>
      <w:r w:rsidRPr="00983473">
        <w:rPr>
          <w:sz w:val="28"/>
          <w:szCs w:val="28"/>
          <w:lang w:val="en-US"/>
        </w:rPr>
        <w:t>A</w:t>
      </w:r>
      <w:r w:rsidRPr="00983473">
        <w:rPr>
          <w:sz w:val="28"/>
          <w:szCs w:val="28"/>
        </w:rPr>
        <w:t>)</w:t>
      </w:r>
      <w:r w:rsidRPr="00983473">
        <w:rPr>
          <w:sz w:val="28"/>
        </w:rPr>
        <w:t xml:space="preserve"> </w:t>
      </w:r>
      <w:r w:rsidRPr="00983473">
        <w:rPr>
          <w:sz w:val="28"/>
          <w:szCs w:val="28"/>
        </w:rPr>
        <w:t xml:space="preserve">не удалось проследить наследование аллелей для больных БА в силу низкой гетерозиготности родителей пробандов. Использование </w:t>
      </w:r>
      <w:r w:rsidRPr="00983473">
        <w:rPr>
          <w:sz w:val="28"/>
          <w:szCs w:val="28"/>
          <w:lang w:val="en-US"/>
        </w:rPr>
        <w:t>TDT</w:t>
      </w:r>
      <w:r w:rsidRPr="00983473">
        <w:rPr>
          <w:sz w:val="28"/>
          <w:szCs w:val="28"/>
        </w:rPr>
        <w:t xml:space="preserve"> для</w:t>
      </w:r>
      <w:r w:rsidRPr="00983473">
        <w:rPr>
          <w:iCs/>
          <w:sz w:val="28"/>
        </w:rPr>
        <w:t xml:space="preserve"> </w:t>
      </w:r>
      <w:r w:rsidRPr="00983473">
        <w:rPr>
          <w:iCs/>
          <w:sz w:val="28"/>
          <w:szCs w:val="28"/>
        </w:rPr>
        <w:t>гена</w:t>
      </w:r>
      <w:r w:rsidRPr="00983473">
        <w:rPr>
          <w:iCs/>
          <w:sz w:val="28"/>
        </w:rPr>
        <w:t xml:space="preserve">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w:t>
      </w:r>
      <w:r w:rsidRPr="00983473">
        <w:rPr>
          <w:sz w:val="28"/>
          <w:szCs w:val="28"/>
        </w:rPr>
        <w:t xml:space="preserve"> (681G</w:t>
      </w:r>
      <w:r w:rsidRPr="00983473">
        <w:rPr>
          <w:sz w:val="28"/>
          <w:szCs w:val="28"/>
          <w:lang w:val="en-US"/>
        </w:rPr>
        <w:sym w:font="Symbol" w:char="F03E"/>
      </w:r>
      <w:r w:rsidRPr="00983473">
        <w:rPr>
          <w:sz w:val="28"/>
          <w:szCs w:val="28"/>
          <w:lang w:val="en-US"/>
        </w:rPr>
        <w:t>A</w:t>
      </w:r>
      <w:r w:rsidRPr="00983473">
        <w:rPr>
          <w:sz w:val="28"/>
          <w:szCs w:val="28"/>
        </w:rPr>
        <w:t>) не показало значимой ассоциации с заболеванием (</w:t>
      </w:r>
      <w:r w:rsidRPr="00983473">
        <w:rPr>
          <w:sz w:val="28"/>
          <w:szCs w:val="28"/>
          <w:lang w:val="en-US"/>
        </w:rPr>
        <w:t>TDT</w:t>
      </w:r>
      <w:r w:rsidRPr="00983473">
        <w:rPr>
          <w:sz w:val="28"/>
          <w:szCs w:val="28"/>
        </w:rPr>
        <w:t xml:space="preserve">=2,08, </w:t>
      </w:r>
      <w:r w:rsidRPr="00983473">
        <w:rPr>
          <w:sz w:val="28"/>
          <w:szCs w:val="28"/>
          <w:lang w:val="en-US"/>
        </w:rPr>
        <w:t>p</w:t>
      </w:r>
      <w:r w:rsidRPr="00983473">
        <w:rPr>
          <w:sz w:val="28"/>
          <w:szCs w:val="28"/>
        </w:rPr>
        <w:t xml:space="preserve">=0,150). </w:t>
      </w:r>
      <w:r w:rsidRPr="00983473">
        <w:rPr>
          <w:sz w:val="28"/>
        </w:rPr>
        <w:t xml:space="preserve">Значение </w:t>
      </w:r>
      <w:r w:rsidRPr="00983473">
        <w:rPr>
          <w:sz w:val="28"/>
          <w:lang w:val="en-US"/>
        </w:rPr>
        <w:t>TDT</w:t>
      </w:r>
      <w:r w:rsidRPr="00983473">
        <w:rPr>
          <w:sz w:val="28"/>
        </w:rPr>
        <w:t xml:space="preserve"> для полиморфизма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не показало преимущественного наследования ни одного из аллелей пробандами больными ТБ (</w:t>
      </w:r>
      <w:r w:rsidRPr="00983473">
        <w:rPr>
          <w:sz w:val="28"/>
          <w:lang w:val="en-US"/>
        </w:rPr>
        <w:t>TDT</w:t>
      </w:r>
      <w:r w:rsidRPr="00983473">
        <w:rPr>
          <w:sz w:val="28"/>
        </w:rPr>
        <w:t xml:space="preserve">=0,53, </w:t>
      </w:r>
      <w:r w:rsidRPr="00983473">
        <w:rPr>
          <w:sz w:val="28"/>
          <w:lang w:val="en-US"/>
        </w:rPr>
        <w:t>p</w:t>
      </w:r>
      <w:r w:rsidRPr="00983473">
        <w:rPr>
          <w:sz w:val="28"/>
        </w:rPr>
        <w:t xml:space="preserve">=0,467), в отличие от такового значения для больных БА. В случае полиморфизма по «нулевым» аллелям для генов </w:t>
      </w:r>
      <w:r w:rsidRPr="00983473">
        <w:rPr>
          <w:iCs/>
          <w:sz w:val="28"/>
          <w:lang w:val="en-US"/>
        </w:rPr>
        <w:t>GSTT</w:t>
      </w:r>
      <w:r w:rsidRPr="00983473">
        <w:rPr>
          <w:iCs/>
          <w:sz w:val="28"/>
        </w:rPr>
        <w:t>1</w:t>
      </w:r>
      <w:r w:rsidRPr="00983473">
        <w:rPr>
          <w:sz w:val="28"/>
        </w:rPr>
        <w:t xml:space="preserve"> и </w:t>
      </w:r>
      <w:r w:rsidRPr="00983473">
        <w:rPr>
          <w:iCs/>
          <w:sz w:val="28"/>
          <w:lang w:val="en-US"/>
        </w:rPr>
        <w:t>GSTM</w:t>
      </w:r>
      <w:r w:rsidRPr="00983473">
        <w:rPr>
          <w:iCs/>
          <w:sz w:val="28"/>
        </w:rPr>
        <w:t>1</w:t>
      </w:r>
      <w:r w:rsidRPr="00983473">
        <w:rPr>
          <w:sz w:val="28"/>
        </w:rPr>
        <w:t xml:space="preserve"> применение </w:t>
      </w:r>
      <w:r w:rsidRPr="00983473">
        <w:rPr>
          <w:sz w:val="28"/>
          <w:lang w:val="en-US"/>
        </w:rPr>
        <w:t>TDT</w:t>
      </w:r>
      <w:r w:rsidRPr="00983473">
        <w:rPr>
          <w:sz w:val="28"/>
        </w:rPr>
        <w:t xml:space="preserve"> затруднено по причине невозможности определения гетерозиготного носительства.</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xml:space="preserve">В целом, семейный анализ наследования аллелей генов ферментов метаболизма ксенобиотиков показал отсутствие предпочтительного наследования аллелей больными потомками от гетерозиготных родителей, однако для аллеля </w:t>
      </w:r>
      <w:r w:rsidRPr="00983473">
        <w:rPr>
          <w:iCs/>
          <w:sz w:val="28"/>
        </w:rPr>
        <w:t>313</w:t>
      </w:r>
      <w:r w:rsidRPr="00983473">
        <w:rPr>
          <w:iCs/>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получено значение </w:t>
      </w:r>
      <w:r w:rsidRPr="00983473">
        <w:rPr>
          <w:sz w:val="28"/>
          <w:lang w:val="en-US"/>
        </w:rPr>
        <w:t>TDT</w:t>
      </w:r>
      <w:r w:rsidRPr="00983473">
        <w:rPr>
          <w:sz w:val="28"/>
        </w:rPr>
        <w:t xml:space="preserve"> близкое к статистической значимости.</w:t>
      </w:r>
    </w:p>
    <w:p w:rsidR="00983473" w:rsidRPr="00983473" w:rsidRDefault="00983473" w:rsidP="00983473">
      <w:pPr>
        <w:autoSpaceDE w:val="0"/>
        <w:autoSpaceDN w:val="0"/>
        <w:adjustRightInd w:val="0"/>
        <w:spacing w:line="360" w:lineRule="auto"/>
        <w:ind w:firstLine="709"/>
        <w:jc w:val="both"/>
        <w:rPr>
          <w:bCs/>
          <w:sz w:val="28"/>
        </w:rPr>
      </w:pPr>
    </w:p>
    <w:p w:rsidR="00983473" w:rsidRPr="00FD609D" w:rsidRDefault="00983473" w:rsidP="00FD609D">
      <w:pPr>
        <w:autoSpaceDE w:val="0"/>
        <w:autoSpaceDN w:val="0"/>
        <w:adjustRightInd w:val="0"/>
        <w:spacing w:line="360" w:lineRule="auto"/>
        <w:ind w:firstLine="709"/>
        <w:jc w:val="center"/>
        <w:rPr>
          <w:b/>
          <w:bCs/>
          <w:sz w:val="28"/>
        </w:rPr>
      </w:pPr>
      <w:r w:rsidRPr="00FD609D">
        <w:rPr>
          <w:b/>
          <w:bCs/>
          <w:sz w:val="28"/>
        </w:rPr>
        <w:t>3.4. Оценка связи комбинаций генотипов генов ферментов биотрансформации ксенобиотиков с туберкулезом и бронхиальной астмой</w:t>
      </w:r>
    </w:p>
    <w:p w:rsidR="00983473" w:rsidRPr="00983473" w:rsidRDefault="00983473" w:rsidP="00983473">
      <w:pPr>
        <w:autoSpaceDE w:val="0"/>
        <w:autoSpaceDN w:val="0"/>
        <w:adjustRightInd w:val="0"/>
        <w:spacing w:line="360" w:lineRule="auto"/>
        <w:ind w:firstLine="709"/>
        <w:jc w:val="both"/>
        <w:rPr>
          <w:bCs/>
          <w:sz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Спектр изоформ определяет соотношение метаболических путей биотрансформации ксенобиотиков и спектр образуемых метаболитов. В результате генетически обусловленного полиморфизма этих ферментов может возникать дефицит либо значительная активность отдельных изоформ, что определяет риск развития заболевания. Знания о физиологической функции ферментов метаболизма ксенобиотиков, свидетельствующие о четкой и скоординированной работе </w:t>
      </w:r>
      <w:r w:rsidRPr="00983473">
        <w:rPr>
          <w:sz w:val="28"/>
          <w:szCs w:val="28"/>
          <w:lang w:val="en-US"/>
        </w:rPr>
        <w:t>I</w:t>
      </w:r>
      <w:r w:rsidRPr="00983473">
        <w:rPr>
          <w:sz w:val="28"/>
          <w:szCs w:val="28"/>
        </w:rPr>
        <w:t xml:space="preserve"> и </w:t>
      </w:r>
      <w:r w:rsidRPr="00983473">
        <w:rPr>
          <w:sz w:val="28"/>
          <w:szCs w:val="28"/>
          <w:lang w:val="en-US"/>
        </w:rPr>
        <w:t>II</w:t>
      </w:r>
      <w:r w:rsidRPr="00983473">
        <w:rPr>
          <w:sz w:val="28"/>
          <w:szCs w:val="28"/>
        </w:rPr>
        <w:t xml:space="preserve"> фаз биотрансформации, позволяют предположить, что наиболее важная информация об их роли в патогенезе заболеваний будет получена при анализе носителей определенных сочетаний генотипов. </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sz w:val="28"/>
          <w:szCs w:val="28"/>
        </w:rPr>
        <w:t xml:space="preserve">Поэтому, кроме анализа ассоциаций БА и ТБ с отдельными полиморфными вариантами генов </w:t>
      </w:r>
      <w:r w:rsidRPr="00983473">
        <w:rPr>
          <w:sz w:val="28"/>
          <w:szCs w:val="28"/>
          <w:lang w:val="en-US"/>
        </w:rPr>
        <w:t>GSTT</w:t>
      </w:r>
      <w:r w:rsidRPr="00983473">
        <w:rPr>
          <w:sz w:val="28"/>
          <w:szCs w:val="28"/>
        </w:rPr>
        <w:t xml:space="preserve">1, </w:t>
      </w:r>
      <w:r w:rsidRPr="00983473">
        <w:rPr>
          <w:sz w:val="28"/>
          <w:szCs w:val="28"/>
          <w:lang w:val="en-US"/>
        </w:rPr>
        <w:t>GSTM</w:t>
      </w:r>
      <w:r w:rsidRPr="00983473">
        <w:rPr>
          <w:sz w:val="28"/>
          <w:szCs w:val="28"/>
        </w:rPr>
        <w:t xml:space="preserve">1, </w:t>
      </w:r>
      <w:r w:rsidRPr="00983473">
        <w:rPr>
          <w:sz w:val="28"/>
          <w:szCs w:val="28"/>
          <w:lang w:val="en-US"/>
        </w:rPr>
        <w:t>GSTP</w:t>
      </w:r>
      <w:r w:rsidRPr="00983473">
        <w:rPr>
          <w:sz w:val="28"/>
          <w:szCs w:val="28"/>
        </w:rPr>
        <w:t xml:space="preserve">1,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и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в данном исследовании были также изучены ассоциации различных комбинаций генотипов с заболеваниями (табл. 13, 14). </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Комбинации генотипов </w:t>
      </w:r>
      <w:r w:rsidRPr="00983473">
        <w:rPr>
          <w:sz w:val="28"/>
          <w:szCs w:val="28"/>
          <w:lang w:val="en-US"/>
        </w:rPr>
        <w:t>GSTM</w:t>
      </w:r>
      <w:r w:rsidRPr="00983473">
        <w:rPr>
          <w:sz w:val="28"/>
          <w:szCs w:val="28"/>
        </w:rPr>
        <w:t xml:space="preserve">1+ и </w:t>
      </w:r>
      <w:r w:rsidRPr="00983473">
        <w:rPr>
          <w:sz w:val="28"/>
          <w:szCs w:val="28"/>
          <w:lang w:val="en-US"/>
        </w:rPr>
        <w:t>GSTT</w:t>
      </w:r>
      <w:r w:rsidRPr="00983473">
        <w:rPr>
          <w:sz w:val="28"/>
          <w:szCs w:val="28"/>
        </w:rPr>
        <w:t xml:space="preserve">1+, </w:t>
      </w:r>
      <w:r w:rsidRPr="00983473">
        <w:rPr>
          <w:sz w:val="28"/>
          <w:szCs w:val="28"/>
          <w:lang w:val="en-US"/>
        </w:rPr>
        <w:t>GSTT</w:t>
      </w:r>
      <w:r w:rsidRPr="00983473">
        <w:rPr>
          <w:sz w:val="28"/>
          <w:szCs w:val="28"/>
        </w:rPr>
        <w:t xml:space="preserve">1+ и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*1/*1, </w:t>
      </w:r>
      <w:r w:rsidRPr="00983473">
        <w:rPr>
          <w:sz w:val="28"/>
          <w:szCs w:val="28"/>
          <w:lang w:val="en-US"/>
        </w:rPr>
        <w:t>GSTM</w:t>
      </w:r>
      <w:r w:rsidRPr="00983473">
        <w:rPr>
          <w:sz w:val="28"/>
          <w:szCs w:val="28"/>
        </w:rPr>
        <w:t xml:space="preserve">1+ 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Т/Т,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19*1/*1</w:t>
      </w:r>
      <w:r>
        <w:rPr>
          <w:sz w:val="28"/>
          <w:szCs w:val="28"/>
        </w:rPr>
        <w:t xml:space="preserve"> </w:t>
      </w:r>
      <w:r w:rsidRPr="00983473">
        <w:rPr>
          <w:sz w:val="28"/>
          <w:szCs w:val="28"/>
        </w:rPr>
        <w:t xml:space="preserve">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w:t>
      </w:r>
      <w:r w:rsidRPr="00983473">
        <w:rPr>
          <w:sz w:val="28"/>
          <w:szCs w:val="28"/>
          <w:lang w:val="en-US"/>
        </w:rPr>
        <w:t>C</w:t>
      </w:r>
      <w:r w:rsidRPr="00983473">
        <w:rPr>
          <w:sz w:val="28"/>
          <w:szCs w:val="28"/>
        </w:rPr>
        <w:t>1/</w:t>
      </w:r>
      <w:r w:rsidRPr="00983473">
        <w:rPr>
          <w:sz w:val="28"/>
          <w:szCs w:val="28"/>
          <w:lang w:val="en-US"/>
        </w:rPr>
        <w:t>C</w:t>
      </w:r>
      <w:r w:rsidRPr="00983473">
        <w:rPr>
          <w:sz w:val="28"/>
          <w:szCs w:val="28"/>
        </w:rPr>
        <w:t xml:space="preserve">1 можно охарактеризовать, как генетические факторы устойчивости к возникновению БА. Объяснением резистентности к патологии для носителей сочетания функциональных генотипов </w:t>
      </w:r>
      <w:r w:rsidRPr="00983473">
        <w:rPr>
          <w:sz w:val="28"/>
          <w:szCs w:val="28"/>
          <w:lang w:val="en-US"/>
        </w:rPr>
        <w:t>GSTM</w:t>
      </w:r>
      <w:r w:rsidRPr="00983473">
        <w:rPr>
          <w:sz w:val="28"/>
          <w:szCs w:val="28"/>
        </w:rPr>
        <w:t>1+/</w:t>
      </w:r>
      <w:r w:rsidRPr="00983473">
        <w:rPr>
          <w:sz w:val="28"/>
          <w:szCs w:val="28"/>
          <w:lang w:val="en-US"/>
        </w:rPr>
        <w:t>GSTT</w:t>
      </w:r>
      <w:r w:rsidRPr="00983473">
        <w:rPr>
          <w:sz w:val="28"/>
          <w:szCs w:val="28"/>
        </w:rPr>
        <w:t xml:space="preserve">1+, может быть их функциональная значимость в отношении всей системы метаболизма, способствующая своевременной утилизации ксенобиотиков, оказывающих вредное воздействие на организм, следствием которого может быть увеличение риска развития БА. Протективное сочетание генотипов генов ферментов </w:t>
      </w:r>
      <w:r w:rsidRPr="00983473">
        <w:rPr>
          <w:sz w:val="28"/>
          <w:szCs w:val="28"/>
          <w:lang w:val="en-US"/>
        </w:rPr>
        <w:t>I</w:t>
      </w:r>
      <w:r w:rsidRPr="00983473">
        <w:rPr>
          <w:sz w:val="28"/>
          <w:szCs w:val="28"/>
        </w:rPr>
        <w:t xml:space="preserve"> фазы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 xml:space="preserve">19 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1, позволяет предположить участие в метаболизме возможных триггеров БА, исходя из знаний об их функции в организме. Во всех остальных случаях протективная роль комбинаций генотипов в отношении БА показана при сочетании аллелей генов, которые обеспечивают нормальное функционирование соответствующих ферментов системы метаболизма</w:t>
      </w:r>
      <w:r>
        <w:rPr>
          <w:sz w:val="28"/>
          <w:szCs w:val="28"/>
        </w:rPr>
        <w:t xml:space="preserve"> </w:t>
      </w:r>
      <w:r w:rsidRPr="00983473">
        <w:rPr>
          <w:sz w:val="28"/>
          <w:szCs w:val="28"/>
        </w:rPr>
        <w:t xml:space="preserve">обеих фаз. В отношении ТБ протективную роль показали следующие комбинации генотипов: </w:t>
      </w:r>
      <w:r w:rsidRPr="00983473">
        <w:rPr>
          <w:sz w:val="28"/>
          <w:szCs w:val="28"/>
          <w:lang w:val="en-US"/>
        </w:rPr>
        <w:t>GSTM</w:t>
      </w:r>
      <w:r w:rsidRPr="00983473">
        <w:rPr>
          <w:sz w:val="28"/>
          <w:szCs w:val="28"/>
        </w:rPr>
        <w:t xml:space="preserve">1 0/0 </w:t>
      </w:r>
      <w:r w:rsidRPr="00983473">
        <w:rPr>
          <w:iCs/>
          <w:sz w:val="28"/>
          <w:szCs w:val="28"/>
        </w:rPr>
        <w:t xml:space="preserve">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Т/А, </w:t>
      </w:r>
      <w:r w:rsidRPr="00983473">
        <w:rPr>
          <w:sz w:val="28"/>
          <w:szCs w:val="28"/>
          <w:lang w:val="en-US"/>
        </w:rPr>
        <w:t>GSTP</w:t>
      </w:r>
      <w:r w:rsidRPr="00983473">
        <w:rPr>
          <w:sz w:val="28"/>
          <w:szCs w:val="28"/>
        </w:rPr>
        <w:t xml:space="preserve">1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w:t>
      </w:r>
      <w:r w:rsidRPr="00983473">
        <w:rPr>
          <w:iCs/>
          <w:sz w:val="28"/>
          <w:szCs w:val="28"/>
        </w:rPr>
        <w:t xml:space="preserve">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Т/Т, </w:t>
      </w:r>
      <w:r w:rsidRPr="00983473">
        <w:rPr>
          <w:sz w:val="28"/>
          <w:szCs w:val="28"/>
          <w:lang w:val="en-US"/>
        </w:rPr>
        <w:t>GSTP</w:t>
      </w:r>
      <w:r w:rsidRPr="00983473">
        <w:rPr>
          <w:sz w:val="28"/>
          <w:szCs w:val="28"/>
        </w:rPr>
        <w:t xml:space="preserve">1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w:t>
      </w:r>
      <w:r w:rsidRPr="00983473">
        <w:rPr>
          <w:iCs/>
          <w:sz w:val="28"/>
          <w:szCs w:val="28"/>
        </w:rPr>
        <w:t xml:space="preserve">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 xml:space="preserve">1 </w:t>
      </w:r>
      <w:r w:rsidRPr="00983473">
        <w:rPr>
          <w:sz w:val="28"/>
          <w:szCs w:val="28"/>
          <w:lang w:val="en-US"/>
        </w:rPr>
        <w:t>C</w:t>
      </w:r>
      <w:r w:rsidRPr="00983473">
        <w:rPr>
          <w:sz w:val="28"/>
          <w:szCs w:val="28"/>
        </w:rPr>
        <w:t>1/</w:t>
      </w:r>
      <w:r w:rsidRPr="00983473">
        <w:rPr>
          <w:sz w:val="28"/>
          <w:szCs w:val="28"/>
          <w:lang w:val="en-US"/>
        </w:rPr>
        <w:t>C</w:t>
      </w:r>
      <w:r w:rsidRPr="00983473">
        <w:rPr>
          <w:sz w:val="28"/>
          <w:szCs w:val="28"/>
        </w:rPr>
        <w:t>1</w:t>
      </w:r>
      <w:r>
        <w:rPr>
          <w:sz w:val="28"/>
          <w:szCs w:val="28"/>
        </w:rPr>
        <w:t xml:space="preserve"> </w:t>
      </w:r>
      <w:r w:rsidRPr="00983473">
        <w:rPr>
          <w:sz w:val="28"/>
          <w:szCs w:val="28"/>
        </w:rPr>
        <w:t>(табл. 13).</w:t>
      </w:r>
    </w:p>
    <w:p w:rsidR="00983473" w:rsidRPr="00983473" w:rsidRDefault="00FD609D" w:rsidP="00983473">
      <w:pPr>
        <w:autoSpaceDE w:val="0"/>
        <w:autoSpaceDN w:val="0"/>
        <w:adjustRightInd w:val="0"/>
        <w:spacing w:line="360" w:lineRule="auto"/>
        <w:ind w:firstLine="709"/>
        <w:jc w:val="both"/>
        <w:rPr>
          <w:iCs/>
          <w:sz w:val="28"/>
          <w:szCs w:val="28"/>
        </w:rPr>
      </w:pPr>
      <w:r>
        <w:rPr>
          <w:iCs/>
          <w:sz w:val="28"/>
          <w:szCs w:val="28"/>
        </w:rPr>
        <w:br w:type="page"/>
      </w:r>
      <w:r w:rsidR="00983473" w:rsidRPr="00983473">
        <w:rPr>
          <w:iCs/>
          <w:sz w:val="28"/>
          <w:szCs w:val="28"/>
        </w:rPr>
        <w:t>Таблица 13</w:t>
      </w:r>
    </w:p>
    <w:p w:rsid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Протективные комбинации генотипов в отношении развития бронхиальной астмы и туберкулеза</w:t>
      </w:r>
    </w:p>
    <w:p w:rsidR="00FD609D" w:rsidRPr="00983473" w:rsidRDefault="00FD609D" w:rsidP="00983473">
      <w:pPr>
        <w:autoSpaceDE w:val="0"/>
        <w:autoSpaceDN w:val="0"/>
        <w:adjustRightInd w:val="0"/>
        <w:spacing w:line="360" w:lineRule="auto"/>
        <w:ind w:firstLine="709"/>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80"/>
        <w:gridCol w:w="1080"/>
        <w:gridCol w:w="1776"/>
        <w:gridCol w:w="846"/>
      </w:tblGrid>
      <w:tr w:rsidR="00983473" w:rsidRPr="00983473">
        <w:trPr>
          <w:cantSplit/>
          <w:trHeight w:val="480"/>
        </w:trPr>
        <w:tc>
          <w:tcPr>
            <w:tcW w:w="3888" w:type="dxa"/>
            <w:vMerge w:val="restart"/>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Комбинация генотипов</w:t>
            </w:r>
          </w:p>
        </w:tc>
        <w:tc>
          <w:tcPr>
            <w:tcW w:w="3060" w:type="dxa"/>
            <w:gridSpan w:val="2"/>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БА</w:t>
            </w:r>
          </w:p>
        </w:tc>
        <w:tc>
          <w:tcPr>
            <w:tcW w:w="2622" w:type="dxa"/>
            <w:gridSpan w:val="2"/>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rPr>
              <w:t>ТБ</w:t>
            </w:r>
          </w:p>
        </w:tc>
      </w:tr>
      <w:tr w:rsidR="00983473" w:rsidRPr="00983473">
        <w:trPr>
          <w:cantSplit/>
          <w:trHeight w:val="480"/>
        </w:trPr>
        <w:tc>
          <w:tcPr>
            <w:tcW w:w="3888" w:type="dxa"/>
            <w:vMerge/>
            <w:vAlign w:val="center"/>
          </w:tcPr>
          <w:p w:rsidR="00983473" w:rsidRPr="00FD609D" w:rsidRDefault="00983473" w:rsidP="00FD609D">
            <w:pPr>
              <w:autoSpaceDE w:val="0"/>
              <w:autoSpaceDN w:val="0"/>
              <w:adjustRightInd w:val="0"/>
              <w:spacing w:line="360" w:lineRule="auto"/>
              <w:jc w:val="both"/>
              <w:rPr>
                <w:iCs/>
                <w:sz w:val="20"/>
                <w:szCs w:val="20"/>
                <w:lang w:val="en-US"/>
              </w:rPr>
            </w:pP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OR (95% CI)</w:t>
            </w:r>
          </w:p>
        </w:tc>
        <w:tc>
          <w:tcPr>
            <w:tcW w:w="10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rPr>
              <w:t>р</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 xml:space="preserve">OR (95% </w:t>
            </w:r>
            <w:r w:rsidRPr="00FD609D">
              <w:rPr>
                <w:iCs/>
                <w:sz w:val="20"/>
                <w:szCs w:val="20"/>
              </w:rPr>
              <w:t>С</w:t>
            </w:r>
            <w:r w:rsidRPr="00FD609D">
              <w:rPr>
                <w:iCs/>
                <w:sz w:val="20"/>
                <w:szCs w:val="20"/>
                <w:lang w:val="en-US"/>
              </w:rPr>
              <w:t>I)</w:t>
            </w:r>
          </w:p>
        </w:tc>
        <w:tc>
          <w:tcPr>
            <w:tcW w:w="84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rPr>
              <w:t>р</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sz w:val="20"/>
                <w:szCs w:val="20"/>
                <w:lang w:val="en-US"/>
              </w:rPr>
              <w:t xml:space="preserve">GSTM1+ </w:t>
            </w:r>
            <w:r w:rsidRPr="00FD609D">
              <w:rPr>
                <w:sz w:val="20"/>
                <w:szCs w:val="20"/>
              </w:rPr>
              <w:t>и</w:t>
            </w:r>
            <w:r w:rsidRPr="00FD609D">
              <w:rPr>
                <w:sz w:val="20"/>
                <w:szCs w:val="20"/>
                <w:lang w:val="en-US"/>
              </w:rPr>
              <w:t xml:space="preserve"> GSTP1 G/G</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0,10</w:t>
            </w:r>
          </w:p>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(0,0-0,76)</w:t>
            </w:r>
          </w:p>
        </w:tc>
        <w:tc>
          <w:tcPr>
            <w:tcW w:w="1080"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0,018</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0,37</w:t>
            </w:r>
          </w:p>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(0,14-0,98)</w:t>
            </w:r>
          </w:p>
        </w:tc>
        <w:tc>
          <w:tcPr>
            <w:tcW w:w="846"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0,045</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sz w:val="20"/>
                <w:szCs w:val="20"/>
                <w:lang w:val="en-US"/>
              </w:rPr>
              <w:t xml:space="preserve">GSTM1+ </w:t>
            </w:r>
            <w:r w:rsidRPr="00FD609D">
              <w:rPr>
                <w:sz w:val="20"/>
                <w:szCs w:val="20"/>
              </w:rPr>
              <w:t>и</w:t>
            </w:r>
            <w:r w:rsidRPr="00FD609D">
              <w:rPr>
                <w:sz w:val="20"/>
                <w:szCs w:val="20"/>
                <w:lang w:val="en-US"/>
              </w:rPr>
              <w:t xml:space="preserve"> GSTT1+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0,47</w:t>
            </w:r>
          </w:p>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r w:rsidRPr="00FD609D">
              <w:rPr>
                <w:sz w:val="20"/>
                <w:szCs w:val="20"/>
                <w:lang w:val="en-US"/>
              </w:rPr>
              <w:t>0,26-0,84</w:t>
            </w:r>
            <w:r w:rsidRPr="00FD609D">
              <w:rPr>
                <w:iCs/>
                <w:sz w:val="20"/>
                <w:szCs w:val="20"/>
                <w:lang w:val="en-US"/>
              </w:rPr>
              <w:t>)</w:t>
            </w:r>
          </w:p>
        </w:tc>
        <w:tc>
          <w:tcPr>
            <w:tcW w:w="1080"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sz w:val="20"/>
                <w:szCs w:val="20"/>
                <w:lang w:val="en-US"/>
              </w:rPr>
              <w:t>0,009</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c>
          <w:tcPr>
            <w:tcW w:w="84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sz w:val="20"/>
                <w:szCs w:val="20"/>
                <w:lang w:val="en-US"/>
              </w:rPr>
              <w:t xml:space="preserve">GSTT1+ </w:t>
            </w:r>
            <w:r w:rsidRPr="00FD609D">
              <w:rPr>
                <w:sz w:val="20"/>
                <w:szCs w:val="20"/>
              </w:rPr>
              <w:t>и</w:t>
            </w:r>
            <w:r w:rsidRPr="00FD609D">
              <w:rPr>
                <w:sz w:val="20"/>
                <w:szCs w:val="20"/>
                <w:lang w:val="en-US"/>
              </w:rPr>
              <w:t xml:space="preserve"> CYP2C19 *1/*1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0,51</w:t>
            </w:r>
          </w:p>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r w:rsidRPr="00FD609D">
              <w:rPr>
                <w:sz w:val="20"/>
                <w:szCs w:val="20"/>
                <w:lang w:val="en-US"/>
              </w:rPr>
              <w:t>0,29-0,88</w:t>
            </w:r>
            <w:r w:rsidRPr="00FD609D">
              <w:rPr>
                <w:iCs/>
                <w:sz w:val="20"/>
                <w:szCs w:val="20"/>
                <w:lang w:val="en-US"/>
              </w:rPr>
              <w:t>)</w:t>
            </w:r>
          </w:p>
        </w:tc>
        <w:tc>
          <w:tcPr>
            <w:tcW w:w="1080"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sz w:val="20"/>
                <w:szCs w:val="20"/>
                <w:lang w:val="en-US"/>
              </w:rPr>
              <w:t>0,014</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c>
          <w:tcPr>
            <w:tcW w:w="846"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lang w:val="en-US"/>
              </w:rPr>
              <w:t>GSTM</w:t>
            </w:r>
            <w:r w:rsidRPr="00FD609D">
              <w:rPr>
                <w:sz w:val="20"/>
                <w:szCs w:val="20"/>
              </w:rPr>
              <w:t xml:space="preserve">1+ и </w:t>
            </w:r>
            <w:r w:rsidRPr="00FD609D">
              <w:rPr>
                <w:sz w:val="20"/>
                <w:szCs w:val="20"/>
                <w:lang w:val="en-US"/>
              </w:rPr>
              <w:t>CYP</w:t>
            </w:r>
            <w:r w:rsidRPr="00FD609D">
              <w:rPr>
                <w:sz w:val="20"/>
                <w:szCs w:val="20"/>
              </w:rPr>
              <w:t>2</w:t>
            </w:r>
            <w:r w:rsidRPr="00FD609D">
              <w:rPr>
                <w:sz w:val="20"/>
                <w:szCs w:val="20"/>
                <w:lang w:val="en-US"/>
              </w:rPr>
              <w:t>E</w:t>
            </w:r>
            <w:r w:rsidRPr="00FD609D">
              <w:rPr>
                <w:sz w:val="20"/>
                <w:szCs w:val="20"/>
              </w:rPr>
              <w:t>1 Т/Т</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0,28</w:t>
            </w:r>
          </w:p>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r w:rsidRPr="00FD609D">
              <w:rPr>
                <w:sz w:val="20"/>
                <w:szCs w:val="20"/>
              </w:rPr>
              <w:t>0,14-0,56</w:t>
            </w:r>
            <w:r w:rsidRPr="00FD609D">
              <w:rPr>
                <w:iCs/>
                <w:sz w:val="20"/>
                <w:szCs w:val="20"/>
              </w:rPr>
              <w:t>)</w:t>
            </w:r>
          </w:p>
        </w:tc>
        <w:tc>
          <w:tcPr>
            <w:tcW w:w="1080" w:type="dxa"/>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sz w:val="20"/>
                <w:szCs w:val="20"/>
              </w:rPr>
              <w:t>0,000</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846"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lang w:val="en-US"/>
              </w:rPr>
              <w:t>CYP</w:t>
            </w:r>
            <w:r w:rsidRPr="00FD609D">
              <w:rPr>
                <w:sz w:val="20"/>
                <w:szCs w:val="20"/>
              </w:rPr>
              <w:t>2</w:t>
            </w:r>
            <w:r w:rsidRPr="00FD609D">
              <w:rPr>
                <w:sz w:val="20"/>
                <w:szCs w:val="20"/>
                <w:lang w:val="en-US"/>
              </w:rPr>
              <w:t>C</w:t>
            </w:r>
            <w:r w:rsidRPr="00FD609D">
              <w:rPr>
                <w:sz w:val="20"/>
                <w:szCs w:val="20"/>
              </w:rPr>
              <w:t xml:space="preserve">19*1/*1 и </w:t>
            </w:r>
            <w:r w:rsidRPr="00FD609D">
              <w:rPr>
                <w:sz w:val="20"/>
                <w:szCs w:val="20"/>
                <w:lang w:val="en-US"/>
              </w:rPr>
              <w:t>CYP</w:t>
            </w:r>
            <w:r w:rsidRPr="00FD609D">
              <w:rPr>
                <w:sz w:val="20"/>
                <w:szCs w:val="20"/>
              </w:rPr>
              <w:t>2</w:t>
            </w:r>
            <w:r w:rsidRPr="00FD609D">
              <w:rPr>
                <w:sz w:val="20"/>
                <w:szCs w:val="20"/>
                <w:lang w:val="en-US"/>
              </w:rPr>
              <w:t>E</w:t>
            </w:r>
            <w:r w:rsidRPr="00FD609D">
              <w:rPr>
                <w:sz w:val="20"/>
                <w:szCs w:val="20"/>
              </w:rPr>
              <w:t xml:space="preserve">1 </w:t>
            </w:r>
            <w:r w:rsidRPr="00FD609D">
              <w:rPr>
                <w:sz w:val="20"/>
                <w:szCs w:val="20"/>
                <w:lang w:val="en-US"/>
              </w:rPr>
              <w:t>C</w:t>
            </w:r>
            <w:r w:rsidRPr="00FD609D">
              <w:rPr>
                <w:sz w:val="20"/>
                <w:szCs w:val="20"/>
              </w:rPr>
              <w:t>1/</w:t>
            </w:r>
            <w:r w:rsidRPr="00FD609D">
              <w:rPr>
                <w:sz w:val="20"/>
                <w:szCs w:val="20"/>
                <w:lang w:val="en-US"/>
              </w:rPr>
              <w:t>C</w:t>
            </w:r>
            <w:r w:rsidRPr="00FD609D">
              <w:rPr>
                <w:sz w:val="20"/>
                <w:szCs w:val="20"/>
              </w:rPr>
              <w:t>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0,53</w:t>
            </w:r>
          </w:p>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r w:rsidRPr="00FD609D">
              <w:rPr>
                <w:sz w:val="20"/>
                <w:szCs w:val="20"/>
              </w:rPr>
              <w:t>0,29-0,95</w:t>
            </w:r>
            <w:r w:rsidRPr="00FD609D">
              <w:rPr>
                <w:iCs/>
                <w:sz w:val="20"/>
                <w:szCs w:val="20"/>
              </w:rPr>
              <w:t>)</w:t>
            </w:r>
          </w:p>
        </w:tc>
        <w:tc>
          <w:tcPr>
            <w:tcW w:w="1080" w:type="dxa"/>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sz w:val="20"/>
                <w:szCs w:val="20"/>
              </w:rPr>
              <w:t>0,032</w:t>
            </w:r>
          </w:p>
        </w:tc>
        <w:tc>
          <w:tcPr>
            <w:tcW w:w="1776"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846"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lang w:val="en-US"/>
              </w:rPr>
              <w:t>GSTM</w:t>
            </w:r>
            <w:r w:rsidRPr="00FD609D">
              <w:rPr>
                <w:sz w:val="20"/>
                <w:szCs w:val="20"/>
              </w:rPr>
              <w:t xml:space="preserve"> 0/0 и </w:t>
            </w:r>
            <w:r w:rsidRPr="00FD609D">
              <w:rPr>
                <w:sz w:val="20"/>
                <w:szCs w:val="20"/>
                <w:lang w:val="en-US"/>
              </w:rPr>
              <w:t>CYP</w:t>
            </w:r>
            <w:r w:rsidRPr="00FD609D">
              <w:rPr>
                <w:sz w:val="20"/>
                <w:szCs w:val="20"/>
              </w:rPr>
              <w:t>2</w:t>
            </w:r>
            <w:r w:rsidRPr="00FD609D">
              <w:rPr>
                <w:sz w:val="20"/>
                <w:szCs w:val="20"/>
                <w:lang w:val="en-US"/>
              </w:rPr>
              <w:t>E</w:t>
            </w:r>
            <w:r w:rsidRPr="00FD609D">
              <w:rPr>
                <w:sz w:val="20"/>
                <w:szCs w:val="20"/>
              </w:rPr>
              <w:t xml:space="preserve">1 Т/А </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10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1776"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0,15</w:t>
            </w:r>
          </w:p>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r w:rsidRPr="00FD609D">
              <w:rPr>
                <w:sz w:val="20"/>
                <w:szCs w:val="20"/>
              </w:rPr>
              <w:t>0,06-0,42</w:t>
            </w:r>
            <w:r w:rsidRPr="00FD609D">
              <w:rPr>
                <w:iCs/>
                <w:sz w:val="20"/>
                <w:szCs w:val="20"/>
              </w:rPr>
              <w:t>)</w:t>
            </w:r>
          </w:p>
        </w:tc>
        <w:tc>
          <w:tcPr>
            <w:tcW w:w="846" w:type="dxa"/>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sz w:val="20"/>
                <w:szCs w:val="20"/>
              </w:rPr>
              <w:t>0,000</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lang w:val="en-US"/>
              </w:rPr>
              <w:t>GSTP</w:t>
            </w:r>
            <w:r w:rsidRPr="00FD609D">
              <w:rPr>
                <w:sz w:val="20"/>
                <w:szCs w:val="20"/>
              </w:rPr>
              <w:t xml:space="preserve">1 </w:t>
            </w:r>
            <w:r w:rsidRPr="00FD609D">
              <w:rPr>
                <w:sz w:val="20"/>
                <w:szCs w:val="20"/>
                <w:lang w:val="en-US"/>
              </w:rPr>
              <w:t>G</w:t>
            </w:r>
            <w:r w:rsidRPr="00FD609D">
              <w:rPr>
                <w:sz w:val="20"/>
                <w:szCs w:val="20"/>
              </w:rPr>
              <w:t>/</w:t>
            </w:r>
            <w:r w:rsidRPr="00FD609D">
              <w:rPr>
                <w:sz w:val="20"/>
                <w:szCs w:val="20"/>
                <w:lang w:val="en-US"/>
              </w:rPr>
              <w:t>G</w:t>
            </w:r>
            <w:r w:rsidRPr="00FD609D">
              <w:rPr>
                <w:sz w:val="20"/>
                <w:szCs w:val="20"/>
              </w:rPr>
              <w:t xml:space="preserve"> и </w:t>
            </w:r>
            <w:r w:rsidRPr="00FD609D">
              <w:rPr>
                <w:sz w:val="20"/>
                <w:szCs w:val="20"/>
                <w:lang w:val="en-US"/>
              </w:rPr>
              <w:t>CYP</w:t>
            </w:r>
            <w:r w:rsidRPr="00FD609D">
              <w:rPr>
                <w:sz w:val="20"/>
                <w:szCs w:val="20"/>
              </w:rPr>
              <w:t>2</w:t>
            </w:r>
            <w:r w:rsidRPr="00FD609D">
              <w:rPr>
                <w:sz w:val="20"/>
                <w:szCs w:val="20"/>
                <w:lang w:val="en-US"/>
              </w:rPr>
              <w:t>E</w:t>
            </w:r>
            <w:r w:rsidRPr="00FD609D">
              <w:rPr>
                <w:sz w:val="20"/>
                <w:szCs w:val="20"/>
              </w:rPr>
              <w:t xml:space="preserve">1 Т/Т </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c>
          <w:tcPr>
            <w:tcW w:w="10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p>
        </w:tc>
        <w:tc>
          <w:tcPr>
            <w:tcW w:w="1776"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0,35</w:t>
            </w:r>
          </w:p>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w:t>
            </w:r>
            <w:r w:rsidRPr="00FD609D">
              <w:rPr>
                <w:sz w:val="20"/>
                <w:szCs w:val="20"/>
                <w:lang w:val="en-US"/>
              </w:rPr>
              <w:t>0,16-0,79</w:t>
            </w:r>
            <w:r w:rsidRPr="00FD609D">
              <w:rPr>
                <w:iCs/>
                <w:sz w:val="20"/>
                <w:szCs w:val="20"/>
                <w:lang w:val="en-US"/>
              </w:rPr>
              <w:t>)</w:t>
            </w:r>
          </w:p>
        </w:tc>
        <w:tc>
          <w:tcPr>
            <w:tcW w:w="846"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sz w:val="20"/>
                <w:szCs w:val="20"/>
                <w:lang w:val="en-US"/>
              </w:rPr>
              <w:t>0,009</w:t>
            </w:r>
          </w:p>
        </w:tc>
      </w:tr>
      <w:tr w:rsidR="00983473" w:rsidRPr="00983473">
        <w:trPr>
          <w:cantSplit/>
        </w:trPr>
        <w:tc>
          <w:tcPr>
            <w:tcW w:w="3888"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sz w:val="20"/>
                <w:szCs w:val="20"/>
                <w:lang w:val="en-US"/>
              </w:rPr>
              <w:t xml:space="preserve">GSTP1 G/G </w:t>
            </w:r>
            <w:r w:rsidRPr="00FD609D">
              <w:rPr>
                <w:sz w:val="20"/>
                <w:szCs w:val="20"/>
              </w:rPr>
              <w:t>и</w:t>
            </w:r>
            <w:r w:rsidRPr="00FD609D">
              <w:rPr>
                <w:sz w:val="20"/>
                <w:szCs w:val="20"/>
                <w:lang w:val="en-US"/>
              </w:rPr>
              <w:t xml:space="preserve"> CYP2E1 C1/C1</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10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p>
        </w:tc>
        <w:tc>
          <w:tcPr>
            <w:tcW w:w="1776"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0,39</w:t>
            </w:r>
          </w:p>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w:t>
            </w:r>
            <w:r w:rsidRPr="00FD609D">
              <w:rPr>
                <w:sz w:val="20"/>
                <w:szCs w:val="20"/>
              </w:rPr>
              <w:t>0,18-0,85</w:t>
            </w:r>
            <w:r w:rsidRPr="00FD609D">
              <w:rPr>
                <w:iCs/>
                <w:sz w:val="20"/>
                <w:szCs w:val="20"/>
              </w:rPr>
              <w:t>)</w:t>
            </w:r>
          </w:p>
        </w:tc>
        <w:tc>
          <w:tcPr>
            <w:tcW w:w="846" w:type="dxa"/>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sz w:val="20"/>
                <w:szCs w:val="20"/>
              </w:rPr>
              <w:t>0,015</w:t>
            </w:r>
          </w:p>
        </w:tc>
      </w:tr>
    </w:tbl>
    <w:p w:rsidR="00FD609D" w:rsidRDefault="00FD609D" w:rsidP="00983473">
      <w:pPr>
        <w:autoSpaceDE w:val="0"/>
        <w:autoSpaceDN w:val="0"/>
        <w:adjustRightInd w:val="0"/>
        <w:spacing w:line="360" w:lineRule="auto"/>
        <w:ind w:firstLine="709"/>
        <w:jc w:val="both"/>
        <w:rPr>
          <w:iCs/>
          <w:sz w:val="28"/>
          <w:szCs w:val="28"/>
        </w:rPr>
      </w:pP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Примечание. </w:t>
      </w:r>
      <w:r w:rsidRPr="00983473">
        <w:rPr>
          <w:iCs/>
          <w:sz w:val="28"/>
          <w:szCs w:val="28"/>
          <w:lang w:val="en-US"/>
        </w:rPr>
        <w:t>OR</w:t>
      </w:r>
      <w:r w:rsidRPr="00983473">
        <w:rPr>
          <w:iCs/>
          <w:sz w:val="28"/>
          <w:szCs w:val="28"/>
        </w:rPr>
        <w:t xml:space="preserve"> – значение отношения шансов; 95% </w:t>
      </w:r>
      <w:r w:rsidRPr="00983473">
        <w:rPr>
          <w:iCs/>
          <w:sz w:val="28"/>
          <w:szCs w:val="28"/>
          <w:lang w:val="en-US"/>
        </w:rPr>
        <w:t>CI</w:t>
      </w:r>
      <w:r w:rsidRPr="00983473">
        <w:rPr>
          <w:iCs/>
          <w:sz w:val="28"/>
          <w:szCs w:val="28"/>
        </w:rPr>
        <w:t xml:space="preserve"> – 95% доверительный интервал; р –достигнутый уровень значимости по точному тесту Фишера.</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iCs/>
          <w:sz w:val="28"/>
          <w:szCs w:val="28"/>
        </w:rPr>
      </w:pPr>
      <w:r w:rsidRPr="00983473">
        <w:rPr>
          <w:sz w:val="28"/>
          <w:szCs w:val="28"/>
        </w:rPr>
        <w:t xml:space="preserve">Отмечена «общая» комбинация генотипов </w:t>
      </w:r>
      <w:r w:rsidRPr="00983473">
        <w:rPr>
          <w:sz w:val="28"/>
          <w:szCs w:val="28"/>
          <w:lang w:val="en-US"/>
        </w:rPr>
        <w:t>GSTM</w:t>
      </w:r>
      <w:r w:rsidRPr="00983473">
        <w:rPr>
          <w:sz w:val="28"/>
          <w:szCs w:val="28"/>
        </w:rPr>
        <w:t xml:space="preserve">1+ </w:t>
      </w:r>
      <w:r w:rsidRPr="00983473">
        <w:rPr>
          <w:iCs/>
          <w:sz w:val="28"/>
          <w:szCs w:val="28"/>
        </w:rPr>
        <w:t xml:space="preserve">и </w:t>
      </w:r>
      <w:r w:rsidRPr="00983473">
        <w:rPr>
          <w:sz w:val="28"/>
          <w:szCs w:val="28"/>
          <w:lang w:val="en-US"/>
        </w:rPr>
        <w:t>GSTP</w:t>
      </w:r>
      <w:r w:rsidRPr="00983473">
        <w:rPr>
          <w:sz w:val="28"/>
          <w:szCs w:val="28"/>
        </w:rPr>
        <w:t xml:space="preserve">1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оказывающая протективную роль как в отношении развития БА (</w:t>
      </w:r>
      <w:r w:rsidRPr="00983473">
        <w:rPr>
          <w:sz w:val="28"/>
          <w:szCs w:val="28"/>
          <w:lang w:val="en-US"/>
        </w:rPr>
        <w:t>OR</w:t>
      </w:r>
      <w:r w:rsidRPr="00983473">
        <w:rPr>
          <w:sz w:val="28"/>
          <w:szCs w:val="28"/>
        </w:rPr>
        <w:t xml:space="preserve">=0,10; 95% </w:t>
      </w:r>
      <w:r w:rsidRPr="00983473">
        <w:rPr>
          <w:sz w:val="28"/>
          <w:szCs w:val="28"/>
          <w:lang w:val="en-US"/>
        </w:rPr>
        <w:t>CI</w:t>
      </w:r>
      <w:r w:rsidRPr="00983473">
        <w:rPr>
          <w:sz w:val="28"/>
          <w:szCs w:val="28"/>
        </w:rPr>
        <w:t xml:space="preserve">: 0,0-0,76; </w:t>
      </w:r>
      <w:r w:rsidRPr="00983473">
        <w:rPr>
          <w:sz w:val="28"/>
          <w:szCs w:val="28"/>
          <w:lang w:val="en-US"/>
        </w:rPr>
        <w:t>p</w:t>
      </w:r>
      <w:r w:rsidRPr="00983473">
        <w:rPr>
          <w:sz w:val="28"/>
          <w:szCs w:val="28"/>
        </w:rPr>
        <w:t>=0,018), так и ТБ (</w:t>
      </w:r>
      <w:r w:rsidRPr="00983473">
        <w:rPr>
          <w:sz w:val="28"/>
          <w:szCs w:val="28"/>
          <w:lang w:val="en-US"/>
        </w:rPr>
        <w:t>OR</w:t>
      </w:r>
      <w:r w:rsidRPr="00983473">
        <w:rPr>
          <w:sz w:val="28"/>
          <w:szCs w:val="28"/>
        </w:rPr>
        <w:t xml:space="preserve">=0,37; 95% </w:t>
      </w:r>
      <w:r w:rsidRPr="00983473">
        <w:rPr>
          <w:sz w:val="28"/>
          <w:szCs w:val="28"/>
          <w:lang w:val="en-US"/>
        </w:rPr>
        <w:t>CI</w:t>
      </w:r>
      <w:r w:rsidRPr="00983473">
        <w:rPr>
          <w:sz w:val="28"/>
          <w:szCs w:val="28"/>
        </w:rPr>
        <w:t xml:space="preserve">: 0,14-0,98; </w:t>
      </w:r>
      <w:r w:rsidRPr="00983473">
        <w:rPr>
          <w:sz w:val="28"/>
          <w:szCs w:val="28"/>
          <w:lang w:val="en-US"/>
        </w:rPr>
        <w:t>p</w:t>
      </w:r>
      <w:r w:rsidRPr="00983473">
        <w:rPr>
          <w:sz w:val="28"/>
          <w:szCs w:val="28"/>
        </w:rPr>
        <w:t xml:space="preserve">=0,045) </w:t>
      </w:r>
      <w:r w:rsidRPr="00983473">
        <w:rPr>
          <w:iCs/>
          <w:sz w:val="28"/>
          <w:szCs w:val="28"/>
        </w:rPr>
        <w:t>(табл. 13)</w:t>
      </w:r>
      <w:r w:rsidRPr="00983473">
        <w:rPr>
          <w:sz w:val="28"/>
          <w:szCs w:val="28"/>
        </w:rPr>
        <w:t xml:space="preserve">. Несмотря на то, что согласно </w:t>
      </w:r>
      <w:r w:rsidRPr="00983473">
        <w:rPr>
          <w:sz w:val="28"/>
          <w:szCs w:val="28"/>
          <w:lang w:val="en-US"/>
        </w:rPr>
        <w:t>TDT</w:t>
      </w:r>
      <w:r w:rsidRPr="00983473">
        <w:rPr>
          <w:sz w:val="28"/>
          <w:szCs w:val="28"/>
        </w:rPr>
        <w:t>, отмечено предпочтительное наследование аллеля 313</w:t>
      </w:r>
      <w:r w:rsidRPr="00983473">
        <w:rPr>
          <w:sz w:val="28"/>
          <w:szCs w:val="28"/>
          <w:lang w:val="en-US"/>
        </w:rPr>
        <w:t>G</w:t>
      </w:r>
      <w:r>
        <w:rPr>
          <w:iCs/>
          <w:sz w:val="28"/>
          <w:szCs w:val="28"/>
        </w:rPr>
        <w:t xml:space="preserve"> </w:t>
      </w:r>
      <w:r w:rsidRPr="00983473">
        <w:rPr>
          <w:sz w:val="28"/>
          <w:szCs w:val="28"/>
        </w:rPr>
        <w:t xml:space="preserve">гена </w:t>
      </w:r>
      <w:r w:rsidRPr="00983473">
        <w:rPr>
          <w:sz w:val="28"/>
          <w:szCs w:val="28"/>
          <w:lang w:val="en-US"/>
        </w:rPr>
        <w:t>GSTP</w:t>
      </w:r>
      <w:r w:rsidRPr="00983473">
        <w:rPr>
          <w:sz w:val="28"/>
          <w:szCs w:val="28"/>
        </w:rPr>
        <w:t xml:space="preserve">1 у больных БА, гомозиготы по этому аллелю в сочетании с функциональным генотипом гена </w:t>
      </w:r>
      <w:r w:rsidRPr="00983473">
        <w:rPr>
          <w:sz w:val="28"/>
          <w:szCs w:val="28"/>
          <w:lang w:val="en-US"/>
        </w:rPr>
        <w:t>GSTM</w:t>
      </w:r>
      <w:r w:rsidRPr="00983473">
        <w:rPr>
          <w:sz w:val="28"/>
          <w:szCs w:val="28"/>
        </w:rPr>
        <w:t xml:space="preserve">1 </w:t>
      </w:r>
      <w:r w:rsidRPr="00983473">
        <w:rPr>
          <w:iCs/>
          <w:sz w:val="28"/>
          <w:szCs w:val="28"/>
        </w:rPr>
        <w:t>показывают устойчивость к развитию заболевания. Возможно, что наличие особенностей ферментов метаболизма, таких как множественность форм и перекрывающаяся субстратная специфичность, позволяют существенно восполнить дефекты индивидуального фермента в метаболизме ксенобиотиков активностью других.</w:t>
      </w: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При анализе комбинаций генотипов полиморфных вариантов генов ферментов метаболизма ксенобиотиков установлены сочетания генотипов, предрасполагающие к развитию БА (табл. 14).</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Таблица 14</w:t>
      </w:r>
    </w:p>
    <w:p w:rsid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Комбинации генотипов, предрасполагающие к развитию бронхиальной астмы</w:t>
      </w:r>
    </w:p>
    <w:p w:rsidR="00FD609D" w:rsidRPr="00983473" w:rsidRDefault="00FD609D" w:rsidP="00983473">
      <w:pPr>
        <w:autoSpaceDE w:val="0"/>
        <w:autoSpaceDN w:val="0"/>
        <w:adjustRightInd w:val="0"/>
        <w:spacing w:line="360" w:lineRule="auto"/>
        <w:ind w:firstLine="709"/>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780"/>
        <w:gridCol w:w="2160"/>
      </w:tblGrid>
      <w:tr w:rsidR="00983473" w:rsidRPr="00983473">
        <w:trPr>
          <w:cantSplit/>
          <w:trHeight w:val="480"/>
        </w:trPr>
        <w:tc>
          <w:tcPr>
            <w:tcW w:w="352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Комбинация генотипов</w:t>
            </w:r>
          </w:p>
        </w:tc>
        <w:tc>
          <w:tcPr>
            <w:tcW w:w="37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lang w:val="en-US"/>
              </w:rPr>
              <w:t>OR</w:t>
            </w:r>
            <w:r w:rsidRPr="00FD609D">
              <w:rPr>
                <w:iCs/>
                <w:sz w:val="20"/>
                <w:szCs w:val="20"/>
              </w:rPr>
              <w:t xml:space="preserve"> (95% </w:t>
            </w:r>
            <w:r w:rsidRPr="00FD609D">
              <w:rPr>
                <w:iCs/>
                <w:sz w:val="20"/>
                <w:szCs w:val="20"/>
                <w:lang w:val="en-US"/>
              </w:rPr>
              <w:t>CI</w:t>
            </w:r>
            <w:r w:rsidRPr="00FD609D">
              <w:rPr>
                <w:iCs/>
                <w:sz w:val="20"/>
                <w:szCs w:val="20"/>
              </w:rPr>
              <w:t>)</w:t>
            </w:r>
          </w:p>
        </w:tc>
        <w:tc>
          <w:tcPr>
            <w:tcW w:w="216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rPr>
              <w:t>р</w:t>
            </w:r>
          </w:p>
        </w:tc>
      </w:tr>
      <w:tr w:rsidR="00983473" w:rsidRPr="00983473">
        <w:trPr>
          <w:cantSplit/>
        </w:trPr>
        <w:tc>
          <w:tcPr>
            <w:tcW w:w="352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lang w:val="en-US"/>
              </w:rPr>
              <w:t>GST</w:t>
            </w:r>
            <w:r w:rsidRPr="00FD609D">
              <w:rPr>
                <w:sz w:val="20"/>
                <w:szCs w:val="20"/>
              </w:rPr>
              <w:t xml:space="preserve">Т1+ </w:t>
            </w:r>
            <w:r w:rsidRPr="00FD609D">
              <w:rPr>
                <w:iCs/>
                <w:sz w:val="20"/>
                <w:szCs w:val="20"/>
              </w:rPr>
              <w:t xml:space="preserve">и </w:t>
            </w:r>
            <w:r w:rsidRPr="00FD609D">
              <w:rPr>
                <w:sz w:val="20"/>
                <w:szCs w:val="20"/>
                <w:lang w:val="en-US"/>
              </w:rPr>
              <w:t>GST</w:t>
            </w:r>
            <w:r w:rsidRPr="00FD609D">
              <w:rPr>
                <w:sz w:val="20"/>
                <w:szCs w:val="20"/>
              </w:rPr>
              <w:t>М1 0/0</w:t>
            </w:r>
          </w:p>
        </w:tc>
        <w:tc>
          <w:tcPr>
            <w:tcW w:w="37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rPr>
              <w:t xml:space="preserve">1,89 </w:t>
            </w:r>
            <w:r w:rsidRPr="00FD609D">
              <w:rPr>
                <w:iCs/>
                <w:sz w:val="20"/>
                <w:szCs w:val="20"/>
              </w:rPr>
              <w:t>(</w:t>
            </w:r>
            <w:r w:rsidRPr="00FD609D">
              <w:rPr>
                <w:sz w:val="20"/>
                <w:szCs w:val="20"/>
              </w:rPr>
              <w:t>1,13-3,19</w:t>
            </w:r>
            <w:r w:rsidRPr="00FD609D">
              <w:rPr>
                <w:iCs/>
                <w:sz w:val="20"/>
                <w:szCs w:val="20"/>
              </w:rPr>
              <w:t>)</w:t>
            </w:r>
          </w:p>
        </w:tc>
        <w:tc>
          <w:tcPr>
            <w:tcW w:w="2160" w:type="dxa"/>
            <w:vAlign w:val="center"/>
          </w:tcPr>
          <w:p w:rsidR="00983473" w:rsidRPr="00FD609D" w:rsidRDefault="00983473" w:rsidP="00FD609D">
            <w:pPr>
              <w:autoSpaceDE w:val="0"/>
              <w:autoSpaceDN w:val="0"/>
              <w:adjustRightInd w:val="0"/>
              <w:spacing w:line="360" w:lineRule="auto"/>
              <w:jc w:val="both"/>
              <w:rPr>
                <w:bCs/>
                <w:iCs/>
                <w:sz w:val="20"/>
                <w:szCs w:val="20"/>
                <w:lang w:val="en-US"/>
              </w:rPr>
            </w:pPr>
            <w:r w:rsidRPr="00FD609D">
              <w:rPr>
                <w:bCs/>
                <w:iCs/>
                <w:sz w:val="20"/>
                <w:szCs w:val="20"/>
                <w:lang w:val="en-US"/>
              </w:rPr>
              <w:t>0,015</w:t>
            </w:r>
          </w:p>
        </w:tc>
      </w:tr>
      <w:tr w:rsidR="00983473" w:rsidRPr="00983473">
        <w:trPr>
          <w:cantSplit/>
        </w:trPr>
        <w:tc>
          <w:tcPr>
            <w:tcW w:w="3528"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lang w:val="en-US"/>
              </w:rPr>
              <w:t>GSTM</w:t>
            </w:r>
            <w:r w:rsidRPr="00FD609D">
              <w:rPr>
                <w:iCs/>
                <w:sz w:val="20"/>
                <w:szCs w:val="20"/>
              </w:rPr>
              <w:t xml:space="preserve">1 0/0 </w:t>
            </w:r>
            <w:r w:rsidRPr="00FD609D">
              <w:rPr>
                <w:sz w:val="20"/>
                <w:szCs w:val="20"/>
              </w:rPr>
              <w:t xml:space="preserve">и </w:t>
            </w:r>
            <w:r w:rsidRPr="00FD609D">
              <w:rPr>
                <w:iCs/>
                <w:sz w:val="20"/>
                <w:szCs w:val="20"/>
                <w:lang w:val="en-US"/>
              </w:rPr>
              <w:t>CYP</w:t>
            </w:r>
            <w:r w:rsidRPr="00FD609D">
              <w:rPr>
                <w:iCs/>
                <w:sz w:val="20"/>
                <w:szCs w:val="20"/>
              </w:rPr>
              <w:t>2</w:t>
            </w:r>
            <w:r w:rsidRPr="00FD609D">
              <w:rPr>
                <w:iCs/>
                <w:sz w:val="20"/>
                <w:szCs w:val="20"/>
                <w:lang w:val="en-US"/>
              </w:rPr>
              <w:t>E</w:t>
            </w:r>
            <w:r w:rsidRPr="00FD609D">
              <w:rPr>
                <w:iCs/>
                <w:sz w:val="20"/>
                <w:szCs w:val="20"/>
              </w:rPr>
              <w:t>1 Т/А</w:t>
            </w:r>
          </w:p>
        </w:tc>
        <w:tc>
          <w:tcPr>
            <w:tcW w:w="37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sz w:val="20"/>
                <w:szCs w:val="20"/>
              </w:rPr>
              <w:t xml:space="preserve">3,18 </w:t>
            </w:r>
            <w:r w:rsidRPr="00FD609D">
              <w:rPr>
                <w:iCs/>
                <w:sz w:val="20"/>
                <w:szCs w:val="20"/>
              </w:rPr>
              <w:t>(</w:t>
            </w:r>
            <w:r w:rsidRPr="00FD609D">
              <w:rPr>
                <w:sz w:val="20"/>
                <w:szCs w:val="20"/>
              </w:rPr>
              <w:t>1,31-7,87</w:t>
            </w:r>
            <w:r w:rsidRPr="00FD609D">
              <w:rPr>
                <w:iCs/>
                <w:sz w:val="20"/>
                <w:szCs w:val="20"/>
              </w:rPr>
              <w:t>)</w:t>
            </w:r>
          </w:p>
        </w:tc>
        <w:tc>
          <w:tcPr>
            <w:tcW w:w="2160" w:type="dxa"/>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sz w:val="20"/>
                <w:szCs w:val="20"/>
              </w:rPr>
              <w:t>0,008</w:t>
            </w:r>
          </w:p>
        </w:tc>
      </w:tr>
    </w:tbl>
    <w:p w:rsidR="00FD609D" w:rsidRDefault="00FD609D" w:rsidP="00983473">
      <w:pPr>
        <w:autoSpaceDE w:val="0"/>
        <w:autoSpaceDN w:val="0"/>
        <w:adjustRightInd w:val="0"/>
        <w:spacing w:line="360" w:lineRule="auto"/>
        <w:ind w:firstLine="709"/>
        <w:jc w:val="both"/>
        <w:rPr>
          <w:iCs/>
          <w:sz w:val="28"/>
          <w:szCs w:val="28"/>
        </w:rPr>
      </w:pP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Примечание. </w:t>
      </w:r>
      <w:r w:rsidRPr="00983473">
        <w:rPr>
          <w:iCs/>
          <w:sz w:val="28"/>
          <w:szCs w:val="28"/>
          <w:lang w:val="en-US"/>
        </w:rPr>
        <w:t>OR</w:t>
      </w:r>
      <w:r w:rsidRPr="00983473">
        <w:rPr>
          <w:iCs/>
          <w:sz w:val="28"/>
          <w:szCs w:val="28"/>
        </w:rPr>
        <w:t xml:space="preserve"> – значение отношения шансов; 95% </w:t>
      </w:r>
      <w:r w:rsidRPr="00983473">
        <w:rPr>
          <w:iCs/>
          <w:sz w:val="28"/>
          <w:szCs w:val="28"/>
          <w:lang w:val="en-US"/>
        </w:rPr>
        <w:t>CI</w:t>
      </w:r>
      <w:r w:rsidRPr="00983473">
        <w:rPr>
          <w:iCs/>
          <w:sz w:val="28"/>
          <w:szCs w:val="28"/>
        </w:rPr>
        <w:t xml:space="preserve"> – 95% доверительный интервал; р – достигнутый уровень значимости по точному тесту Фишера.</w:t>
      </w:r>
    </w:p>
    <w:p w:rsidR="00983473" w:rsidRPr="00983473" w:rsidRDefault="00983473"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Выявлена комбинация генотипов </w:t>
      </w:r>
      <w:r w:rsidRPr="00983473">
        <w:rPr>
          <w:iCs/>
          <w:sz w:val="28"/>
          <w:szCs w:val="28"/>
          <w:lang w:val="en-US"/>
        </w:rPr>
        <w:t>GSTM</w:t>
      </w:r>
      <w:r w:rsidRPr="00983473">
        <w:rPr>
          <w:iCs/>
          <w:sz w:val="28"/>
          <w:szCs w:val="28"/>
        </w:rPr>
        <w:t xml:space="preserve">1 0/0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Т/А, являющаяся фактором риска развития БА </w:t>
      </w:r>
      <w:r w:rsidRPr="00983473">
        <w:rPr>
          <w:sz w:val="28"/>
          <w:szCs w:val="28"/>
        </w:rPr>
        <w:t>(</w:t>
      </w:r>
      <w:r w:rsidRPr="00983473">
        <w:rPr>
          <w:sz w:val="28"/>
          <w:szCs w:val="28"/>
          <w:lang w:val="en-US"/>
        </w:rPr>
        <w:t>OR</w:t>
      </w:r>
      <w:r w:rsidRPr="00983473">
        <w:rPr>
          <w:sz w:val="28"/>
          <w:szCs w:val="28"/>
        </w:rPr>
        <w:t xml:space="preserve">=3,18; 95% </w:t>
      </w:r>
      <w:r w:rsidRPr="00983473">
        <w:rPr>
          <w:sz w:val="28"/>
          <w:szCs w:val="28"/>
          <w:lang w:val="en-US"/>
        </w:rPr>
        <w:t>CI</w:t>
      </w:r>
      <w:r w:rsidRPr="00983473">
        <w:rPr>
          <w:sz w:val="28"/>
          <w:szCs w:val="28"/>
        </w:rPr>
        <w:t>: 1,31-7,87; р=0,008)</w:t>
      </w:r>
      <w:r w:rsidRPr="00983473">
        <w:rPr>
          <w:iCs/>
          <w:sz w:val="28"/>
          <w:szCs w:val="28"/>
        </w:rPr>
        <w:t xml:space="preserve">. </w:t>
      </w:r>
      <w:r w:rsidRPr="00983473">
        <w:rPr>
          <w:sz w:val="28"/>
          <w:szCs w:val="28"/>
        </w:rPr>
        <w:t xml:space="preserve">В данном случае можно предположить наличие взаимосвязанной регуляции между двумя соответствующими ферментами глутатионовой </w:t>
      </w:r>
      <w:r w:rsidRPr="00983473">
        <w:rPr>
          <w:sz w:val="28"/>
          <w:szCs w:val="28"/>
          <w:lang w:val="en-US"/>
        </w:rPr>
        <w:t>S</w:t>
      </w:r>
      <w:r w:rsidRPr="00983473">
        <w:rPr>
          <w:sz w:val="28"/>
          <w:szCs w:val="28"/>
        </w:rPr>
        <w:t xml:space="preserve">-трансфераза и цитохрома Р450. По этому поводу имеются данные о скоординированной экспрессии </w:t>
      </w:r>
      <w:r w:rsidRPr="00983473">
        <w:rPr>
          <w:sz w:val="28"/>
          <w:szCs w:val="28"/>
          <w:lang w:val="en-US"/>
        </w:rPr>
        <w:t>GSTM</w:t>
      </w:r>
      <w:r w:rsidRPr="00983473">
        <w:rPr>
          <w:sz w:val="28"/>
          <w:szCs w:val="28"/>
        </w:rPr>
        <w:t xml:space="preserve">1 и </w:t>
      </w:r>
      <w:r w:rsidRPr="00983473">
        <w:rPr>
          <w:sz w:val="28"/>
          <w:szCs w:val="28"/>
          <w:lang w:val="en-US"/>
        </w:rPr>
        <w:t>GSTM</w:t>
      </w:r>
      <w:r w:rsidRPr="00983473">
        <w:rPr>
          <w:sz w:val="28"/>
          <w:szCs w:val="28"/>
        </w:rPr>
        <w:t>3 в легочной ткани человека [</w:t>
      </w:r>
      <w:r w:rsidRPr="00983473">
        <w:rPr>
          <w:sz w:val="28"/>
          <w:szCs w:val="28"/>
          <w:lang w:val="en-US"/>
        </w:rPr>
        <w:t>Anttila</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1995], а также о более высокой активности </w:t>
      </w:r>
      <w:r w:rsidRPr="00983473">
        <w:rPr>
          <w:sz w:val="28"/>
          <w:szCs w:val="28"/>
          <w:lang w:val="en-US"/>
        </w:rPr>
        <w:t>CYP</w:t>
      </w:r>
      <w:r w:rsidRPr="00983473">
        <w:rPr>
          <w:sz w:val="28"/>
          <w:szCs w:val="28"/>
        </w:rPr>
        <w:t>1</w:t>
      </w:r>
      <w:r w:rsidRPr="00983473">
        <w:rPr>
          <w:sz w:val="28"/>
          <w:szCs w:val="28"/>
          <w:lang w:val="en-US"/>
        </w:rPr>
        <w:t>A</w:t>
      </w:r>
      <w:r w:rsidRPr="00983473">
        <w:rPr>
          <w:sz w:val="28"/>
          <w:szCs w:val="28"/>
        </w:rPr>
        <w:t xml:space="preserve">2 у индивидуумов с нулевым генотипом </w:t>
      </w:r>
      <w:r w:rsidRPr="00983473">
        <w:rPr>
          <w:iCs/>
          <w:sz w:val="28"/>
          <w:szCs w:val="28"/>
          <w:lang w:val="en-US"/>
        </w:rPr>
        <w:t>GSTM</w:t>
      </w:r>
      <w:r w:rsidRPr="00983473">
        <w:rPr>
          <w:iCs/>
          <w:sz w:val="28"/>
          <w:szCs w:val="28"/>
        </w:rPr>
        <w:t>1</w:t>
      </w:r>
      <w:r w:rsidRPr="00983473">
        <w:rPr>
          <w:sz w:val="28"/>
          <w:szCs w:val="28"/>
        </w:rPr>
        <w:t xml:space="preserve"> [</w:t>
      </w:r>
      <w:r w:rsidRPr="00983473">
        <w:rPr>
          <w:sz w:val="28"/>
          <w:szCs w:val="28"/>
          <w:lang w:val="en-US"/>
        </w:rPr>
        <w:t>MacLeod</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1997]. Стоит отметить, что эта же комбинация генотипов </w:t>
      </w:r>
      <w:r w:rsidRPr="00983473">
        <w:rPr>
          <w:iCs/>
          <w:sz w:val="28"/>
          <w:szCs w:val="28"/>
        </w:rPr>
        <w:t xml:space="preserve">показала в отношении развития ТБ протективное значение </w:t>
      </w:r>
      <w:r w:rsidRPr="00983473">
        <w:rPr>
          <w:sz w:val="28"/>
          <w:szCs w:val="28"/>
        </w:rPr>
        <w:t>(</w:t>
      </w:r>
      <w:r w:rsidRPr="00983473">
        <w:rPr>
          <w:sz w:val="28"/>
          <w:szCs w:val="28"/>
          <w:lang w:val="en-US"/>
        </w:rPr>
        <w:t>OR</w:t>
      </w:r>
      <w:r w:rsidRPr="00983473">
        <w:rPr>
          <w:sz w:val="28"/>
          <w:szCs w:val="28"/>
        </w:rPr>
        <w:t xml:space="preserve">=0,15; 95% </w:t>
      </w:r>
      <w:r w:rsidRPr="00983473">
        <w:rPr>
          <w:sz w:val="28"/>
          <w:szCs w:val="28"/>
          <w:lang w:val="en-US"/>
        </w:rPr>
        <w:t>CI</w:t>
      </w:r>
      <w:r w:rsidRPr="00983473">
        <w:rPr>
          <w:sz w:val="28"/>
          <w:szCs w:val="28"/>
        </w:rPr>
        <w:t>: 0,06-0,42; р=0,000). Видимо такая комбинация определяет неэффективный/эффективный метаболизм различных триггеров БА и ТБ эндогенного и экзогенного происхождения.</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sz w:val="28"/>
          <w:szCs w:val="28"/>
        </w:rPr>
        <w:t xml:space="preserve">Возможно, высокий риск для носителей комбинации генотипов </w:t>
      </w:r>
      <w:r w:rsidRPr="00983473">
        <w:rPr>
          <w:sz w:val="28"/>
          <w:szCs w:val="28"/>
          <w:lang w:val="en-US"/>
        </w:rPr>
        <w:t>GST</w:t>
      </w:r>
      <w:r w:rsidRPr="00983473">
        <w:rPr>
          <w:sz w:val="28"/>
          <w:szCs w:val="28"/>
        </w:rPr>
        <w:t xml:space="preserve">Т1+ и </w:t>
      </w:r>
      <w:r w:rsidRPr="00983473">
        <w:rPr>
          <w:sz w:val="28"/>
          <w:szCs w:val="28"/>
          <w:lang w:val="en-US"/>
        </w:rPr>
        <w:t>GST</w:t>
      </w:r>
      <w:r w:rsidRPr="00983473">
        <w:rPr>
          <w:sz w:val="28"/>
          <w:szCs w:val="28"/>
        </w:rPr>
        <w:t>М1 0/0</w:t>
      </w:r>
      <w:r w:rsidRPr="00983473">
        <w:rPr>
          <w:iCs/>
          <w:sz w:val="28"/>
          <w:szCs w:val="28"/>
        </w:rPr>
        <w:t xml:space="preserve"> (</w:t>
      </w:r>
      <w:r w:rsidRPr="00983473">
        <w:rPr>
          <w:sz w:val="28"/>
          <w:szCs w:val="28"/>
          <w:lang w:val="en-US"/>
        </w:rPr>
        <w:t>OR</w:t>
      </w:r>
      <w:r w:rsidRPr="00983473">
        <w:rPr>
          <w:sz w:val="28"/>
          <w:szCs w:val="28"/>
        </w:rPr>
        <w:t xml:space="preserve">=1,89; 95% </w:t>
      </w:r>
      <w:r w:rsidRPr="00983473">
        <w:rPr>
          <w:sz w:val="28"/>
          <w:szCs w:val="28"/>
          <w:lang w:val="en-US"/>
        </w:rPr>
        <w:t>CI</w:t>
      </w:r>
      <w:r w:rsidRPr="00983473">
        <w:rPr>
          <w:sz w:val="28"/>
          <w:szCs w:val="28"/>
        </w:rPr>
        <w:t xml:space="preserve">: 1,13-3,19, р=0,015) получен вследствие высокой важности для данного заболевания </w:t>
      </w:r>
      <w:r w:rsidRPr="00983473">
        <w:rPr>
          <w:iCs/>
          <w:sz w:val="28"/>
          <w:szCs w:val="28"/>
          <w:lang w:val="en-US"/>
        </w:rPr>
        <w:t>GSTM</w:t>
      </w:r>
      <w:r w:rsidRPr="00983473">
        <w:rPr>
          <w:iCs/>
          <w:sz w:val="28"/>
          <w:szCs w:val="28"/>
        </w:rPr>
        <w:t>1</w:t>
      </w:r>
      <w:r w:rsidRPr="00983473">
        <w:rPr>
          <w:sz w:val="28"/>
          <w:szCs w:val="28"/>
        </w:rPr>
        <w:t xml:space="preserve">, и даже наличие функционального генотипа </w:t>
      </w:r>
      <w:r w:rsidRPr="00983473">
        <w:rPr>
          <w:sz w:val="28"/>
          <w:szCs w:val="28"/>
          <w:lang w:val="en-US"/>
        </w:rPr>
        <w:t>GSTT</w:t>
      </w:r>
      <w:r w:rsidRPr="00983473">
        <w:rPr>
          <w:sz w:val="28"/>
          <w:szCs w:val="28"/>
        </w:rPr>
        <w:t xml:space="preserve">1 </w:t>
      </w:r>
      <w:r w:rsidRPr="00983473">
        <w:rPr>
          <w:iCs/>
          <w:sz w:val="28"/>
          <w:szCs w:val="28"/>
        </w:rPr>
        <w:t xml:space="preserve">не снижает риск развития заболевания. Можно предположить, что соответствующие ферменты могут также метаболизировать различные по химической структуре молекулы, тогда именно субстраты для </w:t>
      </w:r>
      <w:r w:rsidRPr="00983473">
        <w:rPr>
          <w:iCs/>
          <w:sz w:val="28"/>
          <w:szCs w:val="28"/>
          <w:lang w:val="en-US"/>
        </w:rPr>
        <w:t>GST</w:t>
      </w:r>
      <w:r w:rsidRPr="00983473">
        <w:rPr>
          <w:iCs/>
          <w:sz w:val="28"/>
          <w:szCs w:val="28"/>
        </w:rPr>
        <w:t xml:space="preserve">М1 могут быть триггерами БА и присутствие функционального генотипа </w:t>
      </w:r>
      <w:r w:rsidRPr="00983473">
        <w:rPr>
          <w:iCs/>
          <w:sz w:val="28"/>
          <w:szCs w:val="28"/>
          <w:lang w:val="en-US"/>
        </w:rPr>
        <w:t>GSTT</w:t>
      </w:r>
      <w:r w:rsidRPr="00983473">
        <w:rPr>
          <w:iCs/>
          <w:sz w:val="28"/>
          <w:szCs w:val="28"/>
        </w:rPr>
        <w:t>1 никаким образом не оказывает влияния на сохранение состояния здоровья.</w:t>
      </w:r>
    </w:p>
    <w:p w:rsidR="00983473" w:rsidRPr="00983473" w:rsidRDefault="00983473" w:rsidP="00983473">
      <w:pPr>
        <w:pStyle w:val="30"/>
        <w:autoSpaceDE w:val="0"/>
        <w:autoSpaceDN w:val="0"/>
        <w:adjustRightInd w:val="0"/>
        <w:rPr>
          <w:iCs/>
          <w:szCs w:val="28"/>
        </w:rPr>
      </w:pPr>
      <w:r w:rsidRPr="00983473">
        <w:rPr>
          <w:iCs/>
          <w:szCs w:val="28"/>
        </w:rPr>
        <w:t>Среди всех проанализированных комбинаций полиморфных вариантов генов не показано ни одного сочетания, имеющего патогенетическую значимость в развитии ТБ.</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В заключение следует сказать, что при сравнении сочетаний генотипов генов ферментов </w:t>
      </w:r>
      <w:r w:rsidRPr="00983473">
        <w:rPr>
          <w:iCs/>
          <w:sz w:val="28"/>
          <w:szCs w:val="28"/>
          <w:lang w:val="en-US"/>
        </w:rPr>
        <w:t>I</w:t>
      </w:r>
      <w:r w:rsidRPr="00983473">
        <w:rPr>
          <w:iCs/>
          <w:sz w:val="28"/>
          <w:szCs w:val="28"/>
        </w:rPr>
        <w:t xml:space="preserve"> и </w:t>
      </w:r>
      <w:r w:rsidRPr="00983473">
        <w:rPr>
          <w:iCs/>
          <w:sz w:val="28"/>
          <w:szCs w:val="28"/>
          <w:lang w:val="en-US"/>
        </w:rPr>
        <w:t>II</w:t>
      </w:r>
      <w:r w:rsidRPr="00983473">
        <w:rPr>
          <w:iCs/>
          <w:sz w:val="28"/>
          <w:szCs w:val="28"/>
        </w:rPr>
        <w:t xml:space="preserve"> фаз метаболизма для различных по этиопатогенезу заболеваний отмечена общая протективная комбинация генотипов </w:t>
      </w:r>
      <w:r w:rsidRPr="00983473">
        <w:rPr>
          <w:sz w:val="28"/>
          <w:szCs w:val="28"/>
          <w:lang w:val="en-US"/>
        </w:rPr>
        <w:t>GSTM</w:t>
      </w:r>
      <w:r w:rsidRPr="00983473">
        <w:rPr>
          <w:sz w:val="28"/>
          <w:szCs w:val="28"/>
        </w:rPr>
        <w:t>1+</w:t>
      </w:r>
      <w:r w:rsidRPr="00983473">
        <w:rPr>
          <w:iCs/>
          <w:sz w:val="28"/>
          <w:szCs w:val="28"/>
        </w:rPr>
        <w:t xml:space="preserve"> и </w:t>
      </w:r>
      <w:r w:rsidRPr="00983473">
        <w:rPr>
          <w:sz w:val="28"/>
          <w:szCs w:val="28"/>
          <w:lang w:val="en-US"/>
        </w:rPr>
        <w:t>GSTP</w:t>
      </w:r>
      <w:r w:rsidRPr="00983473">
        <w:rPr>
          <w:sz w:val="28"/>
          <w:szCs w:val="28"/>
        </w:rPr>
        <w:t xml:space="preserve">1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w:t>
      </w:r>
      <w:r w:rsidRPr="00983473">
        <w:rPr>
          <w:iCs/>
          <w:sz w:val="28"/>
          <w:szCs w:val="28"/>
        </w:rPr>
        <w:t xml:space="preserve">в развитии ТБ и БА. Для ТБ не показано ни одного патогенетически значимого сочетания генотипов генов ферментов метаболизма ксенобиотиков. Кроме того, комбинация генотипов </w:t>
      </w:r>
      <w:r w:rsidRPr="00983473">
        <w:rPr>
          <w:iCs/>
          <w:sz w:val="28"/>
          <w:szCs w:val="28"/>
          <w:lang w:val="en-US"/>
        </w:rPr>
        <w:t>GSTM</w:t>
      </w:r>
      <w:r w:rsidRPr="00983473">
        <w:rPr>
          <w:iCs/>
          <w:sz w:val="28"/>
          <w:szCs w:val="28"/>
        </w:rPr>
        <w:t xml:space="preserve">1 0/0 </w:t>
      </w:r>
      <w:r w:rsidRPr="00983473">
        <w:rPr>
          <w:sz w:val="28"/>
          <w:szCs w:val="28"/>
        </w:rPr>
        <w:t xml:space="preserve">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 Т/А являющаяся фактором риска развития БА, для ТБ оказывает протективную роль.</w:t>
      </w:r>
    </w:p>
    <w:p w:rsidR="00983473" w:rsidRPr="00983473" w:rsidRDefault="00983473" w:rsidP="00983473">
      <w:pPr>
        <w:autoSpaceDE w:val="0"/>
        <w:autoSpaceDN w:val="0"/>
        <w:adjustRightInd w:val="0"/>
        <w:spacing w:line="360" w:lineRule="auto"/>
        <w:ind w:firstLine="709"/>
        <w:jc w:val="both"/>
        <w:rPr>
          <w:iCs/>
          <w:sz w:val="28"/>
          <w:szCs w:val="28"/>
        </w:rPr>
      </w:pPr>
    </w:p>
    <w:p w:rsidR="00983473" w:rsidRPr="00FD609D" w:rsidRDefault="00983473" w:rsidP="00FD609D">
      <w:pPr>
        <w:autoSpaceDE w:val="0"/>
        <w:autoSpaceDN w:val="0"/>
        <w:adjustRightInd w:val="0"/>
        <w:spacing w:line="360" w:lineRule="auto"/>
        <w:ind w:firstLine="709"/>
        <w:jc w:val="center"/>
        <w:rPr>
          <w:b/>
          <w:bCs/>
          <w:sz w:val="28"/>
        </w:rPr>
      </w:pPr>
      <w:r w:rsidRPr="00FD609D">
        <w:rPr>
          <w:b/>
          <w:bCs/>
          <w:sz w:val="28"/>
        </w:rPr>
        <w:t>3.5. Связь полиморфизма генов ферментов метаболизма ксенобиотиков с изменчивостью количественных признаков у больных бронхиальной астмой и туберкулезом</w:t>
      </w:r>
    </w:p>
    <w:p w:rsidR="00983473" w:rsidRPr="00983473" w:rsidRDefault="00983473" w:rsidP="00983473">
      <w:pPr>
        <w:autoSpaceDE w:val="0"/>
        <w:autoSpaceDN w:val="0"/>
        <w:adjustRightInd w:val="0"/>
        <w:spacing w:line="360" w:lineRule="auto"/>
        <w:ind w:firstLine="709"/>
        <w:jc w:val="both"/>
        <w:rPr>
          <w:bCs/>
          <w:sz w:val="28"/>
        </w:rPr>
      </w:pPr>
    </w:p>
    <w:p w:rsidR="00983473" w:rsidRPr="00983473" w:rsidRDefault="00983473" w:rsidP="00983473">
      <w:pPr>
        <w:pStyle w:val="30"/>
        <w:autoSpaceDE w:val="0"/>
        <w:autoSpaceDN w:val="0"/>
        <w:adjustRightInd w:val="0"/>
      </w:pPr>
      <w:r w:rsidRPr="00983473">
        <w:t xml:space="preserve">Следующим этапом настоящего исследования было изучение связи исследуемых полиморфных вариантов генов с изменчивостью значимых для заболеваний количественных признаков, характеризующей адаптационные способности организма. Возможно, что изучаемые полиморфизмы цитохрома Р450 и глутатионовых </w:t>
      </w:r>
      <w:r w:rsidRPr="00983473">
        <w:rPr>
          <w:lang w:val="en-US"/>
        </w:rPr>
        <w:t>S</w:t>
      </w:r>
      <w:r w:rsidRPr="00983473">
        <w:t xml:space="preserve">-трансфераз имеют значение в развитии БА и ТБ в целом, а также в выраженности отдельных клинических проявлений. Поэтому представлялось важным оценить наличие связи исследуемых генов с количественными лабораторными показателями, характеризующими особенности течения анализируемых заболеваний. </w:t>
      </w:r>
    </w:p>
    <w:p w:rsidR="00983473" w:rsidRPr="00983473" w:rsidRDefault="00983473" w:rsidP="00983473">
      <w:pPr>
        <w:pStyle w:val="30"/>
        <w:autoSpaceDE w:val="0"/>
        <w:autoSpaceDN w:val="0"/>
        <w:adjustRightInd w:val="0"/>
      </w:pPr>
      <w:r w:rsidRPr="00983473">
        <w:t xml:space="preserve">Известно, что ключевой особенностью БА является состояние бронхиальной гиперреактивности, свидетельствующее о повышенном бронхоконстрикторном ответе на различные физико-химические факторы, когда бронхоспазм развивается в ответ на воздействие, не вызывающее такой реакции у большинства здоровых лиц. На этом основан клинический тест с метахолином, показывающий изменения чувствительности и реактивности бронхов. </w:t>
      </w:r>
    </w:p>
    <w:p w:rsidR="00983473" w:rsidRPr="00983473" w:rsidRDefault="00983473" w:rsidP="00983473">
      <w:pPr>
        <w:pStyle w:val="30"/>
        <w:autoSpaceDE w:val="0"/>
        <w:autoSpaceDN w:val="0"/>
        <w:adjustRightInd w:val="0"/>
      </w:pPr>
      <w:r w:rsidRPr="00983473">
        <w:t>Предположив, что индивидуальная способность к детоксикации веществ, способствующих развитию БА и бронхиальной гиперреактивности, детерминирована полиморфизмом генов системы метаболизма ксенобиотиков, были проанализированы значения дозы метахолина (по результатам теста на бронхиальную гиперреактивность) с изученными полиморфными вариантами исследуемых генов. Признак не показал корреляции с возрастом обследуемых (</w:t>
      </w:r>
      <w:r w:rsidRPr="00983473">
        <w:rPr>
          <w:lang w:val="en-US"/>
        </w:rPr>
        <w:t>r</w:t>
      </w:r>
      <w:r w:rsidRPr="00983473">
        <w:t xml:space="preserve">=-0,359, </w:t>
      </w:r>
      <w:r w:rsidRPr="00983473">
        <w:rPr>
          <w:lang w:val="en-US"/>
        </w:rPr>
        <w:t>p</w:t>
      </w:r>
      <w:r w:rsidRPr="00983473">
        <w:t xml:space="preserve">=0,066). Учитывая значимые отклонения уровня метахолина от закона Гаусса (по данным теста Шапиро-Уилки, </w:t>
      </w:r>
      <w:r w:rsidRPr="00983473">
        <w:rPr>
          <w:lang w:val="en-US"/>
        </w:rPr>
        <w:t>W</w:t>
      </w:r>
      <w:r w:rsidRPr="00983473">
        <w:t xml:space="preserve">=0,782, </w:t>
      </w:r>
      <w:r w:rsidRPr="00983473">
        <w:rPr>
          <w:lang w:val="en-US"/>
        </w:rPr>
        <w:t>p</w:t>
      </w:r>
      <w:r w:rsidRPr="00983473">
        <w:t>=0,001), сравнение было проведено с помощью непараметрического медианного теста. В результате была показано близкое к статистически значимому различие «количественного фенотипа» БА у мужчин с полиморфизмом 313</w:t>
      </w:r>
      <w:r w:rsidRPr="00983473">
        <w:rPr>
          <w:lang w:val="en-US"/>
        </w:rPr>
        <w:t>A</w:t>
      </w:r>
      <w:r w:rsidRPr="00983473">
        <w:rPr>
          <w:szCs w:val="28"/>
          <w:lang w:val="en-US"/>
        </w:rPr>
        <w:sym w:font="Symbol" w:char="F03E"/>
      </w:r>
      <w:r w:rsidRPr="00983473">
        <w:rPr>
          <w:lang w:val="en-US"/>
        </w:rPr>
        <w:t>G</w:t>
      </w:r>
      <w:r w:rsidRPr="00983473">
        <w:t xml:space="preserve"> гена </w:t>
      </w:r>
      <w:r w:rsidRPr="00983473">
        <w:rPr>
          <w:iCs/>
          <w:lang w:val="en-US"/>
        </w:rPr>
        <w:t>GSTP</w:t>
      </w:r>
      <w:r w:rsidRPr="00983473">
        <w:rPr>
          <w:iCs/>
        </w:rPr>
        <w:t>1</w:t>
      </w:r>
      <w:r w:rsidRPr="00983473">
        <w:t xml:space="preserve">: для гомозиготных носителей </w:t>
      </w:r>
      <w:r w:rsidRPr="00983473">
        <w:rPr>
          <w:iCs/>
          <w:lang w:val="en-US"/>
        </w:rPr>
        <w:t>GG</w:t>
      </w:r>
      <w:r w:rsidRPr="00983473">
        <w:t xml:space="preserve"> генотипа характерна более низкая доза метахолина, по сравнению с мужчинами-носителями </w:t>
      </w:r>
      <w:r w:rsidRPr="00983473">
        <w:rPr>
          <w:iCs/>
        </w:rPr>
        <w:t>АА</w:t>
      </w:r>
      <w:r>
        <w:t xml:space="preserve"> </w:t>
      </w:r>
      <w:r w:rsidRPr="00983473">
        <w:t xml:space="preserve">и </w:t>
      </w:r>
      <w:r w:rsidRPr="00983473">
        <w:rPr>
          <w:iCs/>
          <w:lang w:val="en-US"/>
        </w:rPr>
        <w:t>AG</w:t>
      </w:r>
      <w:r w:rsidRPr="00983473">
        <w:t xml:space="preserve"> генотипов (рис. 5, табл. 15). Следует отметить, что в доступных нам литературных источниках отмечается связь аллеля 313</w:t>
      </w:r>
      <w:r w:rsidRPr="00983473">
        <w:rPr>
          <w:iCs/>
        </w:rPr>
        <w:t>А</w:t>
      </w:r>
      <w:r w:rsidRPr="00983473">
        <w:t xml:space="preserve"> гена </w:t>
      </w:r>
      <w:r w:rsidRPr="00983473">
        <w:rPr>
          <w:iCs/>
          <w:lang w:val="en-US"/>
        </w:rPr>
        <w:t>GSTP</w:t>
      </w:r>
      <w:r w:rsidRPr="00983473">
        <w:rPr>
          <w:iCs/>
        </w:rPr>
        <w:t>1</w:t>
      </w:r>
      <w:r w:rsidRPr="00983473">
        <w:t xml:space="preserve"> с бронхиальной гиперреактивностью для европеоидной популяции [</w:t>
      </w:r>
      <w:r w:rsidRPr="00983473">
        <w:rPr>
          <w:rStyle w:val="a3"/>
          <w:b w:val="0"/>
          <w:bCs w:val="0"/>
          <w:lang w:val="en-US"/>
        </w:rPr>
        <w:t>Cristina</w:t>
      </w:r>
      <w:r w:rsidRPr="00983473">
        <w:rPr>
          <w:rStyle w:val="a3"/>
          <w:b w:val="0"/>
          <w:bCs w:val="0"/>
        </w:rPr>
        <w:t xml:space="preserve"> </w:t>
      </w:r>
      <w:r w:rsidRPr="00983473">
        <w:rPr>
          <w:rStyle w:val="a3"/>
          <w:b w:val="0"/>
          <w:bCs w:val="0"/>
          <w:lang w:val="en-US"/>
        </w:rPr>
        <w:t>et</w:t>
      </w:r>
      <w:r w:rsidRPr="00983473">
        <w:rPr>
          <w:rStyle w:val="a3"/>
          <w:b w:val="0"/>
          <w:bCs w:val="0"/>
        </w:rPr>
        <w:t xml:space="preserve"> </w:t>
      </w:r>
      <w:r w:rsidRPr="00983473">
        <w:rPr>
          <w:rStyle w:val="a3"/>
          <w:b w:val="0"/>
          <w:bCs w:val="0"/>
          <w:lang w:val="en-US"/>
        </w:rPr>
        <w:t>al</w:t>
      </w:r>
      <w:r w:rsidRPr="00983473">
        <w:rPr>
          <w:rStyle w:val="a3"/>
          <w:b w:val="0"/>
          <w:bCs w:val="0"/>
        </w:rPr>
        <w:t xml:space="preserve">., </w:t>
      </w:r>
      <w:r w:rsidRPr="00983473">
        <w:t xml:space="preserve">2002]. </w:t>
      </w:r>
    </w:p>
    <w:p w:rsidR="00983473" w:rsidRPr="00983473" w:rsidRDefault="00983473" w:rsidP="00983473">
      <w:pPr>
        <w:pStyle w:val="30"/>
        <w:autoSpaceDE w:val="0"/>
        <w:autoSpaceDN w:val="0"/>
        <w:adjustRightInd w:val="0"/>
      </w:pPr>
      <w:r w:rsidRPr="00983473">
        <w:t>Известно, что основными</w:t>
      </w:r>
      <w:r>
        <w:t xml:space="preserve"> </w:t>
      </w:r>
      <w:r w:rsidRPr="00983473">
        <w:t>соединениями, вызывающими бронхиальную гиперреактивность, являются реактивные окислители – ключевые компоненты воспалительной реакции. Бронхиальная гиперреактивность может быть модулирована уровнем реактивных окислителей, возможно, с помощью их способности регулировать продукцию эйкозаноидов через стимуляцию освобождения арахидоновой кислоты.</w:t>
      </w:r>
    </w:p>
    <w:p w:rsidR="00983473" w:rsidRPr="00983473" w:rsidRDefault="00983473" w:rsidP="00983473">
      <w:pPr>
        <w:pStyle w:val="30"/>
        <w:autoSpaceDE w:val="0"/>
        <w:autoSpaceDN w:val="0"/>
        <w:adjustRightInd w:val="0"/>
      </w:pPr>
      <w:r w:rsidRPr="00983473">
        <w:t>Таблица 15</w:t>
      </w:r>
    </w:p>
    <w:p w:rsidR="00983473" w:rsidRDefault="00983473" w:rsidP="00983473">
      <w:pPr>
        <w:pStyle w:val="30"/>
        <w:autoSpaceDE w:val="0"/>
        <w:autoSpaceDN w:val="0"/>
        <w:adjustRightInd w:val="0"/>
      </w:pPr>
      <w:r w:rsidRPr="00983473">
        <w:t xml:space="preserve">Взаимосвязь изменчивости уровня метахолина с распределением генотипов полиморфизма гена </w:t>
      </w:r>
      <w:r w:rsidRPr="00983473">
        <w:rPr>
          <w:iCs/>
          <w:lang w:val="en-US"/>
        </w:rPr>
        <w:t>GSTP</w:t>
      </w:r>
      <w:r w:rsidRPr="00983473">
        <w:rPr>
          <w:iCs/>
        </w:rPr>
        <w:t>1</w:t>
      </w:r>
      <w:r w:rsidRPr="00983473">
        <w:t xml:space="preserve"> 313</w:t>
      </w:r>
      <w:r w:rsidRPr="00983473">
        <w:rPr>
          <w:lang w:val="en-US"/>
        </w:rPr>
        <w:t>A</w:t>
      </w:r>
      <w:r w:rsidRPr="00983473">
        <w:t>&gt;</w:t>
      </w:r>
      <w:r w:rsidRPr="00983473">
        <w:rPr>
          <w:lang w:val="en-US"/>
        </w:rPr>
        <w:t>G</w:t>
      </w:r>
      <w:r w:rsidRPr="00983473">
        <w:t xml:space="preserve"> </w:t>
      </w:r>
    </w:p>
    <w:p w:rsidR="00FD609D" w:rsidRPr="00983473" w:rsidRDefault="00FD609D" w:rsidP="00983473">
      <w:pPr>
        <w:pStyle w:val="3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46"/>
        <w:gridCol w:w="2347"/>
        <w:gridCol w:w="31"/>
        <w:gridCol w:w="2361"/>
        <w:gridCol w:w="10"/>
        <w:gridCol w:w="2383"/>
      </w:tblGrid>
      <w:tr w:rsidR="00983473" w:rsidRPr="00FD609D">
        <w:tc>
          <w:tcPr>
            <w:tcW w:w="2438" w:type="dxa"/>
            <w:gridSpan w:val="2"/>
            <w:vAlign w:val="center"/>
          </w:tcPr>
          <w:p w:rsidR="00983473" w:rsidRPr="00FD609D" w:rsidRDefault="00983473" w:rsidP="00FD609D">
            <w:pPr>
              <w:pStyle w:val="30"/>
              <w:autoSpaceDE w:val="0"/>
              <w:autoSpaceDN w:val="0"/>
              <w:adjustRightInd w:val="0"/>
              <w:ind w:firstLine="0"/>
              <w:rPr>
                <w:sz w:val="20"/>
                <w:szCs w:val="20"/>
              </w:rPr>
            </w:pPr>
            <w:r w:rsidRPr="00FD609D">
              <w:rPr>
                <w:sz w:val="20"/>
                <w:szCs w:val="20"/>
              </w:rPr>
              <w:t>Генотип</w:t>
            </w:r>
          </w:p>
        </w:tc>
        <w:tc>
          <w:tcPr>
            <w:tcW w:w="2378" w:type="dxa"/>
            <w:gridSpan w:val="2"/>
            <w:vAlign w:val="center"/>
          </w:tcPr>
          <w:p w:rsidR="00983473" w:rsidRPr="00FD609D" w:rsidRDefault="005C1438" w:rsidP="00FD609D">
            <w:pPr>
              <w:pStyle w:val="30"/>
              <w:autoSpaceDE w:val="0"/>
              <w:autoSpaceDN w:val="0"/>
              <w:adjustRightInd w:val="0"/>
              <w:ind w:firstLine="0"/>
              <w:rPr>
                <w:sz w:val="20"/>
                <w:szCs w:val="20"/>
              </w:rPr>
            </w:pPr>
            <w:r w:rsidRPr="00FD609D">
              <w:rPr>
                <w:sz w:val="20"/>
                <w:szCs w:val="20"/>
              </w:rPr>
              <w:object w:dxaOrig="380" w:dyaOrig="499">
                <v:shape id="_x0000_i1028" type="#_x0000_t75" style="width:18.75pt;height:24.75pt" o:ole="">
                  <v:imagedata r:id="rId21" o:title=""/>
                </v:shape>
                <o:OLEObject Type="Embed" ProgID="Equation.3" ShapeID="_x0000_i1028" DrawAspect="Content" ObjectID="_1469618245" r:id="rId22"/>
              </w:object>
            </w:r>
            <w:r w:rsidR="00983473" w:rsidRPr="00FD609D">
              <w:rPr>
                <w:sz w:val="20"/>
                <w:szCs w:val="20"/>
                <w:lang w:val="en-US"/>
              </w:rPr>
              <w:t>obs</w:t>
            </w:r>
          </w:p>
        </w:tc>
        <w:tc>
          <w:tcPr>
            <w:tcW w:w="2371" w:type="dxa"/>
            <w:gridSpan w:val="2"/>
            <w:vAlign w:val="center"/>
          </w:tcPr>
          <w:p w:rsidR="00983473" w:rsidRPr="00FD609D" w:rsidRDefault="005C1438" w:rsidP="00FD609D">
            <w:pPr>
              <w:pStyle w:val="30"/>
              <w:autoSpaceDE w:val="0"/>
              <w:autoSpaceDN w:val="0"/>
              <w:adjustRightInd w:val="0"/>
              <w:ind w:firstLine="0"/>
              <w:rPr>
                <w:sz w:val="20"/>
                <w:szCs w:val="20"/>
              </w:rPr>
            </w:pPr>
            <w:r w:rsidRPr="00FD609D">
              <w:rPr>
                <w:sz w:val="20"/>
                <w:szCs w:val="20"/>
              </w:rPr>
              <w:object w:dxaOrig="380" w:dyaOrig="499">
                <v:shape id="_x0000_i1029" type="#_x0000_t75" style="width:18.75pt;height:24.75pt" o:ole="">
                  <v:imagedata r:id="rId21" o:title=""/>
                </v:shape>
                <o:OLEObject Type="Embed" ProgID="Equation.3" ShapeID="_x0000_i1029" DrawAspect="Content" ObjectID="_1469618246" r:id="rId23"/>
              </w:object>
            </w:r>
            <w:r w:rsidR="00983473" w:rsidRPr="00FD609D">
              <w:rPr>
                <w:sz w:val="20"/>
                <w:szCs w:val="20"/>
                <w:lang w:val="en-US"/>
              </w:rPr>
              <w:t>exp</w:t>
            </w:r>
          </w:p>
        </w:tc>
        <w:tc>
          <w:tcPr>
            <w:tcW w:w="2383" w:type="dxa"/>
            <w:vAlign w:val="center"/>
          </w:tcPr>
          <w:p w:rsidR="00983473" w:rsidRPr="00FD609D" w:rsidRDefault="005C1438" w:rsidP="00FD609D">
            <w:pPr>
              <w:pStyle w:val="30"/>
              <w:autoSpaceDE w:val="0"/>
              <w:autoSpaceDN w:val="0"/>
              <w:adjustRightInd w:val="0"/>
              <w:ind w:firstLine="0"/>
              <w:rPr>
                <w:sz w:val="20"/>
                <w:szCs w:val="20"/>
              </w:rPr>
            </w:pPr>
            <w:r w:rsidRPr="00FD609D">
              <w:rPr>
                <w:sz w:val="20"/>
                <w:szCs w:val="20"/>
              </w:rPr>
              <w:object w:dxaOrig="220" w:dyaOrig="260">
                <v:shape id="_x0000_i1030" type="#_x0000_t75" style="width:11.25pt;height:12.75pt" o:ole="">
                  <v:imagedata r:id="rId24" o:title=""/>
                </v:shape>
                <o:OLEObject Type="Embed" ProgID="Equation.3" ShapeID="_x0000_i1030" DrawAspect="Content" ObjectID="_1469618247" r:id="rId25"/>
              </w:object>
            </w:r>
          </w:p>
        </w:tc>
      </w:tr>
      <w:tr w:rsidR="00983473" w:rsidRPr="00FD609D">
        <w:trPr>
          <w:cantSplit/>
        </w:trPr>
        <w:tc>
          <w:tcPr>
            <w:tcW w:w="9570" w:type="dxa"/>
            <w:gridSpan w:val="7"/>
            <w:vAlign w:val="center"/>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rPr>
              <w:t>Мужчины</w:t>
            </w:r>
            <w:r w:rsidRPr="00FD609D">
              <w:rPr>
                <w:sz w:val="20"/>
                <w:szCs w:val="20"/>
                <w:lang w:val="en-US"/>
              </w:rPr>
              <w:t xml:space="preserve"> (n=25)</w:t>
            </w:r>
          </w:p>
        </w:tc>
      </w:tr>
      <w:tr w:rsidR="00983473" w:rsidRPr="00FD609D">
        <w:tc>
          <w:tcPr>
            <w:tcW w:w="2438" w:type="dxa"/>
            <w:gridSpan w:val="2"/>
          </w:tcPr>
          <w:p w:rsidR="00983473" w:rsidRPr="00FD609D" w:rsidRDefault="00983473" w:rsidP="00FD609D">
            <w:pPr>
              <w:pStyle w:val="30"/>
              <w:autoSpaceDE w:val="0"/>
              <w:autoSpaceDN w:val="0"/>
              <w:adjustRightInd w:val="0"/>
              <w:ind w:firstLine="0"/>
              <w:rPr>
                <w:iCs/>
                <w:sz w:val="20"/>
                <w:szCs w:val="20"/>
                <w:lang w:val="en-US"/>
              </w:rPr>
            </w:pPr>
            <w:r w:rsidRPr="00FD609D">
              <w:rPr>
                <w:iCs/>
                <w:sz w:val="20"/>
                <w:szCs w:val="20"/>
                <w:lang w:val="en-US"/>
              </w:rPr>
              <w:t>AA</w:t>
            </w:r>
          </w:p>
        </w:tc>
        <w:tc>
          <w:tcPr>
            <w:tcW w:w="2378"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4,000</w:t>
            </w:r>
          </w:p>
        </w:tc>
        <w:tc>
          <w:tcPr>
            <w:tcW w:w="2371"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6,261</w:t>
            </w:r>
          </w:p>
        </w:tc>
        <w:tc>
          <w:tcPr>
            <w:tcW w:w="2383" w:type="dxa"/>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-2,261</w:t>
            </w:r>
          </w:p>
        </w:tc>
      </w:tr>
      <w:tr w:rsidR="00983473" w:rsidRPr="00FD609D">
        <w:tc>
          <w:tcPr>
            <w:tcW w:w="2438" w:type="dxa"/>
            <w:gridSpan w:val="2"/>
          </w:tcPr>
          <w:p w:rsidR="00983473" w:rsidRPr="00FD609D" w:rsidRDefault="00983473" w:rsidP="00FD609D">
            <w:pPr>
              <w:pStyle w:val="30"/>
              <w:autoSpaceDE w:val="0"/>
              <w:autoSpaceDN w:val="0"/>
              <w:adjustRightInd w:val="0"/>
              <w:ind w:firstLine="0"/>
              <w:rPr>
                <w:iCs/>
                <w:sz w:val="20"/>
                <w:szCs w:val="20"/>
                <w:lang w:val="en-US"/>
              </w:rPr>
            </w:pPr>
            <w:r w:rsidRPr="00FD609D">
              <w:rPr>
                <w:iCs/>
                <w:sz w:val="20"/>
                <w:szCs w:val="20"/>
                <w:lang w:val="en-US"/>
              </w:rPr>
              <w:t>AG</w:t>
            </w:r>
          </w:p>
        </w:tc>
        <w:tc>
          <w:tcPr>
            <w:tcW w:w="2378"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11,000</w:t>
            </w:r>
          </w:p>
        </w:tc>
        <w:tc>
          <w:tcPr>
            <w:tcW w:w="2371"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8,348</w:t>
            </w:r>
          </w:p>
        </w:tc>
        <w:tc>
          <w:tcPr>
            <w:tcW w:w="2383" w:type="dxa"/>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2,652</w:t>
            </w:r>
          </w:p>
        </w:tc>
      </w:tr>
      <w:tr w:rsidR="00983473" w:rsidRPr="00FD609D">
        <w:tc>
          <w:tcPr>
            <w:tcW w:w="2438" w:type="dxa"/>
            <w:gridSpan w:val="2"/>
          </w:tcPr>
          <w:p w:rsidR="00983473" w:rsidRPr="00FD609D" w:rsidRDefault="00983473" w:rsidP="00FD609D">
            <w:pPr>
              <w:pStyle w:val="30"/>
              <w:autoSpaceDE w:val="0"/>
              <w:autoSpaceDN w:val="0"/>
              <w:adjustRightInd w:val="0"/>
              <w:ind w:firstLine="0"/>
              <w:rPr>
                <w:iCs/>
                <w:sz w:val="20"/>
                <w:szCs w:val="20"/>
                <w:lang w:val="en-US"/>
              </w:rPr>
            </w:pPr>
            <w:r w:rsidRPr="00FD609D">
              <w:rPr>
                <w:iCs/>
                <w:sz w:val="20"/>
                <w:szCs w:val="20"/>
                <w:lang w:val="en-US"/>
              </w:rPr>
              <w:t>GG</w:t>
            </w:r>
          </w:p>
        </w:tc>
        <w:tc>
          <w:tcPr>
            <w:tcW w:w="2378" w:type="dxa"/>
            <w:gridSpan w:val="2"/>
          </w:tcPr>
          <w:p w:rsidR="00983473" w:rsidRPr="00FD609D" w:rsidRDefault="00983473" w:rsidP="00FD609D">
            <w:pPr>
              <w:pStyle w:val="30"/>
              <w:autoSpaceDE w:val="0"/>
              <w:autoSpaceDN w:val="0"/>
              <w:adjustRightInd w:val="0"/>
              <w:ind w:firstLine="0"/>
              <w:rPr>
                <w:sz w:val="20"/>
                <w:szCs w:val="20"/>
              </w:rPr>
            </w:pPr>
            <w:r w:rsidRPr="00FD609D">
              <w:rPr>
                <w:sz w:val="20"/>
                <w:szCs w:val="20"/>
              </w:rPr>
              <w:t>1,000</w:t>
            </w:r>
          </w:p>
        </w:tc>
        <w:tc>
          <w:tcPr>
            <w:tcW w:w="2371" w:type="dxa"/>
            <w:gridSpan w:val="2"/>
          </w:tcPr>
          <w:p w:rsidR="00983473" w:rsidRPr="00FD609D" w:rsidRDefault="00983473" w:rsidP="00FD609D">
            <w:pPr>
              <w:pStyle w:val="30"/>
              <w:autoSpaceDE w:val="0"/>
              <w:autoSpaceDN w:val="0"/>
              <w:adjustRightInd w:val="0"/>
              <w:ind w:firstLine="0"/>
              <w:rPr>
                <w:sz w:val="20"/>
                <w:szCs w:val="20"/>
              </w:rPr>
            </w:pPr>
            <w:r w:rsidRPr="00FD609D">
              <w:rPr>
                <w:sz w:val="20"/>
                <w:szCs w:val="20"/>
              </w:rPr>
              <w:t>1,391</w:t>
            </w:r>
          </w:p>
        </w:tc>
        <w:tc>
          <w:tcPr>
            <w:tcW w:w="2383" w:type="dxa"/>
          </w:tcPr>
          <w:p w:rsidR="00983473" w:rsidRPr="00FD609D" w:rsidRDefault="00983473" w:rsidP="00FD609D">
            <w:pPr>
              <w:pStyle w:val="30"/>
              <w:autoSpaceDE w:val="0"/>
              <w:autoSpaceDN w:val="0"/>
              <w:adjustRightInd w:val="0"/>
              <w:ind w:firstLine="0"/>
              <w:rPr>
                <w:sz w:val="20"/>
                <w:szCs w:val="20"/>
              </w:rPr>
            </w:pPr>
            <w:r w:rsidRPr="00FD609D">
              <w:rPr>
                <w:sz w:val="20"/>
                <w:szCs w:val="20"/>
              </w:rPr>
              <w:t>-0,391</w:t>
            </w:r>
          </w:p>
        </w:tc>
      </w:tr>
      <w:tr w:rsidR="00983473" w:rsidRPr="00FD609D">
        <w:trPr>
          <w:cantSplit/>
        </w:trPr>
        <w:tc>
          <w:tcPr>
            <w:tcW w:w="9570" w:type="dxa"/>
            <w:gridSpan w:val="7"/>
          </w:tcPr>
          <w:p w:rsidR="00983473" w:rsidRPr="00FD609D" w:rsidRDefault="00983473" w:rsidP="00FD609D">
            <w:pPr>
              <w:pStyle w:val="30"/>
              <w:autoSpaceDE w:val="0"/>
              <w:autoSpaceDN w:val="0"/>
              <w:adjustRightInd w:val="0"/>
              <w:ind w:firstLine="0"/>
              <w:rPr>
                <w:sz w:val="20"/>
                <w:szCs w:val="20"/>
              </w:rPr>
            </w:pPr>
            <w:r w:rsidRPr="00FD609D">
              <w:rPr>
                <w:sz w:val="20"/>
                <w:szCs w:val="20"/>
                <w:lang w:val="en-US"/>
              </w:rPr>
              <w:t>p</w:t>
            </w:r>
            <w:r w:rsidRPr="00FD609D">
              <w:rPr>
                <w:sz w:val="20"/>
                <w:szCs w:val="20"/>
              </w:rPr>
              <w:t>=0,054*</w:t>
            </w:r>
          </w:p>
        </w:tc>
      </w:tr>
      <w:tr w:rsidR="00983473" w:rsidRPr="00FD609D">
        <w:trPr>
          <w:cantSplit/>
        </w:trPr>
        <w:tc>
          <w:tcPr>
            <w:tcW w:w="9570" w:type="dxa"/>
            <w:gridSpan w:val="7"/>
          </w:tcPr>
          <w:p w:rsidR="00983473" w:rsidRPr="00FD609D" w:rsidRDefault="00983473" w:rsidP="00FD609D">
            <w:pPr>
              <w:pStyle w:val="30"/>
              <w:autoSpaceDE w:val="0"/>
              <w:autoSpaceDN w:val="0"/>
              <w:adjustRightInd w:val="0"/>
              <w:ind w:firstLine="0"/>
              <w:rPr>
                <w:sz w:val="20"/>
                <w:szCs w:val="20"/>
              </w:rPr>
            </w:pPr>
            <w:r w:rsidRPr="00FD609D">
              <w:rPr>
                <w:sz w:val="20"/>
                <w:szCs w:val="20"/>
              </w:rPr>
              <w:t>Женщины (</w:t>
            </w:r>
            <w:r w:rsidRPr="00FD609D">
              <w:rPr>
                <w:sz w:val="20"/>
                <w:szCs w:val="20"/>
                <w:lang w:val="en-US"/>
              </w:rPr>
              <w:t>n</w:t>
            </w:r>
            <w:r w:rsidRPr="00FD609D">
              <w:rPr>
                <w:sz w:val="20"/>
                <w:szCs w:val="20"/>
              </w:rPr>
              <w:t>=16)</w:t>
            </w:r>
          </w:p>
        </w:tc>
      </w:tr>
      <w:tr w:rsidR="00983473" w:rsidRPr="00FD609D">
        <w:trPr>
          <w:cantSplit/>
        </w:trPr>
        <w:tc>
          <w:tcPr>
            <w:tcW w:w="2392" w:type="dxa"/>
          </w:tcPr>
          <w:p w:rsidR="00983473" w:rsidRPr="00FD609D" w:rsidRDefault="00983473" w:rsidP="00FD609D">
            <w:pPr>
              <w:pStyle w:val="30"/>
              <w:autoSpaceDE w:val="0"/>
              <w:autoSpaceDN w:val="0"/>
              <w:adjustRightInd w:val="0"/>
              <w:ind w:firstLine="0"/>
              <w:rPr>
                <w:bCs/>
                <w:sz w:val="20"/>
                <w:szCs w:val="20"/>
              </w:rPr>
            </w:pPr>
            <w:r w:rsidRPr="00FD609D">
              <w:rPr>
                <w:iCs/>
                <w:sz w:val="20"/>
                <w:szCs w:val="20"/>
                <w:lang w:val="en-US"/>
              </w:rPr>
              <w:t>AA</w:t>
            </w:r>
          </w:p>
        </w:tc>
        <w:tc>
          <w:tcPr>
            <w:tcW w:w="2393" w:type="dxa"/>
            <w:gridSpan w:val="2"/>
          </w:tcPr>
          <w:p w:rsidR="00983473" w:rsidRPr="00FD609D" w:rsidRDefault="00983473" w:rsidP="00FD609D">
            <w:pPr>
              <w:pStyle w:val="30"/>
              <w:autoSpaceDE w:val="0"/>
              <w:autoSpaceDN w:val="0"/>
              <w:adjustRightInd w:val="0"/>
              <w:ind w:firstLine="0"/>
              <w:rPr>
                <w:sz w:val="20"/>
                <w:szCs w:val="20"/>
              </w:rPr>
            </w:pPr>
            <w:r w:rsidRPr="00FD609D">
              <w:rPr>
                <w:sz w:val="20"/>
                <w:szCs w:val="20"/>
              </w:rPr>
              <w:t>5,000</w:t>
            </w:r>
          </w:p>
        </w:tc>
        <w:tc>
          <w:tcPr>
            <w:tcW w:w="2392" w:type="dxa"/>
            <w:gridSpan w:val="2"/>
          </w:tcPr>
          <w:p w:rsidR="00983473" w:rsidRPr="00FD609D" w:rsidRDefault="00983473" w:rsidP="00FD609D">
            <w:pPr>
              <w:pStyle w:val="30"/>
              <w:autoSpaceDE w:val="0"/>
              <w:autoSpaceDN w:val="0"/>
              <w:adjustRightInd w:val="0"/>
              <w:ind w:firstLine="0"/>
              <w:rPr>
                <w:sz w:val="20"/>
                <w:szCs w:val="20"/>
              </w:rPr>
            </w:pPr>
            <w:r w:rsidRPr="00FD609D">
              <w:rPr>
                <w:sz w:val="20"/>
                <w:szCs w:val="20"/>
              </w:rPr>
              <w:t>5,625</w:t>
            </w:r>
          </w:p>
        </w:tc>
        <w:tc>
          <w:tcPr>
            <w:tcW w:w="2393" w:type="dxa"/>
            <w:gridSpan w:val="2"/>
          </w:tcPr>
          <w:p w:rsidR="00983473" w:rsidRPr="00FD609D" w:rsidRDefault="00983473" w:rsidP="00FD609D">
            <w:pPr>
              <w:pStyle w:val="30"/>
              <w:autoSpaceDE w:val="0"/>
              <w:autoSpaceDN w:val="0"/>
              <w:adjustRightInd w:val="0"/>
              <w:ind w:firstLine="0"/>
              <w:rPr>
                <w:sz w:val="20"/>
                <w:szCs w:val="20"/>
              </w:rPr>
            </w:pPr>
            <w:r w:rsidRPr="00FD609D">
              <w:rPr>
                <w:sz w:val="20"/>
                <w:szCs w:val="20"/>
              </w:rPr>
              <w:t>-0,625</w:t>
            </w:r>
          </w:p>
        </w:tc>
      </w:tr>
      <w:tr w:rsidR="00983473" w:rsidRPr="00FD609D">
        <w:trPr>
          <w:cantSplit/>
        </w:trPr>
        <w:tc>
          <w:tcPr>
            <w:tcW w:w="2392" w:type="dxa"/>
          </w:tcPr>
          <w:p w:rsidR="00983473" w:rsidRPr="00FD609D" w:rsidRDefault="00983473" w:rsidP="00FD609D">
            <w:pPr>
              <w:pStyle w:val="30"/>
              <w:autoSpaceDE w:val="0"/>
              <w:autoSpaceDN w:val="0"/>
              <w:adjustRightInd w:val="0"/>
              <w:ind w:firstLine="0"/>
              <w:rPr>
                <w:bCs/>
                <w:sz w:val="20"/>
                <w:szCs w:val="20"/>
              </w:rPr>
            </w:pPr>
            <w:r w:rsidRPr="00FD609D">
              <w:rPr>
                <w:iCs/>
                <w:sz w:val="20"/>
                <w:szCs w:val="20"/>
                <w:lang w:val="en-US"/>
              </w:rPr>
              <w:t>AG</w:t>
            </w:r>
          </w:p>
        </w:tc>
        <w:tc>
          <w:tcPr>
            <w:tcW w:w="2393"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2,000</w:t>
            </w:r>
          </w:p>
        </w:tc>
        <w:tc>
          <w:tcPr>
            <w:tcW w:w="2392"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1,875</w:t>
            </w:r>
          </w:p>
        </w:tc>
        <w:tc>
          <w:tcPr>
            <w:tcW w:w="2393"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0,125</w:t>
            </w:r>
          </w:p>
        </w:tc>
      </w:tr>
      <w:tr w:rsidR="00983473" w:rsidRPr="00FD609D">
        <w:trPr>
          <w:cantSplit/>
        </w:trPr>
        <w:tc>
          <w:tcPr>
            <w:tcW w:w="2392" w:type="dxa"/>
          </w:tcPr>
          <w:p w:rsidR="00983473" w:rsidRPr="00FD609D" w:rsidRDefault="00983473" w:rsidP="00FD609D">
            <w:pPr>
              <w:pStyle w:val="30"/>
              <w:autoSpaceDE w:val="0"/>
              <w:autoSpaceDN w:val="0"/>
              <w:adjustRightInd w:val="0"/>
              <w:ind w:firstLine="0"/>
              <w:rPr>
                <w:bCs/>
                <w:sz w:val="20"/>
                <w:szCs w:val="20"/>
                <w:lang w:val="en-US"/>
              </w:rPr>
            </w:pPr>
            <w:r w:rsidRPr="00FD609D">
              <w:rPr>
                <w:iCs/>
                <w:sz w:val="20"/>
                <w:szCs w:val="20"/>
                <w:lang w:val="en-US"/>
              </w:rPr>
              <w:t>GG</w:t>
            </w:r>
          </w:p>
        </w:tc>
        <w:tc>
          <w:tcPr>
            <w:tcW w:w="2393"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3,000</w:t>
            </w:r>
          </w:p>
        </w:tc>
        <w:tc>
          <w:tcPr>
            <w:tcW w:w="2392"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2,500</w:t>
            </w:r>
          </w:p>
        </w:tc>
        <w:tc>
          <w:tcPr>
            <w:tcW w:w="2393" w:type="dxa"/>
            <w:gridSpan w:val="2"/>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0,500</w:t>
            </w:r>
          </w:p>
        </w:tc>
      </w:tr>
      <w:tr w:rsidR="00983473" w:rsidRPr="00FD609D">
        <w:trPr>
          <w:cantSplit/>
        </w:trPr>
        <w:tc>
          <w:tcPr>
            <w:tcW w:w="9570" w:type="dxa"/>
            <w:gridSpan w:val="7"/>
          </w:tcPr>
          <w:p w:rsidR="00983473" w:rsidRPr="00FD609D" w:rsidRDefault="00983473" w:rsidP="00FD609D">
            <w:pPr>
              <w:pStyle w:val="30"/>
              <w:autoSpaceDE w:val="0"/>
              <w:autoSpaceDN w:val="0"/>
              <w:adjustRightInd w:val="0"/>
              <w:ind w:firstLine="0"/>
              <w:rPr>
                <w:sz w:val="20"/>
                <w:szCs w:val="20"/>
                <w:lang w:val="en-US"/>
              </w:rPr>
            </w:pPr>
            <w:r w:rsidRPr="00FD609D">
              <w:rPr>
                <w:sz w:val="20"/>
                <w:szCs w:val="20"/>
                <w:lang w:val="en-US"/>
              </w:rPr>
              <w:t>p=0,789*</w:t>
            </w:r>
          </w:p>
        </w:tc>
      </w:tr>
    </w:tbl>
    <w:p w:rsidR="00FD609D" w:rsidRDefault="00FD609D" w:rsidP="00983473">
      <w:pPr>
        <w:pStyle w:val="30"/>
        <w:autoSpaceDE w:val="0"/>
        <w:autoSpaceDN w:val="0"/>
        <w:adjustRightInd w:val="0"/>
      </w:pPr>
    </w:p>
    <w:p w:rsidR="00983473" w:rsidRPr="00983473" w:rsidRDefault="00983473" w:rsidP="00983473">
      <w:pPr>
        <w:pStyle w:val="30"/>
        <w:autoSpaceDE w:val="0"/>
        <w:autoSpaceDN w:val="0"/>
        <w:adjustRightInd w:val="0"/>
      </w:pPr>
      <w:r w:rsidRPr="00983473">
        <w:t xml:space="preserve">Примечание. </w:t>
      </w:r>
      <w:r w:rsidR="005C1438" w:rsidRPr="00983473">
        <w:object w:dxaOrig="380" w:dyaOrig="499">
          <v:shape id="_x0000_i1031" type="#_x0000_t75" style="width:18.75pt;height:24.75pt" o:ole="">
            <v:imagedata r:id="rId21" o:title=""/>
          </v:shape>
          <o:OLEObject Type="Embed" ProgID="Equation.3" ShapeID="_x0000_i1031" DrawAspect="Content" ObjectID="_1469618248" r:id="rId26"/>
        </w:object>
      </w:r>
      <w:r w:rsidRPr="00983473">
        <w:rPr>
          <w:lang w:val="en-US"/>
        </w:rPr>
        <w:t>obs</w:t>
      </w:r>
      <w:r w:rsidRPr="00983473">
        <w:t xml:space="preserve"> – наблюдаемые средние значения, </w:t>
      </w:r>
      <w:r w:rsidR="005C1438" w:rsidRPr="00983473">
        <w:object w:dxaOrig="380" w:dyaOrig="499">
          <v:shape id="_x0000_i1032" type="#_x0000_t75" style="width:18.75pt;height:24.75pt" o:ole="">
            <v:imagedata r:id="rId21" o:title=""/>
          </v:shape>
          <o:OLEObject Type="Embed" ProgID="Equation.3" ShapeID="_x0000_i1032" DrawAspect="Content" ObjectID="_1469618249" r:id="rId27"/>
        </w:object>
      </w:r>
      <w:r w:rsidRPr="00983473">
        <w:rPr>
          <w:lang w:val="en-US"/>
        </w:rPr>
        <w:t>exp</w:t>
      </w:r>
      <w:r w:rsidRPr="00983473">
        <w:t xml:space="preserve"> – ожидаемые средние значения, </w:t>
      </w:r>
      <w:r w:rsidR="005C1438" w:rsidRPr="00983473">
        <w:object w:dxaOrig="220" w:dyaOrig="260">
          <v:shape id="_x0000_i1033" type="#_x0000_t75" style="width:11.25pt;height:12.75pt" o:ole="">
            <v:imagedata r:id="rId24" o:title=""/>
          </v:shape>
          <o:OLEObject Type="Embed" ProgID="Equation.3" ShapeID="_x0000_i1033" DrawAspect="Content" ObjectID="_1469618250" r:id="rId28"/>
        </w:object>
      </w:r>
      <w:r w:rsidRPr="00983473">
        <w:t>=</w:t>
      </w:r>
      <w:r w:rsidR="005C1438" w:rsidRPr="00983473">
        <w:object w:dxaOrig="380" w:dyaOrig="499">
          <v:shape id="_x0000_i1034" type="#_x0000_t75" style="width:18.75pt;height:24.75pt" o:ole="">
            <v:imagedata r:id="rId21" o:title=""/>
          </v:shape>
          <o:OLEObject Type="Embed" ProgID="Equation.3" ShapeID="_x0000_i1034" DrawAspect="Content" ObjectID="_1469618251" r:id="rId29"/>
        </w:object>
      </w:r>
      <w:r w:rsidRPr="00983473">
        <w:rPr>
          <w:lang w:val="en-US"/>
        </w:rPr>
        <w:t>obs</w:t>
      </w:r>
      <w:r w:rsidRPr="00983473">
        <w:t>-</w:t>
      </w:r>
      <w:r w:rsidR="005C1438" w:rsidRPr="00983473">
        <w:object w:dxaOrig="380" w:dyaOrig="499">
          <v:shape id="_x0000_i1035" type="#_x0000_t75" style="width:18.75pt;height:24.75pt" o:ole="">
            <v:imagedata r:id="rId21" o:title=""/>
          </v:shape>
          <o:OLEObject Type="Embed" ProgID="Equation.3" ShapeID="_x0000_i1035" DrawAspect="Content" ObjectID="_1469618252" r:id="rId30"/>
        </w:object>
      </w:r>
      <w:r w:rsidRPr="00983473">
        <w:rPr>
          <w:lang w:val="en-US"/>
        </w:rPr>
        <w:t>exp</w:t>
      </w:r>
      <w:r w:rsidRPr="00983473">
        <w:t>, * – достигнутый уровень значимости медианным тестом.</w:t>
      </w:r>
    </w:p>
    <w:p w:rsidR="00983473" w:rsidRPr="00983473" w:rsidRDefault="00983473" w:rsidP="00983473">
      <w:pPr>
        <w:pStyle w:val="30"/>
        <w:autoSpaceDE w:val="0"/>
        <w:autoSpaceDN w:val="0"/>
        <w:adjustRightInd w:val="0"/>
      </w:pPr>
    </w:p>
    <w:p w:rsidR="00FD609D" w:rsidRDefault="00983473" w:rsidP="00983473">
      <w:pPr>
        <w:pStyle w:val="30"/>
        <w:autoSpaceDE w:val="0"/>
        <w:autoSpaceDN w:val="0"/>
        <w:adjustRightInd w:val="0"/>
      </w:pPr>
      <w:r w:rsidRPr="00983473">
        <w:t xml:space="preserve">Гены глутатионовых </w:t>
      </w:r>
      <w:r w:rsidRPr="00983473">
        <w:rPr>
          <w:lang w:val="en-US"/>
        </w:rPr>
        <w:t>S</w:t>
      </w:r>
      <w:r w:rsidRPr="00983473">
        <w:t>-трансфераз являются генами-кандидатами для одного из клинических проявлений астмы – бронхиальной гиперреактивности, а, следовательно, и для БА, поскольку кодируемые ими ферменты понижают уровень реактивных окислителей [</w:t>
      </w:r>
      <w:r w:rsidRPr="00983473">
        <w:rPr>
          <w:lang w:val="en-US"/>
        </w:rPr>
        <w:t>Hayes</w:t>
      </w:r>
      <w:r w:rsidRPr="00983473">
        <w:t xml:space="preserve">, </w:t>
      </w:r>
      <w:r w:rsidRPr="00983473">
        <w:rPr>
          <w:lang w:val="en-US"/>
        </w:rPr>
        <w:t>McLellan</w:t>
      </w:r>
      <w:r w:rsidRPr="00983473">
        <w:t>, 1999]. Эта точка зрения подтверждается исследованиями, показавшими, что индивиды с пониженной антиоксидантной способностью имеют повышенный риск атопической БА и уменьшение потока антиоксидантов ассоциировано с экспрессией связанных с астмой фенотипов.</w:t>
      </w:r>
    </w:p>
    <w:p w:rsidR="00FD609D" w:rsidRDefault="00FD609D" w:rsidP="00983473">
      <w:pPr>
        <w:pStyle w:val="30"/>
        <w:autoSpaceDE w:val="0"/>
        <w:autoSpaceDN w:val="0"/>
        <w:adjustRightInd w:val="0"/>
      </w:pPr>
    </w:p>
    <w:p w:rsidR="00983473" w:rsidRPr="00983473" w:rsidRDefault="005C1438" w:rsidP="00983473">
      <w:pPr>
        <w:pStyle w:val="30"/>
        <w:autoSpaceDE w:val="0"/>
        <w:autoSpaceDN w:val="0"/>
        <w:adjustRightInd w:val="0"/>
      </w:pPr>
      <w:r w:rsidRPr="00983473">
        <w:object w:dxaOrig="9640" w:dyaOrig="6858">
          <v:shape id="_x0000_i1036" type="#_x0000_t75" style="width:482.25pt;height:342.75pt" o:ole="">
            <v:imagedata r:id="rId31" o:title=""/>
          </v:shape>
          <o:OLEObject Type="Embed" ProgID="STATISTICA.Graph" ShapeID="_x0000_i1036" DrawAspect="Content" ObjectID="_1469618253" r:id="rId32">
            <o:FieldCodes>\s</o:FieldCodes>
          </o:OLEObject>
        </w:object>
      </w:r>
    </w:p>
    <w:p w:rsidR="00983473" w:rsidRPr="00983473" w:rsidRDefault="00983473" w:rsidP="00983473">
      <w:pPr>
        <w:pStyle w:val="30"/>
        <w:autoSpaceDE w:val="0"/>
        <w:autoSpaceDN w:val="0"/>
        <w:adjustRightInd w:val="0"/>
      </w:pPr>
      <w:r w:rsidRPr="00983473">
        <w:t>Рис. 5. Уровни метахолина у носителей различных генотипов полиморфизма</w:t>
      </w:r>
      <w:r>
        <w:t xml:space="preserve"> </w:t>
      </w:r>
      <w:r w:rsidRPr="00983473">
        <w:t>313</w:t>
      </w:r>
      <w:r w:rsidRPr="00983473">
        <w:rPr>
          <w:lang w:val="en-US"/>
        </w:rPr>
        <w:t>A</w:t>
      </w:r>
      <w:r w:rsidRPr="00983473">
        <w:rPr>
          <w:szCs w:val="28"/>
          <w:lang w:val="en-US"/>
        </w:rPr>
        <w:sym w:font="Symbol" w:char="F03E"/>
      </w:r>
      <w:r w:rsidRPr="00983473">
        <w:rPr>
          <w:lang w:val="en-US"/>
        </w:rPr>
        <w:t>G</w:t>
      </w:r>
      <w:r w:rsidRPr="00983473">
        <w:t xml:space="preserve"> гена </w:t>
      </w:r>
      <w:r w:rsidRPr="00983473">
        <w:rPr>
          <w:iCs/>
          <w:lang w:val="en-US"/>
        </w:rPr>
        <w:t>GSTP</w:t>
      </w:r>
      <w:r w:rsidRPr="00983473">
        <w:rPr>
          <w:iCs/>
        </w:rPr>
        <w:t xml:space="preserve">1 </w:t>
      </w:r>
      <w:r w:rsidRPr="00983473">
        <w:t>у лиц мужского пола.</w:t>
      </w:r>
    </w:p>
    <w:p w:rsidR="00983473" w:rsidRPr="00983473" w:rsidRDefault="00983473" w:rsidP="00983473">
      <w:pPr>
        <w:pStyle w:val="30"/>
        <w:autoSpaceDE w:val="0"/>
        <w:autoSpaceDN w:val="0"/>
        <w:adjustRightInd w:val="0"/>
      </w:pPr>
    </w:p>
    <w:p w:rsidR="00983473" w:rsidRPr="00983473" w:rsidRDefault="00983473" w:rsidP="00983473">
      <w:pPr>
        <w:pStyle w:val="30"/>
        <w:autoSpaceDE w:val="0"/>
        <w:autoSpaceDN w:val="0"/>
        <w:adjustRightInd w:val="0"/>
      </w:pPr>
      <w:r w:rsidRPr="00983473">
        <w:t xml:space="preserve">Полиморфизм в генах </w:t>
      </w:r>
      <w:r w:rsidRPr="00983473">
        <w:rPr>
          <w:iCs/>
          <w:lang w:val="en-US"/>
        </w:rPr>
        <w:t>GSTT</w:t>
      </w:r>
      <w:r w:rsidRPr="00983473">
        <w:rPr>
          <w:iCs/>
        </w:rPr>
        <w:t>1</w:t>
      </w:r>
      <w:r w:rsidRPr="00983473">
        <w:t xml:space="preserve"> и </w:t>
      </w:r>
      <w:r w:rsidRPr="00983473">
        <w:rPr>
          <w:iCs/>
          <w:lang w:val="en-US"/>
        </w:rPr>
        <w:t>GSTM</w:t>
      </w:r>
      <w:r w:rsidRPr="00983473">
        <w:rPr>
          <w:iCs/>
        </w:rPr>
        <w:t>1</w:t>
      </w:r>
      <w:r w:rsidRPr="00983473">
        <w:t xml:space="preserve"> не показал связи с бронхиальной гиперреактивностью, что может отражать различия в генной экспресии, также как изменчивости в метаболизме субстратов, имеющих отношение для развития БА. Действительно, несмотря на то, что в эпителиальных клетках легких человека экспрессируются различные генные продукты </w:t>
      </w:r>
      <w:r w:rsidRPr="00983473">
        <w:rPr>
          <w:lang w:val="en-US"/>
        </w:rPr>
        <w:t>GST</w:t>
      </w:r>
      <w:r w:rsidRPr="00983473">
        <w:t xml:space="preserve">, глутатионовые </w:t>
      </w:r>
      <w:r w:rsidRPr="00983473">
        <w:rPr>
          <w:lang w:val="en-US"/>
        </w:rPr>
        <w:t>S</w:t>
      </w:r>
      <w:r w:rsidRPr="00983473">
        <w:t xml:space="preserve">-трансферазы </w:t>
      </w:r>
      <w:r w:rsidRPr="00983473">
        <w:rPr>
          <w:szCs w:val="28"/>
        </w:rPr>
        <w:sym w:font="Symbol" w:char="F070"/>
      </w:r>
      <w:r w:rsidRPr="00983473">
        <w:t xml:space="preserve"> класса составляют более чем 90% от общей </w:t>
      </w:r>
      <w:r w:rsidRPr="00983473">
        <w:rPr>
          <w:lang w:val="en-US"/>
        </w:rPr>
        <w:t>GST</w:t>
      </w:r>
      <w:r w:rsidRPr="00983473">
        <w:t>-активности [</w:t>
      </w:r>
      <w:r w:rsidRPr="00983473">
        <w:rPr>
          <w:lang w:val="en-US"/>
        </w:rPr>
        <w:t>Frayer</w:t>
      </w:r>
      <w:r w:rsidRPr="00983473">
        <w:t xml:space="preserve"> </w:t>
      </w:r>
      <w:r w:rsidRPr="00983473">
        <w:rPr>
          <w:lang w:val="en-US"/>
        </w:rPr>
        <w:t>et</w:t>
      </w:r>
      <w:r w:rsidRPr="00983473">
        <w:t xml:space="preserve"> </w:t>
      </w:r>
      <w:r w:rsidRPr="00983473">
        <w:rPr>
          <w:lang w:val="en-US"/>
        </w:rPr>
        <w:t>al</w:t>
      </w:r>
      <w:r w:rsidRPr="00983473">
        <w:t>., 1986].</w:t>
      </w:r>
    </w:p>
    <w:p w:rsidR="00983473" w:rsidRPr="00983473" w:rsidRDefault="00983473" w:rsidP="00983473">
      <w:pPr>
        <w:spacing w:line="360" w:lineRule="auto"/>
        <w:ind w:firstLine="709"/>
        <w:jc w:val="both"/>
        <w:rPr>
          <w:sz w:val="28"/>
        </w:rPr>
      </w:pPr>
      <w:r w:rsidRPr="00983473">
        <w:rPr>
          <w:sz w:val="28"/>
          <w:szCs w:val="28"/>
        </w:rPr>
        <w:t xml:space="preserve">Известно, что для БА аллергического характера характерно значительное повышение уровня общего </w:t>
      </w:r>
      <w:r w:rsidRPr="00983473">
        <w:rPr>
          <w:sz w:val="28"/>
          <w:szCs w:val="28"/>
          <w:lang w:val="en-US"/>
        </w:rPr>
        <w:t>IgE</w:t>
      </w:r>
      <w:r w:rsidRPr="00983473">
        <w:rPr>
          <w:sz w:val="28"/>
          <w:szCs w:val="28"/>
        </w:rPr>
        <w:t xml:space="preserve">. </w:t>
      </w:r>
      <w:r w:rsidRPr="00983473">
        <w:rPr>
          <w:sz w:val="28"/>
        </w:rPr>
        <w:t xml:space="preserve">Через </w:t>
      </w:r>
      <w:r w:rsidRPr="00983473">
        <w:rPr>
          <w:sz w:val="28"/>
          <w:lang w:val="en-US"/>
        </w:rPr>
        <w:t>IgE</w:t>
      </w:r>
      <w:r w:rsidRPr="00983473">
        <w:rPr>
          <w:sz w:val="28"/>
        </w:rPr>
        <w:t>-опосредованный механизм</w:t>
      </w:r>
      <w:r>
        <w:rPr>
          <w:sz w:val="28"/>
        </w:rPr>
        <w:t xml:space="preserve"> </w:t>
      </w:r>
      <w:r w:rsidRPr="00983473">
        <w:rPr>
          <w:sz w:val="28"/>
        </w:rPr>
        <w:t>целый ряд клеточных элементов: тучные клетки, макрофаги, лимфоциты, эпителиальные</w:t>
      </w:r>
      <w:r>
        <w:rPr>
          <w:sz w:val="28"/>
        </w:rPr>
        <w:t xml:space="preserve"> </w:t>
      </w:r>
      <w:r w:rsidRPr="00983473">
        <w:rPr>
          <w:sz w:val="28"/>
        </w:rPr>
        <w:t xml:space="preserve">и эндотелиальные клетки независимо друг от друга или совместно принимают участие в воспалении дыхательных путей, тем самым, осуществляя иммунный ответ организма на внедрение антигена. В этом контексте была рассмотрена гипотеза, предполагающая зависимость изменчивости </w:t>
      </w:r>
      <w:r w:rsidRPr="00983473">
        <w:rPr>
          <w:sz w:val="28"/>
          <w:szCs w:val="28"/>
        </w:rPr>
        <w:t xml:space="preserve">уровня общего </w:t>
      </w:r>
      <w:r w:rsidRPr="00983473">
        <w:rPr>
          <w:sz w:val="28"/>
          <w:szCs w:val="28"/>
          <w:lang w:val="en-US"/>
        </w:rPr>
        <w:t>IgE</w:t>
      </w:r>
      <w:r w:rsidRPr="00983473">
        <w:rPr>
          <w:sz w:val="28"/>
        </w:rPr>
        <w:t xml:space="preserve"> от генетического полиморфизма ферментов метаболизма ксенобиотиков. Было показано значимое повышение уровня </w:t>
      </w:r>
      <w:r w:rsidRPr="00983473">
        <w:rPr>
          <w:sz w:val="28"/>
          <w:lang w:val="en-US"/>
        </w:rPr>
        <w:t>Ig</w:t>
      </w:r>
      <w:r w:rsidRPr="00983473">
        <w:rPr>
          <w:sz w:val="28"/>
        </w:rPr>
        <w:t xml:space="preserve">Е у женщин с генотипом </w:t>
      </w:r>
      <w:r w:rsidRPr="00983473">
        <w:rPr>
          <w:iCs/>
          <w:sz w:val="28"/>
        </w:rPr>
        <w:t>*1/*1</w:t>
      </w:r>
      <w:r w:rsidRPr="00983473">
        <w:rPr>
          <w:sz w:val="28"/>
        </w:rPr>
        <w:t xml:space="preserve"> гена </w:t>
      </w:r>
      <w:r w:rsidRPr="00983473">
        <w:rPr>
          <w:iCs/>
          <w:sz w:val="28"/>
          <w:lang w:val="en-US"/>
        </w:rPr>
        <w:t>CYP</w:t>
      </w:r>
      <w:r w:rsidRPr="00983473">
        <w:rPr>
          <w:iCs/>
          <w:sz w:val="28"/>
        </w:rPr>
        <w:t>2</w:t>
      </w:r>
      <w:r w:rsidRPr="00983473">
        <w:rPr>
          <w:iCs/>
          <w:sz w:val="28"/>
          <w:lang w:val="en-US"/>
        </w:rPr>
        <w:t>C</w:t>
      </w:r>
      <w:r w:rsidRPr="00983473">
        <w:rPr>
          <w:iCs/>
          <w:sz w:val="28"/>
        </w:rPr>
        <w:t>19</w:t>
      </w:r>
      <w:r w:rsidRPr="00983473">
        <w:rPr>
          <w:sz w:val="28"/>
        </w:rPr>
        <w:t xml:space="preserve"> по сравнению с носителями остальных генотипов (табл.</w:t>
      </w:r>
      <w:r>
        <w:rPr>
          <w:sz w:val="28"/>
        </w:rPr>
        <w:t xml:space="preserve"> </w:t>
      </w:r>
      <w:r w:rsidRPr="00983473">
        <w:rPr>
          <w:sz w:val="28"/>
        </w:rPr>
        <w:t xml:space="preserve">16). </w:t>
      </w:r>
    </w:p>
    <w:p w:rsidR="00983473" w:rsidRPr="00983473" w:rsidRDefault="00983473" w:rsidP="00983473">
      <w:pPr>
        <w:spacing w:line="360" w:lineRule="auto"/>
        <w:ind w:firstLine="709"/>
        <w:jc w:val="both"/>
        <w:rPr>
          <w:sz w:val="28"/>
        </w:rPr>
      </w:pPr>
      <w:r w:rsidRPr="00983473">
        <w:rPr>
          <w:sz w:val="28"/>
        </w:rPr>
        <w:t>Таблица 16</w:t>
      </w:r>
    </w:p>
    <w:p w:rsidR="00983473" w:rsidRDefault="00983473" w:rsidP="00983473">
      <w:pPr>
        <w:spacing w:line="360" w:lineRule="auto"/>
        <w:ind w:firstLine="709"/>
        <w:jc w:val="both"/>
        <w:rPr>
          <w:sz w:val="28"/>
        </w:rPr>
      </w:pPr>
      <w:r w:rsidRPr="00983473">
        <w:rPr>
          <w:sz w:val="28"/>
        </w:rPr>
        <w:t xml:space="preserve">Распределение уровня </w:t>
      </w:r>
      <w:r w:rsidRPr="00983473">
        <w:rPr>
          <w:sz w:val="28"/>
          <w:lang w:val="en-US"/>
        </w:rPr>
        <w:t>IgE</w:t>
      </w:r>
      <w:r w:rsidRPr="00983473">
        <w:rPr>
          <w:sz w:val="28"/>
        </w:rPr>
        <w:t xml:space="preserve"> у носителей различных генотипов гена </w:t>
      </w:r>
      <w:r w:rsidRPr="00983473">
        <w:rPr>
          <w:iCs/>
          <w:sz w:val="28"/>
          <w:lang w:val="en-US"/>
        </w:rPr>
        <w:t>CYP</w:t>
      </w:r>
      <w:r w:rsidRPr="00983473">
        <w:rPr>
          <w:iCs/>
          <w:sz w:val="28"/>
        </w:rPr>
        <w:t>2</w:t>
      </w:r>
      <w:r w:rsidRPr="00983473">
        <w:rPr>
          <w:iCs/>
          <w:sz w:val="28"/>
          <w:lang w:val="en-US"/>
        </w:rPr>
        <w:t>C</w:t>
      </w:r>
      <w:r w:rsidRPr="00983473">
        <w:rPr>
          <w:iCs/>
          <w:sz w:val="28"/>
        </w:rPr>
        <w:t xml:space="preserve">19 </w:t>
      </w:r>
      <w:r w:rsidRPr="00983473">
        <w:rPr>
          <w:sz w:val="28"/>
        </w:rPr>
        <w:t>(полиморфизма 681</w:t>
      </w:r>
      <w:r w:rsidRPr="00983473">
        <w:rPr>
          <w:sz w:val="28"/>
          <w:lang w:val="en-US"/>
        </w:rPr>
        <w:t>G</w:t>
      </w:r>
      <w:r w:rsidRPr="00983473">
        <w:rPr>
          <w:sz w:val="28"/>
        </w:rPr>
        <w:t>&gt;</w:t>
      </w:r>
      <w:r w:rsidRPr="00983473">
        <w:rPr>
          <w:sz w:val="28"/>
          <w:lang w:val="en-US"/>
        </w:rPr>
        <w:t>A</w:t>
      </w:r>
      <w:r w:rsidRPr="00983473">
        <w:rPr>
          <w:sz w:val="28"/>
        </w:rPr>
        <w:t>) среди женщин</w:t>
      </w:r>
    </w:p>
    <w:p w:rsidR="00FD609D" w:rsidRPr="00983473" w:rsidRDefault="00FD609D" w:rsidP="0098347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4140"/>
        <w:gridCol w:w="1362"/>
        <w:gridCol w:w="360"/>
      </w:tblGrid>
      <w:tr w:rsidR="00983473" w:rsidRPr="00FD609D">
        <w:trPr>
          <w:gridAfter w:val="1"/>
        </w:trPr>
        <w:tc>
          <w:tcPr>
            <w:tcW w:w="2808" w:type="dxa"/>
            <w:vAlign w:val="center"/>
          </w:tcPr>
          <w:p w:rsidR="00983473" w:rsidRPr="00FD609D" w:rsidRDefault="00983473" w:rsidP="00FD609D">
            <w:pPr>
              <w:spacing w:line="360" w:lineRule="auto"/>
              <w:jc w:val="both"/>
              <w:rPr>
                <w:sz w:val="20"/>
                <w:szCs w:val="20"/>
              </w:rPr>
            </w:pPr>
            <w:r w:rsidRPr="00FD609D">
              <w:rPr>
                <w:sz w:val="20"/>
                <w:szCs w:val="20"/>
              </w:rPr>
              <w:t>Генотип</w:t>
            </w:r>
          </w:p>
        </w:tc>
        <w:tc>
          <w:tcPr>
            <w:tcW w:w="1260" w:type="dxa"/>
            <w:vAlign w:val="center"/>
          </w:tcPr>
          <w:p w:rsidR="00983473" w:rsidRPr="00FD609D" w:rsidRDefault="00983473" w:rsidP="00FD609D">
            <w:pPr>
              <w:spacing w:line="360" w:lineRule="auto"/>
              <w:jc w:val="both"/>
              <w:rPr>
                <w:sz w:val="20"/>
                <w:szCs w:val="20"/>
              </w:rPr>
            </w:pPr>
            <w:r w:rsidRPr="00FD609D">
              <w:rPr>
                <w:sz w:val="20"/>
                <w:szCs w:val="20"/>
                <w:lang w:val="en-US"/>
              </w:rPr>
              <w:t>n</w:t>
            </w:r>
          </w:p>
        </w:tc>
        <w:tc>
          <w:tcPr>
            <w:tcW w:w="4140" w:type="dxa"/>
            <w:vAlign w:val="center"/>
          </w:tcPr>
          <w:p w:rsidR="00983473" w:rsidRPr="00FD609D" w:rsidRDefault="00983473" w:rsidP="00FD609D">
            <w:pPr>
              <w:spacing w:line="360" w:lineRule="auto"/>
              <w:jc w:val="both"/>
              <w:rPr>
                <w:sz w:val="20"/>
                <w:szCs w:val="20"/>
              </w:rPr>
            </w:pPr>
            <w:r w:rsidRPr="00FD609D">
              <w:rPr>
                <w:sz w:val="20"/>
                <w:szCs w:val="20"/>
              </w:rPr>
              <w:t xml:space="preserve">Средние значения </w:t>
            </w:r>
            <w:r w:rsidRPr="00FD609D">
              <w:rPr>
                <w:sz w:val="20"/>
                <w:szCs w:val="20"/>
                <w:lang w:val="en-US"/>
              </w:rPr>
              <w:t>IgE</w:t>
            </w:r>
            <w:r w:rsidRPr="00FD609D">
              <w:rPr>
                <w:sz w:val="20"/>
                <w:szCs w:val="20"/>
              </w:rPr>
              <w:sym w:font="Symbol" w:char="F0B1"/>
            </w:r>
            <w:r w:rsidRPr="00FD609D">
              <w:rPr>
                <w:sz w:val="20"/>
                <w:szCs w:val="20"/>
                <w:lang w:val="en-US"/>
              </w:rPr>
              <w:t>S</w:t>
            </w:r>
            <w:r w:rsidRPr="00FD609D">
              <w:rPr>
                <w:sz w:val="20"/>
                <w:szCs w:val="20"/>
              </w:rPr>
              <w:t>.</w:t>
            </w:r>
            <w:r w:rsidRPr="00FD609D">
              <w:rPr>
                <w:sz w:val="20"/>
                <w:szCs w:val="20"/>
                <w:lang w:val="en-US"/>
              </w:rPr>
              <w:t>E</w:t>
            </w:r>
            <w:r w:rsidRPr="00FD609D">
              <w:rPr>
                <w:sz w:val="20"/>
                <w:szCs w:val="20"/>
              </w:rPr>
              <w:t>.</w:t>
            </w:r>
          </w:p>
        </w:tc>
        <w:tc>
          <w:tcPr>
            <w:tcW w:w="1362" w:type="dxa"/>
            <w:vAlign w:val="center"/>
          </w:tcPr>
          <w:p w:rsidR="00983473" w:rsidRPr="00FD609D" w:rsidRDefault="00983473" w:rsidP="00FD609D">
            <w:pPr>
              <w:spacing w:line="360" w:lineRule="auto"/>
              <w:jc w:val="both"/>
              <w:rPr>
                <w:sz w:val="20"/>
                <w:szCs w:val="20"/>
              </w:rPr>
            </w:pPr>
            <w:r w:rsidRPr="00FD609D">
              <w:rPr>
                <w:sz w:val="20"/>
                <w:szCs w:val="20"/>
                <w:lang w:val="en-US"/>
              </w:rPr>
              <w:t>p</w:t>
            </w:r>
          </w:p>
        </w:tc>
      </w:tr>
      <w:tr w:rsidR="00983473" w:rsidRPr="00FD609D">
        <w:trPr>
          <w:cantSplit/>
        </w:trPr>
        <w:tc>
          <w:tcPr>
            <w:tcW w:w="2808" w:type="dxa"/>
            <w:vAlign w:val="center"/>
          </w:tcPr>
          <w:p w:rsidR="00983473" w:rsidRPr="00FD609D" w:rsidRDefault="00983473" w:rsidP="00FD609D">
            <w:pPr>
              <w:spacing w:line="360" w:lineRule="auto"/>
              <w:jc w:val="both"/>
              <w:rPr>
                <w:sz w:val="20"/>
                <w:szCs w:val="20"/>
              </w:rPr>
            </w:pPr>
            <w:r w:rsidRPr="00FD609D">
              <w:rPr>
                <w:iCs/>
                <w:sz w:val="20"/>
                <w:szCs w:val="20"/>
              </w:rPr>
              <w:t>*1/*1</w:t>
            </w:r>
          </w:p>
        </w:tc>
        <w:tc>
          <w:tcPr>
            <w:tcW w:w="1260" w:type="dxa"/>
            <w:vAlign w:val="center"/>
          </w:tcPr>
          <w:p w:rsidR="00983473" w:rsidRPr="00FD609D" w:rsidRDefault="00983473" w:rsidP="00FD609D">
            <w:pPr>
              <w:spacing w:line="360" w:lineRule="auto"/>
              <w:jc w:val="both"/>
              <w:rPr>
                <w:sz w:val="20"/>
                <w:szCs w:val="20"/>
              </w:rPr>
            </w:pPr>
            <w:r w:rsidRPr="00FD609D">
              <w:rPr>
                <w:sz w:val="20"/>
                <w:szCs w:val="20"/>
              </w:rPr>
              <w:t>20</w:t>
            </w:r>
          </w:p>
        </w:tc>
        <w:tc>
          <w:tcPr>
            <w:tcW w:w="4140" w:type="dxa"/>
            <w:vAlign w:val="center"/>
          </w:tcPr>
          <w:p w:rsidR="00983473" w:rsidRPr="00FD609D" w:rsidRDefault="00983473" w:rsidP="00FD609D">
            <w:pPr>
              <w:spacing w:line="360" w:lineRule="auto"/>
              <w:jc w:val="both"/>
              <w:rPr>
                <w:sz w:val="20"/>
                <w:szCs w:val="20"/>
              </w:rPr>
            </w:pPr>
            <w:r w:rsidRPr="00FD609D">
              <w:rPr>
                <w:sz w:val="20"/>
                <w:szCs w:val="20"/>
              </w:rPr>
              <w:t>408,0</w:t>
            </w:r>
            <w:r w:rsidRPr="00FD609D">
              <w:rPr>
                <w:sz w:val="20"/>
                <w:szCs w:val="20"/>
              </w:rPr>
              <w:sym w:font="Symbol" w:char="F0B1"/>
            </w:r>
            <w:r w:rsidRPr="00FD609D">
              <w:rPr>
                <w:sz w:val="20"/>
                <w:szCs w:val="20"/>
              </w:rPr>
              <w:t>73,4</w:t>
            </w:r>
          </w:p>
        </w:tc>
        <w:tc>
          <w:tcPr>
            <w:tcW w:w="1362" w:type="dxa"/>
            <w:vMerge w:val="restart"/>
            <w:vAlign w:val="center"/>
          </w:tcPr>
          <w:p w:rsidR="00983473" w:rsidRPr="00FD609D" w:rsidRDefault="00983473" w:rsidP="00FD609D">
            <w:pPr>
              <w:spacing w:line="360" w:lineRule="auto"/>
              <w:jc w:val="both"/>
              <w:rPr>
                <w:bCs/>
                <w:sz w:val="20"/>
                <w:szCs w:val="20"/>
              </w:rPr>
            </w:pPr>
            <w:r w:rsidRPr="00FD609D">
              <w:rPr>
                <w:bCs/>
                <w:sz w:val="20"/>
                <w:szCs w:val="20"/>
              </w:rPr>
              <w:t>0,044</w:t>
            </w:r>
          </w:p>
        </w:tc>
        <w:tc>
          <w:tcPr>
            <w:tcW w:w="0" w:type="auto"/>
          </w:tcPr>
          <w:p w:rsidR="00983473" w:rsidRPr="00FD609D" w:rsidRDefault="00983473">
            <w:pPr>
              <w:rPr>
                <w:sz w:val="20"/>
                <w:szCs w:val="20"/>
              </w:rPr>
            </w:pPr>
            <w:r w:rsidRPr="00FD609D">
              <w:rPr>
                <w:sz w:val="20"/>
                <w:szCs w:val="20"/>
              </w:rPr>
              <w:tab/>
            </w:r>
            <w:r w:rsidRPr="00FD609D">
              <w:rPr>
                <w:sz w:val="20"/>
                <w:szCs w:val="20"/>
              </w:rPr>
              <w:tab/>
            </w:r>
            <w:r w:rsidRPr="00FD609D">
              <w:rPr>
                <w:sz w:val="20"/>
                <w:szCs w:val="20"/>
              </w:rPr>
              <w:tab/>
            </w:r>
            <w:r w:rsidRPr="00FD609D">
              <w:rPr>
                <w:sz w:val="20"/>
                <w:szCs w:val="20"/>
              </w:rPr>
              <w:tab/>
            </w:r>
          </w:p>
        </w:tc>
      </w:tr>
      <w:tr w:rsidR="00983473" w:rsidRPr="00FD609D">
        <w:trPr>
          <w:gridAfter w:val="1"/>
          <w:cantSplit/>
        </w:trPr>
        <w:tc>
          <w:tcPr>
            <w:tcW w:w="2808" w:type="dxa"/>
            <w:vAlign w:val="center"/>
          </w:tcPr>
          <w:p w:rsidR="00983473" w:rsidRPr="00FD609D" w:rsidRDefault="00983473" w:rsidP="00FD609D">
            <w:pPr>
              <w:spacing w:line="360" w:lineRule="auto"/>
              <w:jc w:val="both"/>
              <w:rPr>
                <w:sz w:val="20"/>
                <w:szCs w:val="20"/>
              </w:rPr>
            </w:pPr>
            <w:r w:rsidRPr="00FD609D">
              <w:rPr>
                <w:iCs/>
                <w:sz w:val="20"/>
                <w:szCs w:val="20"/>
              </w:rPr>
              <w:t>*1/*2</w:t>
            </w:r>
            <w:r w:rsidRPr="00FD609D">
              <w:rPr>
                <w:sz w:val="20"/>
                <w:szCs w:val="20"/>
              </w:rPr>
              <w:t>+</w:t>
            </w:r>
            <w:r w:rsidRPr="00FD609D">
              <w:rPr>
                <w:iCs/>
                <w:sz w:val="20"/>
                <w:szCs w:val="20"/>
              </w:rPr>
              <w:t>*2/*2</w:t>
            </w:r>
          </w:p>
        </w:tc>
        <w:tc>
          <w:tcPr>
            <w:tcW w:w="1260" w:type="dxa"/>
            <w:vAlign w:val="center"/>
          </w:tcPr>
          <w:p w:rsidR="00983473" w:rsidRPr="00FD609D" w:rsidRDefault="00983473" w:rsidP="00FD609D">
            <w:pPr>
              <w:spacing w:line="360" w:lineRule="auto"/>
              <w:jc w:val="both"/>
              <w:rPr>
                <w:sz w:val="20"/>
                <w:szCs w:val="20"/>
              </w:rPr>
            </w:pPr>
            <w:r w:rsidRPr="00FD609D">
              <w:rPr>
                <w:sz w:val="20"/>
                <w:szCs w:val="20"/>
              </w:rPr>
              <w:t>4</w:t>
            </w:r>
          </w:p>
        </w:tc>
        <w:tc>
          <w:tcPr>
            <w:tcW w:w="4140" w:type="dxa"/>
            <w:vAlign w:val="center"/>
          </w:tcPr>
          <w:p w:rsidR="00983473" w:rsidRPr="00FD609D" w:rsidRDefault="00983473" w:rsidP="00FD609D">
            <w:pPr>
              <w:spacing w:line="360" w:lineRule="auto"/>
              <w:jc w:val="both"/>
              <w:rPr>
                <w:sz w:val="20"/>
                <w:szCs w:val="20"/>
              </w:rPr>
            </w:pPr>
            <w:r w:rsidRPr="00FD609D">
              <w:rPr>
                <w:sz w:val="20"/>
                <w:szCs w:val="20"/>
              </w:rPr>
              <w:t>67,5</w:t>
            </w:r>
            <w:r w:rsidRPr="00FD609D">
              <w:rPr>
                <w:sz w:val="20"/>
                <w:szCs w:val="20"/>
              </w:rPr>
              <w:sym w:font="Symbol" w:char="F0B1"/>
            </w:r>
            <w:r w:rsidRPr="00FD609D">
              <w:rPr>
                <w:sz w:val="20"/>
                <w:szCs w:val="20"/>
              </w:rPr>
              <w:t>26,7</w:t>
            </w:r>
          </w:p>
        </w:tc>
        <w:tc>
          <w:tcPr>
            <w:tcW w:w="1362" w:type="dxa"/>
            <w:vMerge/>
            <w:vAlign w:val="center"/>
          </w:tcPr>
          <w:p w:rsidR="00983473" w:rsidRPr="00FD609D" w:rsidRDefault="00983473" w:rsidP="00FD609D">
            <w:pPr>
              <w:spacing w:line="360" w:lineRule="auto"/>
              <w:jc w:val="both"/>
              <w:rPr>
                <w:sz w:val="20"/>
                <w:szCs w:val="20"/>
              </w:rPr>
            </w:pPr>
          </w:p>
        </w:tc>
      </w:tr>
    </w:tbl>
    <w:p w:rsidR="00FD609D" w:rsidRPr="00FD609D" w:rsidRDefault="00FD609D" w:rsidP="00FD609D">
      <w:pPr>
        <w:pStyle w:val="30"/>
        <w:ind w:firstLine="0"/>
        <w:rPr>
          <w:sz w:val="20"/>
          <w:szCs w:val="20"/>
        </w:rPr>
      </w:pPr>
    </w:p>
    <w:p w:rsidR="00983473" w:rsidRPr="00983473" w:rsidRDefault="00983473" w:rsidP="00983473">
      <w:pPr>
        <w:pStyle w:val="30"/>
      </w:pPr>
      <w:r w:rsidRPr="00983473">
        <w:t xml:space="preserve">Примечание. </w:t>
      </w:r>
      <w:r w:rsidRPr="00983473">
        <w:rPr>
          <w:lang w:val="en-US"/>
        </w:rPr>
        <w:t>n</w:t>
      </w:r>
      <w:r w:rsidRPr="00983473">
        <w:t xml:space="preserve"> – абсолютное значение человек в группе; р – достигнутый уровень значимости для теста Манна-Уитни.</w:t>
      </w:r>
    </w:p>
    <w:p w:rsidR="00983473" w:rsidRPr="00983473" w:rsidRDefault="00983473" w:rsidP="00983473">
      <w:pPr>
        <w:pStyle w:val="30"/>
      </w:pPr>
    </w:p>
    <w:p w:rsidR="00983473" w:rsidRPr="00983473" w:rsidRDefault="00983473" w:rsidP="00983473">
      <w:pPr>
        <w:spacing w:line="360" w:lineRule="auto"/>
        <w:ind w:firstLine="709"/>
        <w:jc w:val="both"/>
        <w:rPr>
          <w:sz w:val="28"/>
        </w:rPr>
      </w:pPr>
      <w:r w:rsidRPr="00983473">
        <w:rPr>
          <w:sz w:val="28"/>
        </w:rPr>
        <w:t xml:space="preserve">Анализ изменчивости уровня общего </w:t>
      </w:r>
      <w:r w:rsidRPr="00983473">
        <w:rPr>
          <w:sz w:val="28"/>
          <w:lang w:val="en-US"/>
        </w:rPr>
        <w:t>IgE</w:t>
      </w:r>
      <w:r w:rsidRPr="00983473">
        <w:rPr>
          <w:sz w:val="28"/>
        </w:rPr>
        <w:t xml:space="preserve"> у больных БА с другими, изученными в данной работе полиморфными вариантами генов метаболизма ксенобиотиков, не показал ассоциаций ни у мужчин, ни у женщин (р&gt;0,05).</w:t>
      </w:r>
    </w:p>
    <w:p w:rsidR="00983473" w:rsidRPr="00983473" w:rsidRDefault="00FD609D" w:rsidP="00983473">
      <w:pPr>
        <w:pStyle w:val="8"/>
        <w:autoSpaceDE w:val="0"/>
        <w:autoSpaceDN w:val="0"/>
        <w:adjustRightInd w:val="0"/>
        <w:ind w:firstLine="709"/>
        <w:jc w:val="both"/>
        <w:rPr>
          <w:szCs w:val="28"/>
        </w:rPr>
      </w:pPr>
      <w:r>
        <w:rPr>
          <w:szCs w:val="28"/>
        </w:rPr>
        <w:br w:type="page"/>
      </w:r>
      <w:r w:rsidR="00983473" w:rsidRPr="00983473">
        <w:rPr>
          <w:szCs w:val="28"/>
        </w:rPr>
        <w:t>Таблица 17</w:t>
      </w:r>
    </w:p>
    <w:p w:rsidR="00983473" w:rsidRDefault="00983473" w:rsidP="00983473">
      <w:pPr>
        <w:autoSpaceDE w:val="0"/>
        <w:autoSpaceDN w:val="0"/>
        <w:adjustRightInd w:val="0"/>
        <w:spacing w:line="360" w:lineRule="auto"/>
        <w:ind w:firstLine="709"/>
        <w:jc w:val="both"/>
        <w:rPr>
          <w:sz w:val="28"/>
          <w:szCs w:val="28"/>
        </w:rPr>
      </w:pPr>
      <w:r w:rsidRPr="00983473">
        <w:rPr>
          <w:sz w:val="28"/>
          <w:szCs w:val="28"/>
        </w:rPr>
        <w:t xml:space="preserve">Значение показателей спирометрии </w:t>
      </w:r>
      <w:r w:rsidRPr="00983473">
        <w:rPr>
          <w:sz w:val="28"/>
          <w:szCs w:val="28"/>
        </w:rPr>
        <w:sym w:font="Symbol" w:char="F0B1"/>
      </w:r>
      <w:r w:rsidRPr="00983473">
        <w:rPr>
          <w:sz w:val="28"/>
          <w:szCs w:val="28"/>
        </w:rPr>
        <w:t xml:space="preserve"> </w:t>
      </w:r>
      <w:r w:rsidRPr="00983473">
        <w:rPr>
          <w:sz w:val="28"/>
          <w:szCs w:val="28"/>
          <w:lang w:val="en-US"/>
        </w:rPr>
        <w:t>S</w:t>
      </w:r>
      <w:r w:rsidRPr="00983473">
        <w:rPr>
          <w:sz w:val="28"/>
          <w:szCs w:val="28"/>
        </w:rPr>
        <w:t>.</w:t>
      </w:r>
      <w:r w:rsidRPr="00983473">
        <w:rPr>
          <w:sz w:val="28"/>
          <w:szCs w:val="28"/>
          <w:lang w:val="en-US"/>
        </w:rPr>
        <w:t>E</w:t>
      </w:r>
      <w:r w:rsidRPr="00983473">
        <w:rPr>
          <w:sz w:val="28"/>
          <w:szCs w:val="28"/>
        </w:rPr>
        <w:t xml:space="preserve">. в зависимости от генотипа по полиморфизмам генов глутатионовых </w:t>
      </w:r>
      <w:r w:rsidRPr="00983473">
        <w:rPr>
          <w:sz w:val="28"/>
          <w:szCs w:val="28"/>
          <w:lang w:val="en-US"/>
        </w:rPr>
        <w:t>S</w:t>
      </w:r>
      <w:r w:rsidRPr="00983473">
        <w:rPr>
          <w:sz w:val="28"/>
          <w:szCs w:val="28"/>
        </w:rPr>
        <w:t xml:space="preserve">-трансфераз </w:t>
      </w:r>
      <w:r w:rsidRPr="00983473">
        <w:rPr>
          <w:iCs/>
          <w:sz w:val="28"/>
          <w:szCs w:val="28"/>
          <w:lang w:val="en-US"/>
        </w:rPr>
        <w:t>GSTT</w:t>
      </w:r>
      <w:r w:rsidRPr="00983473">
        <w:rPr>
          <w:iCs/>
          <w:sz w:val="28"/>
          <w:szCs w:val="28"/>
        </w:rPr>
        <w:t>1</w:t>
      </w:r>
      <w:r w:rsidRPr="00983473">
        <w:rPr>
          <w:sz w:val="28"/>
          <w:szCs w:val="28"/>
        </w:rPr>
        <w:t xml:space="preserve"> и </w:t>
      </w:r>
      <w:r w:rsidRPr="00983473">
        <w:rPr>
          <w:iCs/>
          <w:sz w:val="28"/>
          <w:szCs w:val="28"/>
          <w:lang w:val="en-US"/>
        </w:rPr>
        <w:t>GSTM</w:t>
      </w:r>
      <w:r w:rsidRPr="00983473">
        <w:rPr>
          <w:iCs/>
          <w:sz w:val="28"/>
          <w:szCs w:val="28"/>
        </w:rPr>
        <w:t>1</w:t>
      </w:r>
      <w:r w:rsidRPr="00983473">
        <w:rPr>
          <w:sz w:val="28"/>
          <w:szCs w:val="28"/>
        </w:rPr>
        <w:t xml:space="preserve"> у больных бронхиальной астмой</w:t>
      </w:r>
    </w:p>
    <w:p w:rsidR="00FD609D" w:rsidRPr="00983473" w:rsidRDefault="00FD609D" w:rsidP="00983473">
      <w:pPr>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2340"/>
        <w:gridCol w:w="1980"/>
        <w:gridCol w:w="1722"/>
      </w:tblGrid>
      <w:tr w:rsidR="00983473" w:rsidRPr="00983473">
        <w:tc>
          <w:tcPr>
            <w:tcW w:w="1548"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Группа сравнения</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Генотип</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Форсированная жизненная емкость легких</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Объем форсированного выдоха за 1 секунду</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 xml:space="preserve">Пиковая скорость выдоха </w:t>
            </w:r>
          </w:p>
        </w:tc>
      </w:tr>
      <w:tr w:rsidR="00983473" w:rsidRPr="00983473">
        <w:trPr>
          <w:cantSplit/>
        </w:trPr>
        <w:tc>
          <w:tcPr>
            <w:tcW w:w="9570" w:type="dxa"/>
            <w:gridSpan w:val="5"/>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iCs/>
                <w:sz w:val="20"/>
                <w:szCs w:val="20"/>
                <w:lang w:val="en-US"/>
              </w:rPr>
              <w:t>GSTT</w:t>
            </w:r>
            <w:r w:rsidRPr="00FD609D">
              <w:rPr>
                <w:bCs/>
                <w:iCs/>
                <w:sz w:val="20"/>
                <w:szCs w:val="20"/>
              </w:rPr>
              <w:t>1</w:t>
            </w:r>
          </w:p>
        </w:tc>
      </w:tr>
      <w:tr w:rsidR="00983473" w:rsidRPr="00983473">
        <w:trPr>
          <w:cantSplit/>
        </w:trPr>
        <w:tc>
          <w:tcPr>
            <w:tcW w:w="1548"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Мужчины</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lang w:val="en-US"/>
              </w:rPr>
              <w:t>GSTT</w:t>
            </w:r>
            <w:r w:rsidRPr="00FD609D">
              <w:rPr>
                <w:iCs/>
                <w:sz w:val="20"/>
                <w:szCs w:val="20"/>
              </w:rPr>
              <w:t>1 +</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(n=19)</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2,32</w:t>
            </w:r>
            <w:r w:rsidRPr="00FD609D">
              <w:rPr>
                <w:sz w:val="20"/>
                <w:szCs w:val="20"/>
              </w:rPr>
              <w:sym w:font="Symbol" w:char="F0B1"/>
            </w:r>
            <w:r w:rsidRPr="00FD609D">
              <w:rPr>
                <w:sz w:val="20"/>
                <w:szCs w:val="20"/>
                <w:lang w:val="en-US"/>
              </w:rPr>
              <w:t>0,41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1,97</w:t>
            </w:r>
            <w:r w:rsidRPr="00FD609D">
              <w:rPr>
                <w:sz w:val="20"/>
                <w:szCs w:val="20"/>
              </w:rPr>
              <w:sym w:font="Symbol" w:char="F0B1"/>
            </w:r>
            <w:r w:rsidRPr="00FD609D">
              <w:rPr>
                <w:sz w:val="20"/>
                <w:szCs w:val="20"/>
                <w:lang w:val="en-US"/>
              </w:rPr>
              <w:t>0,45</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4,31</w:t>
            </w:r>
            <w:r w:rsidRPr="00FD609D">
              <w:rPr>
                <w:sz w:val="20"/>
                <w:szCs w:val="20"/>
              </w:rPr>
              <w:sym w:font="Symbol" w:char="F0B1"/>
            </w:r>
            <w:r w:rsidRPr="00FD609D">
              <w:rPr>
                <w:sz w:val="20"/>
                <w:szCs w:val="20"/>
                <w:lang w:val="en-US"/>
              </w:rPr>
              <w:t>1,11</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GSTT1 0/0</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(n=12)</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2,58</w:t>
            </w:r>
            <w:r w:rsidRPr="00FD609D">
              <w:rPr>
                <w:sz w:val="20"/>
                <w:szCs w:val="20"/>
              </w:rPr>
              <w:sym w:font="Symbol" w:char="F0B1"/>
            </w:r>
            <w:r w:rsidRPr="00FD609D">
              <w:rPr>
                <w:sz w:val="20"/>
                <w:szCs w:val="20"/>
              </w:rPr>
              <w:t>0,50</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2,29</w:t>
            </w:r>
            <w:r w:rsidRPr="00FD609D">
              <w:rPr>
                <w:sz w:val="20"/>
                <w:szCs w:val="20"/>
              </w:rPr>
              <w:sym w:font="Symbol" w:char="F0B1"/>
            </w:r>
            <w:r w:rsidRPr="00FD609D">
              <w:rPr>
                <w:sz w:val="20"/>
                <w:szCs w:val="20"/>
              </w:rPr>
              <w:t>0,42</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4,82</w:t>
            </w:r>
            <w:r w:rsidRPr="00FD609D">
              <w:rPr>
                <w:sz w:val="20"/>
                <w:szCs w:val="20"/>
              </w:rPr>
              <w:sym w:font="Symbol" w:char="F0B1"/>
            </w:r>
            <w:r w:rsidRPr="00FD609D">
              <w:rPr>
                <w:sz w:val="20"/>
                <w:szCs w:val="20"/>
              </w:rPr>
              <w:t>0,84</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р*</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0,122</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0,059</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0,187</w:t>
            </w:r>
          </w:p>
        </w:tc>
      </w:tr>
      <w:tr w:rsidR="00983473" w:rsidRPr="00983473">
        <w:trPr>
          <w:cantSplit/>
        </w:trPr>
        <w:tc>
          <w:tcPr>
            <w:tcW w:w="1548"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Женщины</w:t>
            </w: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rPr>
            </w:pPr>
            <w:r w:rsidRPr="00FD609D">
              <w:rPr>
                <w:iCs/>
                <w:sz w:val="20"/>
                <w:szCs w:val="20"/>
                <w:lang w:val="en-US"/>
              </w:rPr>
              <w:t>GSTT</w:t>
            </w:r>
            <w:r w:rsidRPr="00FD609D">
              <w:rPr>
                <w:iCs/>
                <w:sz w:val="20"/>
                <w:szCs w:val="20"/>
              </w:rPr>
              <w:t>1 +</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(n=18)</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2,46</w:t>
            </w:r>
            <w:r w:rsidRPr="00FD609D">
              <w:rPr>
                <w:sz w:val="20"/>
                <w:szCs w:val="20"/>
              </w:rPr>
              <w:sym w:font="Symbol" w:char="F0B1"/>
            </w:r>
            <w:r w:rsidRPr="00FD609D">
              <w:rPr>
                <w:sz w:val="20"/>
                <w:szCs w:val="20"/>
                <w:lang w:val="en-US"/>
              </w:rPr>
              <w:t>0,73</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2,02</w:t>
            </w:r>
            <w:r w:rsidRPr="00FD609D">
              <w:rPr>
                <w:sz w:val="20"/>
                <w:szCs w:val="20"/>
              </w:rPr>
              <w:sym w:font="Symbol" w:char="F0B1"/>
            </w:r>
            <w:r w:rsidRPr="00FD609D">
              <w:rPr>
                <w:sz w:val="20"/>
                <w:szCs w:val="20"/>
                <w:lang w:val="en-US"/>
              </w:rPr>
              <w:t>0,67</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3,86</w:t>
            </w:r>
            <w:r w:rsidRPr="00FD609D">
              <w:rPr>
                <w:sz w:val="20"/>
                <w:szCs w:val="20"/>
              </w:rPr>
              <w:sym w:font="Symbol" w:char="F0B1"/>
            </w:r>
            <w:r w:rsidRPr="00FD609D">
              <w:rPr>
                <w:sz w:val="20"/>
                <w:szCs w:val="20"/>
                <w:lang w:val="en-US"/>
              </w:rPr>
              <w:t>1,33</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c>
          <w:tcPr>
            <w:tcW w:w="1980" w:type="dxa"/>
            <w:vAlign w:val="center"/>
          </w:tcPr>
          <w:p w:rsidR="00983473" w:rsidRPr="00FD609D" w:rsidRDefault="00983473" w:rsidP="00FD609D">
            <w:pPr>
              <w:autoSpaceDE w:val="0"/>
              <w:autoSpaceDN w:val="0"/>
              <w:adjustRightInd w:val="0"/>
              <w:spacing w:line="360" w:lineRule="auto"/>
              <w:jc w:val="both"/>
              <w:rPr>
                <w:iCs/>
                <w:sz w:val="20"/>
                <w:szCs w:val="20"/>
                <w:lang w:val="en-US"/>
              </w:rPr>
            </w:pPr>
            <w:r w:rsidRPr="00FD609D">
              <w:rPr>
                <w:iCs/>
                <w:sz w:val="20"/>
                <w:szCs w:val="20"/>
                <w:lang w:val="en-US"/>
              </w:rPr>
              <w:t>GSTT1 0/0</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(n=5)</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2,42</w:t>
            </w:r>
            <w:r w:rsidRPr="00FD609D">
              <w:rPr>
                <w:sz w:val="20"/>
                <w:szCs w:val="20"/>
              </w:rPr>
              <w:sym w:font="Symbol" w:char="F0B1"/>
            </w:r>
            <w:r w:rsidRPr="00FD609D">
              <w:rPr>
                <w:sz w:val="20"/>
                <w:szCs w:val="20"/>
              </w:rPr>
              <w:t>0,34</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2,09</w:t>
            </w:r>
            <w:r w:rsidRPr="00FD609D">
              <w:rPr>
                <w:sz w:val="20"/>
                <w:szCs w:val="20"/>
              </w:rPr>
              <w:sym w:font="Symbol" w:char="F0B1"/>
            </w:r>
            <w:r w:rsidRPr="00FD609D">
              <w:rPr>
                <w:sz w:val="20"/>
                <w:szCs w:val="20"/>
              </w:rPr>
              <w:t>0,70</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4,26</w:t>
            </w:r>
            <w:r w:rsidRPr="00FD609D">
              <w:rPr>
                <w:sz w:val="20"/>
                <w:szCs w:val="20"/>
              </w:rPr>
              <w:sym w:font="Symbol" w:char="F0B1"/>
            </w:r>
            <w:r w:rsidRPr="00FD609D">
              <w:rPr>
                <w:sz w:val="20"/>
                <w:szCs w:val="20"/>
              </w:rPr>
              <w:t>1,18</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р*</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0,911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0,831</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0,550</w:t>
            </w:r>
          </w:p>
        </w:tc>
      </w:tr>
      <w:tr w:rsidR="00983473" w:rsidRPr="00983473">
        <w:trPr>
          <w:cantSplit/>
        </w:trPr>
        <w:tc>
          <w:tcPr>
            <w:tcW w:w="9570" w:type="dxa"/>
            <w:gridSpan w:val="5"/>
            <w:vAlign w:val="center"/>
          </w:tcPr>
          <w:p w:rsidR="00983473" w:rsidRPr="00FD609D" w:rsidRDefault="00983473" w:rsidP="00FD609D">
            <w:pPr>
              <w:autoSpaceDE w:val="0"/>
              <w:autoSpaceDN w:val="0"/>
              <w:adjustRightInd w:val="0"/>
              <w:spacing w:line="360" w:lineRule="auto"/>
              <w:jc w:val="both"/>
              <w:rPr>
                <w:bCs/>
                <w:iCs/>
                <w:sz w:val="20"/>
                <w:szCs w:val="20"/>
              </w:rPr>
            </w:pPr>
            <w:r w:rsidRPr="00FD609D">
              <w:rPr>
                <w:bCs/>
                <w:iCs/>
                <w:sz w:val="20"/>
                <w:szCs w:val="20"/>
                <w:lang w:val="en-US"/>
              </w:rPr>
              <w:t>GSTM</w:t>
            </w:r>
            <w:r w:rsidRPr="00FD609D">
              <w:rPr>
                <w:bCs/>
                <w:iCs/>
                <w:sz w:val="20"/>
                <w:szCs w:val="20"/>
              </w:rPr>
              <w:t>1</w:t>
            </w:r>
          </w:p>
        </w:tc>
      </w:tr>
      <w:tr w:rsidR="00983473" w:rsidRPr="00983473">
        <w:trPr>
          <w:cantSplit/>
        </w:trPr>
        <w:tc>
          <w:tcPr>
            <w:tcW w:w="1548"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Мужчины</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GSTM1 +</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(n=8)</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2,31</w:t>
            </w:r>
            <w:r w:rsidRPr="00FD609D">
              <w:rPr>
                <w:sz w:val="20"/>
                <w:szCs w:val="20"/>
              </w:rPr>
              <w:sym w:font="Symbol" w:char="F0B1"/>
            </w:r>
            <w:r w:rsidRPr="00FD609D">
              <w:rPr>
                <w:sz w:val="20"/>
                <w:szCs w:val="20"/>
                <w:lang w:val="en-US"/>
              </w:rPr>
              <w:t>0,42</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1,92</w:t>
            </w:r>
            <w:r w:rsidRPr="00FD609D">
              <w:rPr>
                <w:sz w:val="20"/>
                <w:szCs w:val="20"/>
              </w:rPr>
              <w:sym w:font="Symbol" w:char="F0B1"/>
            </w:r>
            <w:r w:rsidRPr="00FD609D">
              <w:rPr>
                <w:sz w:val="20"/>
                <w:szCs w:val="20"/>
                <w:lang w:val="en-US"/>
              </w:rPr>
              <w:t>0,31</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4,31</w:t>
            </w:r>
            <w:r w:rsidRPr="00FD609D">
              <w:rPr>
                <w:sz w:val="20"/>
                <w:szCs w:val="20"/>
              </w:rPr>
              <w:sym w:font="Symbol" w:char="F0B1"/>
            </w:r>
            <w:r w:rsidRPr="00FD609D">
              <w:rPr>
                <w:sz w:val="20"/>
                <w:szCs w:val="20"/>
                <w:lang w:val="en-US"/>
              </w:rPr>
              <w:t>1,08</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c>
          <w:tcPr>
            <w:tcW w:w="1980" w:type="dxa"/>
            <w:vAlign w:val="center"/>
          </w:tcPr>
          <w:p w:rsidR="00983473" w:rsidRPr="00FD609D" w:rsidRDefault="00983473" w:rsidP="00FD609D">
            <w:pPr>
              <w:pStyle w:val="9"/>
              <w:jc w:val="both"/>
              <w:rPr>
                <w:sz w:val="20"/>
                <w:szCs w:val="20"/>
                <w:lang w:val="en-US"/>
              </w:rPr>
            </w:pPr>
            <w:r w:rsidRPr="00FD609D">
              <w:rPr>
                <w:iCs/>
                <w:sz w:val="20"/>
                <w:szCs w:val="20"/>
                <w:lang w:val="en-US"/>
              </w:rPr>
              <w:t>GSTM1 0/0</w:t>
            </w:r>
          </w:p>
          <w:p w:rsidR="00983473" w:rsidRPr="00FD609D" w:rsidRDefault="00983473" w:rsidP="00FD609D">
            <w:pPr>
              <w:autoSpaceDE w:val="0"/>
              <w:autoSpaceDN w:val="0"/>
              <w:adjustRightInd w:val="0"/>
              <w:spacing w:line="360" w:lineRule="auto"/>
              <w:jc w:val="both"/>
              <w:rPr>
                <w:sz w:val="20"/>
                <w:szCs w:val="20"/>
              </w:rPr>
            </w:pPr>
            <w:r w:rsidRPr="00FD609D">
              <w:rPr>
                <w:sz w:val="20"/>
                <w:szCs w:val="20"/>
              </w:rPr>
              <w:t>(</w:t>
            </w:r>
            <w:r w:rsidRPr="00FD609D">
              <w:rPr>
                <w:sz w:val="20"/>
                <w:szCs w:val="20"/>
                <w:lang w:val="en-US"/>
              </w:rPr>
              <w:t>n</w:t>
            </w:r>
            <w:r w:rsidRPr="00FD609D">
              <w:rPr>
                <w:sz w:val="20"/>
                <w:szCs w:val="20"/>
              </w:rPr>
              <w:t>=23)</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2,46</w:t>
            </w:r>
            <w:r w:rsidRPr="00FD609D">
              <w:rPr>
                <w:sz w:val="20"/>
                <w:szCs w:val="20"/>
              </w:rPr>
              <w:sym w:font="Symbol" w:char="F0B1"/>
            </w:r>
            <w:r w:rsidRPr="00FD609D">
              <w:rPr>
                <w:sz w:val="20"/>
                <w:szCs w:val="20"/>
              </w:rPr>
              <w:t>0,47</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2,15</w:t>
            </w:r>
            <w:r w:rsidRPr="00FD609D">
              <w:rPr>
                <w:sz w:val="20"/>
                <w:szCs w:val="20"/>
              </w:rPr>
              <w:sym w:font="Symbol" w:char="F0B1"/>
            </w:r>
            <w:r w:rsidRPr="00FD609D">
              <w:rPr>
                <w:sz w:val="20"/>
                <w:szCs w:val="20"/>
              </w:rPr>
              <w:t>0,50</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4,58</w:t>
            </w:r>
            <w:r w:rsidRPr="00FD609D">
              <w:rPr>
                <w:sz w:val="20"/>
                <w:szCs w:val="20"/>
              </w:rPr>
              <w:sym w:font="Symbol" w:char="F0B1"/>
            </w:r>
            <w:r w:rsidRPr="00FD609D">
              <w:rPr>
                <w:sz w:val="20"/>
                <w:szCs w:val="20"/>
              </w:rPr>
              <w:t>1,08</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р*</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0,415</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0,236</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0,538</w:t>
            </w:r>
          </w:p>
        </w:tc>
      </w:tr>
      <w:tr w:rsidR="00983473" w:rsidRPr="00983473">
        <w:trPr>
          <w:cantSplit/>
        </w:trPr>
        <w:tc>
          <w:tcPr>
            <w:tcW w:w="1548" w:type="dxa"/>
            <w:vMerge w:val="restart"/>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Женщины</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GSTM1 +</w:t>
            </w:r>
          </w:p>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(n=4)</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1,78</w:t>
            </w:r>
            <w:r w:rsidRPr="00FD609D">
              <w:rPr>
                <w:sz w:val="20"/>
                <w:szCs w:val="20"/>
              </w:rPr>
              <w:sym w:font="Symbol" w:char="F0B1"/>
            </w:r>
            <w:r w:rsidRPr="00FD609D">
              <w:rPr>
                <w:sz w:val="20"/>
                <w:szCs w:val="20"/>
                <w:lang w:val="en-US"/>
              </w:rPr>
              <w:t>0,58</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1,64</w:t>
            </w:r>
            <w:r w:rsidRPr="00FD609D">
              <w:rPr>
                <w:sz w:val="20"/>
                <w:szCs w:val="20"/>
              </w:rPr>
              <w:sym w:font="Symbol" w:char="F0B1"/>
            </w:r>
            <w:r w:rsidRPr="00FD609D">
              <w:rPr>
                <w:sz w:val="20"/>
                <w:szCs w:val="20"/>
                <w:lang w:val="en-US"/>
              </w:rPr>
              <w:t>0,50</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sz w:val="20"/>
                <w:szCs w:val="20"/>
                <w:lang w:val="en-US"/>
              </w:rPr>
              <w:t>2,97</w:t>
            </w:r>
            <w:r w:rsidRPr="00FD609D">
              <w:rPr>
                <w:sz w:val="20"/>
                <w:szCs w:val="20"/>
              </w:rPr>
              <w:sym w:font="Symbol" w:char="F0B1"/>
            </w:r>
            <w:r w:rsidRPr="00FD609D">
              <w:rPr>
                <w:sz w:val="20"/>
                <w:szCs w:val="20"/>
                <w:lang w:val="en-US"/>
              </w:rPr>
              <w:t>1,31</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lang w:val="en-US"/>
              </w:rPr>
            </w:pPr>
          </w:p>
        </w:tc>
        <w:tc>
          <w:tcPr>
            <w:tcW w:w="1980" w:type="dxa"/>
            <w:vAlign w:val="center"/>
          </w:tcPr>
          <w:p w:rsidR="00983473" w:rsidRPr="00FD609D" w:rsidRDefault="00983473" w:rsidP="00FD609D">
            <w:pPr>
              <w:autoSpaceDE w:val="0"/>
              <w:autoSpaceDN w:val="0"/>
              <w:adjustRightInd w:val="0"/>
              <w:spacing w:line="360" w:lineRule="auto"/>
              <w:jc w:val="both"/>
              <w:rPr>
                <w:sz w:val="20"/>
                <w:szCs w:val="20"/>
                <w:lang w:val="en-US"/>
              </w:rPr>
            </w:pPr>
            <w:r w:rsidRPr="00FD609D">
              <w:rPr>
                <w:iCs/>
                <w:sz w:val="20"/>
                <w:szCs w:val="20"/>
                <w:lang w:val="en-US"/>
              </w:rPr>
              <w:t>GSTM1 0/0</w:t>
            </w:r>
          </w:p>
          <w:p w:rsidR="00983473" w:rsidRPr="00FD609D" w:rsidRDefault="00983473" w:rsidP="00FD609D">
            <w:pPr>
              <w:autoSpaceDE w:val="0"/>
              <w:autoSpaceDN w:val="0"/>
              <w:adjustRightInd w:val="0"/>
              <w:spacing w:line="360" w:lineRule="auto"/>
              <w:jc w:val="both"/>
              <w:rPr>
                <w:sz w:val="20"/>
                <w:szCs w:val="20"/>
              </w:rPr>
            </w:pPr>
            <w:r w:rsidRPr="00FD609D">
              <w:rPr>
                <w:sz w:val="20"/>
                <w:szCs w:val="20"/>
              </w:rPr>
              <w:t>(</w:t>
            </w:r>
            <w:r w:rsidRPr="00FD609D">
              <w:rPr>
                <w:sz w:val="20"/>
                <w:szCs w:val="20"/>
                <w:lang w:val="en-US"/>
              </w:rPr>
              <w:t>n</w:t>
            </w:r>
            <w:r w:rsidRPr="00FD609D">
              <w:rPr>
                <w:sz w:val="20"/>
                <w:szCs w:val="20"/>
              </w:rPr>
              <w:t>=19)</w:t>
            </w:r>
          </w:p>
        </w:tc>
        <w:tc>
          <w:tcPr>
            <w:tcW w:w="234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2,59</w:t>
            </w:r>
            <w:r w:rsidRPr="00FD609D">
              <w:rPr>
                <w:sz w:val="20"/>
                <w:szCs w:val="20"/>
              </w:rPr>
              <w:sym w:font="Symbol" w:char="F0B1"/>
            </w:r>
            <w:r w:rsidRPr="00FD609D">
              <w:rPr>
                <w:sz w:val="20"/>
                <w:szCs w:val="20"/>
              </w:rPr>
              <w:t>0,59</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2,12</w:t>
            </w:r>
            <w:r w:rsidRPr="00FD609D">
              <w:rPr>
                <w:sz w:val="20"/>
                <w:szCs w:val="20"/>
              </w:rPr>
              <w:sym w:font="Symbol" w:char="F0B1"/>
            </w:r>
            <w:r w:rsidRPr="00FD609D">
              <w:rPr>
                <w:sz w:val="20"/>
                <w:szCs w:val="20"/>
              </w:rPr>
              <w:t>0,67</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4,15</w:t>
            </w:r>
            <w:r w:rsidRPr="00FD609D">
              <w:rPr>
                <w:sz w:val="20"/>
                <w:szCs w:val="20"/>
              </w:rPr>
              <w:sym w:font="Symbol" w:char="F0B1"/>
            </w:r>
            <w:r w:rsidRPr="00FD609D">
              <w:rPr>
                <w:sz w:val="20"/>
                <w:szCs w:val="20"/>
              </w:rPr>
              <w:t>1,22</w:t>
            </w:r>
          </w:p>
        </w:tc>
      </w:tr>
      <w:tr w:rsidR="00983473" w:rsidRPr="00983473">
        <w:trPr>
          <w:cantSplit/>
        </w:trPr>
        <w:tc>
          <w:tcPr>
            <w:tcW w:w="1548" w:type="dxa"/>
            <w:vMerge/>
            <w:vAlign w:val="center"/>
          </w:tcPr>
          <w:p w:rsidR="00983473" w:rsidRPr="00FD609D" w:rsidRDefault="00983473" w:rsidP="00FD609D">
            <w:pPr>
              <w:autoSpaceDE w:val="0"/>
              <w:autoSpaceDN w:val="0"/>
              <w:adjustRightInd w:val="0"/>
              <w:spacing w:line="360" w:lineRule="auto"/>
              <w:jc w:val="both"/>
              <w:rPr>
                <w:sz w:val="20"/>
                <w:szCs w:val="20"/>
              </w:rPr>
            </w:pP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р*</w:t>
            </w:r>
          </w:p>
        </w:tc>
        <w:tc>
          <w:tcPr>
            <w:tcW w:w="2340" w:type="dxa"/>
            <w:vAlign w:val="center"/>
          </w:tcPr>
          <w:p w:rsidR="00983473" w:rsidRPr="00FD609D" w:rsidRDefault="00983473" w:rsidP="00FD609D">
            <w:pPr>
              <w:autoSpaceDE w:val="0"/>
              <w:autoSpaceDN w:val="0"/>
              <w:adjustRightInd w:val="0"/>
              <w:spacing w:line="360" w:lineRule="auto"/>
              <w:jc w:val="both"/>
              <w:rPr>
                <w:bCs/>
                <w:sz w:val="20"/>
                <w:szCs w:val="20"/>
              </w:rPr>
            </w:pPr>
            <w:r w:rsidRPr="00FD609D">
              <w:rPr>
                <w:bCs/>
                <w:sz w:val="20"/>
                <w:szCs w:val="20"/>
              </w:rPr>
              <w:t>0,021</w:t>
            </w:r>
          </w:p>
        </w:tc>
        <w:tc>
          <w:tcPr>
            <w:tcW w:w="1980"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0,191</w:t>
            </w:r>
          </w:p>
        </w:tc>
        <w:tc>
          <w:tcPr>
            <w:tcW w:w="1722" w:type="dxa"/>
            <w:vAlign w:val="center"/>
          </w:tcPr>
          <w:p w:rsidR="00983473" w:rsidRPr="00FD609D" w:rsidRDefault="00983473" w:rsidP="00FD609D">
            <w:pPr>
              <w:autoSpaceDE w:val="0"/>
              <w:autoSpaceDN w:val="0"/>
              <w:adjustRightInd w:val="0"/>
              <w:spacing w:line="360" w:lineRule="auto"/>
              <w:jc w:val="both"/>
              <w:rPr>
                <w:sz w:val="20"/>
                <w:szCs w:val="20"/>
              </w:rPr>
            </w:pPr>
            <w:r w:rsidRPr="00FD609D">
              <w:rPr>
                <w:sz w:val="20"/>
                <w:szCs w:val="20"/>
              </w:rPr>
              <w:t>0,097</w:t>
            </w:r>
          </w:p>
        </w:tc>
      </w:tr>
    </w:tbl>
    <w:p w:rsidR="00FD609D" w:rsidRDefault="00FD609D" w:rsidP="00983473">
      <w:pPr>
        <w:pStyle w:val="30"/>
        <w:autoSpaceDE w:val="0"/>
        <w:autoSpaceDN w:val="0"/>
        <w:adjustRightInd w:val="0"/>
        <w:rPr>
          <w:szCs w:val="28"/>
        </w:rPr>
      </w:pPr>
    </w:p>
    <w:p w:rsidR="00983473" w:rsidRPr="00983473" w:rsidRDefault="00983473" w:rsidP="00983473">
      <w:pPr>
        <w:pStyle w:val="30"/>
        <w:autoSpaceDE w:val="0"/>
        <w:autoSpaceDN w:val="0"/>
        <w:adjustRightInd w:val="0"/>
        <w:rPr>
          <w:szCs w:val="28"/>
        </w:rPr>
      </w:pPr>
      <w:r w:rsidRPr="00983473">
        <w:rPr>
          <w:szCs w:val="28"/>
        </w:rPr>
        <w:t xml:space="preserve">Примечание. </w:t>
      </w:r>
      <w:r w:rsidRPr="00983473">
        <w:rPr>
          <w:szCs w:val="28"/>
          <w:lang w:val="en-US"/>
        </w:rPr>
        <w:t>n</w:t>
      </w:r>
      <w:r w:rsidRPr="00983473">
        <w:rPr>
          <w:szCs w:val="28"/>
        </w:rPr>
        <w:t xml:space="preserve"> – объемы выборок; * - уровень значимости для однофакторного дисперсионного анализа.</w:t>
      </w:r>
    </w:p>
    <w:p w:rsidR="00983473" w:rsidRPr="00983473" w:rsidRDefault="00983473"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Учитывая важность показателей исследования функции внешнего дыхания у больных БА для оценки степени тяжести заболевания, проведен сравнительный анализ связи полиморфных вариантов генов метаболизма с основными спирометрическими показатели: форсированная жизненная емкость легких (</w:t>
      </w:r>
      <w:r w:rsidRPr="00983473">
        <w:rPr>
          <w:sz w:val="28"/>
          <w:lang w:val="en-US"/>
        </w:rPr>
        <w:t>FVC</w:t>
      </w:r>
      <w:r w:rsidRPr="00983473">
        <w:rPr>
          <w:sz w:val="28"/>
        </w:rPr>
        <w:t>), объем форсированного выдоха за 1 секунду (</w:t>
      </w:r>
      <w:r w:rsidRPr="00983473">
        <w:rPr>
          <w:sz w:val="28"/>
          <w:lang w:val="en-US"/>
        </w:rPr>
        <w:t>FEV</w:t>
      </w:r>
      <w:r w:rsidRPr="00983473">
        <w:rPr>
          <w:sz w:val="28"/>
        </w:rPr>
        <w:t>1) и пиковая скорость выдоха (</w:t>
      </w:r>
      <w:r w:rsidRPr="00983473">
        <w:rPr>
          <w:sz w:val="28"/>
          <w:lang w:val="en-US"/>
        </w:rPr>
        <w:t>PEF</w:t>
      </w:r>
      <w:r w:rsidRPr="00983473">
        <w:rPr>
          <w:sz w:val="28"/>
        </w:rPr>
        <w:t xml:space="preserve">). Отмечена связь </w:t>
      </w:r>
      <w:r w:rsidRPr="00983473">
        <w:rPr>
          <w:sz w:val="28"/>
          <w:lang w:val="en-US"/>
        </w:rPr>
        <w:t>FVC</w:t>
      </w:r>
      <w:r w:rsidRPr="00983473">
        <w:rPr>
          <w:sz w:val="28"/>
        </w:rPr>
        <w:t xml:space="preserve"> с полиморфизмом гена </w:t>
      </w:r>
      <w:r w:rsidRPr="00983473">
        <w:rPr>
          <w:iCs/>
          <w:sz w:val="28"/>
          <w:lang w:val="en-US"/>
        </w:rPr>
        <w:t>GSTM</w:t>
      </w:r>
      <w:r w:rsidRPr="00983473">
        <w:rPr>
          <w:iCs/>
          <w:sz w:val="28"/>
        </w:rPr>
        <w:t>1</w:t>
      </w:r>
      <w:r w:rsidRPr="00983473">
        <w:rPr>
          <w:sz w:val="28"/>
        </w:rPr>
        <w:t xml:space="preserve"> среди женщин (</w:t>
      </w:r>
      <w:r w:rsidRPr="00983473">
        <w:rPr>
          <w:sz w:val="28"/>
          <w:lang w:val="en-US"/>
        </w:rPr>
        <w:t>F</w:t>
      </w:r>
      <w:r w:rsidRPr="00983473">
        <w:rPr>
          <w:sz w:val="28"/>
        </w:rPr>
        <w:t xml:space="preserve">=6,263, </w:t>
      </w:r>
      <w:r w:rsidRPr="00983473">
        <w:rPr>
          <w:sz w:val="28"/>
          <w:lang w:val="en-US"/>
        </w:rPr>
        <w:t>p</w:t>
      </w:r>
      <w:r w:rsidRPr="00983473">
        <w:rPr>
          <w:sz w:val="28"/>
        </w:rPr>
        <w:t xml:space="preserve">=0,021), у мужчин таких различий не наблюдается (табл. 17). Кроме того, показаны близкая к статистической значимости связь </w:t>
      </w:r>
      <w:r w:rsidRPr="00983473">
        <w:rPr>
          <w:sz w:val="28"/>
          <w:lang w:val="en-US"/>
        </w:rPr>
        <w:t>FEV</w:t>
      </w:r>
      <w:r w:rsidRPr="00983473">
        <w:rPr>
          <w:sz w:val="28"/>
        </w:rPr>
        <w:t xml:space="preserve">1 с полиморфизмом гена </w:t>
      </w:r>
      <w:r w:rsidRPr="00983473">
        <w:rPr>
          <w:iCs/>
          <w:sz w:val="28"/>
          <w:lang w:val="en-US"/>
        </w:rPr>
        <w:t>GSTT</w:t>
      </w:r>
      <w:r w:rsidRPr="00983473">
        <w:rPr>
          <w:iCs/>
          <w:sz w:val="28"/>
        </w:rPr>
        <w:t>1</w:t>
      </w:r>
      <w:r w:rsidRPr="00983473">
        <w:rPr>
          <w:sz w:val="28"/>
        </w:rPr>
        <w:t xml:space="preserve"> у мужчин, а также </w:t>
      </w:r>
      <w:r w:rsidRPr="00983473">
        <w:rPr>
          <w:sz w:val="28"/>
          <w:lang w:val="en-US"/>
        </w:rPr>
        <w:t>PEF</w:t>
      </w:r>
      <w:r w:rsidRPr="00983473">
        <w:rPr>
          <w:sz w:val="28"/>
        </w:rPr>
        <w:t xml:space="preserve"> с полиморфизмом гена </w:t>
      </w:r>
      <w:r w:rsidRPr="00983473">
        <w:rPr>
          <w:iCs/>
          <w:sz w:val="28"/>
          <w:lang w:val="en-US"/>
        </w:rPr>
        <w:t>GSTM</w:t>
      </w:r>
      <w:r w:rsidRPr="00983473">
        <w:rPr>
          <w:iCs/>
          <w:sz w:val="28"/>
        </w:rPr>
        <w:t>1</w:t>
      </w:r>
      <w:r w:rsidRPr="00983473">
        <w:rPr>
          <w:sz w:val="28"/>
        </w:rPr>
        <w:t xml:space="preserve"> у женщин.</w:t>
      </w:r>
    </w:p>
    <w:p w:rsidR="00983473" w:rsidRPr="00983473" w:rsidRDefault="00983473" w:rsidP="00983473">
      <w:pPr>
        <w:pStyle w:val="30"/>
      </w:pPr>
      <w:r w:rsidRPr="00983473">
        <w:t xml:space="preserve">Учитывая, что патогенные свойства </w:t>
      </w:r>
      <w:r w:rsidRPr="00983473">
        <w:rPr>
          <w:iCs/>
          <w:lang w:val="en-US"/>
        </w:rPr>
        <w:t>M</w:t>
      </w:r>
      <w:r w:rsidRPr="00983473">
        <w:rPr>
          <w:iCs/>
        </w:rPr>
        <w:t xml:space="preserve">. </w:t>
      </w:r>
      <w:r w:rsidRPr="00983473">
        <w:rPr>
          <w:iCs/>
          <w:lang w:val="en-US"/>
        </w:rPr>
        <w:t>tuberculosis</w:t>
      </w:r>
      <w:r w:rsidRPr="00983473">
        <w:rPr>
          <w:iCs/>
        </w:rPr>
        <w:t xml:space="preserve"> </w:t>
      </w:r>
      <w:r w:rsidRPr="00983473">
        <w:t xml:space="preserve">в условиях развивающегося специфического процесса в легких непосредственно сказываются на особенностях реагирования системы крови, </w:t>
      </w:r>
      <w:r w:rsidRPr="00983473">
        <w:rPr>
          <w:szCs w:val="28"/>
        </w:rPr>
        <w:t>для больных ТБ были проанализированы параметры общего анализа крови: уровень гемоглобина, количество эритроцитов, лейкоцитов, скорость оседания эритроцитов (СОЭ)</w:t>
      </w:r>
      <w:r w:rsidRPr="00983473">
        <w:t>; а также параметры биохимического анализа крови: количество билирубина (прямой и обратный), аланинаминотрансферазы (АЛТ) до начала лечения и через два месяца после лечения.</w:t>
      </w:r>
    </w:p>
    <w:p w:rsidR="00983473" w:rsidRPr="00983473" w:rsidRDefault="00983473" w:rsidP="00983473">
      <w:pPr>
        <w:pStyle w:val="a7"/>
        <w:ind w:firstLine="709"/>
        <w:rPr>
          <w:sz w:val="28"/>
          <w:lang w:val="ru-RU"/>
        </w:rPr>
      </w:pPr>
      <w:r w:rsidRPr="00983473">
        <w:rPr>
          <w:sz w:val="28"/>
          <w:szCs w:val="28"/>
          <w:lang w:val="ru-RU"/>
        </w:rPr>
        <w:t>В</w:t>
      </w:r>
      <w:r w:rsidRPr="00983473">
        <w:rPr>
          <w:sz w:val="28"/>
          <w:lang w:val="ru-RU"/>
        </w:rPr>
        <w:t>оздействие инфекционного агента вызывает развитие комплекса изменений как специального, так и стрессового характера. Последние оказывают непосредственное влияние на формирование основного патологического процесса, в то же время специфика развивающегося туберкулезного процесса определяет особенности реакций общего адаптационного синдрома.</w:t>
      </w:r>
    </w:p>
    <w:p w:rsidR="00983473" w:rsidRPr="00983473" w:rsidRDefault="00983473" w:rsidP="00983473">
      <w:pPr>
        <w:spacing w:line="360" w:lineRule="auto"/>
        <w:ind w:firstLine="709"/>
        <w:jc w:val="both"/>
        <w:rPr>
          <w:snapToGrid w:val="0"/>
          <w:sz w:val="28"/>
        </w:rPr>
      </w:pPr>
      <w:r w:rsidRPr="00983473">
        <w:rPr>
          <w:sz w:val="28"/>
        </w:rPr>
        <w:t xml:space="preserve">Для полиморфных вариантов генов глутатионовых </w:t>
      </w:r>
      <w:r w:rsidRPr="00983473">
        <w:rPr>
          <w:sz w:val="28"/>
          <w:lang w:val="en-US"/>
        </w:rPr>
        <w:t>S</w:t>
      </w:r>
      <w:r w:rsidRPr="00983473">
        <w:rPr>
          <w:sz w:val="28"/>
        </w:rPr>
        <w:t>-трансфераз не показано связи с изменчивостью количественных показателей периферической крови (табл. 18). Однако получена ассоциация полиморфизма 681</w:t>
      </w:r>
      <w:r w:rsidRPr="00983473">
        <w:rPr>
          <w:sz w:val="28"/>
          <w:lang w:val="en-US"/>
        </w:rPr>
        <w:t>G</w:t>
      </w:r>
      <w:r w:rsidRPr="00983473">
        <w:rPr>
          <w:sz w:val="28"/>
        </w:rPr>
        <w:t>&gt;</w:t>
      </w:r>
      <w:r w:rsidRPr="00983473">
        <w:rPr>
          <w:sz w:val="28"/>
          <w:lang w:val="en-US"/>
        </w:rPr>
        <w:t>A</w:t>
      </w:r>
      <w:r w:rsidRPr="00983473">
        <w:rPr>
          <w:sz w:val="28"/>
        </w:rPr>
        <w:t xml:space="preserve"> гена </w:t>
      </w:r>
      <w:r w:rsidRPr="00983473">
        <w:rPr>
          <w:sz w:val="28"/>
          <w:lang w:val="en-US"/>
        </w:rPr>
        <w:t>CYP</w:t>
      </w:r>
      <w:r w:rsidRPr="00983473">
        <w:rPr>
          <w:sz w:val="28"/>
        </w:rPr>
        <w:t>2</w:t>
      </w:r>
      <w:r w:rsidRPr="00983473">
        <w:rPr>
          <w:sz w:val="28"/>
          <w:lang w:val="en-US"/>
        </w:rPr>
        <w:t>C</w:t>
      </w:r>
      <w:r w:rsidRPr="00983473">
        <w:rPr>
          <w:sz w:val="28"/>
        </w:rPr>
        <w:t xml:space="preserve">19 фермента </w:t>
      </w:r>
      <w:r w:rsidRPr="00983473">
        <w:rPr>
          <w:sz w:val="28"/>
          <w:lang w:val="en-US"/>
        </w:rPr>
        <w:t>I</w:t>
      </w:r>
      <w:r w:rsidRPr="00983473">
        <w:rPr>
          <w:sz w:val="28"/>
        </w:rPr>
        <w:t xml:space="preserve">-й фазы метаболизма ксенобиотиков у мужчин: аллель </w:t>
      </w:r>
      <w:r w:rsidRPr="00983473">
        <w:rPr>
          <w:iCs/>
          <w:sz w:val="28"/>
          <w:lang w:val="en-US"/>
        </w:rPr>
        <w:t>CYP</w:t>
      </w:r>
      <w:r w:rsidRPr="00983473">
        <w:rPr>
          <w:iCs/>
          <w:sz w:val="28"/>
        </w:rPr>
        <w:t>2</w:t>
      </w:r>
      <w:r w:rsidRPr="00983473">
        <w:rPr>
          <w:iCs/>
          <w:sz w:val="28"/>
          <w:lang w:val="en-US"/>
        </w:rPr>
        <w:t>C</w:t>
      </w:r>
      <w:r w:rsidRPr="00983473">
        <w:rPr>
          <w:iCs/>
          <w:sz w:val="28"/>
        </w:rPr>
        <w:t>19*2</w:t>
      </w:r>
      <w:r w:rsidRPr="00983473">
        <w:rPr>
          <w:sz w:val="28"/>
        </w:rPr>
        <w:t xml:space="preserve"> связан с низким уровнем эритроцитов (р=0,027) (табл. 19), для них также отмечена тенденция к снижению уровня гемоглобина </w:t>
      </w:r>
      <w:r w:rsidRPr="00983473">
        <w:rPr>
          <w:iCs/>
          <w:sz w:val="28"/>
        </w:rPr>
        <w:t>(р=0,065). Для</w:t>
      </w:r>
      <w:r w:rsidRPr="00983473">
        <w:rPr>
          <w:sz w:val="28"/>
        </w:rPr>
        <w:t xml:space="preserve"> женщин таких различий не показано (р&gt;0,05). </w:t>
      </w:r>
      <w:r w:rsidRPr="00983473">
        <w:rPr>
          <w:snapToGrid w:val="0"/>
          <w:sz w:val="28"/>
        </w:rPr>
        <w:t xml:space="preserve">Известно, что при ТБ имеет место снижение количества эритроцитов как за счет их ускоренного разрушения в периферической крови под влиянием токсических фракций </w:t>
      </w:r>
      <w:r w:rsidRPr="00983473">
        <w:rPr>
          <w:iCs/>
          <w:snapToGrid w:val="0"/>
          <w:sz w:val="28"/>
          <w:lang w:val="en-US"/>
        </w:rPr>
        <w:t>M</w:t>
      </w:r>
      <w:r w:rsidRPr="00983473">
        <w:rPr>
          <w:iCs/>
          <w:snapToGrid w:val="0"/>
          <w:sz w:val="28"/>
        </w:rPr>
        <w:t xml:space="preserve">. </w:t>
      </w:r>
      <w:r w:rsidRPr="00983473">
        <w:rPr>
          <w:iCs/>
          <w:snapToGrid w:val="0"/>
          <w:sz w:val="28"/>
          <w:lang w:val="en-US"/>
        </w:rPr>
        <w:t>tuberculosis</w:t>
      </w:r>
      <w:r w:rsidRPr="00983473">
        <w:rPr>
          <w:snapToGrid w:val="0"/>
          <w:sz w:val="28"/>
        </w:rPr>
        <w:t xml:space="preserve">, так и вследствие нарушения эритропоэза в результате туберкулезной интоксикации [Глебович, 1951; Милосердова, 1958; Шмелев, 1959; Радзинский, 1961; Кан, 1972]. </w:t>
      </w:r>
    </w:p>
    <w:p w:rsidR="00983473" w:rsidRPr="00983473" w:rsidRDefault="00983473" w:rsidP="00983473">
      <w:pPr>
        <w:spacing w:line="360" w:lineRule="auto"/>
        <w:ind w:firstLine="709"/>
        <w:jc w:val="both"/>
        <w:rPr>
          <w:sz w:val="28"/>
        </w:rPr>
      </w:pPr>
      <w:r w:rsidRPr="00983473">
        <w:rPr>
          <w:sz w:val="28"/>
        </w:rPr>
        <w:t>Таблица 18</w:t>
      </w:r>
    </w:p>
    <w:p w:rsidR="00983473" w:rsidRDefault="00983473" w:rsidP="00983473">
      <w:pPr>
        <w:spacing w:line="360" w:lineRule="auto"/>
        <w:ind w:firstLine="709"/>
        <w:jc w:val="both"/>
        <w:rPr>
          <w:sz w:val="28"/>
        </w:rPr>
      </w:pPr>
      <w:r w:rsidRPr="00983473">
        <w:rPr>
          <w:sz w:val="28"/>
        </w:rPr>
        <w:t>Средние значения</w:t>
      </w:r>
      <w:r>
        <w:rPr>
          <w:sz w:val="28"/>
        </w:rPr>
        <w:t xml:space="preserve"> </w:t>
      </w:r>
      <w:r w:rsidRPr="00983473">
        <w:rPr>
          <w:sz w:val="28"/>
        </w:rPr>
        <w:t>(</w:t>
      </w:r>
      <w:r w:rsidRPr="00983473">
        <w:rPr>
          <w:sz w:val="28"/>
          <w:szCs w:val="28"/>
        </w:rPr>
        <w:sym w:font="Symbol" w:char="F0B1"/>
      </w:r>
      <w:r w:rsidRPr="00983473">
        <w:rPr>
          <w:sz w:val="28"/>
          <w:lang w:val="en-US"/>
        </w:rPr>
        <w:t>S</w:t>
      </w:r>
      <w:r w:rsidRPr="00983473">
        <w:rPr>
          <w:sz w:val="28"/>
        </w:rPr>
        <w:t>.</w:t>
      </w:r>
      <w:r w:rsidRPr="00983473">
        <w:rPr>
          <w:sz w:val="28"/>
          <w:lang w:val="en-US"/>
        </w:rPr>
        <w:t>E</w:t>
      </w:r>
      <w:r w:rsidRPr="00983473">
        <w:rPr>
          <w:sz w:val="28"/>
        </w:rPr>
        <w:t xml:space="preserve">.) количественных параметров крови больных туберкулезом носителей разных генотипов полиморфизмов генов глутатионовых </w:t>
      </w:r>
      <w:r w:rsidRPr="00983473">
        <w:rPr>
          <w:sz w:val="28"/>
          <w:lang w:val="en-US"/>
        </w:rPr>
        <w:t>S</w:t>
      </w:r>
      <w:r w:rsidRPr="00983473">
        <w:rPr>
          <w:sz w:val="28"/>
        </w:rPr>
        <w:t>-трансфераз</w:t>
      </w:r>
    </w:p>
    <w:p w:rsidR="00FD609D" w:rsidRPr="00983473" w:rsidRDefault="00FD609D" w:rsidP="00983473">
      <w:pPr>
        <w:spacing w:line="360" w:lineRule="auto"/>
        <w:ind w:firstLine="709"/>
        <w:jc w:val="both"/>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363"/>
        <w:gridCol w:w="1800"/>
        <w:gridCol w:w="1800"/>
        <w:gridCol w:w="1620"/>
        <w:gridCol w:w="1620"/>
      </w:tblGrid>
      <w:tr w:rsidR="00983473" w:rsidRPr="00FD609D">
        <w:tc>
          <w:tcPr>
            <w:tcW w:w="1445" w:type="dxa"/>
            <w:vAlign w:val="center"/>
          </w:tcPr>
          <w:p w:rsidR="00983473" w:rsidRPr="00FD609D" w:rsidRDefault="00983473" w:rsidP="00FD609D">
            <w:pPr>
              <w:spacing w:line="360" w:lineRule="auto"/>
              <w:jc w:val="both"/>
              <w:rPr>
                <w:sz w:val="20"/>
                <w:szCs w:val="20"/>
              </w:rPr>
            </w:pPr>
            <w:r w:rsidRPr="00FD609D">
              <w:rPr>
                <w:sz w:val="20"/>
                <w:szCs w:val="20"/>
              </w:rPr>
              <w:t>Группа сравнения</w:t>
            </w:r>
          </w:p>
        </w:tc>
        <w:tc>
          <w:tcPr>
            <w:tcW w:w="1363" w:type="dxa"/>
            <w:vAlign w:val="center"/>
          </w:tcPr>
          <w:p w:rsidR="00983473" w:rsidRPr="00FD609D" w:rsidRDefault="00983473" w:rsidP="00FD609D">
            <w:pPr>
              <w:spacing w:line="360" w:lineRule="auto"/>
              <w:jc w:val="both"/>
              <w:rPr>
                <w:sz w:val="20"/>
                <w:szCs w:val="20"/>
              </w:rPr>
            </w:pPr>
            <w:r w:rsidRPr="00FD609D">
              <w:rPr>
                <w:sz w:val="20"/>
                <w:szCs w:val="20"/>
              </w:rPr>
              <w:t>Генотип</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Гемоглобин</w:t>
            </w:r>
          </w:p>
          <w:p w:rsidR="00983473" w:rsidRPr="00FD609D" w:rsidRDefault="00983473" w:rsidP="00FD609D">
            <w:pPr>
              <w:spacing w:line="360" w:lineRule="auto"/>
              <w:jc w:val="both"/>
              <w:rPr>
                <w:sz w:val="20"/>
                <w:szCs w:val="20"/>
              </w:rPr>
            </w:pPr>
            <w:r w:rsidRPr="00FD609D">
              <w:rPr>
                <w:sz w:val="20"/>
                <w:szCs w:val="20"/>
              </w:rPr>
              <w:t>(г/л)</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Эритроциты</w:t>
            </w:r>
          </w:p>
          <w:p w:rsidR="00983473" w:rsidRPr="00FD609D" w:rsidRDefault="00983473" w:rsidP="00FD609D">
            <w:pPr>
              <w:spacing w:line="360" w:lineRule="auto"/>
              <w:jc w:val="both"/>
              <w:rPr>
                <w:sz w:val="20"/>
                <w:szCs w:val="20"/>
              </w:rPr>
            </w:pPr>
            <w:r w:rsidRPr="00FD609D">
              <w:rPr>
                <w:sz w:val="20"/>
                <w:szCs w:val="20"/>
              </w:rPr>
              <w:t>(х10</w:t>
            </w:r>
            <w:r w:rsidRPr="00FD609D">
              <w:rPr>
                <w:sz w:val="20"/>
                <w:szCs w:val="20"/>
                <w:vertAlign w:val="superscript"/>
              </w:rPr>
              <w:t>12</w:t>
            </w:r>
            <w:r w:rsidRPr="00FD609D">
              <w:rPr>
                <w:sz w:val="20"/>
                <w:szCs w:val="20"/>
              </w:rPr>
              <w:t>/л)</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Лейкоциты (х10</w:t>
            </w:r>
            <w:r w:rsidRPr="00FD609D">
              <w:rPr>
                <w:sz w:val="20"/>
                <w:szCs w:val="20"/>
                <w:vertAlign w:val="superscript"/>
              </w:rPr>
              <w:t>9</w:t>
            </w:r>
            <w:r w:rsidRPr="00FD609D">
              <w:rPr>
                <w:sz w:val="20"/>
                <w:szCs w:val="20"/>
              </w:rPr>
              <w:t>/л)</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СОЭ</w:t>
            </w:r>
          </w:p>
          <w:p w:rsidR="00983473" w:rsidRPr="00FD609D" w:rsidRDefault="00983473" w:rsidP="00FD609D">
            <w:pPr>
              <w:spacing w:line="360" w:lineRule="auto"/>
              <w:jc w:val="both"/>
              <w:rPr>
                <w:sz w:val="20"/>
                <w:szCs w:val="20"/>
              </w:rPr>
            </w:pPr>
            <w:r w:rsidRPr="00FD609D">
              <w:rPr>
                <w:sz w:val="20"/>
                <w:szCs w:val="20"/>
              </w:rPr>
              <w:t>(мм/ч)</w:t>
            </w:r>
          </w:p>
        </w:tc>
      </w:tr>
      <w:tr w:rsidR="00983473" w:rsidRPr="00FD609D">
        <w:tc>
          <w:tcPr>
            <w:tcW w:w="1445" w:type="dxa"/>
            <w:vAlign w:val="center"/>
          </w:tcPr>
          <w:p w:rsidR="00983473" w:rsidRPr="00FD609D" w:rsidRDefault="00983473" w:rsidP="00FD609D">
            <w:pPr>
              <w:spacing w:line="360" w:lineRule="auto"/>
              <w:jc w:val="both"/>
              <w:rPr>
                <w:sz w:val="20"/>
                <w:szCs w:val="20"/>
              </w:rPr>
            </w:pPr>
            <w:r w:rsidRPr="00FD609D">
              <w:rPr>
                <w:sz w:val="20"/>
                <w:szCs w:val="20"/>
              </w:rPr>
              <w:t>1</w:t>
            </w:r>
          </w:p>
        </w:tc>
        <w:tc>
          <w:tcPr>
            <w:tcW w:w="1363" w:type="dxa"/>
            <w:vAlign w:val="center"/>
          </w:tcPr>
          <w:p w:rsidR="00983473" w:rsidRPr="00FD609D" w:rsidRDefault="00983473" w:rsidP="00FD609D">
            <w:pPr>
              <w:spacing w:line="360" w:lineRule="auto"/>
              <w:jc w:val="both"/>
              <w:rPr>
                <w:sz w:val="20"/>
                <w:szCs w:val="20"/>
              </w:rPr>
            </w:pPr>
            <w:r w:rsidRPr="00FD609D">
              <w:rPr>
                <w:sz w:val="20"/>
                <w:szCs w:val="20"/>
              </w:rPr>
              <w:t>2</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3</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4</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5</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6</w:t>
            </w:r>
          </w:p>
        </w:tc>
      </w:tr>
      <w:tr w:rsidR="00983473" w:rsidRPr="00FD609D">
        <w:trPr>
          <w:cantSplit/>
        </w:trPr>
        <w:tc>
          <w:tcPr>
            <w:tcW w:w="9648" w:type="dxa"/>
            <w:gridSpan w:val="6"/>
            <w:vAlign w:val="center"/>
          </w:tcPr>
          <w:p w:rsidR="00983473" w:rsidRPr="00FD609D" w:rsidRDefault="00983473" w:rsidP="00FD609D">
            <w:pPr>
              <w:spacing w:line="360" w:lineRule="auto"/>
              <w:jc w:val="both"/>
              <w:rPr>
                <w:bCs/>
                <w:iCs/>
                <w:sz w:val="20"/>
                <w:szCs w:val="20"/>
              </w:rPr>
            </w:pPr>
            <w:r w:rsidRPr="00FD609D">
              <w:rPr>
                <w:bCs/>
                <w:iCs/>
                <w:sz w:val="20"/>
                <w:szCs w:val="20"/>
                <w:lang w:val="en-US"/>
              </w:rPr>
              <w:t>GSTT</w:t>
            </w:r>
            <w:r w:rsidRPr="00FD609D">
              <w:rPr>
                <w:bCs/>
                <w:iCs/>
                <w:sz w:val="20"/>
                <w:szCs w:val="20"/>
              </w:rPr>
              <w:t xml:space="preserve">1 </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Мужчины</w:t>
            </w:r>
          </w:p>
        </w:tc>
        <w:tc>
          <w:tcPr>
            <w:tcW w:w="1363" w:type="dxa"/>
            <w:vAlign w:val="center"/>
          </w:tcPr>
          <w:p w:rsidR="00983473" w:rsidRPr="00FD609D" w:rsidRDefault="00983473" w:rsidP="00FD609D">
            <w:pPr>
              <w:spacing w:line="360" w:lineRule="auto"/>
              <w:jc w:val="both"/>
              <w:rPr>
                <w:iCs/>
                <w:sz w:val="20"/>
                <w:szCs w:val="20"/>
              </w:rPr>
            </w:pPr>
            <w:r w:rsidRPr="00FD609D">
              <w:rPr>
                <w:iCs/>
                <w:sz w:val="20"/>
                <w:szCs w:val="20"/>
                <w:lang w:val="en-US"/>
              </w:rPr>
              <w:t>GSTT</w:t>
            </w:r>
            <w:r w:rsidRPr="00FD609D">
              <w:rPr>
                <w:iCs/>
                <w:sz w:val="20"/>
                <w:szCs w:val="20"/>
              </w:rPr>
              <w:t>1 +</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130,01</w:t>
            </w:r>
            <w:r w:rsidRPr="00FD609D">
              <w:rPr>
                <w:sz w:val="20"/>
                <w:szCs w:val="20"/>
                <w:lang w:val="en-US"/>
              </w:rPr>
              <w:sym w:font="Symbol" w:char="F0B1"/>
            </w:r>
            <w:r w:rsidRPr="00FD609D">
              <w:rPr>
                <w:sz w:val="20"/>
                <w:szCs w:val="20"/>
              </w:rPr>
              <w:t>1,78</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=115</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4,17</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n=112</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8,23</w:t>
            </w:r>
            <w:r w:rsidRPr="00FD609D">
              <w:rPr>
                <w:sz w:val="20"/>
                <w:szCs w:val="20"/>
                <w:lang w:val="en-US"/>
              </w:rPr>
              <w:sym w:font="Symbol" w:char="F0B1"/>
            </w:r>
            <w:r w:rsidRPr="00FD609D">
              <w:rPr>
                <w:sz w:val="20"/>
                <w:szCs w:val="20"/>
                <w:lang w:val="en-US"/>
              </w:rPr>
              <w:t>0,33</w:t>
            </w:r>
          </w:p>
          <w:p w:rsidR="00983473" w:rsidRPr="00FD609D" w:rsidRDefault="00983473" w:rsidP="00FD609D">
            <w:pPr>
              <w:spacing w:line="360" w:lineRule="auto"/>
              <w:jc w:val="both"/>
              <w:rPr>
                <w:sz w:val="20"/>
                <w:szCs w:val="20"/>
                <w:lang w:val="en-US"/>
              </w:rPr>
            </w:pPr>
            <w:r w:rsidRPr="00FD609D">
              <w:rPr>
                <w:sz w:val="20"/>
                <w:szCs w:val="20"/>
                <w:lang w:val="en-US"/>
              </w:rPr>
              <w:t>n=116</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25,14</w:t>
            </w:r>
            <w:r w:rsidRPr="00FD609D">
              <w:rPr>
                <w:sz w:val="20"/>
                <w:szCs w:val="20"/>
                <w:lang w:val="en-US"/>
              </w:rPr>
              <w:sym w:font="Symbol" w:char="F0B1"/>
            </w:r>
            <w:r w:rsidRPr="00FD609D">
              <w:rPr>
                <w:sz w:val="20"/>
                <w:szCs w:val="20"/>
                <w:lang w:val="en-US"/>
              </w:rPr>
              <w:t>1,76</w:t>
            </w:r>
          </w:p>
          <w:p w:rsidR="00983473" w:rsidRPr="00FD609D" w:rsidRDefault="00983473" w:rsidP="00FD609D">
            <w:pPr>
              <w:spacing w:line="360" w:lineRule="auto"/>
              <w:jc w:val="both"/>
              <w:rPr>
                <w:sz w:val="20"/>
                <w:szCs w:val="20"/>
                <w:lang w:val="en-US"/>
              </w:rPr>
            </w:pPr>
            <w:r w:rsidRPr="00FD609D">
              <w:rPr>
                <w:sz w:val="20"/>
                <w:szCs w:val="20"/>
                <w:lang w:val="en-US"/>
              </w:rPr>
              <w:t>n=115</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GSTT1 0/0</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135,35</w:t>
            </w:r>
            <w:r w:rsidRPr="00FD609D">
              <w:rPr>
                <w:sz w:val="20"/>
                <w:szCs w:val="20"/>
                <w:lang w:val="en-US"/>
              </w:rPr>
              <w:sym w:font="Symbol" w:char="F0B1"/>
            </w:r>
            <w:r w:rsidRPr="00FD609D">
              <w:rPr>
                <w:sz w:val="20"/>
                <w:szCs w:val="20"/>
                <w:lang w:val="en-US"/>
              </w:rPr>
              <w:t>2,43</w:t>
            </w:r>
          </w:p>
          <w:p w:rsidR="00983473" w:rsidRPr="00FD609D" w:rsidRDefault="00983473" w:rsidP="00FD609D">
            <w:pPr>
              <w:spacing w:line="360" w:lineRule="auto"/>
              <w:jc w:val="both"/>
              <w:rPr>
                <w:sz w:val="20"/>
                <w:szCs w:val="20"/>
                <w:lang w:val="en-US"/>
              </w:rPr>
            </w:pPr>
            <w:r w:rsidRPr="00FD609D">
              <w:rPr>
                <w:sz w:val="20"/>
                <w:szCs w:val="20"/>
                <w:lang w:val="en-US"/>
              </w:rPr>
              <w:t>n=26</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4,29</w:t>
            </w:r>
            <w:r w:rsidRPr="00FD609D">
              <w:rPr>
                <w:sz w:val="20"/>
                <w:szCs w:val="20"/>
                <w:lang w:val="en-US"/>
              </w:rPr>
              <w:sym w:font="Symbol" w:char="F0B1"/>
            </w:r>
            <w:r w:rsidRPr="00FD609D">
              <w:rPr>
                <w:sz w:val="20"/>
                <w:szCs w:val="20"/>
                <w:lang w:val="en-US"/>
              </w:rPr>
              <w:t>0,10</w:t>
            </w:r>
          </w:p>
          <w:p w:rsidR="00983473" w:rsidRPr="00FD609D" w:rsidRDefault="00983473" w:rsidP="00FD609D">
            <w:pPr>
              <w:spacing w:line="360" w:lineRule="auto"/>
              <w:jc w:val="both"/>
              <w:rPr>
                <w:sz w:val="20"/>
                <w:szCs w:val="20"/>
                <w:lang w:val="en-US"/>
              </w:rPr>
            </w:pPr>
            <w:r w:rsidRPr="00FD609D">
              <w:rPr>
                <w:sz w:val="20"/>
                <w:szCs w:val="20"/>
                <w:lang w:val="en-US"/>
              </w:rPr>
              <w:t>n=25</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8,01</w:t>
            </w:r>
            <w:r w:rsidRPr="00FD609D">
              <w:rPr>
                <w:sz w:val="20"/>
                <w:szCs w:val="20"/>
                <w:lang w:val="en-US"/>
              </w:rPr>
              <w:sym w:font="Symbol" w:char="F0B1"/>
            </w:r>
            <w:r w:rsidRPr="00FD609D">
              <w:rPr>
                <w:sz w:val="20"/>
                <w:szCs w:val="20"/>
                <w:lang w:val="en-US"/>
              </w:rPr>
              <w:t>0,50</w:t>
            </w:r>
          </w:p>
          <w:p w:rsidR="00983473" w:rsidRPr="00FD609D" w:rsidRDefault="00983473" w:rsidP="00FD609D">
            <w:pPr>
              <w:spacing w:line="360" w:lineRule="auto"/>
              <w:jc w:val="both"/>
              <w:rPr>
                <w:sz w:val="20"/>
                <w:szCs w:val="20"/>
                <w:lang w:val="en-US"/>
              </w:rPr>
            </w:pPr>
            <w:r w:rsidRPr="00FD609D">
              <w:rPr>
                <w:sz w:val="20"/>
                <w:szCs w:val="20"/>
                <w:lang w:val="en-US"/>
              </w:rPr>
              <w:t>n=28</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25,59</w:t>
            </w:r>
            <w:r w:rsidRPr="00FD609D">
              <w:rPr>
                <w:sz w:val="20"/>
                <w:szCs w:val="20"/>
                <w:lang w:val="en-US"/>
              </w:rPr>
              <w:sym w:font="Symbol" w:char="F0B1"/>
            </w:r>
            <w:r w:rsidRPr="00FD609D">
              <w:rPr>
                <w:sz w:val="20"/>
                <w:szCs w:val="20"/>
                <w:lang w:val="en-US"/>
              </w:rPr>
              <w:t>3,36</w:t>
            </w:r>
          </w:p>
          <w:p w:rsidR="00983473" w:rsidRPr="00FD609D" w:rsidRDefault="00983473" w:rsidP="00FD609D">
            <w:pPr>
              <w:spacing w:line="360" w:lineRule="auto"/>
              <w:jc w:val="both"/>
              <w:rPr>
                <w:sz w:val="20"/>
                <w:szCs w:val="20"/>
                <w:lang w:val="en-US"/>
              </w:rPr>
            </w:pPr>
            <w:r w:rsidRPr="00FD609D">
              <w:rPr>
                <w:sz w:val="20"/>
                <w:szCs w:val="20"/>
                <w:lang w:val="en-US"/>
              </w:rPr>
              <w:t>n=28</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0,251*</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0,353*</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0,892*</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0,486*</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363" w:type="dxa"/>
            <w:vAlign w:val="center"/>
          </w:tcPr>
          <w:p w:rsidR="00983473" w:rsidRPr="00FD609D" w:rsidRDefault="00983473" w:rsidP="00FD609D">
            <w:pPr>
              <w:spacing w:line="360" w:lineRule="auto"/>
              <w:jc w:val="both"/>
              <w:rPr>
                <w:sz w:val="20"/>
                <w:szCs w:val="20"/>
              </w:rPr>
            </w:pPr>
            <w:r w:rsidRPr="00FD609D">
              <w:rPr>
                <w:iCs/>
                <w:sz w:val="20"/>
                <w:szCs w:val="20"/>
                <w:lang w:val="en-US"/>
              </w:rPr>
              <w:t>GSTT</w:t>
            </w:r>
            <w:r w:rsidRPr="00FD609D">
              <w:rPr>
                <w:iCs/>
                <w:sz w:val="20"/>
                <w:szCs w:val="20"/>
              </w:rPr>
              <w:t>1 +</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119,14</w:t>
            </w:r>
            <w:r w:rsidRPr="00FD609D">
              <w:rPr>
                <w:sz w:val="20"/>
                <w:szCs w:val="20"/>
                <w:lang w:val="en-US"/>
              </w:rPr>
              <w:sym w:font="Symbol" w:char="F0B1"/>
            </w:r>
            <w:r w:rsidRPr="00FD609D">
              <w:rPr>
                <w:sz w:val="20"/>
                <w:szCs w:val="20"/>
              </w:rPr>
              <w:t>1,04</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=69</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3,90</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n=65</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7,06</w:t>
            </w:r>
            <w:r w:rsidRPr="00FD609D">
              <w:rPr>
                <w:sz w:val="20"/>
                <w:szCs w:val="20"/>
                <w:lang w:val="en-US"/>
              </w:rPr>
              <w:sym w:font="Symbol" w:char="F0B1"/>
            </w:r>
            <w:r w:rsidRPr="00FD609D">
              <w:rPr>
                <w:sz w:val="20"/>
                <w:szCs w:val="20"/>
                <w:lang w:val="en-US"/>
              </w:rPr>
              <w:t>0,36</w:t>
            </w:r>
          </w:p>
          <w:p w:rsidR="00983473" w:rsidRPr="00FD609D" w:rsidRDefault="00983473" w:rsidP="00FD609D">
            <w:pPr>
              <w:spacing w:line="360" w:lineRule="auto"/>
              <w:jc w:val="both"/>
              <w:rPr>
                <w:sz w:val="20"/>
                <w:szCs w:val="20"/>
                <w:lang w:val="en-US"/>
              </w:rPr>
            </w:pPr>
            <w:r w:rsidRPr="00FD609D">
              <w:rPr>
                <w:sz w:val="20"/>
                <w:szCs w:val="20"/>
                <w:lang w:val="en-US"/>
              </w:rPr>
              <w:t>n=69</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25,41</w:t>
            </w:r>
            <w:r w:rsidRPr="00FD609D">
              <w:rPr>
                <w:sz w:val="20"/>
                <w:szCs w:val="20"/>
                <w:lang w:val="en-US"/>
              </w:rPr>
              <w:sym w:font="Symbol" w:char="F0B1"/>
            </w:r>
            <w:r w:rsidRPr="00FD609D">
              <w:rPr>
                <w:sz w:val="20"/>
                <w:szCs w:val="20"/>
                <w:lang w:val="en-US"/>
              </w:rPr>
              <w:t>2,26</w:t>
            </w:r>
          </w:p>
          <w:p w:rsidR="00983473" w:rsidRPr="00FD609D" w:rsidRDefault="00983473" w:rsidP="00FD609D">
            <w:pPr>
              <w:spacing w:line="360" w:lineRule="auto"/>
              <w:jc w:val="both"/>
              <w:rPr>
                <w:sz w:val="20"/>
                <w:szCs w:val="20"/>
                <w:lang w:val="en-US"/>
              </w:rPr>
            </w:pPr>
            <w:r w:rsidRPr="00FD609D">
              <w:rPr>
                <w:sz w:val="20"/>
                <w:szCs w:val="20"/>
                <w:lang w:val="en-US"/>
              </w:rPr>
              <w:t>n=67</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iCs/>
                <w:sz w:val="20"/>
                <w:szCs w:val="20"/>
                <w:lang w:val="en-US"/>
              </w:rPr>
              <w:t>GSTT1 0/0</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121,82</w:t>
            </w:r>
            <w:r w:rsidRPr="00FD609D">
              <w:rPr>
                <w:sz w:val="20"/>
                <w:szCs w:val="20"/>
                <w:lang w:val="en-US"/>
              </w:rPr>
              <w:sym w:font="Symbol" w:char="F0B1"/>
            </w:r>
            <w:r w:rsidRPr="00FD609D">
              <w:rPr>
                <w:sz w:val="20"/>
                <w:szCs w:val="20"/>
                <w:lang w:val="en-US"/>
              </w:rPr>
              <w:t>1,99</w:t>
            </w:r>
          </w:p>
          <w:p w:rsidR="00983473" w:rsidRPr="00FD609D" w:rsidRDefault="00983473" w:rsidP="00FD609D">
            <w:pPr>
              <w:spacing w:line="360" w:lineRule="auto"/>
              <w:jc w:val="both"/>
              <w:rPr>
                <w:sz w:val="20"/>
                <w:szCs w:val="20"/>
                <w:lang w:val="en-US"/>
              </w:rPr>
            </w:pPr>
            <w:r w:rsidRPr="00FD609D">
              <w:rPr>
                <w:sz w:val="20"/>
                <w:szCs w:val="20"/>
                <w:lang w:val="en-US"/>
              </w:rPr>
              <w:t>n=13</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3,72</w:t>
            </w:r>
            <w:r w:rsidRPr="00FD609D">
              <w:rPr>
                <w:sz w:val="20"/>
                <w:szCs w:val="20"/>
                <w:lang w:val="en-US"/>
              </w:rPr>
              <w:sym w:font="Symbol" w:char="F0B1"/>
            </w:r>
            <w:r w:rsidRPr="00FD609D">
              <w:rPr>
                <w:sz w:val="20"/>
                <w:szCs w:val="20"/>
                <w:lang w:val="en-US"/>
              </w:rPr>
              <w:t>0,14</w:t>
            </w:r>
          </w:p>
          <w:p w:rsidR="00983473" w:rsidRPr="00FD609D" w:rsidRDefault="00983473" w:rsidP="00FD609D">
            <w:pPr>
              <w:spacing w:line="360" w:lineRule="auto"/>
              <w:jc w:val="both"/>
              <w:rPr>
                <w:sz w:val="20"/>
                <w:szCs w:val="20"/>
                <w:lang w:val="en-US"/>
              </w:rPr>
            </w:pPr>
            <w:r w:rsidRPr="00FD609D">
              <w:rPr>
                <w:sz w:val="20"/>
                <w:szCs w:val="20"/>
                <w:lang w:val="en-US"/>
              </w:rPr>
              <w:t>n=12</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7,04</w:t>
            </w:r>
            <w:r w:rsidRPr="00FD609D">
              <w:rPr>
                <w:sz w:val="20"/>
                <w:szCs w:val="20"/>
                <w:lang w:val="en-US"/>
              </w:rPr>
              <w:sym w:font="Symbol" w:char="F0B1"/>
            </w:r>
            <w:r w:rsidRPr="00FD609D">
              <w:rPr>
                <w:sz w:val="20"/>
                <w:szCs w:val="20"/>
                <w:lang w:val="en-US"/>
              </w:rPr>
              <w:t>0,51</w:t>
            </w:r>
          </w:p>
          <w:p w:rsidR="00983473" w:rsidRPr="00FD609D" w:rsidRDefault="00983473" w:rsidP="00FD609D">
            <w:pPr>
              <w:spacing w:line="360" w:lineRule="auto"/>
              <w:jc w:val="both"/>
              <w:rPr>
                <w:sz w:val="20"/>
                <w:szCs w:val="20"/>
                <w:lang w:val="en-US"/>
              </w:rPr>
            </w:pPr>
            <w:r w:rsidRPr="00FD609D">
              <w:rPr>
                <w:sz w:val="20"/>
                <w:szCs w:val="20"/>
                <w:lang w:val="en-US"/>
              </w:rPr>
              <w:t>n=13</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23,94</w:t>
            </w:r>
            <w:r w:rsidRPr="00FD609D">
              <w:rPr>
                <w:sz w:val="20"/>
                <w:szCs w:val="20"/>
                <w:lang w:val="en-US"/>
              </w:rPr>
              <w:sym w:font="Symbol" w:char="F0B1"/>
            </w:r>
            <w:r w:rsidRPr="00FD609D">
              <w:rPr>
                <w:sz w:val="20"/>
                <w:szCs w:val="20"/>
                <w:lang w:val="en-US"/>
              </w:rPr>
              <w:t>6,96</w:t>
            </w:r>
          </w:p>
          <w:p w:rsidR="00983473" w:rsidRPr="00FD609D" w:rsidRDefault="00983473" w:rsidP="00FD609D">
            <w:pPr>
              <w:spacing w:line="360" w:lineRule="auto"/>
              <w:jc w:val="both"/>
              <w:rPr>
                <w:sz w:val="20"/>
                <w:szCs w:val="20"/>
                <w:lang w:val="en-US"/>
              </w:rPr>
            </w:pPr>
            <w:r w:rsidRPr="00FD609D">
              <w:rPr>
                <w:sz w:val="20"/>
                <w:szCs w:val="20"/>
                <w:lang w:val="en-US"/>
              </w:rPr>
              <w:t>n=12</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0,613**</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0,322*</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0,489*</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0,739*</w:t>
            </w:r>
          </w:p>
        </w:tc>
      </w:tr>
      <w:tr w:rsidR="00983473" w:rsidRPr="00FD609D">
        <w:trPr>
          <w:cantSplit/>
        </w:trPr>
        <w:tc>
          <w:tcPr>
            <w:tcW w:w="9648" w:type="dxa"/>
            <w:gridSpan w:val="6"/>
            <w:vAlign w:val="center"/>
          </w:tcPr>
          <w:p w:rsidR="00983473" w:rsidRPr="00FD609D" w:rsidRDefault="00983473" w:rsidP="00FD609D">
            <w:pPr>
              <w:spacing w:line="360" w:lineRule="auto"/>
              <w:jc w:val="both"/>
              <w:rPr>
                <w:bCs/>
                <w:iCs/>
                <w:sz w:val="20"/>
                <w:szCs w:val="20"/>
              </w:rPr>
            </w:pPr>
            <w:r w:rsidRPr="00FD609D">
              <w:rPr>
                <w:bCs/>
                <w:iCs/>
                <w:sz w:val="20"/>
                <w:szCs w:val="20"/>
                <w:lang w:val="en-US"/>
              </w:rPr>
              <w:t>GSTM</w:t>
            </w:r>
            <w:r w:rsidRPr="00FD609D">
              <w:rPr>
                <w:bCs/>
                <w:iCs/>
                <w:sz w:val="20"/>
                <w:szCs w:val="20"/>
              </w:rPr>
              <w:t xml:space="preserve">1 </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p>
          <w:p w:rsidR="00983473" w:rsidRPr="00FD609D" w:rsidRDefault="00983473" w:rsidP="00FD609D">
            <w:pPr>
              <w:spacing w:line="360" w:lineRule="auto"/>
              <w:jc w:val="both"/>
              <w:rPr>
                <w:sz w:val="20"/>
                <w:szCs w:val="20"/>
              </w:rPr>
            </w:pPr>
          </w:p>
          <w:p w:rsidR="00983473" w:rsidRPr="00FD609D" w:rsidRDefault="00983473" w:rsidP="00FD609D">
            <w:pPr>
              <w:spacing w:line="360" w:lineRule="auto"/>
              <w:jc w:val="both"/>
              <w:rPr>
                <w:sz w:val="20"/>
                <w:szCs w:val="20"/>
              </w:rPr>
            </w:pPr>
          </w:p>
          <w:p w:rsidR="00983473" w:rsidRPr="00FD609D" w:rsidRDefault="00983473" w:rsidP="00FD609D">
            <w:pPr>
              <w:spacing w:line="360" w:lineRule="auto"/>
              <w:jc w:val="both"/>
              <w:rPr>
                <w:sz w:val="20"/>
                <w:szCs w:val="20"/>
              </w:rPr>
            </w:pPr>
            <w:r w:rsidRPr="00FD609D">
              <w:rPr>
                <w:sz w:val="20"/>
                <w:szCs w:val="20"/>
              </w:rPr>
              <w:t>Мужчины</w:t>
            </w:r>
          </w:p>
        </w:tc>
        <w:tc>
          <w:tcPr>
            <w:tcW w:w="1363" w:type="dxa"/>
            <w:vAlign w:val="center"/>
          </w:tcPr>
          <w:p w:rsidR="00983473" w:rsidRPr="00FD609D" w:rsidRDefault="00983473" w:rsidP="00FD609D">
            <w:pPr>
              <w:spacing w:line="360" w:lineRule="auto"/>
              <w:jc w:val="both"/>
              <w:rPr>
                <w:iCs/>
                <w:sz w:val="20"/>
                <w:szCs w:val="20"/>
              </w:rPr>
            </w:pPr>
            <w:r w:rsidRPr="00FD609D">
              <w:rPr>
                <w:iCs/>
                <w:sz w:val="20"/>
                <w:szCs w:val="20"/>
                <w:lang w:val="en-US"/>
              </w:rPr>
              <w:t>GSTM</w:t>
            </w:r>
            <w:r w:rsidRPr="00FD609D">
              <w:rPr>
                <w:iCs/>
                <w:sz w:val="20"/>
                <w:szCs w:val="20"/>
              </w:rPr>
              <w:t>1 +</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129,26</w:t>
            </w:r>
            <w:r w:rsidRPr="00FD609D">
              <w:rPr>
                <w:sz w:val="20"/>
                <w:szCs w:val="20"/>
                <w:lang w:val="en-US"/>
              </w:rPr>
              <w:sym w:font="Symbol" w:char="F0B1"/>
            </w:r>
            <w:r w:rsidRPr="00FD609D">
              <w:rPr>
                <w:sz w:val="20"/>
                <w:szCs w:val="20"/>
              </w:rPr>
              <w:t>2,42</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=51</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4,10</w:t>
            </w:r>
            <w:r w:rsidRPr="00FD609D">
              <w:rPr>
                <w:sz w:val="20"/>
                <w:szCs w:val="20"/>
                <w:lang w:val="en-US"/>
              </w:rPr>
              <w:sym w:font="Symbol" w:char="F0B1"/>
            </w:r>
            <w:r w:rsidRPr="00FD609D">
              <w:rPr>
                <w:sz w:val="20"/>
                <w:szCs w:val="20"/>
                <w:lang w:val="en-US"/>
              </w:rPr>
              <w:t>0,09</w:t>
            </w:r>
          </w:p>
          <w:p w:rsidR="00983473" w:rsidRPr="00FD609D" w:rsidRDefault="00983473" w:rsidP="00FD609D">
            <w:pPr>
              <w:spacing w:line="360" w:lineRule="auto"/>
              <w:jc w:val="both"/>
              <w:rPr>
                <w:sz w:val="20"/>
                <w:szCs w:val="20"/>
                <w:lang w:val="en-US"/>
              </w:rPr>
            </w:pPr>
            <w:r w:rsidRPr="00FD609D">
              <w:rPr>
                <w:sz w:val="20"/>
                <w:szCs w:val="20"/>
                <w:lang w:val="en-US"/>
              </w:rPr>
              <w:t>n=49</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8,56</w:t>
            </w:r>
            <w:r w:rsidRPr="00FD609D">
              <w:rPr>
                <w:sz w:val="20"/>
                <w:szCs w:val="20"/>
                <w:lang w:val="en-US"/>
              </w:rPr>
              <w:sym w:font="Symbol" w:char="F0B1"/>
            </w:r>
            <w:r w:rsidRPr="00FD609D">
              <w:rPr>
                <w:sz w:val="20"/>
                <w:szCs w:val="20"/>
                <w:lang w:val="en-US"/>
              </w:rPr>
              <w:t>0,45</w:t>
            </w:r>
          </w:p>
          <w:p w:rsidR="00983473" w:rsidRPr="00FD609D" w:rsidRDefault="00983473" w:rsidP="00FD609D">
            <w:pPr>
              <w:spacing w:line="360" w:lineRule="auto"/>
              <w:jc w:val="both"/>
              <w:rPr>
                <w:sz w:val="20"/>
                <w:szCs w:val="20"/>
                <w:lang w:val="en-US"/>
              </w:rPr>
            </w:pPr>
            <w:r w:rsidRPr="00FD609D">
              <w:rPr>
                <w:sz w:val="20"/>
                <w:szCs w:val="20"/>
                <w:lang w:val="en-US"/>
              </w:rPr>
              <w:t>n=53</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27,50</w:t>
            </w:r>
            <w:r w:rsidRPr="00FD609D">
              <w:rPr>
                <w:sz w:val="20"/>
                <w:szCs w:val="20"/>
                <w:lang w:val="en-US"/>
              </w:rPr>
              <w:sym w:font="Symbol" w:char="F0B1"/>
            </w:r>
            <w:r w:rsidRPr="00FD609D">
              <w:rPr>
                <w:sz w:val="20"/>
                <w:szCs w:val="20"/>
                <w:lang w:val="en-US"/>
              </w:rPr>
              <w:t>2,61</w:t>
            </w:r>
          </w:p>
          <w:p w:rsidR="00983473" w:rsidRPr="00FD609D" w:rsidRDefault="00983473" w:rsidP="00FD609D">
            <w:pPr>
              <w:spacing w:line="360" w:lineRule="auto"/>
              <w:jc w:val="both"/>
              <w:rPr>
                <w:sz w:val="20"/>
                <w:szCs w:val="20"/>
                <w:lang w:val="en-US"/>
              </w:rPr>
            </w:pPr>
            <w:r w:rsidRPr="00FD609D">
              <w:rPr>
                <w:sz w:val="20"/>
                <w:szCs w:val="20"/>
                <w:lang w:val="en-US"/>
              </w:rPr>
              <w:t>n=52</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GSTM1 0/0</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131,98</w:t>
            </w:r>
            <w:r w:rsidRPr="00FD609D">
              <w:rPr>
                <w:sz w:val="20"/>
                <w:szCs w:val="20"/>
                <w:lang w:val="en-US"/>
              </w:rPr>
              <w:sym w:font="Symbol" w:char="F0B1"/>
            </w:r>
            <w:r w:rsidRPr="00FD609D">
              <w:rPr>
                <w:sz w:val="20"/>
                <w:szCs w:val="20"/>
                <w:lang w:val="en-US"/>
              </w:rPr>
              <w:t>1,96</w:t>
            </w:r>
          </w:p>
          <w:p w:rsidR="00983473" w:rsidRPr="00FD609D" w:rsidRDefault="00983473" w:rsidP="00FD609D">
            <w:pPr>
              <w:spacing w:line="360" w:lineRule="auto"/>
              <w:jc w:val="both"/>
              <w:rPr>
                <w:sz w:val="20"/>
                <w:szCs w:val="20"/>
                <w:lang w:val="en-US"/>
              </w:rPr>
            </w:pPr>
            <w:r w:rsidRPr="00FD609D">
              <w:rPr>
                <w:sz w:val="20"/>
                <w:szCs w:val="20"/>
                <w:lang w:val="en-US"/>
              </w:rPr>
              <w:t>n=90</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4,25</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n=88</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7,96</w:t>
            </w:r>
            <w:r w:rsidRPr="00FD609D">
              <w:rPr>
                <w:sz w:val="20"/>
                <w:szCs w:val="20"/>
                <w:lang w:val="en-US"/>
              </w:rPr>
              <w:sym w:font="Symbol" w:char="F0B1"/>
            </w:r>
            <w:r w:rsidRPr="00FD609D">
              <w:rPr>
                <w:sz w:val="20"/>
                <w:szCs w:val="20"/>
                <w:lang w:val="en-US"/>
              </w:rPr>
              <w:t>0,36</w:t>
            </w:r>
          </w:p>
          <w:p w:rsidR="00983473" w:rsidRPr="00FD609D" w:rsidRDefault="00983473" w:rsidP="00FD609D">
            <w:pPr>
              <w:spacing w:line="360" w:lineRule="auto"/>
              <w:jc w:val="both"/>
              <w:rPr>
                <w:sz w:val="20"/>
                <w:szCs w:val="20"/>
                <w:lang w:val="en-US"/>
              </w:rPr>
            </w:pPr>
            <w:r w:rsidRPr="00FD609D">
              <w:rPr>
                <w:sz w:val="20"/>
                <w:szCs w:val="20"/>
                <w:lang w:val="en-US"/>
              </w:rPr>
              <w:t>n=91</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23,00</w:t>
            </w:r>
            <w:r w:rsidRPr="00FD609D">
              <w:rPr>
                <w:sz w:val="20"/>
                <w:szCs w:val="20"/>
                <w:lang w:val="en-US"/>
              </w:rPr>
              <w:sym w:font="Symbol" w:char="F0B1"/>
            </w:r>
            <w:r w:rsidRPr="00FD609D">
              <w:rPr>
                <w:sz w:val="20"/>
                <w:szCs w:val="20"/>
                <w:lang w:val="en-US"/>
              </w:rPr>
              <w:t>1,92</w:t>
            </w:r>
          </w:p>
          <w:p w:rsidR="00983473" w:rsidRPr="00FD609D" w:rsidRDefault="00983473" w:rsidP="00FD609D">
            <w:pPr>
              <w:spacing w:line="360" w:lineRule="auto"/>
              <w:jc w:val="both"/>
              <w:rPr>
                <w:sz w:val="20"/>
                <w:szCs w:val="20"/>
                <w:lang w:val="en-US"/>
              </w:rPr>
            </w:pPr>
            <w:r w:rsidRPr="00FD609D">
              <w:rPr>
                <w:sz w:val="20"/>
                <w:szCs w:val="20"/>
                <w:lang w:val="en-US"/>
              </w:rPr>
              <w:t>n=91</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0,263*</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0,091*</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0,158*</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0,205*</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363" w:type="dxa"/>
            <w:vAlign w:val="center"/>
          </w:tcPr>
          <w:p w:rsidR="00983473" w:rsidRPr="00FD609D" w:rsidRDefault="00983473" w:rsidP="00FD609D">
            <w:pPr>
              <w:spacing w:line="360" w:lineRule="auto"/>
              <w:jc w:val="both"/>
              <w:rPr>
                <w:sz w:val="20"/>
                <w:szCs w:val="20"/>
              </w:rPr>
            </w:pPr>
            <w:r w:rsidRPr="00FD609D">
              <w:rPr>
                <w:iCs/>
                <w:sz w:val="20"/>
                <w:szCs w:val="20"/>
                <w:lang w:val="en-US"/>
              </w:rPr>
              <w:t>GSTM</w:t>
            </w:r>
            <w:r w:rsidRPr="00FD609D">
              <w:rPr>
                <w:iCs/>
                <w:sz w:val="20"/>
                <w:szCs w:val="20"/>
              </w:rPr>
              <w:t>1 +</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120,66</w:t>
            </w:r>
            <w:r w:rsidRPr="00FD609D">
              <w:rPr>
                <w:sz w:val="20"/>
                <w:szCs w:val="20"/>
                <w:lang w:val="en-US"/>
              </w:rPr>
              <w:sym w:font="Symbol" w:char="F0B1"/>
            </w:r>
            <w:r w:rsidRPr="00FD609D">
              <w:rPr>
                <w:sz w:val="20"/>
                <w:szCs w:val="20"/>
              </w:rPr>
              <w:t>3,32</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=29</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3,94</w:t>
            </w:r>
            <w:r w:rsidRPr="00FD609D">
              <w:rPr>
                <w:sz w:val="20"/>
                <w:szCs w:val="20"/>
                <w:lang w:val="en-US"/>
              </w:rPr>
              <w:sym w:font="Symbol" w:char="F0B1"/>
            </w:r>
            <w:r w:rsidRPr="00FD609D">
              <w:rPr>
                <w:sz w:val="20"/>
                <w:szCs w:val="20"/>
                <w:lang w:val="en-US"/>
              </w:rPr>
              <w:t>0,10</w:t>
            </w:r>
          </w:p>
          <w:p w:rsidR="00983473" w:rsidRPr="00FD609D" w:rsidRDefault="00983473" w:rsidP="00FD609D">
            <w:pPr>
              <w:spacing w:line="360" w:lineRule="auto"/>
              <w:jc w:val="both"/>
              <w:rPr>
                <w:sz w:val="20"/>
                <w:szCs w:val="20"/>
                <w:lang w:val="en-US"/>
              </w:rPr>
            </w:pPr>
            <w:r w:rsidRPr="00FD609D">
              <w:rPr>
                <w:sz w:val="20"/>
                <w:szCs w:val="20"/>
                <w:lang w:val="en-US"/>
              </w:rPr>
              <w:t>n=27</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6,93</w:t>
            </w:r>
            <w:r w:rsidRPr="00FD609D">
              <w:rPr>
                <w:sz w:val="20"/>
                <w:szCs w:val="20"/>
                <w:lang w:val="en-US"/>
              </w:rPr>
              <w:sym w:font="Symbol" w:char="F0B1"/>
            </w:r>
            <w:r w:rsidRPr="00FD609D">
              <w:rPr>
                <w:sz w:val="20"/>
                <w:szCs w:val="20"/>
                <w:lang w:val="en-US"/>
              </w:rPr>
              <w:t>0,56</w:t>
            </w:r>
          </w:p>
          <w:p w:rsidR="00983473" w:rsidRPr="00FD609D" w:rsidRDefault="00983473" w:rsidP="00FD609D">
            <w:pPr>
              <w:spacing w:line="360" w:lineRule="auto"/>
              <w:jc w:val="both"/>
              <w:rPr>
                <w:sz w:val="20"/>
                <w:szCs w:val="20"/>
                <w:lang w:val="en-US"/>
              </w:rPr>
            </w:pPr>
            <w:r w:rsidRPr="00FD609D">
              <w:rPr>
                <w:sz w:val="20"/>
                <w:szCs w:val="20"/>
                <w:lang w:val="en-US"/>
              </w:rPr>
              <w:t>n=29</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26,27</w:t>
            </w:r>
            <w:r w:rsidRPr="00FD609D">
              <w:rPr>
                <w:sz w:val="20"/>
                <w:szCs w:val="20"/>
                <w:lang w:val="en-US"/>
              </w:rPr>
              <w:sym w:font="Symbol" w:char="F0B1"/>
            </w:r>
            <w:r w:rsidRPr="00FD609D">
              <w:rPr>
                <w:sz w:val="20"/>
                <w:szCs w:val="20"/>
                <w:lang w:val="en-US"/>
              </w:rPr>
              <w:t>3,74</w:t>
            </w:r>
          </w:p>
          <w:p w:rsidR="00983473" w:rsidRPr="00FD609D" w:rsidRDefault="00983473" w:rsidP="00FD609D">
            <w:pPr>
              <w:spacing w:line="360" w:lineRule="auto"/>
              <w:jc w:val="both"/>
              <w:rPr>
                <w:sz w:val="20"/>
                <w:szCs w:val="20"/>
                <w:lang w:val="en-US"/>
              </w:rPr>
            </w:pPr>
            <w:r w:rsidRPr="00FD609D">
              <w:rPr>
                <w:sz w:val="20"/>
                <w:szCs w:val="20"/>
                <w:lang w:val="en-US"/>
              </w:rPr>
              <w:t>n=28</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iCs/>
                <w:sz w:val="20"/>
                <w:szCs w:val="20"/>
                <w:lang w:val="en-US"/>
              </w:rPr>
              <w:t>GSTM1 0/0</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118,97</w:t>
            </w:r>
            <w:r w:rsidRPr="00FD609D">
              <w:rPr>
                <w:sz w:val="20"/>
                <w:szCs w:val="20"/>
                <w:lang w:val="en-US"/>
              </w:rPr>
              <w:sym w:font="Symbol" w:char="F0B1"/>
            </w:r>
            <w:r w:rsidRPr="00FD609D">
              <w:rPr>
                <w:sz w:val="20"/>
                <w:szCs w:val="20"/>
                <w:lang w:val="en-US"/>
              </w:rPr>
              <w:t>2,36</w:t>
            </w:r>
          </w:p>
          <w:p w:rsidR="00983473" w:rsidRPr="00FD609D" w:rsidRDefault="00983473" w:rsidP="00FD609D">
            <w:pPr>
              <w:spacing w:line="360" w:lineRule="auto"/>
              <w:jc w:val="both"/>
              <w:rPr>
                <w:sz w:val="20"/>
                <w:szCs w:val="20"/>
                <w:lang w:val="en-US"/>
              </w:rPr>
            </w:pPr>
            <w:r w:rsidRPr="00FD609D">
              <w:rPr>
                <w:sz w:val="20"/>
                <w:szCs w:val="20"/>
                <w:lang w:val="en-US"/>
              </w:rPr>
              <w:t>n=53</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3,83</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n=50</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7,12</w:t>
            </w:r>
            <w:r w:rsidRPr="00FD609D">
              <w:rPr>
                <w:sz w:val="20"/>
                <w:szCs w:val="20"/>
                <w:lang w:val="en-US"/>
              </w:rPr>
              <w:sym w:font="Symbol" w:char="F0B1"/>
            </w:r>
            <w:r w:rsidRPr="00FD609D">
              <w:rPr>
                <w:sz w:val="20"/>
                <w:szCs w:val="20"/>
                <w:lang w:val="en-US"/>
              </w:rPr>
              <w:t>0,39</w:t>
            </w:r>
          </w:p>
          <w:p w:rsidR="00983473" w:rsidRPr="00FD609D" w:rsidRDefault="00983473" w:rsidP="00FD609D">
            <w:pPr>
              <w:spacing w:line="360" w:lineRule="auto"/>
              <w:jc w:val="both"/>
              <w:rPr>
                <w:sz w:val="20"/>
                <w:szCs w:val="20"/>
                <w:lang w:val="en-US"/>
              </w:rPr>
            </w:pPr>
            <w:r w:rsidRPr="00FD609D">
              <w:rPr>
                <w:sz w:val="20"/>
                <w:szCs w:val="20"/>
                <w:lang w:val="en-US"/>
              </w:rPr>
              <w:t>n=53</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24,58</w:t>
            </w:r>
            <w:r w:rsidRPr="00FD609D">
              <w:rPr>
                <w:sz w:val="20"/>
                <w:szCs w:val="20"/>
                <w:lang w:val="en-US"/>
              </w:rPr>
              <w:sym w:font="Symbol" w:char="F0B1"/>
            </w:r>
            <w:r w:rsidRPr="00FD609D">
              <w:rPr>
                <w:sz w:val="20"/>
                <w:szCs w:val="20"/>
                <w:lang w:val="en-US"/>
              </w:rPr>
              <w:t>2,69</w:t>
            </w:r>
          </w:p>
          <w:p w:rsidR="00983473" w:rsidRPr="00FD609D" w:rsidRDefault="00983473" w:rsidP="00FD609D">
            <w:pPr>
              <w:spacing w:line="360" w:lineRule="auto"/>
              <w:jc w:val="both"/>
              <w:rPr>
                <w:sz w:val="20"/>
                <w:szCs w:val="20"/>
                <w:lang w:val="en-US"/>
              </w:rPr>
            </w:pPr>
            <w:r w:rsidRPr="00FD609D">
              <w:rPr>
                <w:sz w:val="20"/>
                <w:szCs w:val="20"/>
                <w:lang w:val="en-US"/>
              </w:rPr>
              <w:t>n=51</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0,676**</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0,393*</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0,491*</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0,656*</w:t>
            </w:r>
          </w:p>
        </w:tc>
      </w:tr>
      <w:tr w:rsidR="00983473" w:rsidRPr="00FD609D">
        <w:trPr>
          <w:cantSplit/>
        </w:trPr>
        <w:tc>
          <w:tcPr>
            <w:tcW w:w="9648" w:type="dxa"/>
            <w:gridSpan w:val="6"/>
            <w:vAlign w:val="center"/>
          </w:tcPr>
          <w:p w:rsidR="00983473" w:rsidRPr="00FD609D" w:rsidRDefault="00983473" w:rsidP="00FD609D">
            <w:pPr>
              <w:spacing w:line="360" w:lineRule="auto"/>
              <w:jc w:val="both"/>
              <w:rPr>
                <w:bCs/>
                <w:iCs/>
                <w:sz w:val="20"/>
                <w:szCs w:val="20"/>
                <w:lang w:val="en-US"/>
              </w:rPr>
            </w:pPr>
            <w:r w:rsidRPr="00FD609D">
              <w:rPr>
                <w:bCs/>
                <w:iCs/>
                <w:sz w:val="20"/>
                <w:szCs w:val="20"/>
                <w:lang w:val="en-US"/>
              </w:rPr>
              <w:t>GSTP1 313A&gt;G</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Мужчины</w:t>
            </w:r>
          </w:p>
        </w:tc>
        <w:tc>
          <w:tcPr>
            <w:tcW w:w="1363" w:type="dxa"/>
            <w:vAlign w:val="center"/>
          </w:tcPr>
          <w:p w:rsidR="00983473" w:rsidRPr="00FD609D" w:rsidRDefault="00983473" w:rsidP="00FD609D">
            <w:pPr>
              <w:spacing w:line="360" w:lineRule="auto"/>
              <w:jc w:val="both"/>
              <w:rPr>
                <w:sz w:val="20"/>
                <w:szCs w:val="20"/>
              </w:rPr>
            </w:pPr>
            <w:r w:rsidRPr="00FD609D">
              <w:rPr>
                <w:sz w:val="20"/>
                <w:szCs w:val="20"/>
                <w:lang w:val="en-US"/>
              </w:rPr>
              <w:t>AA</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132,72</w:t>
            </w:r>
            <w:r w:rsidRPr="00FD609D">
              <w:rPr>
                <w:sz w:val="20"/>
                <w:szCs w:val="20"/>
                <w:lang w:val="en-US"/>
              </w:rPr>
              <w:sym w:font="Symbol" w:char="F0B1"/>
            </w:r>
            <w:r w:rsidRPr="00FD609D">
              <w:rPr>
                <w:sz w:val="20"/>
                <w:szCs w:val="20"/>
              </w:rPr>
              <w:t>2,07</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=76</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4,23</w:t>
            </w:r>
            <w:r w:rsidRPr="00FD609D">
              <w:rPr>
                <w:sz w:val="20"/>
                <w:szCs w:val="20"/>
                <w:lang w:val="en-US"/>
              </w:rPr>
              <w:sym w:font="Symbol" w:char="F0B1"/>
            </w:r>
            <w:r w:rsidRPr="00FD609D">
              <w:rPr>
                <w:sz w:val="20"/>
                <w:szCs w:val="20"/>
                <w:lang w:val="en-US"/>
              </w:rPr>
              <w:t>0,07</w:t>
            </w:r>
          </w:p>
          <w:p w:rsidR="00983473" w:rsidRPr="00FD609D" w:rsidRDefault="00983473" w:rsidP="00FD609D">
            <w:pPr>
              <w:spacing w:line="360" w:lineRule="auto"/>
              <w:jc w:val="both"/>
              <w:rPr>
                <w:sz w:val="20"/>
                <w:szCs w:val="20"/>
                <w:lang w:val="en-US"/>
              </w:rPr>
            </w:pPr>
            <w:r w:rsidRPr="00FD609D">
              <w:rPr>
                <w:sz w:val="20"/>
                <w:szCs w:val="20"/>
                <w:lang w:val="en-US"/>
              </w:rPr>
              <w:t>n=76</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8,48</w:t>
            </w:r>
            <w:r w:rsidRPr="00FD609D">
              <w:rPr>
                <w:sz w:val="20"/>
                <w:szCs w:val="20"/>
                <w:lang w:val="en-US"/>
              </w:rPr>
              <w:sym w:font="Symbol" w:char="F0B1"/>
            </w:r>
            <w:r w:rsidRPr="00FD609D">
              <w:rPr>
                <w:sz w:val="20"/>
                <w:szCs w:val="20"/>
                <w:lang w:val="en-US"/>
              </w:rPr>
              <w:t>0,39</w:t>
            </w:r>
          </w:p>
          <w:p w:rsidR="00983473" w:rsidRPr="00FD609D" w:rsidRDefault="00983473" w:rsidP="00FD609D">
            <w:pPr>
              <w:spacing w:line="360" w:lineRule="auto"/>
              <w:jc w:val="both"/>
              <w:rPr>
                <w:sz w:val="20"/>
                <w:szCs w:val="20"/>
                <w:lang w:val="en-US"/>
              </w:rPr>
            </w:pPr>
            <w:r w:rsidRPr="00FD609D">
              <w:rPr>
                <w:sz w:val="20"/>
                <w:szCs w:val="20"/>
                <w:lang w:val="en-US"/>
              </w:rPr>
              <w:t>n=79</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24,51</w:t>
            </w:r>
            <w:r w:rsidRPr="00FD609D">
              <w:rPr>
                <w:sz w:val="20"/>
                <w:szCs w:val="20"/>
                <w:lang w:val="en-US"/>
              </w:rPr>
              <w:sym w:font="Symbol" w:char="F0B1"/>
            </w:r>
            <w:r w:rsidRPr="00FD609D">
              <w:rPr>
                <w:sz w:val="20"/>
                <w:szCs w:val="20"/>
                <w:lang w:val="en-US"/>
              </w:rPr>
              <w:t>1,92</w:t>
            </w:r>
          </w:p>
          <w:p w:rsidR="00983473" w:rsidRPr="00FD609D" w:rsidRDefault="00983473" w:rsidP="00FD609D">
            <w:pPr>
              <w:spacing w:line="360" w:lineRule="auto"/>
              <w:jc w:val="both"/>
              <w:rPr>
                <w:sz w:val="20"/>
                <w:szCs w:val="20"/>
                <w:lang w:val="en-US"/>
              </w:rPr>
            </w:pPr>
            <w:r w:rsidRPr="00FD609D">
              <w:rPr>
                <w:sz w:val="20"/>
                <w:szCs w:val="20"/>
                <w:lang w:val="en-US"/>
              </w:rPr>
              <w:t>n=79</w:t>
            </w:r>
          </w:p>
        </w:tc>
      </w:tr>
      <w:tr w:rsidR="00983473" w:rsidRPr="00FD609D">
        <w:trPr>
          <w:cantSplit/>
          <w:trHeight w:val="671"/>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highlight w:val="green"/>
                <w:vertAlign w:val="superscript"/>
                <w:lang w:val="en-US"/>
              </w:rPr>
            </w:pPr>
            <w:r w:rsidRPr="00FD609D">
              <w:rPr>
                <w:sz w:val="20"/>
                <w:szCs w:val="20"/>
                <w:lang w:val="en-US"/>
              </w:rPr>
              <w:t>AG+GG</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128,85</w:t>
            </w:r>
            <w:r w:rsidRPr="00FD609D">
              <w:rPr>
                <w:sz w:val="20"/>
                <w:szCs w:val="20"/>
                <w:lang w:val="en-US"/>
              </w:rPr>
              <w:sym w:font="Symbol" w:char="F0B1"/>
            </w:r>
            <w:r w:rsidRPr="00FD609D">
              <w:rPr>
                <w:sz w:val="20"/>
                <w:szCs w:val="20"/>
                <w:lang w:val="en-US"/>
              </w:rPr>
              <w:t>2,33</w:t>
            </w:r>
          </w:p>
          <w:p w:rsidR="00983473" w:rsidRPr="00FD609D" w:rsidRDefault="00983473" w:rsidP="00FD609D">
            <w:pPr>
              <w:spacing w:line="360" w:lineRule="auto"/>
              <w:jc w:val="both"/>
              <w:rPr>
                <w:sz w:val="20"/>
                <w:szCs w:val="20"/>
                <w:lang w:val="en-US"/>
              </w:rPr>
            </w:pPr>
            <w:r w:rsidRPr="00FD609D">
              <w:rPr>
                <w:sz w:val="20"/>
                <w:szCs w:val="20"/>
                <w:lang w:val="en-US"/>
              </w:rPr>
              <w:t>n=62</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4,14</w:t>
            </w:r>
            <w:r w:rsidRPr="00FD609D">
              <w:rPr>
                <w:sz w:val="20"/>
                <w:szCs w:val="20"/>
                <w:lang w:val="en-US"/>
              </w:rPr>
              <w:sym w:font="Symbol" w:char="F0B1"/>
            </w:r>
            <w:r w:rsidRPr="00FD609D">
              <w:rPr>
                <w:sz w:val="20"/>
                <w:szCs w:val="20"/>
                <w:lang w:val="en-US"/>
              </w:rPr>
              <w:t>0,07</w:t>
            </w:r>
          </w:p>
          <w:p w:rsidR="00983473" w:rsidRPr="00FD609D" w:rsidRDefault="00983473" w:rsidP="00FD609D">
            <w:pPr>
              <w:spacing w:line="360" w:lineRule="auto"/>
              <w:jc w:val="both"/>
              <w:rPr>
                <w:sz w:val="20"/>
                <w:szCs w:val="20"/>
                <w:lang w:val="en-US"/>
              </w:rPr>
            </w:pPr>
            <w:r w:rsidRPr="00FD609D">
              <w:rPr>
                <w:sz w:val="20"/>
                <w:szCs w:val="20"/>
                <w:lang w:val="en-US"/>
              </w:rPr>
              <w:t>n=62</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7,91</w:t>
            </w:r>
            <w:r w:rsidRPr="00FD609D">
              <w:rPr>
                <w:sz w:val="20"/>
                <w:szCs w:val="20"/>
                <w:lang w:val="en-US"/>
              </w:rPr>
              <w:sym w:font="Symbol" w:char="F0B1"/>
            </w:r>
            <w:r w:rsidRPr="00FD609D">
              <w:rPr>
                <w:sz w:val="20"/>
                <w:szCs w:val="20"/>
                <w:lang w:val="en-US"/>
              </w:rPr>
              <w:t>0,42</w:t>
            </w:r>
          </w:p>
          <w:p w:rsidR="00983473" w:rsidRPr="00FD609D" w:rsidRDefault="00983473" w:rsidP="00FD609D">
            <w:pPr>
              <w:spacing w:line="360" w:lineRule="auto"/>
              <w:jc w:val="both"/>
              <w:rPr>
                <w:sz w:val="20"/>
                <w:szCs w:val="20"/>
                <w:lang w:val="en-US"/>
              </w:rPr>
            </w:pPr>
            <w:r w:rsidRPr="00FD609D">
              <w:rPr>
                <w:sz w:val="20"/>
                <w:szCs w:val="20"/>
                <w:lang w:val="en-US"/>
              </w:rPr>
              <w:t>n=62</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24,56</w:t>
            </w:r>
            <w:r w:rsidRPr="00FD609D">
              <w:rPr>
                <w:sz w:val="20"/>
                <w:szCs w:val="20"/>
                <w:lang w:val="en-US"/>
              </w:rPr>
              <w:sym w:font="Symbol" w:char="F0B1"/>
            </w:r>
            <w:r w:rsidRPr="00FD609D">
              <w:rPr>
                <w:sz w:val="20"/>
                <w:szCs w:val="20"/>
                <w:lang w:val="en-US"/>
              </w:rPr>
              <w:t>2,66</w:t>
            </w:r>
          </w:p>
          <w:p w:rsidR="00983473" w:rsidRPr="00FD609D" w:rsidRDefault="00983473" w:rsidP="00FD609D">
            <w:pPr>
              <w:spacing w:line="360" w:lineRule="auto"/>
              <w:jc w:val="both"/>
              <w:rPr>
                <w:sz w:val="20"/>
                <w:szCs w:val="20"/>
                <w:lang w:val="en-US"/>
              </w:rPr>
            </w:pPr>
            <w:r w:rsidRPr="00FD609D">
              <w:rPr>
                <w:sz w:val="20"/>
                <w:szCs w:val="20"/>
                <w:lang w:val="en-US"/>
              </w:rPr>
              <w:t>n=61</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rPr>
            </w:pPr>
            <w:r w:rsidRPr="00FD609D">
              <w:rPr>
                <w:sz w:val="20"/>
                <w:szCs w:val="20"/>
                <w:lang w:val="en-US"/>
              </w:rPr>
              <w:t>p</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0,201*</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0,309*</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0,521*</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0,871*</w:t>
            </w:r>
          </w:p>
        </w:tc>
      </w:tr>
      <w:tr w:rsidR="00983473" w:rsidRPr="00FD609D">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363" w:type="dxa"/>
            <w:vAlign w:val="center"/>
          </w:tcPr>
          <w:p w:rsidR="00983473" w:rsidRPr="00FD609D" w:rsidRDefault="00983473" w:rsidP="00FD609D">
            <w:pPr>
              <w:spacing w:line="360" w:lineRule="auto"/>
              <w:jc w:val="both"/>
              <w:rPr>
                <w:sz w:val="20"/>
                <w:szCs w:val="20"/>
                <w:highlight w:val="green"/>
              </w:rPr>
            </w:pPr>
            <w:r w:rsidRPr="00FD609D">
              <w:rPr>
                <w:sz w:val="20"/>
                <w:szCs w:val="20"/>
                <w:lang w:val="en-US"/>
              </w:rPr>
              <w:t>AA</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119,88</w:t>
            </w:r>
            <w:r w:rsidRPr="00FD609D">
              <w:rPr>
                <w:sz w:val="20"/>
                <w:szCs w:val="20"/>
                <w:lang w:val="en-US"/>
              </w:rPr>
              <w:sym w:font="Symbol" w:char="F0B1"/>
            </w:r>
            <w:r w:rsidRPr="00FD609D">
              <w:rPr>
                <w:sz w:val="20"/>
                <w:szCs w:val="20"/>
                <w:lang w:val="en-US"/>
              </w:rPr>
              <w:t>2,81</w:t>
            </w:r>
          </w:p>
          <w:p w:rsidR="00983473" w:rsidRPr="00FD609D" w:rsidRDefault="00983473" w:rsidP="00FD609D">
            <w:pPr>
              <w:spacing w:line="360" w:lineRule="auto"/>
              <w:jc w:val="both"/>
              <w:rPr>
                <w:sz w:val="20"/>
                <w:szCs w:val="20"/>
                <w:lang w:val="en-US"/>
              </w:rPr>
            </w:pPr>
            <w:r w:rsidRPr="00FD609D">
              <w:rPr>
                <w:sz w:val="20"/>
                <w:szCs w:val="20"/>
                <w:lang w:val="en-US"/>
              </w:rPr>
              <w:t>n=34</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3,97</w:t>
            </w:r>
            <w:r w:rsidRPr="00FD609D">
              <w:rPr>
                <w:sz w:val="20"/>
                <w:szCs w:val="20"/>
                <w:lang w:val="en-US"/>
              </w:rPr>
              <w:sym w:font="Symbol" w:char="F0B1"/>
            </w:r>
            <w:r w:rsidRPr="00FD609D">
              <w:rPr>
                <w:sz w:val="20"/>
                <w:szCs w:val="20"/>
                <w:lang w:val="en-US"/>
              </w:rPr>
              <w:t>0,07</w:t>
            </w:r>
          </w:p>
          <w:p w:rsidR="00983473" w:rsidRPr="00FD609D" w:rsidRDefault="00983473" w:rsidP="00FD609D">
            <w:pPr>
              <w:spacing w:line="360" w:lineRule="auto"/>
              <w:jc w:val="both"/>
              <w:rPr>
                <w:sz w:val="20"/>
                <w:szCs w:val="20"/>
                <w:highlight w:val="green"/>
                <w:lang w:val="en-US"/>
              </w:rPr>
            </w:pPr>
            <w:r w:rsidRPr="00FD609D">
              <w:rPr>
                <w:sz w:val="20"/>
                <w:szCs w:val="20"/>
                <w:lang w:val="en-US"/>
              </w:rPr>
              <w:t>n=31</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7,35</w:t>
            </w:r>
            <w:r w:rsidRPr="00FD609D">
              <w:rPr>
                <w:sz w:val="20"/>
                <w:szCs w:val="20"/>
                <w:lang w:val="en-US"/>
              </w:rPr>
              <w:sym w:font="Symbol" w:char="F0B1"/>
            </w:r>
            <w:r w:rsidRPr="00FD609D">
              <w:rPr>
                <w:sz w:val="20"/>
                <w:szCs w:val="20"/>
                <w:lang w:val="en-US"/>
              </w:rPr>
              <w:t>0,56</w:t>
            </w:r>
          </w:p>
          <w:p w:rsidR="00983473" w:rsidRPr="00FD609D" w:rsidRDefault="00983473" w:rsidP="00FD609D">
            <w:pPr>
              <w:spacing w:line="360" w:lineRule="auto"/>
              <w:jc w:val="both"/>
              <w:rPr>
                <w:sz w:val="20"/>
                <w:szCs w:val="20"/>
                <w:highlight w:val="green"/>
                <w:lang w:val="en-US"/>
              </w:rPr>
            </w:pPr>
            <w:r w:rsidRPr="00FD609D">
              <w:rPr>
                <w:sz w:val="20"/>
                <w:szCs w:val="20"/>
                <w:lang w:val="en-US"/>
              </w:rPr>
              <w:t>n=34</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24,39</w:t>
            </w:r>
            <w:r w:rsidRPr="00FD609D">
              <w:rPr>
                <w:sz w:val="20"/>
                <w:szCs w:val="20"/>
                <w:lang w:val="en-US"/>
              </w:rPr>
              <w:sym w:font="Symbol" w:char="F0B1"/>
            </w:r>
            <w:r w:rsidRPr="00FD609D">
              <w:rPr>
                <w:sz w:val="20"/>
                <w:szCs w:val="20"/>
                <w:lang w:val="en-US"/>
              </w:rPr>
              <w:t>3,89</w:t>
            </w:r>
          </w:p>
          <w:p w:rsidR="00983473" w:rsidRPr="00FD609D" w:rsidRDefault="00983473" w:rsidP="00FD609D">
            <w:pPr>
              <w:spacing w:line="360" w:lineRule="auto"/>
              <w:jc w:val="both"/>
              <w:rPr>
                <w:sz w:val="20"/>
                <w:szCs w:val="20"/>
                <w:highlight w:val="green"/>
                <w:lang w:val="en-US"/>
              </w:rPr>
            </w:pPr>
            <w:r w:rsidRPr="00FD609D">
              <w:rPr>
                <w:sz w:val="20"/>
                <w:szCs w:val="20"/>
                <w:lang w:val="en-US"/>
              </w:rPr>
              <w:t>n=33</w:t>
            </w:r>
          </w:p>
        </w:tc>
      </w:tr>
      <w:tr w:rsidR="00983473" w:rsidRPr="00FD609D">
        <w:trPr>
          <w:cantSplit/>
          <w:trHeight w:val="774"/>
        </w:trPr>
        <w:tc>
          <w:tcPr>
            <w:tcW w:w="1445" w:type="dxa"/>
            <w:vMerge/>
            <w:vAlign w:val="center"/>
          </w:tcPr>
          <w:p w:rsidR="00983473" w:rsidRPr="00FD609D" w:rsidRDefault="00983473" w:rsidP="00FD609D">
            <w:pPr>
              <w:spacing w:line="360" w:lineRule="auto"/>
              <w:jc w:val="both"/>
              <w:rPr>
                <w:sz w:val="20"/>
                <w:szCs w:val="20"/>
                <w:lang w:val="en-US"/>
              </w:rPr>
            </w:pPr>
          </w:p>
        </w:tc>
        <w:tc>
          <w:tcPr>
            <w:tcW w:w="1363" w:type="dxa"/>
            <w:vAlign w:val="center"/>
          </w:tcPr>
          <w:p w:rsidR="00983473" w:rsidRPr="00FD609D" w:rsidRDefault="00983473" w:rsidP="00FD609D">
            <w:pPr>
              <w:spacing w:line="360" w:lineRule="auto"/>
              <w:jc w:val="both"/>
              <w:rPr>
                <w:sz w:val="20"/>
                <w:szCs w:val="20"/>
                <w:highlight w:val="green"/>
                <w:lang w:val="en-US"/>
              </w:rPr>
            </w:pPr>
            <w:r w:rsidRPr="00FD609D">
              <w:rPr>
                <w:sz w:val="20"/>
                <w:szCs w:val="20"/>
                <w:lang w:val="en-US"/>
              </w:rPr>
              <w:t>AG+GG</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119,69</w:t>
            </w:r>
            <w:r w:rsidRPr="00FD609D">
              <w:rPr>
                <w:sz w:val="20"/>
                <w:szCs w:val="20"/>
                <w:lang w:val="en-US"/>
              </w:rPr>
              <w:sym w:font="Symbol" w:char="F0B1"/>
            </w:r>
            <w:r w:rsidRPr="00FD609D">
              <w:rPr>
                <w:sz w:val="20"/>
                <w:szCs w:val="20"/>
                <w:lang w:val="en-US"/>
              </w:rPr>
              <w:t>2,65</w:t>
            </w:r>
          </w:p>
          <w:p w:rsidR="00983473" w:rsidRPr="00FD609D" w:rsidRDefault="00983473" w:rsidP="00FD609D">
            <w:pPr>
              <w:spacing w:line="360" w:lineRule="auto"/>
              <w:jc w:val="both"/>
              <w:rPr>
                <w:sz w:val="20"/>
                <w:szCs w:val="20"/>
                <w:lang w:val="en-US"/>
              </w:rPr>
            </w:pPr>
            <w:r w:rsidRPr="00FD609D">
              <w:rPr>
                <w:sz w:val="20"/>
                <w:szCs w:val="20"/>
                <w:lang w:val="en-US"/>
              </w:rPr>
              <w:t>n=47</w:t>
            </w:r>
          </w:p>
        </w:tc>
        <w:tc>
          <w:tcPr>
            <w:tcW w:w="180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3,80</w:t>
            </w:r>
            <w:r w:rsidRPr="00FD609D">
              <w:rPr>
                <w:sz w:val="20"/>
                <w:szCs w:val="20"/>
                <w:lang w:val="en-US"/>
              </w:rPr>
              <w:sym w:font="Symbol" w:char="F0B1"/>
            </w:r>
            <w:r w:rsidRPr="00FD609D">
              <w:rPr>
                <w:sz w:val="20"/>
                <w:szCs w:val="20"/>
                <w:lang w:val="en-US"/>
              </w:rPr>
              <w:t>0,08</w:t>
            </w:r>
          </w:p>
          <w:p w:rsidR="00983473" w:rsidRPr="00FD609D" w:rsidRDefault="00983473" w:rsidP="00FD609D">
            <w:pPr>
              <w:spacing w:line="360" w:lineRule="auto"/>
              <w:jc w:val="both"/>
              <w:rPr>
                <w:sz w:val="20"/>
                <w:szCs w:val="20"/>
                <w:lang w:val="en-US"/>
              </w:rPr>
            </w:pPr>
            <w:r w:rsidRPr="00FD609D">
              <w:rPr>
                <w:sz w:val="20"/>
                <w:szCs w:val="20"/>
                <w:lang w:val="en-US"/>
              </w:rPr>
              <w:t>n=45</w:t>
            </w:r>
          </w:p>
        </w:tc>
        <w:tc>
          <w:tcPr>
            <w:tcW w:w="162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6,85</w:t>
            </w:r>
            <w:r w:rsidRPr="00FD609D">
              <w:rPr>
                <w:sz w:val="20"/>
                <w:szCs w:val="20"/>
                <w:lang w:val="en-US"/>
              </w:rPr>
              <w:sym w:font="Symbol" w:char="F0B1"/>
            </w:r>
            <w:r w:rsidRPr="00FD609D">
              <w:rPr>
                <w:sz w:val="20"/>
                <w:szCs w:val="20"/>
                <w:lang w:val="en-US"/>
              </w:rPr>
              <w:t>0,38</w:t>
            </w:r>
          </w:p>
          <w:p w:rsidR="00983473" w:rsidRPr="00FD609D" w:rsidRDefault="00983473" w:rsidP="00FD609D">
            <w:pPr>
              <w:spacing w:line="360" w:lineRule="auto"/>
              <w:jc w:val="both"/>
              <w:rPr>
                <w:sz w:val="20"/>
                <w:szCs w:val="20"/>
                <w:lang w:val="en-US"/>
              </w:rPr>
            </w:pPr>
            <w:r w:rsidRPr="00FD609D">
              <w:rPr>
                <w:sz w:val="20"/>
                <w:szCs w:val="20"/>
                <w:lang w:val="en-US"/>
              </w:rPr>
              <w:t>n=47</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25,94</w:t>
            </w:r>
            <w:r w:rsidRPr="00FD609D">
              <w:rPr>
                <w:sz w:val="20"/>
                <w:szCs w:val="20"/>
                <w:lang w:val="en-US"/>
              </w:rPr>
              <w:sym w:font="Symbol" w:char="F0B1"/>
            </w:r>
            <w:r w:rsidRPr="00FD609D">
              <w:rPr>
                <w:sz w:val="20"/>
                <w:szCs w:val="20"/>
              </w:rPr>
              <w:t>3,00</w:t>
            </w:r>
          </w:p>
          <w:p w:rsidR="00983473" w:rsidRPr="00FD609D" w:rsidRDefault="00983473" w:rsidP="00FD609D">
            <w:pPr>
              <w:spacing w:line="360" w:lineRule="auto"/>
              <w:jc w:val="both"/>
              <w:rPr>
                <w:sz w:val="20"/>
                <w:szCs w:val="20"/>
                <w:highlight w:val="green"/>
              </w:rPr>
            </w:pPr>
            <w:r w:rsidRPr="00FD609D">
              <w:rPr>
                <w:sz w:val="20"/>
                <w:szCs w:val="20"/>
                <w:lang w:val="en-US"/>
              </w:rPr>
              <w:t>n</w:t>
            </w:r>
            <w:r w:rsidRPr="00FD609D">
              <w:rPr>
                <w:sz w:val="20"/>
                <w:szCs w:val="20"/>
              </w:rPr>
              <w:t>=47</w:t>
            </w:r>
          </w:p>
        </w:tc>
      </w:tr>
      <w:tr w:rsidR="00983473" w:rsidRPr="00FD609D">
        <w:trPr>
          <w:cantSplit/>
        </w:trPr>
        <w:tc>
          <w:tcPr>
            <w:tcW w:w="1445" w:type="dxa"/>
            <w:vMerge/>
            <w:vAlign w:val="center"/>
          </w:tcPr>
          <w:p w:rsidR="00983473" w:rsidRPr="00FD609D" w:rsidRDefault="00983473" w:rsidP="00FD609D">
            <w:pPr>
              <w:spacing w:line="360" w:lineRule="auto"/>
              <w:jc w:val="both"/>
              <w:rPr>
                <w:sz w:val="20"/>
                <w:szCs w:val="20"/>
              </w:rPr>
            </w:pPr>
          </w:p>
        </w:tc>
        <w:tc>
          <w:tcPr>
            <w:tcW w:w="1363" w:type="dxa"/>
            <w:vAlign w:val="center"/>
          </w:tcPr>
          <w:p w:rsidR="00983473" w:rsidRPr="00FD609D" w:rsidRDefault="00983473" w:rsidP="00FD609D">
            <w:pPr>
              <w:spacing w:line="360" w:lineRule="auto"/>
              <w:jc w:val="both"/>
              <w:rPr>
                <w:sz w:val="20"/>
                <w:szCs w:val="20"/>
              </w:rPr>
            </w:pPr>
            <w:r w:rsidRPr="00FD609D">
              <w:rPr>
                <w:sz w:val="20"/>
                <w:szCs w:val="20"/>
              </w:rPr>
              <w:t>р</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0,512*</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0,207*</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0,670*</w:t>
            </w:r>
          </w:p>
        </w:tc>
        <w:tc>
          <w:tcPr>
            <w:tcW w:w="1620" w:type="dxa"/>
            <w:vAlign w:val="center"/>
          </w:tcPr>
          <w:p w:rsidR="00983473" w:rsidRPr="00FD609D" w:rsidRDefault="00983473" w:rsidP="00FD609D">
            <w:pPr>
              <w:spacing w:line="360" w:lineRule="auto"/>
              <w:jc w:val="both"/>
              <w:rPr>
                <w:sz w:val="20"/>
                <w:szCs w:val="20"/>
              </w:rPr>
            </w:pPr>
            <w:r w:rsidRPr="00FD609D">
              <w:rPr>
                <w:sz w:val="20"/>
                <w:szCs w:val="20"/>
              </w:rPr>
              <w:t>0,461*</w:t>
            </w:r>
          </w:p>
        </w:tc>
      </w:tr>
    </w:tbl>
    <w:p w:rsidR="00FD609D" w:rsidRDefault="00FD609D"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Примечание.</w:t>
      </w:r>
      <w:r>
        <w:rPr>
          <w:sz w:val="28"/>
        </w:rPr>
        <w:t xml:space="preserve"> </w:t>
      </w:r>
      <w:r w:rsidRPr="00983473">
        <w:rPr>
          <w:sz w:val="28"/>
        </w:rPr>
        <w:t xml:space="preserve">В скобках указаны единицы измерения; </w:t>
      </w:r>
      <w:r w:rsidRPr="00983473">
        <w:rPr>
          <w:sz w:val="28"/>
          <w:lang w:val="en-US"/>
        </w:rPr>
        <w:t>n</w:t>
      </w:r>
      <w:r w:rsidRPr="00983473">
        <w:rPr>
          <w:sz w:val="28"/>
        </w:rPr>
        <w:t xml:space="preserve"> – объемы выборок; </w:t>
      </w:r>
    </w:p>
    <w:p w:rsidR="00983473" w:rsidRPr="00983473" w:rsidRDefault="00983473" w:rsidP="00983473">
      <w:pPr>
        <w:spacing w:line="360" w:lineRule="auto"/>
        <w:ind w:firstLine="709"/>
        <w:jc w:val="both"/>
        <w:rPr>
          <w:sz w:val="28"/>
        </w:rPr>
      </w:pPr>
      <w:r w:rsidRPr="00983473">
        <w:rPr>
          <w:sz w:val="28"/>
        </w:rPr>
        <w:t>*- достигнутый уровень значимости теста Манна-Уитни; ** - уровень значимости для однофакторного дисперсионного анализа.</w:t>
      </w:r>
    </w:p>
    <w:p w:rsidR="00983473" w:rsidRPr="00983473" w:rsidRDefault="00983473" w:rsidP="00983473">
      <w:pPr>
        <w:spacing w:line="360" w:lineRule="auto"/>
        <w:ind w:firstLine="709"/>
        <w:jc w:val="both"/>
        <w:rPr>
          <w:sz w:val="28"/>
        </w:rPr>
      </w:pPr>
      <w:r w:rsidRPr="00983473">
        <w:rPr>
          <w:sz w:val="28"/>
        </w:rPr>
        <w:t>Таблица 19</w:t>
      </w:r>
    </w:p>
    <w:p w:rsidR="00983473" w:rsidRDefault="00983473" w:rsidP="00983473">
      <w:pPr>
        <w:spacing w:line="360" w:lineRule="auto"/>
        <w:ind w:firstLine="709"/>
        <w:jc w:val="both"/>
        <w:rPr>
          <w:sz w:val="28"/>
        </w:rPr>
      </w:pPr>
      <w:r w:rsidRPr="00983473">
        <w:rPr>
          <w:sz w:val="28"/>
        </w:rPr>
        <w:t>Средние значения</w:t>
      </w:r>
      <w:r>
        <w:rPr>
          <w:sz w:val="28"/>
        </w:rPr>
        <w:t xml:space="preserve"> </w:t>
      </w:r>
      <w:r w:rsidRPr="00983473">
        <w:rPr>
          <w:sz w:val="28"/>
        </w:rPr>
        <w:t>(</w:t>
      </w:r>
      <w:r w:rsidRPr="00983473">
        <w:rPr>
          <w:sz w:val="28"/>
          <w:szCs w:val="28"/>
        </w:rPr>
        <w:sym w:font="Symbol" w:char="F0B1"/>
      </w:r>
      <w:r w:rsidRPr="00983473">
        <w:rPr>
          <w:sz w:val="28"/>
          <w:lang w:val="en-US"/>
        </w:rPr>
        <w:t>S</w:t>
      </w:r>
      <w:r w:rsidRPr="00983473">
        <w:rPr>
          <w:sz w:val="28"/>
        </w:rPr>
        <w:t>.</w:t>
      </w:r>
      <w:r w:rsidRPr="00983473">
        <w:rPr>
          <w:sz w:val="28"/>
          <w:lang w:val="en-US"/>
        </w:rPr>
        <w:t>E</w:t>
      </w:r>
      <w:r w:rsidRPr="00983473">
        <w:rPr>
          <w:sz w:val="28"/>
        </w:rPr>
        <w:t>.) количественных параметров крови у больных туберкулезом носителей разных генотипов полиморфных вариантов генов цитохромов Р450</w:t>
      </w:r>
    </w:p>
    <w:p w:rsidR="00FD609D" w:rsidRPr="00983473" w:rsidRDefault="00FD609D" w:rsidP="00983473">
      <w:pPr>
        <w:spacing w:line="360" w:lineRule="auto"/>
        <w:ind w:firstLine="709"/>
        <w:jc w:val="both"/>
        <w:rPr>
          <w:sz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215"/>
        <w:gridCol w:w="1910"/>
        <w:gridCol w:w="1704"/>
        <w:gridCol w:w="1770"/>
        <w:gridCol w:w="1604"/>
        <w:gridCol w:w="26"/>
      </w:tblGrid>
      <w:tr w:rsidR="00983473" w:rsidRPr="00983473">
        <w:trPr>
          <w:trHeight w:val="886"/>
        </w:trPr>
        <w:tc>
          <w:tcPr>
            <w:tcW w:w="1445" w:type="dxa"/>
            <w:vAlign w:val="center"/>
          </w:tcPr>
          <w:p w:rsidR="00983473" w:rsidRPr="00FD609D" w:rsidRDefault="00983473" w:rsidP="00FD609D">
            <w:pPr>
              <w:spacing w:line="360" w:lineRule="auto"/>
              <w:jc w:val="both"/>
              <w:rPr>
                <w:sz w:val="20"/>
                <w:szCs w:val="20"/>
              </w:rPr>
            </w:pPr>
            <w:r w:rsidRPr="00FD609D">
              <w:rPr>
                <w:sz w:val="20"/>
                <w:szCs w:val="20"/>
              </w:rPr>
              <w:t>Группа сравнения</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Генотип</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Гемоглобин</w:t>
            </w:r>
          </w:p>
          <w:p w:rsidR="00983473" w:rsidRPr="00FD609D" w:rsidRDefault="00983473" w:rsidP="00FD609D">
            <w:pPr>
              <w:spacing w:line="360" w:lineRule="auto"/>
              <w:jc w:val="both"/>
              <w:rPr>
                <w:sz w:val="20"/>
                <w:szCs w:val="20"/>
              </w:rPr>
            </w:pPr>
            <w:r w:rsidRPr="00FD609D">
              <w:rPr>
                <w:sz w:val="20"/>
                <w:szCs w:val="20"/>
              </w:rPr>
              <w:t>(г/л)</w:t>
            </w:r>
          </w:p>
        </w:tc>
        <w:tc>
          <w:tcPr>
            <w:tcW w:w="1704" w:type="dxa"/>
            <w:vAlign w:val="center"/>
          </w:tcPr>
          <w:p w:rsidR="00983473" w:rsidRPr="00FD609D" w:rsidRDefault="00983473" w:rsidP="00FD609D">
            <w:pPr>
              <w:spacing w:line="360" w:lineRule="auto"/>
              <w:jc w:val="both"/>
              <w:rPr>
                <w:sz w:val="20"/>
                <w:szCs w:val="20"/>
              </w:rPr>
            </w:pPr>
            <w:r w:rsidRPr="00FD609D">
              <w:rPr>
                <w:sz w:val="20"/>
                <w:szCs w:val="20"/>
              </w:rPr>
              <w:t>Эритроциты</w:t>
            </w:r>
          </w:p>
          <w:p w:rsidR="00983473" w:rsidRPr="00FD609D" w:rsidRDefault="00983473" w:rsidP="00FD609D">
            <w:pPr>
              <w:spacing w:line="360" w:lineRule="auto"/>
              <w:jc w:val="both"/>
              <w:rPr>
                <w:sz w:val="20"/>
                <w:szCs w:val="20"/>
              </w:rPr>
            </w:pPr>
            <w:r w:rsidRPr="00FD609D">
              <w:rPr>
                <w:sz w:val="20"/>
                <w:szCs w:val="20"/>
              </w:rPr>
              <w:t>(х10</w:t>
            </w:r>
            <w:r w:rsidRPr="00FD609D">
              <w:rPr>
                <w:sz w:val="20"/>
                <w:szCs w:val="20"/>
                <w:vertAlign w:val="superscript"/>
              </w:rPr>
              <w:t>12</w:t>
            </w:r>
            <w:r w:rsidRPr="00FD609D">
              <w:rPr>
                <w:sz w:val="20"/>
                <w:szCs w:val="20"/>
              </w:rPr>
              <w:t>/л)</w:t>
            </w:r>
          </w:p>
        </w:tc>
        <w:tc>
          <w:tcPr>
            <w:tcW w:w="1770" w:type="dxa"/>
            <w:vAlign w:val="center"/>
          </w:tcPr>
          <w:p w:rsidR="00983473" w:rsidRPr="00FD609D" w:rsidRDefault="00983473" w:rsidP="00FD609D">
            <w:pPr>
              <w:spacing w:line="360" w:lineRule="auto"/>
              <w:jc w:val="both"/>
              <w:rPr>
                <w:sz w:val="20"/>
                <w:szCs w:val="20"/>
              </w:rPr>
            </w:pPr>
            <w:r w:rsidRPr="00FD609D">
              <w:rPr>
                <w:sz w:val="20"/>
                <w:szCs w:val="20"/>
              </w:rPr>
              <w:t>Лейкоциты (х10</w:t>
            </w:r>
            <w:r w:rsidRPr="00FD609D">
              <w:rPr>
                <w:sz w:val="20"/>
                <w:szCs w:val="20"/>
                <w:vertAlign w:val="superscript"/>
              </w:rPr>
              <w:t>9</w:t>
            </w:r>
            <w:r w:rsidRPr="00FD609D">
              <w:rPr>
                <w:sz w:val="20"/>
                <w:szCs w:val="20"/>
              </w:rPr>
              <w:t>/л)</w:t>
            </w:r>
          </w:p>
        </w:tc>
        <w:tc>
          <w:tcPr>
            <w:tcW w:w="1630" w:type="dxa"/>
            <w:gridSpan w:val="2"/>
            <w:vAlign w:val="center"/>
          </w:tcPr>
          <w:p w:rsidR="00983473" w:rsidRPr="00FD609D" w:rsidRDefault="00983473" w:rsidP="00FD609D">
            <w:pPr>
              <w:spacing w:line="360" w:lineRule="auto"/>
              <w:jc w:val="both"/>
              <w:rPr>
                <w:sz w:val="20"/>
                <w:szCs w:val="20"/>
              </w:rPr>
            </w:pPr>
            <w:r w:rsidRPr="00FD609D">
              <w:rPr>
                <w:sz w:val="20"/>
                <w:szCs w:val="20"/>
              </w:rPr>
              <w:t>СОЭ</w:t>
            </w:r>
          </w:p>
          <w:p w:rsidR="00983473" w:rsidRPr="00FD609D" w:rsidRDefault="00983473" w:rsidP="00FD609D">
            <w:pPr>
              <w:spacing w:line="360" w:lineRule="auto"/>
              <w:jc w:val="both"/>
              <w:rPr>
                <w:sz w:val="20"/>
                <w:szCs w:val="20"/>
              </w:rPr>
            </w:pPr>
            <w:r w:rsidRPr="00FD609D">
              <w:rPr>
                <w:sz w:val="20"/>
                <w:szCs w:val="20"/>
              </w:rPr>
              <w:t>(мм/ч)</w:t>
            </w:r>
          </w:p>
        </w:tc>
      </w:tr>
      <w:tr w:rsidR="00983473" w:rsidRPr="00983473">
        <w:tc>
          <w:tcPr>
            <w:tcW w:w="144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w:t>
            </w: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5</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6</w:t>
            </w:r>
          </w:p>
        </w:tc>
      </w:tr>
      <w:tr w:rsidR="00983473" w:rsidRPr="00983473">
        <w:trPr>
          <w:cantSplit/>
        </w:trPr>
        <w:tc>
          <w:tcPr>
            <w:tcW w:w="9674" w:type="dxa"/>
            <w:gridSpan w:val="7"/>
            <w:vAlign w:val="center"/>
          </w:tcPr>
          <w:p w:rsidR="00983473" w:rsidRPr="00FD609D" w:rsidRDefault="00983473" w:rsidP="00FD609D">
            <w:pPr>
              <w:spacing w:line="360" w:lineRule="auto"/>
              <w:jc w:val="both"/>
              <w:rPr>
                <w:bCs/>
                <w:iCs/>
                <w:sz w:val="20"/>
                <w:szCs w:val="20"/>
                <w:lang w:val="en-US"/>
              </w:rPr>
            </w:pPr>
            <w:r w:rsidRPr="00FD609D">
              <w:rPr>
                <w:bCs/>
                <w:iCs/>
                <w:sz w:val="20"/>
                <w:szCs w:val="20"/>
                <w:lang w:val="en-US"/>
              </w:rPr>
              <w:t>CYP2E1 7632T&gt;A</w:t>
            </w:r>
          </w:p>
        </w:tc>
      </w:tr>
      <w:tr w:rsidR="00983473" w:rsidRPr="00983473">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Мужчины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ТТ</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132,11</w:t>
            </w:r>
            <w:r w:rsidRPr="00FD609D">
              <w:rPr>
                <w:sz w:val="20"/>
                <w:szCs w:val="20"/>
                <w:lang w:val="en-US"/>
              </w:rPr>
              <w:sym w:font="Symbol" w:char="F0B1"/>
            </w:r>
            <w:r w:rsidRPr="00FD609D">
              <w:rPr>
                <w:sz w:val="20"/>
                <w:szCs w:val="20"/>
              </w:rPr>
              <w:t>1,80</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=105</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4,24</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n=103</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7,98</w:t>
            </w:r>
            <w:r w:rsidRPr="00FD609D">
              <w:rPr>
                <w:sz w:val="20"/>
                <w:szCs w:val="20"/>
                <w:lang w:val="en-US"/>
              </w:rPr>
              <w:sym w:font="Symbol" w:char="F0B1"/>
            </w:r>
            <w:r w:rsidRPr="00FD609D">
              <w:rPr>
                <w:sz w:val="20"/>
                <w:szCs w:val="20"/>
                <w:lang w:val="en-US"/>
              </w:rPr>
              <w:t>0,32</w:t>
            </w:r>
          </w:p>
          <w:p w:rsidR="00983473" w:rsidRPr="00FD609D" w:rsidRDefault="00983473" w:rsidP="00FD609D">
            <w:pPr>
              <w:spacing w:line="360" w:lineRule="auto"/>
              <w:jc w:val="both"/>
              <w:rPr>
                <w:sz w:val="20"/>
                <w:szCs w:val="20"/>
              </w:rPr>
            </w:pPr>
            <w:r w:rsidRPr="00FD609D">
              <w:rPr>
                <w:sz w:val="20"/>
                <w:szCs w:val="20"/>
                <w:lang w:val="en-US"/>
              </w:rPr>
              <w:t>n=108</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24,19</w:t>
            </w:r>
            <w:r w:rsidRPr="00FD609D">
              <w:rPr>
                <w:sz w:val="20"/>
                <w:szCs w:val="20"/>
                <w:lang w:val="en-US"/>
              </w:rPr>
              <w:sym w:font="Symbol" w:char="F0B1"/>
            </w:r>
            <w:r w:rsidRPr="00FD609D">
              <w:rPr>
                <w:sz w:val="20"/>
                <w:szCs w:val="20"/>
                <w:lang w:val="en-US"/>
              </w:rPr>
              <w:t>1,80</w:t>
            </w:r>
          </w:p>
          <w:p w:rsidR="00983473" w:rsidRPr="00FD609D" w:rsidRDefault="00983473" w:rsidP="00FD609D">
            <w:pPr>
              <w:spacing w:line="360" w:lineRule="auto"/>
              <w:jc w:val="both"/>
              <w:rPr>
                <w:sz w:val="20"/>
                <w:szCs w:val="20"/>
                <w:highlight w:val="green"/>
                <w:lang w:val="en-US"/>
              </w:rPr>
            </w:pPr>
            <w:r w:rsidRPr="00FD609D">
              <w:rPr>
                <w:sz w:val="20"/>
                <w:szCs w:val="20"/>
                <w:lang w:val="en-US"/>
              </w:rPr>
              <w:t>n=107</w:t>
            </w:r>
          </w:p>
        </w:tc>
      </w:tr>
      <w:tr w:rsidR="00983473" w:rsidRPr="00983473">
        <w:trPr>
          <w:cantSplit/>
          <w:trHeight w:val="640"/>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ТА+АА</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127,94</w:t>
            </w:r>
            <w:r w:rsidRPr="00FD609D">
              <w:rPr>
                <w:sz w:val="20"/>
                <w:szCs w:val="20"/>
                <w:lang w:val="en-US"/>
              </w:rPr>
              <w:sym w:font="Symbol" w:char="F0B1"/>
            </w:r>
            <w:r w:rsidRPr="00FD609D">
              <w:rPr>
                <w:sz w:val="20"/>
                <w:szCs w:val="20"/>
              </w:rPr>
              <w:t>2,98</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=34</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4,05</w:t>
            </w:r>
            <w:r w:rsidRPr="00FD609D">
              <w:rPr>
                <w:sz w:val="20"/>
                <w:szCs w:val="20"/>
                <w:lang w:val="en-US"/>
              </w:rPr>
              <w:sym w:font="Symbol" w:char="F0B1"/>
            </w:r>
            <w:r w:rsidRPr="00FD609D">
              <w:rPr>
                <w:sz w:val="20"/>
                <w:szCs w:val="20"/>
                <w:lang w:val="en-US"/>
              </w:rPr>
              <w:t>0,08</w:t>
            </w:r>
          </w:p>
          <w:p w:rsidR="00983473" w:rsidRPr="00FD609D" w:rsidRDefault="00983473" w:rsidP="00FD609D">
            <w:pPr>
              <w:spacing w:line="360" w:lineRule="auto"/>
              <w:jc w:val="both"/>
              <w:rPr>
                <w:sz w:val="20"/>
                <w:szCs w:val="20"/>
                <w:lang w:val="en-US"/>
              </w:rPr>
            </w:pPr>
            <w:r w:rsidRPr="00FD609D">
              <w:rPr>
                <w:sz w:val="20"/>
                <w:szCs w:val="20"/>
                <w:lang w:val="en-US"/>
              </w:rPr>
              <w:t>n=32</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8,99</w:t>
            </w:r>
            <w:r w:rsidRPr="00FD609D">
              <w:rPr>
                <w:sz w:val="20"/>
                <w:szCs w:val="20"/>
                <w:lang w:val="en-US"/>
              </w:rPr>
              <w:sym w:font="Symbol" w:char="F0B1"/>
            </w:r>
            <w:r w:rsidRPr="00FD609D">
              <w:rPr>
                <w:sz w:val="20"/>
                <w:szCs w:val="20"/>
                <w:lang w:val="en-US"/>
              </w:rPr>
              <w:t>0,57</w:t>
            </w:r>
          </w:p>
          <w:p w:rsidR="00983473" w:rsidRPr="00FD609D" w:rsidRDefault="00983473" w:rsidP="00FD609D">
            <w:pPr>
              <w:spacing w:line="360" w:lineRule="auto"/>
              <w:jc w:val="both"/>
              <w:rPr>
                <w:sz w:val="20"/>
                <w:szCs w:val="20"/>
                <w:lang w:val="en-US"/>
              </w:rPr>
            </w:pPr>
            <w:r w:rsidRPr="00FD609D">
              <w:rPr>
                <w:sz w:val="20"/>
                <w:szCs w:val="20"/>
                <w:lang w:val="en-US"/>
              </w:rPr>
              <w:t>n=34</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25,75</w:t>
            </w:r>
            <w:r w:rsidRPr="00FD609D">
              <w:rPr>
                <w:sz w:val="20"/>
                <w:szCs w:val="20"/>
                <w:lang w:val="en-US"/>
              </w:rPr>
              <w:sym w:font="Symbol" w:char="F0B1"/>
            </w:r>
            <w:r w:rsidRPr="00FD609D">
              <w:rPr>
                <w:sz w:val="20"/>
                <w:szCs w:val="20"/>
                <w:lang w:val="en-US"/>
              </w:rPr>
              <w:t>3,25</w:t>
            </w:r>
          </w:p>
          <w:p w:rsidR="00983473" w:rsidRPr="00FD609D" w:rsidRDefault="00983473" w:rsidP="00FD609D">
            <w:pPr>
              <w:spacing w:line="360" w:lineRule="auto"/>
              <w:jc w:val="both"/>
              <w:rPr>
                <w:sz w:val="20"/>
                <w:szCs w:val="20"/>
                <w:highlight w:val="green"/>
                <w:lang w:val="en-US"/>
              </w:rPr>
            </w:pPr>
            <w:r w:rsidRPr="00FD609D">
              <w:rPr>
                <w:sz w:val="20"/>
                <w:szCs w:val="20"/>
                <w:lang w:val="en-US"/>
              </w:rPr>
              <w:t>n=34</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rPr>
            </w:pPr>
            <w:r w:rsidRPr="00FD609D">
              <w:rPr>
                <w:sz w:val="20"/>
                <w:szCs w:val="20"/>
                <w:lang w:val="en-US"/>
              </w:rPr>
              <w:t>p</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0,204*</w:t>
            </w:r>
          </w:p>
        </w:tc>
        <w:tc>
          <w:tcPr>
            <w:tcW w:w="1704" w:type="dxa"/>
            <w:vAlign w:val="center"/>
          </w:tcPr>
          <w:p w:rsidR="00983473" w:rsidRPr="00FD609D" w:rsidRDefault="00983473" w:rsidP="00FD609D">
            <w:pPr>
              <w:spacing w:line="360" w:lineRule="auto"/>
              <w:jc w:val="both"/>
              <w:rPr>
                <w:sz w:val="20"/>
                <w:szCs w:val="20"/>
              </w:rPr>
            </w:pPr>
            <w:r w:rsidRPr="00FD609D">
              <w:rPr>
                <w:sz w:val="20"/>
                <w:szCs w:val="20"/>
              </w:rPr>
              <w:t>0,212*</w:t>
            </w:r>
          </w:p>
        </w:tc>
        <w:tc>
          <w:tcPr>
            <w:tcW w:w="1770" w:type="dxa"/>
            <w:vAlign w:val="center"/>
          </w:tcPr>
          <w:p w:rsidR="00983473" w:rsidRPr="00FD609D" w:rsidRDefault="00983473" w:rsidP="00FD609D">
            <w:pPr>
              <w:spacing w:line="360" w:lineRule="auto"/>
              <w:jc w:val="both"/>
              <w:rPr>
                <w:sz w:val="20"/>
                <w:szCs w:val="20"/>
              </w:rPr>
            </w:pPr>
            <w:r w:rsidRPr="00FD609D">
              <w:rPr>
                <w:sz w:val="20"/>
                <w:szCs w:val="20"/>
              </w:rPr>
              <w:t>0,091*</w:t>
            </w:r>
          </w:p>
        </w:tc>
        <w:tc>
          <w:tcPr>
            <w:tcW w:w="1630" w:type="dxa"/>
            <w:gridSpan w:val="2"/>
            <w:vAlign w:val="center"/>
          </w:tcPr>
          <w:p w:rsidR="00983473" w:rsidRPr="00FD609D" w:rsidRDefault="00983473" w:rsidP="00FD609D">
            <w:pPr>
              <w:spacing w:line="360" w:lineRule="auto"/>
              <w:jc w:val="both"/>
              <w:rPr>
                <w:sz w:val="20"/>
                <w:szCs w:val="20"/>
              </w:rPr>
            </w:pPr>
            <w:r w:rsidRPr="00FD609D">
              <w:rPr>
                <w:sz w:val="20"/>
                <w:szCs w:val="20"/>
              </w:rPr>
              <w:t>0,686*</w:t>
            </w:r>
          </w:p>
        </w:tc>
      </w:tr>
      <w:tr w:rsidR="00983473" w:rsidRPr="00983473">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ТТ</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120,07</w:t>
            </w:r>
            <w:r w:rsidRPr="00FD609D">
              <w:rPr>
                <w:sz w:val="20"/>
                <w:szCs w:val="20"/>
                <w:lang w:val="en-US"/>
              </w:rPr>
              <w:sym w:font="Symbol" w:char="F0B1"/>
            </w:r>
            <w:r w:rsidRPr="00FD609D">
              <w:rPr>
                <w:sz w:val="20"/>
                <w:szCs w:val="20"/>
                <w:lang w:val="en-US"/>
              </w:rPr>
              <w:t>2,20</w:t>
            </w:r>
          </w:p>
          <w:p w:rsidR="00983473" w:rsidRPr="00FD609D" w:rsidRDefault="00983473" w:rsidP="00FD609D">
            <w:pPr>
              <w:spacing w:line="360" w:lineRule="auto"/>
              <w:jc w:val="both"/>
              <w:rPr>
                <w:sz w:val="20"/>
                <w:szCs w:val="20"/>
                <w:lang w:val="en-US"/>
              </w:rPr>
            </w:pPr>
            <w:r w:rsidRPr="00FD609D">
              <w:rPr>
                <w:sz w:val="20"/>
                <w:szCs w:val="20"/>
                <w:lang w:val="en-US"/>
              </w:rPr>
              <w:t>n=67</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3,88</w:t>
            </w:r>
            <w:r w:rsidRPr="00FD609D">
              <w:rPr>
                <w:sz w:val="20"/>
                <w:szCs w:val="20"/>
                <w:lang w:val="en-US"/>
              </w:rPr>
              <w:sym w:font="Symbol" w:char="F0B1"/>
            </w:r>
            <w:r w:rsidRPr="00FD609D">
              <w:rPr>
                <w:sz w:val="20"/>
                <w:szCs w:val="20"/>
                <w:lang w:val="en-US"/>
              </w:rPr>
              <w:t>0,06</w:t>
            </w:r>
          </w:p>
          <w:p w:rsidR="00983473" w:rsidRPr="00FD609D" w:rsidRDefault="00983473" w:rsidP="00FD609D">
            <w:pPr>
              <w:spacing w:line="360" w:lineRule="auto"/>
              <w:jc w:val="both"/>
              <w:rPr>
                <w:sz w:val="20"/>
                <w:szCs w:val="20"/>
                <w:lang w:val="en-US"/>
              </w:rPr>
            </w:pPr>
            <w:r w:rsidRPr="00FD609D">
              <w:rPr>
                <w:sz w:val="20"/>
                <w:szCs w:val="20"/>
                <w:lang w:val="en-US"/>
              </w:rPr>
              <w:t>n=62</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7,06</w:t>
            </w:r>
            <w:r w:rsidRPr="00FD609D">
              <w:rPr>
                <w:sz w:val="20"/>
                <w:szCs w:val="20"/>
                <w:lang w:val="en-US"/>
              </w:rPr>
              <w:sym w:font="Symbol" w:char="F0B1"/>
            </w:r>
            <w:r w:rsidRPr="00FD609D">
              <w:rPr>
                <w:sz w:val="20"/>
                <w:szCs w:val="20"/>
                <w:lang w:val="en-US"/>
              </w:rPr>
              <w:t>0,36</w:t>
            </w:r>
          </w:p>
          <w:p w:rsidR="00983473" w:rsidRPr="00FD609D" w:rsidRDefault="00983473" w:rsidP="00FD609D">
            <w:pPr>
              <w:spacing w:line="360" w:lineRule="auto"/>
              <w:jc w:val="both"/>
              <w:rPr>
                <w:sz w:val="20"/>
                <w:szCs w:val="20"/>
                <w:lang w:val="en-US"/>
              </w:rPr>
            </w:pPr>
            <w:r w:rsidRPr="00FD609D">
              <w:rPr>
                <w:sz w:val="20"/>
                <w:szCs w:val="20"/>
                <w:lang w:val="en-US"/>
              </w:rPr>
              <w:t>n=67</w:t>
            </w:r>
          </w:p>
        </w:tc>
        <w:tc>
          <w:tcPr>
            <w:tcW w:w="1630" w:type="dxa"/>
            <w:gridSpan w:val="2"/>
            <w:vAlign w:val="center"/>
          </w:tcPr>
          <w:p w:rsidR="00983473" w:rsidRPr="00FD609D" w:rsidRDefault="00983473" w:rsidP="00FD609D">
            <w:pPr>
              <w:spacing w:line="360" w:lineRule="auto"/>
              <w:jc w:val="both"/>
              <w:rPr>
                <w:sz w:val="20"/>
                <w:szCs w:val="20"/>
              </w:rPr>
            </w:pPr>
            <w:r w:rsidRPr="00FD609D">
              <w:rPr>
                <w:sz w:val="20"/>
                <w:szCs w:val="20"/>
              </w:rPr>
              <w:t>26,31</w:t>
            </w:r>
            <w:r w:rsidRPr="00FD609D">
              <w:rPr>
                <w:sz w:val="20"/>
                <w:szCs w:val="20"/>
                <w:lang w:val="en-US"/>
              </w:rPr>
              <w:sym w:font="Symbol" w:char="F0B1"/>
            </w:r>
            <w:r w:rsidRPr="00FD609D">
              <w:rPr>
                <w:sz w:val="20"/>
                <w:szCs w:val="20"/>
              </w:rPr>
              <w:t>2,46</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=65</w:t>
            </w:r>
          </w:p>
        </w:tc>
      </w:tr>
      <w:tr w:rsidR="00983473" w:rsidRPr="00983473">
        <w:trPr>
          <w:cantSplit/>
          <w:trHeight w:val="591"/>
        </w:trPr>
        <w:tc>
          <w:tcPr>
            <w:tcW w:w="1445" w:type="dxa"/>
            <w:vMerge/>
            <w:vAlign w:val="center"/>
          </w:tcPr>
          <w:p w:rsidR="00983473" w:rsidRPr="00FD609D" w:rsidRDefault="00983473" w:rsidP="00FD609D">
            <w:pPr>
              <w:spacing w:line="360" w:lineRule="auto"/>
              <w:jc w:val="both"/>
              <w:rPr>
                <w:sz w:val="20"/>
                <w:szCs w:val="20"/>
              </w:rPr>
            </w:pP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ТА+АА</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116,84</w:t>
            </w:r>
            <w:r w:rsidRPr="00FD609D">
              <w:rPr>
                <w:sz w:val="20"/>
                <w:szCs w:val="20"/>
                <w:lang w:val="en-US"/>
              </w:rPr>
              <w:sym w:font="Symbol" w:char="F0B1"/>
            </w:r>
            <w:r w:rsidRPr="00FD609D">
              <w:rPr>
                <w:sz w:val="20"/>
                <w:szCs w:val="20"/>
                <w:lang w:val="en-US"/>
              </w:rPr>
              <w:t>3,95</w:t>
            </w:r>
          </w:p>
          <w:p w:rsidR="00983473" w:rsidRPr="00FD609D" w:rsidRDefault="00983473" w:rsidP="00FD609D">
            <w:pPr>
              <w:spacing w:line="360" w:lineRule="auto"/>
              <w:jc w:val="both"/>
              <w:rPr>
                <w:sz w:val="20"/>
                <w:szCs w:val="20"/>
                <w:lang w:val="en-US"/>
              </w:rPr>
            </w:pPr>
            <w:r w:rsidRPr="00FD609D">
              <w:rPr>
                <w:sz w:val="20"/>
                <w:szCs w:val="20"/>
                <w:lang w:val="en-US"/>
              </w:rPr>
              <w:t>n=14</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3,81</w:t>
            </w:r>
            <w:r w:rsidRPr="00FD609D">
              <w:rPr>
                <w:sz w:val="20"/>
                <w:szCs w:val="20"/>
                <w:lang w:val="en-US"/>
              </w:rPr>
              <w:sym w:font="Symbol" w:char="F0B1"/>
            </w:r>
            <w:r w:rsidRPr="00FD609D">
              <w:rPr>
                <w:sz w:val="20"/>
                <w:szCs w:val="20"/>
                <w:lang w:val="en-US"/>
              </w:rPr>
              <w:t>0,11</w:t>
            </w:r>
          </w:p>
          <w:p w:rsidR="00983473" w:rsidRPr="00FD609D" w:rsidRDefault="00983473" w:rsidP="00FD609D">
            <w:pPr>
              <w:spacing w:line="360" w:lineRule="auto"/>
              <w:jc w:val="both"/>
              <w:rPr>
                <w:sz w:val="20"/>
                <w:szCs w:val="20"/>
                <w:lang w:val="en-US"/>
              </w:rPr>
            </w:pPr>
            <w:r w:rsidRPr="00FD609D">
              <w:rPr>
                <w:sz w:val="20"/>
                <w:szCs w:val="20"/>
                <w:lang w:val="en-US"/>
              </w:rPr>
              <w:t>n=14</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7,243</w:t>
            </w:r>
            <w:r w:rsidRPr="00FD609D">
              <w:rPr>
                <w:sz w:val="20"/>
                <w:szCs w:val="20"/>
                <w:lang w:val="en-US"/>
              </w:rPr>
              <w:sym w:font="Symbol" w:char="F0B1"/>
            </w:r>
            <w:r w:rsidRPr="00FD609D">
              <w:rPr>
                <w:sz w:val="20"/>
                <w:szCs w:val="20"/>
                <w:lang w:val="en-US"/>
              </w:rPr>
              <w:t>0,638</w:t>
            </w:r>
          </w:p>
          <w:p w:rsidR="00983473" w:rsidRPr="00FD609D" w:rsidRDefault="00983473" w:rsidP="00FD609D">
            <w:pPr>
              <w:spacing w:line="360" w:lineRule="auto"/>
              <w:jc w:val="both"/>
              <w:rPr>
                <w:sz w:val="20"/>
                <w:szCs w:val="20"/>
                <w:lang w:val="en-US"/>
              </w:rPr>
            </w:pPr>
            <w:r w:rsidRPr="00FD609D">
              <w:rPr>
                <w:sz w:val="20"/>
                <w:szCs w:val="20"/>
                <w:lang w:val="en-US"/>
              </w:rPr>
              <w:t>n=14</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20,31</w:t>
            </w:r>
            <w:r w:rsidRPr="00FD609D">
              <w:rPr>
                <w:sz w:val="20"/>
                <w:szCs w:val="20"/>
                <w:lang w:val="en-US"/>
              </w:rPr>
              <w:sym w:font="Symbol" w:char="F0B1"/>
            </w:r>
            <w:r w:rsidRPr="00FD609D">
              <w:rPr>
                <w:sz w:val="20"/>
                <w:szCs w:val="20"/>
                <w:lang w:val="en-US"/>
              </w:rPr>
              <w:t>4,65</w:t>
            </w:r>
          </w:p>
          <w:p w:rsidR="00983473" w:rsidRPr="00FD609D" w:rsidRDefault="00983473" w:rsidP="00FD609D">
            <w:pPr>
              <w:spacing w:line="360" w:lineRule="auto"/>
              <w:jc w:val="both"/>
              <w:rPr>
                <w:sz w:val="20"/>
                <w:szCs w:val="20"/>
              </w:rPr>
            </w:pPr>
            <w:r w:rsidRPr="00FD609D">
              <w:rPr>
                <w:sz w:val="20"/>
                <w:szCs w:val="20"/>
                <w:lang w:val="en-US"/>
              </w:rPr>
              <w:t>n=13</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0,532**</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0,707*</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0,549*</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0,283*</w:t>
            </w:r>
          </w:p>
        </w:tc>
      </w:tr>
      <w:tr w:rsidR="00983473" w:rsidRPr="00983473">
        <w:trPr>
          <w:cantSplit/>
        </w:trPr>
        <w:tc>
          <w:tcPr>
            <w:tcW w:w="9674" w:type="dxa"/>
            <w:gridSpan w:val="7"/>
            <w:vAlign w:val="center"/>
          </w:tcPr>
          <w:p w:rsidR="00983473" w:rsidRPr="00FD609D" w:rsidRDefault="00983473" w:rsidP="00FD609D">
            <w:pPr>
              <w:spacing w:line="360" w:lineRule="auto"/>
              <w:jc w:val="both"/>
              <w:rPr>
                <w:bCs/>
                <w:iCs/>
                <w:sz w:val="20"/>
                <w:szCs w:val="20"/>
                <w:lang w:val="en-US"/>
              </w:rPr>
            </w:pPr>
            <w:r w:rsidRPr="00FD609D">
              <w:rPr>
                <w:bCs/>
                <w:iCs/>
                <w:sz w:val="20"/>
                <w:szCs w:val="20"/>
                <w:lang w:val="en-US"/>
              </w:rPr>
              <w:t>CYP2E1 1293G&gt;C</w:t>
            </w:r>
          </w:p>
        </w:tc>
      </w:tr>
      <w:tr w:rsidR="00983473" w:rsidRPr="00983473">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Мужчины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lang w:val="en-US"/>
              </w:rPr>
              <w:t>C</w:t>
            </w:r>
            <w:r w:rsidRPr="00FD609D">
              <w:rPr>
                <w:sz w:val="20"/>
                <w:szCs w:val="20"/>
              </w:rPr>
              <w:t>1</w:t>
            </w:r>
            <w:r w:rsidRPr="00FD609D">
              <w:rPr>
                <w:sz w:val="20"/>
                <w:szCs w:val="20"/>
                <w:lang w:val="en-US"/>
              </w:rPr>
              <w:t>C</w:t>
            </w:r>
            <w:r w:rsidRPr="00FD609D">
              <w:rPr>
                <w:sz w:val="20"/>
                <w:szCs w:val="20"/>
              </w:rPr>
              <w:t>1</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131,29</w:t>
            </w:r>
            <w:r w:rsidRPr="00FD609D">
              <w:rPr>
                <w:sz w:val="20"/>
                <w:szCs w:val="20"/>
                <w:lang w:val="en-US"/>
              </w:rPr>
              <w:sym w:font="Symbol" w:char="F0B1"/>
            </w:r>
            <w:r w:rsidRPr="00FD609D">
              <w:rPr>
                <w:sz w:val="20"/>
                <w:szCs w:val="20"/>
              </w:rPr>
              <w:t>1,62</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=122</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4,21</w:t>
            </w:r>
            <w:r w:rsidRPr="00FD609D">
              <w:rPr>
                <w:sz w:val="20"/>
                <w:szCs w:val="20"/>
                <w:lang w:val="en-US"/>
              </w:rPr>
              <w:sym w:font="Symbol" w:char="F0B1"/>
            </w:r>
            <w:r w:rsidRPr="00FD609D">
              <w:rPr>
                <w:sz w:val="20"/>
                <w:szCs w:val="20"/>
                <w:lang w:val="en-US"/>
              </w:rPr>
              <w:t>0,05</w:t>
            </w:r>
          </w:p>
          <w:p w:rsidR="00983473" w:rsidRPr="00FD609D" w:rsidRDefault="00983473" w:rsidP="00FD609D">
            <w:pPr>
              <w:spacing w:line="360" w:lineRule="auto"/>
              <w:jc w:val="both"/>
              <w:rPr>
                <w:sz w:val="20"/>
                <w:szCs w:val="20"/>
                <w:highlight w:val="green"/>
                <w:lang w:val="en-US"/>
              </w:rPr>
            </w:pPr>
            <w:r w:rsidRPr="00FD609D">
              <w:rPr>
                <w:sz w:val="20"/>
                <w:szCs w:val="20"/>
                <w:lang w:val="en-US"/>
              </w:rPr>
              <w:t>n=119</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7,93</w:t>
            </w:r>
            <w:r w:rsidRPr="00FD609D">
              <w:rPr>
                <w:sz w:val="20"/>
                <w:szCs w:val="20"/>
                <w:lang w:val="en-US"/>
              </w:rPr>
              <w:sym w:font="Symbol" w:char="F0B1"/>
            </w:r>
            <w:r w:rsidRPr="00FD609D">
              <w:rPr>
                <w:sz w:val="20"/>
                <w:szCs w:val="20"/>
                <w:lang w:val="en-US"/>
              </w:rPr>
              <w:t>0,28</w:t>
            </w:r>
          </w:p>
          <w:p w:rsidR="00983473" w:rsidRPr="00FD609D" w:rsidRDefault="00983473" w:rsidP="00FD609D">
            <w:pPr>
              <w:spacing w:line="360" w:lineRule="auto"/>
              <w:jc w:val="both"/>
              <w:rPr>
                <w:sz w:val="20"/>
                <w:szCs w:val="20"/>
                <w:lang w:val="en-US"/>
              </w:rPr>
            </w:pPr>
            <w:r w:rsidRPr="00FD609D">
              <w:rPr>
                <w:sz w:val="20"/>
                <w:szCs w:val="20"/>
                <w:lang w:val="en-US"/>
              </w:rPr>
              <w:t>n=125</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25,28</w:t>
            </w:r>
            <w:r w:rsidRPr="00FD609D">
              <w:rPr>
                <w:sz w:val="20"/>
                <w:szCs w:val="20"/>
                <w:lang w:val="en-US"/>
              </w:rPr>
              <w:sym w:font="Symbol" w:char="F0B1"/>
            </w:r>
            <w:r w:rsidRPr="00FD609D">
              <w:rPr>
                <w:sz w:val="20"/>
                <w:szCs w:val="20"/>
                <w:lang w:val="en-US"/>
              </w:rPr>
              <w:t>1,68</w:t>
            </w:r>
          </w:p>
          <w:p w:rsidR="00983473" w:rsidRPr="00FD609D" w:rsidRDefault="00983473" w:rsidP="00FD609D">
            <w:pPr>
              <w:spacing w:line="360" w:lineRule="auto"/>
              <w:jc w:val="both"/>
              <w:rPr>
                <w:sz w:val="20"/>
                <w:szCs w:val="20"/>
                <w:lang w:val="en-US"/>
              </w:rPr>
            </w:pPr>
            <w:r w:rsidRPr="00FD609D">
              <w:rPr>
                <w:sz w:val="20"/>
                <w:szCs w:val="20"/>
                <w:lang w:val="en-US"/>
              </w:rPr>
              <w:t>n=124</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C1C2</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129,11</w:t>
            </w:r>
            <w:r w:rsidRPr="00FD609D">
              <w:rPr>
                <w:sz w:val="20"/>
                <w:szCs w:val="20"/>
                <w:lang w:val="en-US"/>
              </w:rPr>
              <w:sym w:font="Symbol" w:char="F0B1"/>
            </w:r>
            <w:r w:rsidRPr="00FD609D">
              <w:rPr>
                <w:sz w:val="20"/>
                <w:szCs w:val="20"/>
                <w:lang w:val="en-US"/>
              </w:rPr>
              <w:t>4,50</w:t>
            </w:r>
          </w:p>
          <w:p w:rsidR="00983473" w:rsidRPr="00FD609D" w:rsidRDefault="00983473" w:rsidP="00FD609D">
            <w:pPr>
              <w:spacing w:line="360" w:lineRule="auto"/>
              <w:jc w:val="both"/>
              <w:rPr>
                <w:sz w:val="20"/>
                <w:szCs w:val="20"/>
              </w:rPr>
            </w:pPr>
            <w:r w:rsidRPr="00FD609D">
              <w:rPr>
                <w:sz w:val="20"/>
                <w:szCs w:val="20"/>
                <w:lang w:val="en-US"/>
              </w:rPr>
              <w:t>n=19</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4,10</w:t>
            </w:r>
            <w:r w:rsidRPr="00FD609D">
              <w:rPr>
                <w:sz w:val="20"/>
                <w:szCs w:val="20"/>
                <w:lang w:val="en-US"/>
              </w:rPr>
              <w:sym w:font="Symbol" w:char="F0B1"/>
            </w:r>
            <w:r w:rsidRPr="00FD609D">
              <w:rPr>
                <w:sz w:val="20"/>
                <w:szCs w:val="20"/>
                <w:lang w:val="en-US"/>
              </w:rPr>
              <w:t>0,15</w:t>
            </w:r>
          </w:p>
          <w:p w:rsidR="00983473" w:rsidRPr="00FD609D" w:rsidRDefault="00983473" w:rsidP="00FD609D">
            <w:pPr>
              <w:spacing w:line="360" w:lineRule="auto"/>
              <w:jc w:val="both"/>
              <w:rPr>
                <w:sz w:val="20"/>
                <w:szCs w:val="20"/>
                <w:highlight w:val="green"/>
                <w:lang w:val="en-US"/>
              </w:rPr>
            </w:pPr>
            <w:r w:rsidRPr="00FD609D">
              <w:rPr>
                <w:sz w:val="20"/>
                <w:szCs w:val="20"/>
                <w:lang w:val="en-US"/>
              </w:rPr>
              <w:t>n=18</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9,84</w:t>
            </w:r>
            <w:r w:rsidRPr="00FD609D">
              <w:rPr>
                <w:sz w:val="20"/>
                <w:szCs w:val="20"/>
                <w:lang w:val="en-US"/>
              </w:rPr>
              <w:sym w:font="Symbol" w:char="F0B1"/>
            </w:r>
            <w:r w:rsidRPr="00FD609D">
              <w:rPr>
                <w:sz w:val="20"/>
                <w:szCs w:val="20"/>
                <w:lang w:val="en-US"/>
              </w:rPr>
              <w:t>1,04</w:t>
            </w:r>
          </w:p>
          <w:p w:rsidR="00983473" w:rsidRPr="00FD609D" w:rsidRDefault="00983473" w:rsidP="00FD609D">
            <w:pPr>
              <w:spacing w:line="360" w:lineRule="auto"/>
              <w:jc w:val="both"/>
              <w:rPr>
                <w:sz w:val="20"/>
                <w:szCs w:val="20"/>
                <w:lang w:val="en-US"/>
              </w:rPr>
            </w:pPr>
            <w:r w:rsidRPr="00FD609D">
              <w:rPr>
                <w:sz w:val="20"/>
                <w:szCs w:val="20"/>
                <w:lang w:val="en-US"/>
              </w:rPr>
              <w:t>n=19</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20,46</w:t>
            </w:r>
            <w:r w:rsidRPr="00FD609D">
              <w:rPr>
                <w:sz w:val="20"/>
                <w:szCs w:val="20"/>
                <w:lang w:val="en-US"/>
              </w:rPr>
              <w:sym w:font="Symbol" w:char="F0B1"/>
            </w:r>
            <w:r w:rsidRPr="00FD609D">
              <w:rPr>
                <w:sz w:val="20"/>
                <w:szCs w:val="20"/>
                <w:lang w:val="en-US"/>
              </w:rPr>
              <w:t>3,90</w:t>
            </w:r>
          </w:p>
          <w:p w:rsidR="00983473" w:rsidRPr="00FD609D" w:rsidRDefault="00983473" w:rsidP="00FD609D">
            <w:pPr>
              <w:spacing w:line="360" w:lineRule="auto"/>
              <w:jc w:val="both"/>
              <w:rPr>
                <w:sz w:val="20"/>
                <w:szCs w:val="20"/>
                <w:lang w:val="en-US"/>
              </w:rPr>
            </w:pPr>
            <w:r w:rsidRPr="00FD609D">
              <w:rPr>
                <w:sz w:val="20"/>
                <w:szCs w:val="20"/>
                <w:lang w:val="en-US"/>
              </w:rPr>
              <w:t>n=19</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0,925</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0,669</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0,060</w:t>
            </w:r>
          </w:p>
        </w:tc>
        <w:tc>
          <w:tcPr>
            <w:tcW w:w="1630" w:type="dxa"/>
            <w:gridSpan w:val="2"/>
            <w:vAlign w:val="center"/>
          </w:tcPr>
          <w:p w:rsidR="00983473" w:rsidRPr="00FD609D" w:rsidRDefault="00983473" w:rsidP="00FD609D">
            <w:pPr>
              <w:spacing w:line="360" w:lineRule="auto"/>
              <w:jc w:val="both"/>
              <w:rPr>
                <w:sz w:val="20"/>
                <w:szCs w:val="20"/>
              </w:rPr>
            </w:pPr>
            <w:r w:rsidRPr="00FD609D">
              <w:rPr>
                <w:sz w:val="20"/>
                <w:szCs w:val="20"/>
              </w:rPr>
              <w:t>0,215</w:t>
            </w:r>
          </w:p>
        </w:tc>
      </w:tr>
      <w:tr w:rsidR="00983473" w:rsidRPr="00983473">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lang w:val="en-US"/>
              </w:rPr>
              <w:t>C</w:t>
            </w:r>
            <w:r w:rsidRPr="00FD609D">
              <w:rPr>
                <w:sz w:val="20"/>
                <w:szCs w:val="20"/>
              </w:rPr>
              <w:t>1</w:t>
            </w:r>
            <w:r w:rsidRPr="00FD609D">
              <w:rPr>
                <w:sz w:val="20"/>
                <w:szCs w:val="20"/>
                <w:lang w:val="en-US"/>
              </w:rPr>
              <w:t>C</w:t>
            </w:r>
            <w:r w:rsidRPr="00FD609D">
              <w:rPr>
                <w:sz w:val="20"/>
                <w:szCs w:val="20"/>
              </w:rPr>
              <w:t>1</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119,42</w:t>
            </w:r>
            <w:r w:rsidRPr="00FD609D">
              <w:rPr>
                <w:sz w:val="20"/>
                <w:szCs w:val="20"/>
                <w:lang w:val="en-US"/>
              </w:rPr>
              <w:sym w:font="Symbol" w:char="F0B1"/>
            </w:r>
            <w:r w:rsidRPr="00FD609D">
              <w:rPr>
                <w:sz w:val="20"/>
                <w:szCs w:val="20"/>
              </w:rPr>
              <w:t>1,96</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=80</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3,87</w:t>
            </w:r>
            <w:r w:rsidRPr="00FD609D">
              <w:rPr>
                <w:sz w:val="20"/>
                <w:szCs w:val="20"/>
                <w:lang w:val="en-US"/>
              </w:rPr>
              <w:sym w:font="Symbol" w:char="F0B1"/>
            </w:r>
            <w:r w:rsidRPr="00FD609D">
              <w:rPr>
                <w:sz w:val="20"/>
                <w:szCs w:val="20"/>
                <w:lang w:val="en-US"/>
              </w:rPr>
              <w:t>0,05</w:t>
            </w:r>
          </w:p>
          <w:p w:rsidR="00983473" w:rsidRPr="00FD609D" w:rsidRDefault="00983473" w:rsidP="00FD609D">
            <w:pPr>
              <w:spacing w:line="360" w:lineRule="auto"/>
              <w:jc w:val="both"/>
              <w:rPr>
                <w:sz w:val="20"/>
                <w:szCs w:val="20"/>
                <w:lang w:val="en-US"/>
              </w:rPr>
            </w:pPr>
            <w:r w:rsidRPr="00FD609D">
              <w:rPr>
                <w:sz w:val="20"/>
                <w:szCs w:val="20"/>
                <w:lang w:val="en-US"/>
              </w:rPr>
              <w:t>n=75</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7,04</w:t>
            </w:r>
            <w:r w:rsidRPr="00FD609D">
              <w:rPr>
                <w:sz w:val="20"/>
                <w:szCs w:val="20"/>
                <w:lang w:val="en-US"/>
              </w:rPr>
              <w:sym w:font="Symbol" w:char="F0B1"/>
            </w:r>
            <w:r w:rsidRPr="00FD609D">
              <w:rPr>
                <w:sz w:val="20"/>
                <w:szCs w:val="20"/>
                <w:lang w:val="en-US"/>
              </w:rPr>
              <w:t>0,32</w:t>
            </w:r>
          </w:p>
          <w:p w:rsidR="00983473" w:rsidRPr="00FD609D" w:rsidRDefault="00983473" w:rsidP="00FD609D">
            <w:pPr>
              <w:spacing w:line="360" w:lineRule="auto"/>
              <w:jc w:val="both"/>
              <w:rPr>
                <w:sz w:val="20"/>
                <w:szCs w:val="20"/>
                <w:lang w:val="en-US"/>
              </w:rPr>
            </w:pPr>
            <w:r w:rsidRPr="00FD609D">
              <w:rPr>
                <w:sz w:val="20"/>
                <w:szCs w:val="20"/>
                <w:lang w:val="en-US"/>
              </w:rPr>
              <w:t>n=80</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25,92</w:t>
            </w:r>
            <w:r w:rsidRPr="00FD609D">
              <w:rPr>
                <w:sz w:val="20"/>
                <w:szCs w:val="20"/>
                <w:lang w:val="en-US"/>
              </w:rPr>
              <w:sym w:font="Symbol" w:char="F0B1"/>
            </w:r>
            <w:r w:rsidRPr="00FD609D">
              <w:rPr>
                <w:sz w:val="20"/>
                <w:szCs w:val="20"/>
                <w:lang w:val="en-US"/>
              </w:rPr>
              <w:t>2,20</w:t>
            </w:r>
          </w:p>
          <w:p w:rsidR="00983473" w:rsidRPr="00FD609D" w:rsidRDefault="00983473" w:rsidP="00FD609D">
            <w:pPr>
              <w:spacing w:line="360" w:lineRule="auto"/>
              <w:jc w:val="both"/>
              <w:rPr>
                <w:sz w:val="20"/>
                <w:szCs w:val="20"/>
                <w:lang w:val="en-US"/>
              </w:rPr>
            </w:pPr>
            <w:r w:rsidRPr="00FD609D">
              <w:rPr>
                <w:sz w:val="20"/>
                <w:szCs w:val="20"/>
                <w:lang w:val="en-US"/>
              </w:rPr>
              <w:t>n=77</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C1C2</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119,00</w:t>
            </w:r>
            <w:r w:rsidRPr="00FD609D">
              <w:rPr>
                <w:sz w:val="20"/>
                <w:szCs w:val="20"/>
                <w:lang w:val="en-US"/>
              </w:rPr>
              <w:sym w:font="Symbol" w:char="F0B1"/>
            </w:r>
            <w:r w:rsidRPr="00FD609D">
              <w:rPr>
                <w:sz w:val="20"/>
                <w:szCs w:val="20"/>
                <w:lang w:val="en-US"/>
              </w:rPr>
              <w:t>5,20</w:t>
            </w:r>
          </w:p>
          <w:p w:rsidR="00983473" w:rsidRPr="00FD609D" w:rsidRDefault="00983473" w:rsidP="00FD609D">
            <w:pPr>
              <w:spacing w:line="360" w:lineRule="auto"/>
              <w:jc w:val="both"/>
              <w:rPr>
                <w:sz w:val="20"/>
                <w:szCs w:val="20"/>
                <w:lang w:val="en-US"/>
              </w:rPr>
            </w:pPr>
            <w:r w:rsidRPr="00FD609D">
              <w:rPr>
                <w:sz w:val="20"/>
                <w:szCs w:val="20"/>
                <w:lang w:val="en-US"/>
              </w:rPr>
              <w:t>n=3</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0,23</w:t>
            </w:r>
            <w:r w:rsidRPr="00FD609D">
              <w:rPr>
                <w:sz w:val="20"/>
                <w:szCs w:val="20"/>
                <w:lang w:val="en-US"/>
              </w:rPr>
              <w:sym w:font="Symbol" w:char="F0B1"/>
            </w:r>
            <w:r w:rsidRPr="00FD609D">
              <w:rPr>
                <w:sz w:val="20"/>
                <w:szCs w:val="20"/>
                <w:lang w:val="en-US"/>
              </w:rPr>
              <w:t>0,13</w:t>
            </w:r>
          </w:p>
          <w:p w:rsidR="00983473" w:rsidRPr="00FD609D" w:rsidRDefault="00983473" w:rsidP="00FD609D">
            <w:pPr>
              <w:spacing w:line="360" w:lineRule="auto"/>
              <w:jc w:val="both"/>
              <w:rPr>
                <w:sz w:val="20"/>
                <w:szCs w:val="20"/>
                <w:lang w:val="en-US"/>
              </w:rPr>
            </w:pPr>
            <w:r w:rsidRPr="00FD609D">
              <w:rPr>
                <w:sz w:val="20"/>
                <w:szCs w:val="20"/>
                <w:lang w:val="en-US"/>
              </w:rPr>
              <w:t>n=3</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6,83</w:t>
            </w:r>
            <w:r w:rsidRPr="00FD609D">
              <w:rPr>
                <w:sz w:val="20"/>
                <w:szCs w:val="20"/>
                <w:lang w:val="en-US"/>
              </w:rPr>
              <w:sym w:font="Symbol" w:char="F0B1"/>
            </w:r>
            <w:r w:rsidRPr="00FD609D">
              <w:rPr>
                <w:sz w:val="20"/>
                <w:szCs w:val="20"/>
                <w:lang w:val="en-US"/>
              </w:rPr>
              <w:t>1,24</w:t>
            </w:r>
          </w:p>
          <w:p w:rsidR="00983473" w:rsidRPr="00FD609D" w:rsidRDefault="00983473" w:rsidP="00FD609D">
            <w:pPr>
              <w:spacing w:line="360" w:lineRule="auto"/>
              <w:jc w:val="both"/>
              <w:rPr>
                <w:sz w:val="20"/>
                <w:szCs w:val="20"/>
                <w:lang w:val="en-US"/>
              </w:rPr>
            </w:pPr>
            <w:r w:rsidRPr="00FD609D">
              <w:rPr>
                <w:sz w:val="20"/>
                <w:szCs w:val="20"/>
                <w:lang w:val="en-US"/>
              </w:rPr>
              <w:t>n=3</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14,09</w:t>
            </w:r>
            <w:r w:rsidRPr="00FD609D">
              <w:rPr>
                <w:sz w:val="20"/>
                <w:szCs w:val="20"/>
                <w:lang w:val="en-US"/>
              </w:rPr>
              <w:sym w:font="Symbol" w:char="F0B1"/>
            </w:r>
            <w:r w:rsidRPr="00FD609D">
              <w:rPr>
                <w:sz w:val="20"/>
                <w:szCs w:val="20"/>
                <w:lang w:val="en-US"/>
              </w:rPr>
              <w:t>11,68</w:t>
            </w:r>
          </w:p>
          <w:p w:rsidR="00983473" w:rsidRPr="00FD609D" w:rsidRDefault="00983473" w:rsidP="00FD609D">
            <w:pPr>
              <w:spacing w:line="360" w:lineRule="auto"/>
              <w:jc w:val="both"/>
              <w:rPr>
                <w:sz w:val="20"/>
                <w:szCs w:val="20"/>
                <w:lang w:val="en-US"/>
              </w:rPr>
            </w:pPr>
            <w:r w:rsidRPr="00FD609D">
              <w:rPr>
                <w:sz w:val="20"/>
                <w:szCs w:val="20"/>
                <w:lang w:val="en-US"/>
              </w:rPr>
              <w:t>n=3</w:t>
            </w:r>
          </w:p>
        </w:tc>
      </w:tr>
      <w:tr w:rsidR="00983473" w:rsidRPr="00983473">
        <w:trPr>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p</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0,968**</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0,845*</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0,855*</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0,219*</w:t>
            </w:r>
          </w:p>
        </w:tc>
      </w:tr>
      <w:tr w:rsidR="00983473" w:rsidRPr="00983473">
        <w:trPr>
          <w:cantSplit/>
        </w:trPr>
        <w:tc>
          <w:tcPr>
            <w:tcW w:w="9674" w:type="dxa"/>
            <w:gridSpan w:val="7"/>
            <w:vAlign w:val="center"/>
          </w:tcPr>
          <w:p w:rsidR="00983473" w:rsidRPr="00FD609D" w:rsidRDefault="00983473" w:rsidP="00FD609D">
            <w:pPr>
              <w:spacing w:line="360" w:lineRule="auto"/>
              <w:jc w:val="both"/>
              <w:rPr>
                <w:bCs/>
                <w:iCs/>
                <w:sz w:val="20"/>
                <w:szCs w:val="20"/>
                <w:lang w:val="en-US"/>
              </w:rPr>
            </w:pPr>
            <w:r w:rsidRPr="00FD609D">
              <w:rPr>
                <w:bCs/>
                <w:iCs/>
                <w:sz w:val="20"/>
                <w:szCs w:val="20"/>
                <w:lang w:val="en-US"/>
              </w:rPr>
              <w:t>CYP2C19 681G&gt;A</w:t>
            </w:r>
          </w:p>
        </w:tc>
      </w:tr>
      <w:tr w:rsidR="00983473" w:rsidRPr="00983473">
        <w:trPr>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Мужчины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*1/*1</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133,09</w:t>
            </w:r>
            <w:r w:rsidRPr="00FD609D">
              <w:rPr>
                <w:sz w:val="20"/>
                <w:szCs w:val="20"/>
                <w:lang w:val="en-US"/>
              </w:rPr>
              <w:sym w:font="Symbol" w:char="F0B1"/>
            </w:r>
            <w:r w:rsidRPr="00FD609D">
              <w:rPr>
                <w:sz w:val="20"/>
                <w:szCs w:val="20"/>
              </w:rPr>
              <w:t>1,68</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=102</w:t>
            </w:r>
          </w:p>
        </w:tc>
        <w:tc>
          <w:tcPr>
            <w:tcW w:w="1704" w:type="dxa"/>
            <w:vAlign w:val="center"/>
          </w:tcPr>
          <w:p w:rsidR="00983473" w:rsidRPr="00FD609D" w:rsidRDefault="00983473" w:rsidP="00FD609D">
            <w:pPr>
              <w:spacing w:line="360" w:lineRule="auto"/>
              <w:jc w:val="both"/>
              <w:rPr>
                <w:sz w:val="20"/>
                <w:szCs w:val="20"/>
              </w:rPr>
            </w:pPr>
            <w:r w:rsidRPr="00FD609D">
              <w:rPr>
                <w:sz w:val="20"/>
                <w:szCs w:val="20"/>
              </w:rPr>
              <w:t>4,27</w:t>
            </w:r>
            <w:r w:rsidRPr="00FD609D">
              <w:rPr>
                <w:sz w:val="20"/>
                <w:szCs w:val="20"/>
                <w:lang w:val="en-US"/>
              </w:rPr>
              <w:sym w:font="Symbol" w:char="F0B1"/>
            </w:r>
            <w:r w:rsidRPr="00FD609D">
              <w:rPr>
                <w:sz w:val="20"/>
                <w:szCs w:val="20"/>
              </w:rPr>
              <w:t>0,06</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=99</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8,45</w:t>
            </w:r>
            <w:r w:rsidRPr="00FD609D">
              <w:rPr>
                <w:sz w:val="20"/>
                <w:szCs w:val="20"/>
                <w:lang w:val="en-US"/>
              </w:rPr>
              <w:sym w:font="Symbol" w:char="F0B1"/>
            </w:r>
            <w:r w:rsidRPr="00FD609D">
              <w:rPr>
                <w:sz w:val="20"/>
                <w:szCs w:val="20"/>
                <w:lang w:val="en-US"/>
              </w:rPr>
              <w:t>0,34</w:t>
            </w:r>
          </w:p>
          <w:p w:rsidR="00983473" w:rsidRPr="00FD609D" w:rsidRDefault="00983473" w:rsidP="00FD609D">
            <w:pPr>
              <w:spacing w:line="360" w:lineRule="auto"/>
              <w:jc w:val="both"/>
              <w:rPr>
                <w:sz w:val="20"/>
                <w:szCs w:val="20"/>
                <w:lang w:val="en-US"/>
              </w:rPr>
            </w:pPr>
            <w:r w:rsidRPr="00FD609D">
              <w:rPr>
                <w:sz w:val="20"/>
                <w:szCs w:val="20"/>
                <w:lang w:val="en-US"/>
              </w:rPr>
              <w:t>n=104</w:t>
            </w:r>
          </w:p>
        </w:tc>
        <w:tc>
          <w:tcPr>
            <w:tcW w:w="1630" w:type="dxa"/>
            <w:gridSpan w:val="2"/>
            <w:vAlign w:val="center"/>
          </w:tcPr>
          <w:p w:rsidR="00983473" w:rsidRPr="00FD609D" w:rsidRDefault="00983473" w:rsidP="00FD609D">
            <w:pPr>
              <w:spacing w:line="360" w:lineRule="auto"/>
              <w:jc w:val="both"/>
              <w:rPr>
                <w:sz w:val="20"/>
                <w:szCs w:val="20"/>
                <w:lang w:val="en-US"/>
              </w:rPr>
            </w:pPr>
            <w:r w:rsidRPr="00FD609D">
              <w:rPr>
                <w:sz w:val="20"/>
                <w:szCs w:val="20"/>
                <w:lang w:val="en-US"/>
              </w:rPr>
              <w:t>23,85</w:t>
            </w:r>
            <w:r w:rsidRPr="00FD609D">
              <w:rPr>
                <w:sz w:val="20"/>
                <w:szCs w:val="20"/>
                <w:lang w:val="en-US"/>
              </w:rPr>
              <w:sym w:font="Symbol" w:char="F0B1"/>
            </w:r>
            <w:r w:rsidRPr="00FD609D">
              <w:rPr>
                <w:sz w:val="20"/>
                <w:szCs w:val="20"/>
                <w:lang w:val="en-US"/>
              </w:rPr>
              <w:t>1,75</w:t>
            </w:r>
          </w:p>
          <w:p w:rsidR="00983473" w:rsidRPr="00FD609D" w:rsidRDefault="00983473" w:rsidP="00FD609D">
            <w:pPr>
              <w:spacing w:line="360" w:lineRule="auto"/>
              <w:jc w:val="both"/>
              <w:rPr>
                <w:sz w:val="20"/>
                <w:szCs w:val="20"/>
              </w:rPr>
            </w:pPr>
            <w:r w:rsidRPr="00FD609D">
              <w:rPr>
                <w:sz w:val="20"/>
                <w:szCs w:val="20"/>
                <w:lang w:val="en-US"/>
              </w:rPr>
              <w:t>n=104</w:t>
            </w:r>
          </w:p>
        </w:tc>
      </w:tr>
      <w:tr w:rsidR="00983473" w:rsidRPr="00983473">
        <w:trPr>
          <w:gridAfter w:val="1"/>
          <w:wAfter w:w="26" w:type="dxa"/>
          <w:cantSplit/>
          <w:trHeight w:val="523"/>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w:t>
            </w:r>
          </w:p>
          <w:p w:rsidR="00983473" w:rsidRPr="00FD609D" w:rsidRDefault="00983473" w:rsidP="00FD609D">
            <w:pPr>
              <w:spacing w:line="360" w:lineRule="auto"/>
              <w:jc w:val="both"/>
              <w:rPr>
                <w:sz w:val="20"/>
                <w:szCs w:val="20"/>
                <w:lang w:val="en-US"/>
              </w:rPr>
            </w:pPr>
            <w:r w:rsidRPr="00FD609D">
              <w:rPr>
                <w:sz w:val="20"/>
                <w:szCs w:val="20"/>
                <w:lang w:val="en-US"/>
              </w:rPr>
              <w:t>*2/*2</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124,81</w:t>
            </w:r>
            <w:r w:rsidRPr="00FD609D">
              <w:rPr>
                <w:sz w:val="20"/>
                <w:szCs w:val="20"/>
                <w:lang w:val="en-US"/>
              </w:rPr>
              <w:sym w:font="Symbol" w:char="F0B1"/>
            </w:r>
            <w:r w:rsidRPr="00FD609D">
              <w:rPr>
                <w:sz w:val="20"/>
                <w:szCs w:val="20"/>
                <w:lang w:val="en-US"/>
              </w:rPr>
              <w:t>3,40</w:t>
            </w:r>
          </w:p>
          <w:p w:rsidR="00983473" w:rsidRPr="00FD609D" w:rsidRDefault="00983473" w:rsidP="00FD609D">
            <w:pPr>
              <w:spacing w:line="360" w:lineRule="auto"/>
              <w:jc w:val="both"/>
              <w:rPr>
                <w:sz w:val="20"/>
                <w:szCs w:val="20"/>
              </w:rPr>
            </w:pPr>
            <w:r w:rsidRPr="00FD609D">
              <w:rPr>
                <w:sz w:val="20"/>
                <w:szCs w:val="20"/>
                <w:lang w:val="en-US"/>
              </w:rPr>
              <w:t>n=36</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3,96</w:t>
            </w:r>
            <w:r w:rsidRPr="00FD609D">
              <w:rPr>
                <w:sz w:val="20"/>
                <w:szCs w:val="20"/>
                <w:lang w:val="en-US"/>
              </w:rPr>
              <w:sym w:font="Symbol" w:char="F0B1"/>
            </w:r>
            <w:r w:rsidRPr="00FD609D">
              <w:rPr>
                <w:sz w:val="20"/>
                <w:szCs w:val="20"/>
                <w:lang w:val="en-US"/>
              </w:rPr>
              <w:t>0,08</w:t>
            </w:r>
          </w:p>
          <w:p w:rsidR="00983473" w:rsidRPr="00FD609D" w:rsidRDefault="00983473" w:rsidP="00FD609D">
            <w:pPr>
              <w:spacing w:line="360" w:lineRule="auto"/>
              <w:jc w:val="both"/>
              <w:rPr>
                <w:sz w:val="20"/>
                <w:szCs w:val="20"/>
                <w:lang w:val="en-US"/>
              </w:rPr>
            </w:pPr>
            <w:r w:rsidRPr="00FD609D">
              <w:rPr>
                <w:sz w:val="20"/>
                <w:szCs w:val="20"/>
                <w:lang w:val="en-US"/>
              </w:rPr>
              <w:t>n=35</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7,60</w:t>
            </w:r>
            <w:r w:rsidRPr="00FD609D">
              <w:rPr>
                <w:sz w:val="20"/>
                <w:szCs w:val="20"/>
                <w:lang w:val="en-US"/>
              </w:rPr>
              <w:sym w:font="Symbol" w:char="F0B1"/>
            </w:r>
            <w:r w:rsidRPr="00FD609D">
              <w:rPr>
                <w:sz w:val="20"/>
                <w:szCs w:val="20"/>
                <w:lang w:val="en-US"/>
              </w:rPr>
              <w:t>0,52</w:t>
            </w:r>
          </w:p>
          <w:p w:rsidR="00983473" w:rsidRPr="00FD609D" w:rsidRDefault="00983473" w:rsidP="00FD609D">
            <w:pPr>
              <w:spacing w:line="360" w:lineRule="auto"/>
              <w:jc w:val="both"/>
              <w:rPr>
                <w:sz w:val="20"/>
                <w:szCs w:val="20"/>
                <w:lang w:val="en-US"/>
              </w:rPr>
            </w:pPr>
            <w:r w:rsidRPr="00FD609D">
              <w:rPr>
                <w:sz w:val="20"/>
                <w:szCs w:val="20"/>
                <w:lang w:val="en-US"/>
              </w:rPr>
              <w:t>n=37</w:t>
            </w:r>
          </w:p>
        </w:tc>
        <w:tc>
          <w:tcPr>
            <w:tcW w:w="16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26,66</w:t>
            </w:r>
            <w:r w:rsidRPr="00FD609D">
              <w:rPr>
                <w:sz w:val="20"/>
                <w:szCs w:val="20"/>
                <w:lang w:val="en-US"/>
              </w:rPr>
              <w:sym w:font="Symbol" w:char="F0B1"/>
            </w:r>
            <w:r w:rsidRPr="00FD609D">
              <w:rPr>
                <w:sz w:val="20"/>
                <w:szCs w:val="20"/>
                <w:lang w:val="en-US"/>
              </w:rPr>
              <w:t>3,52</w:t>
            </w:r>
          </w:p>
          <w:p w:rsidR="00983473" w:rsidRPr="00FD609D" w:rsidRDefault="00983473" w:rsidP="00FD609D">
            <w:pPr>
              <w:spacing w:line="360" w:lineRule="auto"/>
              <w:jc w:val="both"/>
              <w:rPr>
                <w:sz w:val="20"/>
                <w:szCs w:val="20"/>
                <w:lang w:val="en-US"/>
              </w:rPr>
            </w:pPr>
            <w:r w:rsidRPr="00FD609D">
              <w:rPr>
                <w:sz w:val="20"/>
                <w:szCs w:val="20"/>
                <w:lang w:val="en-US"/>
              </w:rPr>
              <w:t>n=36</w:t>
            </w:r>
          </w:p>
        </w:tc>
      </w:tr>
      <w:tr w:rsidR="00983473" w:rsidRPr="00983473">
        <w:trPr>
          <w:gridAfter w:val="1"/>
          <w:wAfter w:w="26" w:type="dxa"/>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rPr>
            </w:pPr>
            <w:r w:rsidRPr="00FD609D">
              <w:rPr>
                <w:sz w:val="20"/>
                <w:szCs w:val="20"/>
                <w:lang w:val="en-US"/>
              </w:rPr>
              <w:t>p</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0,065*</w:t>
            </w:r>
          </w:p>
        </w:tc>
        <w:tc>
          <w:tcPr>
            <w:tcW w:w="1704" w:type="dxa"/>
            <w:vAlign w:val="center"/>
          </w:tcPr>
          <w:p w:rsidR="00983473" w:rsidRPr="00FD609D" w:rsidRDefault="00983473" w:rsidP="00FD609D">
            <w:pPr>
              <w:spacing w:line="360" w:lineRule="auto"/>
              <w:jc w:val="both"/>
              <w:rPr>
                <w:bCs/>
                <w:sz w:val="20"/>
                <w:szCs w:val="20"/>
              </w:rPr>
            </w:pPr>
            <w:r w:rsidRPr="00FD609D">
              <w:rPr>
                <w:bCs/>
                <w:sz w:val="20"/>
                <w:szCs w:val="20"/>
              </w:rPr>
              <w:t>0,027*</w:t>
            </w:r>
          </w:p>
        </w:tc>
        <w:tc>
          <w:tcPr>
            <w:tcW w:w="1770" w:type="dxa"/>
            <w:vAlign w:val="center"/>
          </w:tcPr>
          <w:p w:rsidR="00983473" w:rsidRPr="00FD609D" w:rsidRDefault="00983473" w:rsidP="00FD609D">
            <w:pPr>
              <w:spacing w:line="360" w:lineRule="auto"/>
              <w:jc w:val="both"/>
              <w:rPr>
                <w:sz w:val="20"/>
                <w:szCs w:val="20"/>
              </w:rPr>
            </w:pPr>
            <w:r w:rsidRPr="00FD609D">
              <w:rPr>
                <w:sz w:val="20"/>
                <w:szCs w:val="20"/>
              </w:rPr>
              <w:t>0,195*</w:t>
            </w:r>
          </w:p>
        </w:tc>
        <w:tc>
          <w:tcPr>
            <w:tcW w:w="1604" w:type="dxa"/>
            <w:vAlign w:val="center"/>
          </w:tcPr>
          <w:p w:rsidR="00983473" w:rsidRPr="00FD609D" w:rsidRDefault="00983473" w:rsidP="00FD609D">
            <w:pPr>
              <w:spacing w:line="360" w:lineRule="auto"/>
              <w:jc w:val="both"/>
              <w:rPr>
                <w:sz w:val="20"/>
                <w:szCs w:val="20"/>
              </w:rPr>
            </w:pPr>
            <w:r w:rsidRPr="00FD609D">
              <w:rPr>
                <w:sz w:val="20"/>
                <w:szCs w:val="20"/>
              </w:rPr>
              <w:t>0,477*</w:t>
            </w:r>
          </w:p>
        </w:tc>
      </w:tr>
      <w:tr w:rsidR="00983473" w:rsidRPr="00983473">
        <w:trPr>
          <w:gridAfter w:val="1"/>
          <w:wAfter w:w="26" w:type="dxa"/>
          <w:cantSplit/>
        </w:trPr>
        <w:tc>
          <w:tcPr>
            <w:tcW w:w="1445" w:type="dxa"/>
            <w:vMerge w:val="restart"/>
            <w:vAlign w:val="center"/>
          </w:tcPr>
          <w:p w:rsidR="00983473" w:rsidRPr="00FD609D" w:rsidRDefault="00983473" w:rsidP="00FD609D">
            <w:pPr>
              <w:spacing w:line="360" w:lineRule="auto"/>
              <w:jc w:val="both"/>
              <w:rPr>
                <w:sz w:val="20"/>
                <w:szCs w:val="20"/>
              </w:rPr>
            </w:pPr>
            <w:r w:rsidRPr="00FD609D">
              <w:rPr>
                <w:sz w:val="20"/>
                <w:szCs w:val="20"/>
              </w:rPr>
              <w:t>Женщины</w:t>
            </w: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*1/*1</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121,04</w:t>
            </w:r>
            <w:r w:rsidRPr="00FD609D">
              <w:rPr>
                <w:sz w:val="20"/>
                <w:szCs w:val="20"/>
                <w:lang w:val="en-US"/>
              </w:rPr>
              <w:sym w:font="Symbol" w:char="F0B1"/>
            </w:r>
            <w:r w:rsidRPr="00FD609D">
              <w:rPr>
                <w:sz w:val="20"/>
                <w:szCs w:val="20"/>
              </w:rPr>
              <w:t>2,17</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=57</w:t>
            </w:r>
          </w:p>
        </w:tc>
        <w:tc>
          <w:tcPr>
            <w:tcW w:w="1704" w:type="dxa"/>
            <w:vAlign w:val="center"/>
          </w:tcPr>
          <w:p w:rsidR="00983473" w:rsidRPr="00FD609D" w:rsidRDefault="00983473" w:rsidP="00FD609D">
            <w:pPr>
              <w:spacing w:line="360" w:lineRule="auto"/>
              <w:jc w:val="both"/>
              <w:rPr>
                <w:sz w:val="20"/>
                <w:szCs w:val="20"/>
              </w:rPr>
            </w:pPr>
            <w:r w:rsidRPr="00FD609D">
              <w:rPr>
                <w:sz w:val="20"/>
                <w:szCs w:val="20"/>
              </w:rPr>
              <w:t>3,90</w:t>
            </w:r>
            <w:r w:rsidRPr="00FD609D">
              <w:rPr>
                <w:sz w:val="20"/>
                <w:szCs w:val="20"/>
                <w:lang w:val="en-US"/>
              </w:rPr>
              <w:sym w:font="Symbol" w:char="F0B1"/>
            </w:r>
            <w:r w:rsidRPr="00FD609D">
              <w:rPr>
                <w:sz w:val="20"/>
                <w:szCs w:val="20"/>
              </w:rPr>
              <w:t>0,06</w:t>
            </w:r>
          </w:p>
          <w:p w:rsidR="00983473" w:rsidRPr="00FD609D" w:rsidRDefault="00983473" w:rsidP="00FD609D">
            <w:pPr>
              <w:spacing w:line="360" w:lineRule="auto"/>
              <w:jc w:val="both"/>
              <w:rPr>
                <w:sz w:val="20"/>
                <w:szCs w:val="20"/>
              </w:rPr>
            </w:pPr>
            <w:r w:rsidRPr="00FD609D">
              <w:rPr>
                <w:sz w:val="20"/>
                <w:szCs w:val="20"/>
                <w:lang w:val="en-US"/>
              </w:rPr>
              <w:t>n</w:t>
            </w:r>
            <w:r w:rsidRPr="00FD609D">
              <w:rPr>
                <w:sz w:val="20"/>
                <w:szCs w:val="20"/>
              </w:rPr>
              <w:t>=53</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7,20</w:t>
            </w:r>
            <w:r w:rsidRPr="00FD609D">
              <w:rPr>
                <w:sz w:val="20"/>
                <w:szCs w:val="20"/>
                <w:lang w:val="en-US"/>
              </w:rPr>
              <w:sym w:font="Symbol" w:char="F0B1"/>
            </w:r>
            <w:r w:rsidRPr="00FD609D">
              <w:rPr>
                <w:sz w:val="20"/>
                <w:szCs w:val="20"/>
                <w:lang w:val="en-US"/>
              </w:rPr>
              <w:t>0,35</w:t>
            </w:r>
          </w:p>
          <w:p w:rsidR="00983473" w:rsidRPr="00FD609D" w:rsidRDefault="00983473" w:rsidP="00FD609D">
            <w:pPr>
              <w:spacing w:line="360" w:lineRule="auto"/>
              <w:jc w:val="both"/>
              <w:rPr>
                <w:sz w:val="20"/>
                <w:szCs w:val="20"/>
                <w:lang w:val="en-US"/>
              </w:rPr>
            </w:pPr>
            <w:r w:rsidRPr="00FD609D">
              <w:rPr>
                <w:sz w:val="20"/>
                <w:szCs w:val="20"/>
                <w:lang w:val="en-US"/>
              </w:rPr>
              <w:t>n=57</w:t>
            </w:r>
          </w:p>
        </w:tc>
        <w:tc>
          <w:tcPr>
            <w:tcW w:w="16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25,37</w:t>
            </w:r>
            <w:r w:rsidRPr="00FD609D">
              <w:rPr>
                <w:sz w:val="20"/>
                <w:szCs w:val="20"/>
                <w:lang w:val="en-US"/>
              </w:rPr>
              <w:sym w:font="Symbol" w:char="F0B1"/>
            </w:r>
            <w:r w:rsidRPr="00FD609D">
              <w:rPr>
                <w:sz w:val="20"/>
                <w:szCs w:val="20"/>
                <w:lang w:val="en-US"/>
              </w:rPr>
              <w:t>2,90</w:t>
            </w:r>
          </w:p>
          <w:p w:rsidR="00983473" w:rsidRPr="00FD609D" w:rsidRDefault="00983473" w:rsidP="00FD609D">
            <w:pPr>
              <w:spacing w:line="360" w:lineRule="auto"/>
              <w:jc w:val="both"/>
              <w:rPr>
                <w:sz w:val="20"/>
                <w:szCs w:val="20"/>
                <w:lang w:val="en-US"/>
              </w:rPr>
            </w:pPr>
            <w:r w:rsidRPr="00FD609D">
              <w:rPr>
                <w:sz w:val="20"/>
                <w:szCs w:val="20"/>
                <w:lang w:val="en-US"/>
              </w:rPr>
              <w:t>n=57</w:t>
            </w:r>
          </w:p>
        </w:tc>
      </w:tr>
      <w:tr w:rsidR="00983473" w:rsidRPr="00983473">
        <w:trPr>
          <w:gridAfter w:val="1"/>
          <w:wAfter w:w="26" w:type="dxa"/>
          <w:cantSplit/>
          <w:trHeight w:val="609"/>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w:t>
            </w:r>
          </w:p>
          <w:p w:rsidR="00983473" w:rsidRPr="00FD609D" w:rsidRDefault="00983473" w:rsidP="00FD609D">
            <w:pPr>
              <w:spacing w:line="360" w:lineRule="auto"/>
              <w:jc w:val="both"/>
              <w:rPr>
                <w:sz w:val="20"/>
                <w:szCs w:val="20"/>
                <w:lang w:val="en-US"/>
              </w:rPr>
            </w:pPr>
            <w:r w:rsidRPr="00FD609D">
              <w:rPr>
                <w:sz w:val="20"/>
                <w:szCs w:val="20"/>
                <w:lang w:val="en-US"/>
              </w:rPr>
              <w:t>*2/*2</w:t>
            </w:r>
          </w:p>
        </w:tc>
        <w:tc>
          <w:tcPr>
            <w:tcW w:w="191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115,89</w:t>
            </w:r>
            <w:r w:rsidRPr="00FD609D">
              <w:rPr>
                <w:sz w:val="20"/>
                <w:szCs w:val="20"/>
                <w:lang w:val="en-US"/>
              </w:rPr>
              <w:sym w:font="Symbol" w:char="F0B1"/>
            </w:r>
            <w:r w:rsidRPr="00FD609D">
              <w:rPr>
                <w:sz w:val="20"/>
                <w:szCs w:val="20"/>
                <w:lang w:val="en-US"/>
              </w:rPr>
              <w:t>3,98</w:t>
            </w:r>
          </w:p>
          <w:p w:rsidR="00983473" w:rsidRPr="00FD609D" w:rsidRDefault="00983473" w:rsidP="00FD609D">
            <w:pPr>
              <w:spacing w:line="360" w:lineRule="auto"/>
              <w:jc w:val="both"/>
              <w:rPr>
                <w:sz w:val="20"/>
                <w:szCs w:val="20"/>
                <w:lang w:val="en-US"/>
              </w:rPr>
            </w:pPr>
            <w:r w:rsidRPr="00FD609D">
              <w:rPr>
                <w:sz w:val="20"/>
                <w:szCs w:val="20"/>
                <w:lang w:val="en-US"/>
              </w:rPr>
              <w:t>n=24</w:t>
            </w:r>
          </w:p>
        </w:tc>
        <w:tc>
          <w:tcPr>
            <w:tcW w:w="17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3,78</w:t>
            </w:r>
            <w:r w:rsidRPr="00FD609D">
              <w:rPr>
                <w:sz w:val="20"/>
                <w:szCs w:val="20"/>
                <w:lang w:val="en-US"/>
              </w:rPr>
              <w:sym w:font="Symbol" w:char="F0B1"/>
            </w:r>
            <w:r w:rsidRPr="00FD609D">
              <w:rPr>
                <w:sz w:val="20"/>
                <w:szCs w:val="20"/>
                <w:lang w:val="en-US"/>
              </w:rPr>
              <w:t>0,10</w:t>
            </w:r>
          </w:p>
          <w:p w:rsidR="00983473" w:rsidRPr="00FD609D" w:rsidRDefault="00983473" w:rsidP="00FD609D">
            <w:pPr>
              <w:spacing w:line="360" w:lineRule="auto"/>
              <w:jc w:val="both"/>
              <w:rPr>
                <w:sz w:val="20"/>
                <w:szCs w:val="20"/>
                <w:lang w:val="en-US"/>
              </w:rPr>
            </w:pPr>
            <w:r w:rsidRPr="00FD609D">
              <w:rPr>
                <w:sz w:val="20"/>
                <w:szCs w:val="20"/>
                <w:lang w:val="en-US"/>
              </w:rPr>
              <w:t>n=23</w:t>
            </w:r>
          </w:p>
        </w:tc>
        <w:tc>
          <w:tcPr>
            <w:tcW w:w="177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6,83</w:t>
            </w:r>
            <w:r w:rsidRPr="00FD609D">
              <w:rPr>
                <w:sz w:val="20"/>
                <w:szCs w:val="20"/>
                <w:lang w:val="en-US"/>
              </w:rPr>
              <w:sym w:font="Symbol" w:char="F0B1"/>
            </w:r>
            <w:r w:rsidRPr="00FD609D">
              <w:rPr>
                <w:sz w:val="20"/>
                <w:szCs w:val="20"/>
                <w:lang w:val="en-US"/>
              </w:rPr>
              <w:t>0,69</w:t>
            </w:r>
          </w:p>
          <w:p w:rsidR="00983473" w:rsidRPr="00FD609D" w:rsidRDefault="00983473" w:rsidP="00FD609D">
            <w:pPr>
              <w:spacing w:line="360" w:lineRule="auto"/>
              <w:jc w:val="both"/>
              <w:rPr>
                <w:sz w:val="20"/>
                <w:szCs w:val="20"/>
                <w:lang w:val="en-US"/>
              </w:rPr>
            </w:pPr>
            <w:r w:rsidRPr="00FD609D">
              <w:rPr>
                <w:sz w:val="20"/>
                <w:szCs w:val="20"/>
                <w:lang w:val="en-US"/>
              </w:rPr>
              <w:t>n=24</w:t>
            </w:r>
          </w:p>
        </w:tc>
        <w:tc>
          <w:tcPr>
            <w:tcW w:w="1604"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25,57</w:t>
            </w:r>
            <w:r w:rsidRPr="00FD609D">
              <w:rPr>
                <w:sz w:val="20"/>
                <w:szCs w:val="20"/>
                <w:lang w:val="en-US"/>
              </w:rPr>
              <w:sym w:font="Symbol" w:char="F0B1"/>
            </w:r>
            <w:r w:rsidRPr="00FD609D">
              <w:rPr>
                <w:sz w:val="20"/>
                <w:szCs w:val="20"/>
                <w:lang w:val="en-US"/>
              </w:rPr>
              <w:t>4,04</w:t>
            </w:r>
          </w:p>
          <w:p w:rsidR="00983473" w:rsidRPr="00FD609D" w:rsidRDefault="00983473" w:rsidP="00FD609D">
            <w:pPr>
              <w:spacing w:line="360" w:lineRule="auto"/>
              <w:jc w:val="both"/>
              <w:rPr>
                <w:sz w:val="20"/>
                <w:szCs w:val="20"/>
                <w:lang w:val="en-US"/>
              </w:rPr>
            </w:pPr>
            <w:r w:rsidRPr="00FD609D">
              <w:rPr>
                <w:sz w:val="20"/>
                <w:szCs w:val="20"/>
                <w:lang w:val="en-US"/>
              </w:rPr>
              <w:t>n=23</w:t>
            </w:r>
          </w:p>
        </w:tc>
      </w:tr>
      <w:tr w:rsidR="00983473" w:rsidRPr="00983473">
        <w:trPr>
          <w:gridAfter w:val="1"/>
          <w:wAfter w:w="26" w:type="dxa"/>
          <w:cantSplit/>
        </w:trPr>
        <w:tc>
          <w:tcPr>
            <w:tcW w:w="1445" w:type="dxa"/>
            <w:vMerge/>
            <w:vAlign w:val="center"/>
          </w:tcPr>
          <w:p w:rsidR="00983473" w:rsidRPr="00FD609D" w:rsidRDefault="00983473" w:rsidP="00FD609D">
            <w:pPr>
              <w:spacing w:line="360" w:lineRule="auto"/>
              <w:jc w:val="both"/>
              <w:rPr>
                <w:sz w:val="20"/>
                <w:szCs w:val="20"/>
                <w:lang w:val="en-US"/>
              </w:rPr>
            </w:pPr>
          </w:p>
        </w:tc>
        <w:tc>
          <w:tcPr>
            <w:tcW w:w="1215" w:type="dxa"/>
            <w:vAlign w:val="center"/>
          </w:tcPr>
          <w:p w:rsidR="00983473" w:rsidRPr="00FD609D" w:rsidRDefault="00983473" w:rsidP="00FD609D">
            <w:pPr>
              <w:spacing w:line="360" w:lineRule="auto"/>
              <w:jc w:val="both"/>
              <w:rPr>
                <w:sz w:val="20"/>
                <w:szCs w:val="20"/>
              </w:rPr>
            </w:pPr>
            <w:r w:rsidRPr="00FD609D">
              <w:rPr>
                <w:sz w:val="20"/>
                <w:szCs w:val="20"/>
              </w:rPr>
              <w:t>р</w:t>
            </w:r>
          </w:p>
        </w:tc>
        <w:tc>
          <w:tcPr>
            <w:tcW w:w="1910" w:type="dxa"/>
            <w:vAlign w:val="center"/>
          </w:tcPr>
          <w:p w:rsidR="00983473" w:rsidRPr="00FD609D" w:rsidRDefault="00983473" w:rsidP="00FD609D">
            <w:pPr>
              <w:spacing w:line="360" w:lineRule="auto"/>
              <w:jc w:val="both"/>
              <w:rPr>
                <w:sz w:val="20"/>
                <w:szCs w:val="20"/>
              </w:rPr>
            </w:pPr>
            <w:r w:rsidRPr="00FD609D">
              <w:rPr>
                <w:sz w:val="20"/>
                <w:szCs w:val="20"/>
              </w:rPr>
              <w:t>0,469**</w:t>
            </w:r>
          </w:p>
        </w:tc>
        <w:tc>
          <w:tcPr>
            <w:tcW w:w="1704" w:type="dxa"/>
            <w:vAlign w:val="center"/>
          </w:tcPr>
          <w:p w:rsidR="00983473" w:rsidRPr="00FD609D" w:rsidRDefault="00983473" w:rsidP="00FD609D">
            <w:pPr>
              <w:spacing w:line="360" w:lineRule="auto"/>
              <w:jc w:val="both"/>
              <w:rPr>
                <w:sz w:val="20"/>
                <w:szCs w:val="20"/>
              </w:rPr>
            </w:pPr>
            <w:r w:rsidRPr="00FD609D">
              <w:rPr>
                <w:sz w:val="20"/>
                <w:szCs w:val="20"/>
              </w:rPr>
              <w:t>0,469*</w:t>
            </w:r>
          </w:p>
        </w:tc>
        <w:tc>
          <w:tcPr>
            <w:tcW w:w="1770" w:type="dxa"/>
            <w:vAlign w:val="center"/>
          </w:tcPr>
          <w:p w:rsidR="00983473" w:rsidRPr="00FD609D" w:rsidRDefault="00983473" w:rsidP="00FD609D">
            <w:pPr>
              <w:spacing w:line="360" w:lineRule="auto"/>
              <w:jc w:val="both"/>
              <w:rPr>
                <w:sz w:val="20"/>
                <w:szCs w:val="20"/>
              </w:rPr>
            </w:pPr>
            <w:r w:rsidRPr="00FD609D">
              <w:rPr>
                <w:sz w:val="20"/>
                <w:szCs w:val="20"/>
              </w:rPr>
              <w:t>0,341*</w:t>
            </w:r>
          </w:p>
        </w:tc>
        <w:tc>
          <w:tcPr>
            <w:tcW w:w="1604" w:type="dxa"/>
            <w:vAlign w:val="center"/>
          </w:tcPr>
          <w:p w:rsidR="00983473" w:rsidRPr="00FD609D" w:rsidRDefault="00983473" w:rsidP="00FD609D">
            <w:pPr>
              <w:spacing w:line="360" w:lineRule="auto"/>
              <w:jc w:val="both"/>
              <w:rPr>
                <w:sz w:val="20"/>
                <w:szCs w:val="20"/>
              </w:rPr>
            </w:pPr>
            <w:r w:rsidRPr="00FD609D">
              <w:rPr>
                <w:sz w:val="20"/>
                <w:szCs w:val="20"/>
              </w:rPr>
              <w:t>0,795*</w:t>
            </w:r>
          </w:p>
        </w:tc>
      </w:tr>
    </w:tbl>
    <w:p w:rsidR="00FD609D" w:rsidRDefault="00FD609D" w:rsidP="00983473">
      <w:pPr>
        <w:autoSpaceDE w:val="0"/>
        <w:autoSpaceDN w:val="0"/>
        <w:adjustRightInd w:val="0"/>
        <w:spacing w:line="360" w:lineRule="auto"/>
        <w:ind w:firstLine="709"/>
        <w:jc w:val="both"/>
        <w:rPr>
          <w:sz w:val="28"/>
          <w:szCs w:val="28"/>
        </w:rPr>
      </w:pPr>
    </w:p>
    <w:p w:rsidR="00983473" w:rsidRPr="00983473" w:rsidRDefault="00983473" w:rsidP="00983473">
      <w:pPr>
        <w:autoSpaceDE w:val="0"/>
        <w:autoSpaceDN w:val="0"/>
        <w:adjustRightInd w:val="0"/>
        <w:spacing w:line="360" w:lineRule="auto"/>
        <w:ind w:firstLine="709"/>
        <w:jc w:val="both"/>
        <w:rPr>
          <w:sz w:val="28"/>
          <w:szCs w:val="28"/>
        </w:rPr>
      </w:pPr>
      <w:r w:rsidRPr="00983473">
        <w:rPr>
          <w:sz w:val="28"/>
          <w:szCs w:val="28"/>
        </w:rPr>
        <w:t>Примечание.</w:t>
      </w:r>
      <w:r>
        <w:rPr>
          <w:sz w:val="28"/>
          <w:szCs w:val="28"/>
        </w:rPr>
        <w:t xml:space="preserve"> </w:t>
      </w:r>
      <w:r w:rsidRPr="00983473">
        <w:rPr>
          <w:sz w:val="28"/>
          <w:szCs w:val="28"/>
        </w:rPr>
        <w:t xml:space="preserve">В скобках указаны единицы измерения; </w:t>
      </w:r>
      <w:r w:rsidRPr="00983473">
        <w:rPr>
          <w:sz w:val="28"/>
          <w:szCs w:val="28"/>
          <w:lang w:val="en-US"/>
        </w:rPr>
        <w:t>n</w:t>
      </w:r>
      <w:r w:rsidRPr="00983473">
        <w:rPr>
          <w:sz w:val="28"/>
          <w:szCs w:val="28"/>
        </w:rPr>
        <w:t xml:space="preserve"> – объемы выборок; </w:t>
      </w:r>
    </w:p>
    <w:p w:rsidR="00983473" w:rsidRPr="00983473" w:rsidRDefault="00983473" w:rsidP="00983473">
      <w:pPr>
        <w:autoSpaceDE w:val="0"/>
        <w:autoSpaceDN w:val="0"/>
        <w:adjustRightInd w:val="0"/>
        <w:spacing w:line="360" w:lineRule="auto"/>
        <w:ind w:firstLine="709"/>
        <w:jc w:val="both"/>
        <w:rPr>
          <w:sz w:val="28"/>
        </w:rPr>
      </w:pPr>
      <w:r w:rsidRPr="00983473">
        <w:rPr>
          <w:sz w:val="28"/>
        </w:rPr>
        <w:t>*- достигнутый уровень значимости теста Манна-Уитни; ** - уровень значимости для однофакторного дисперсионного анализа.</w:t>
      </w:r>
    </w:p>
    <w:p w:rsidR="00983473" w:rsidRPr="00983473" w:rsidRDefault="00983473" w:rsidP="00983473">
      <w:pPr>
        <w:autoSpaceDE w:val="0"/>
        <w:autoSpaceDN w:val="0"/>
        <w:adjustRightInd w:val="0"/>
        <w:spacing w:line="360" w:lineRule="auto"/>
        <w:ind w:firstLine="709"/>
        <w:jc w:val="both"/>
        <w:rPr>
          <w:sz w:val="28"/>
        </w:rPr>
      </w:pPr>
    </w:p>
    <w:p w:rsidR="00983473" w:rsidRPr="00983473" w:rsidRDefault="00983473" w:rsidP="00983473">
      <w:pPr>
        <w:spacing w:line="360" w:lineRule="auto"/>
        <w:ind w:firstLine="709"/>
        <w:jc w:val="both"/>
        <w:rPr>
          <w:snapToGrid w:val="0"/>
          <w:sz w:val="28"/>
          <w:highlight w:val="green"/>
        </w:rPr>
      </w:pPr>
      <w:r w:rsidRPr="00983473">
        <w:rPr>
          <w:snapToGrid w:val="0"/>
          <w:sz w:val="28"/>
        </w:rPr>
        <w:t xml:space="preserve">Данные об экспрессии гена </w:t>
      </w:r>
      <w:r w:rsidRPr="00983473">
        <w:rPr>
          <w:snapToGrid w:val="0"/>
          <w:sz w:val="28"/>
          <w:lang w:val="en-US"/>
        </w:rPr>
        <w:t>CYP</w:t>
      </w:r>
      <w:r w:rsidRPr="00983473">
        <w:rPr>
          <w:snapToGrid w:val="0"/>
          <w:sz w:val="28"/>
        </w:rPr>
        <w:t>2</w:t>
      </w:r>
      <w:r w:rsidRPr="00983473">
        <w:rPr>
          <w:snapToGrid w:val="0"/>
          <w:sz w:val="28"/>
          <w:lang w:val="en-US"/>
        </w:rPr>
        <w:t>C</w:t>
      </w:r>
      <w:r w:rsidRPr="00983473">
        <w:rPr>
          <w:snapToGrid w:val="0"/>
          <w:sz w:val="28"/>
        </w:rPr>
        <w:t xml:space="preserve">19 в костном мозге, позволяют предполагать, что наличие аллеля </w:t>
      </w:r>
      <w:r w:rsidRPr="00983473">
        <w:rPr>
          <w:iCs/>
          <w:snapToGrid w:val="0"/>
          <w:sz w:val="28"/>
          <w:lang w:val="en-US"/>
        </w:rPr>
        <w:t>CYP</w:t>
      </w:r>
      <w:r w:rsidRPr="00983473">
        <w:rPr>
          <w:iCs/>
          <w:snapToGrid w:val="0"/>
          <w:sz w:val="28"/>
        </w:rPr>
        <w:t>2</w:t>
      </w:r>
      <w:r w:rsidRPr="00983473">
        <w:rPr>
          <w:iCs/>
          <w:snapToGrid w:val="0"/>
          <w:sz w:val="28"/>
          <w:lang w:val="en-US"/>
        </w:rPr>
        <w:t>C</w:t>
      </w:r>
      <w:r w:rsidRPr="00983473">
        <w:rPr>
          <w:iCs/>
          <w:snapToGrid w:val="0"/>
          <w:sz w:val="28"/>
        </w:rPr>
        <w:t>19</w:t>
      </w:r>
      <w:r w:rsidRPr="00983473">
        <w:rPr>
          <w:iCs/>
          <w:sz w:val="28"/>
        </w:rPr>
        <w:t>*2</w:t>
      </w:r>
      <w:r w:rsidRPr="00983473">
        <w:rPr>
          <w:sz w:val="28"/>
        </w:rPr>
        <w:t xml:space="preserve"> приводит к снижению функции соответствующего фермента, поэтому у индивидов, носителей мутантного аллеля течение ТБ может сопровождаться разрушающим действием токсинов </w:t>
      </w:r>
      <w:r w:rsidRPr="00983473">
        <w:rPr>
          <w:iCs/>
          <w:snapToGrid w:val="0"/>
          <w:sz w:val="28"/>
          <w:lang w:val="en-US"/>
        </w:rPr>
        <w:t>M</w:t>
      </w:r>
      <w:r w:rsidRPr="00983473">
        <w:rPr>
          <w:iCs/>
          <w:snapToGrid w:val="0"/>
          <w:sz w:val="28"/>
        </w:rPr>
        <w:t xml:space="preserve">. </w:t>
      </w:r>
      <w:r w:rsidRPr="00983473">
        <w:rPr>
          <w:iCs/>
          <w:snapToGrid w:val="0"/>
          <w:sz w:val="28"/>
          <w:lang w:val="en-US"/>
        </w:rPr>
        <w:t>tuberculosis</w:t>
      </w:r>
      <w:r w:rsidRPr="00983473">
        <w:rPr>
          <w:sz w:val="28"/>
        </w:rPr>
        <w:t xml:space="preserve"> на клетки костного мозга, что приводит к неэффективному эритропоэзу. Подобное предположение о связи делеционного полиморфизма гена </w:t>
      </w:r>
      <w:r w:rsidRPr="00983473">
        <w:rPr>
          <w:sz w:val="28"/>
          <w:lang w:val="en-US"/>
        </w:rPr>
        <w:t>GSTT</w:t>
      </w:r>
      <w:r w:rsidRPr="00983473">
        <w:rPr>
          <w:sz w:val="28"/>
        </w:rPr>
        <w:t xml:space="preserve">1, сопровождающимся отсутствием соответствующего фермента </w:t>
      </w:r>
      <w:r w:rsidRPr="00983473">
        <w:rPr>
          <w:sz w:val="28"/>
          <w:lang w:val="en-US"/>
        </w:rPr>
        <w:t>II</w:t>
      </w:r>
      <w:r w:rsidRPr="00983473">
        <w:rPr>
          <w:sz w:val="28"/>
        </w:rPr>
        <w:t>-й фазы биотрансформации ксенобиотиков, с неспособностью метаболизировать токсичные для гемопоэтических клеток субстраты, нашло свое подтверждение в исследовании о развитии приобретенной апластической анемии у детей [</w:t>
      </w:r>
      <w:r w:rsidRPr="00983473">
        <w:rPr>
          <w:sz w:val="28"/>
          <w:lang w:val="en-US"/>
        </w:rPr>
        <w:t>Dirksen</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2004].</w:t>
      </w:r>
    </w:p>
    <w:p w:rsidR="00983473" w:rsidRPr="00983473" w:rsidRDefault="00983473" w:rsidP="00983473">
      <w:pPr>
        <w:spacing w:line="360" w:lineRule="auto"/>
        <w:ind w:firstLine="709"/>
        <w:jc w:val="both"/>
        <w:rPr>
          <w:sz w:val="28"/>
        </w:rPr>
      </w:pPr>
      <w:r w:rsidRPr="00983473">
        <w:rPr>
          <w:sz w:val="28"/>
        </w:rPr>
        <w:t xml:space="preserve">Анализ остальных параметров периферической крови: лейкоцитов и скорости оседания эритроцитов не показал влияния исследуемых в работе полиморфизмов генов ФМК на изменчивость вышеперечисленных показателей как для мужчин, так и для женщин. Однако отмечена тенденция к повышению уровня лейкоцитов у носителей гетерозиготных генотипов полиморфных вариантов генов </w:t>
      </w:r>
      <w:r w:rsidRPr="00983473">
        <w:rPr>
          <w:iCs/>
          <w:sz w:val="28"/>
          <w:lang w:val="en-US"/>
        </w:rPr>
        <w:t>CYP</w:t>
      </w:r>
      <w:r w:rsidRPr="00983473">
        <w:rPr>
          <w:iCs/>
          <w:sz w:val="28"/>
        </w:rPr>
        <w:t>2</w:t>
      </w:r>
      <w:r w:rsidRPr="00983473">
        <w:rPr>
          <w:iCs/>
          <w:sz w:val="28"/>
          <w:lang w:val="en-US"/>
        </w:rPr>
        <w:t>E</w:t>
      </w:r>
      <w:r w:rsidRPr="00983473">
        <w:rPr>
          <w:iCs/>
          <w:sz w:val="28"/>
        </w:rPr>
        <w:t xml:space="preserve">1 </w:t>
      </w:r>
      <w:r w:rsidRPr="00983473">
        <w:rPr>
          <w:sz w:val="28"/>
        </w:rPr>
        <w:t>7632</w:t>
      </w:r>
      <w:r w:rsidRPr="00983473">
        <w:rPr>
          <w:sz w:val="28"/>
          <w:lang w:val="en-US"/>
        </w:rPr>
        <w:t>T</w:t>
      </w:r>
      <w:r w:rsidRPr="00983473">
        <w:rPr>
          <w:sz w:val="28"/>
        </w:rPr>
        <w:t>&gt;</w:t>
      </w:r>
      <w:r w:rsidRPr="00983473">
        <w:rPr>
          <w:sz w:val="28"/>
          <w:lang w:val="en-US"/>
        </w:rPr>
        <w:t>A</w:t>
      </w:r>
      <w:r w:rsidRPr="00983473">
        <w:rPr>
          <w:sz w:val="28"/>
        </w:rPr>
        <w:t xml:space="preserve"> </w:t>
      </w:r>
      <w:r w:rsidRPr="00983473">
        <w:rPr>
          <w:iCs/>
          <w:sz w:val="28"/>
        </w:rPr>
        <w:t>и</w:t>
      </w:r>
      <w:r w:rsidRPr="00983473">
        <w:rPr>
          <w:sz w:val="28"/>
        </w:rPr>
        <w:t xml:space="preserve"> </w:t>
      </w:r>
      <w:r w:rsidRPr="00983473">
        <w:rPr>
          <w:sz w:val="28"/>
          <w:lang w:val="en-US"/>
        </w:rPr>
        <w:t>CYP</w:t>
      </w:r>
      <w:r w:rsidRPr="00983473">
        <w:rPr>
          <w:sz w:val="28"/>
        </w:rPr>
        <w:t>2</w:t>
      </w:r>
      <w:r w:rsidRPr="00983473">
        <w:rPr>
          <w:sz w:val="28"/>
          <w:lang w:val="en-US"/>
        </w:rPr>
        <w:t>E</w:t>
      </w:r>
      <w:r w:rsidRPr="00983473">
        <w:rPr>
          <w:sz w:val="28"/>
        </w:rPr>
        <w:t xml:space="preserve">1 </w:t>
      </w:r>
      <w:r w:rsidRPr="00983473">
        <w:rPr>
          <w:iCs/>
          <w:sz w:val="28"/>
        </w:rPr>
        <w:t>1293</w:t>
      </w:r>
      <w:r w:rsidRPr="00983473">
        <w:rPr>
          <w:iCs/>
          <w:sz w:val="28"/>
          <w:lang w:val="en-US"/>
        </w:rPr>
        <w:t>G</w:t>
      </w:r>
      <w:r w:rsidRPr="00983473">
        <w:rPr>
          <w:iCs/>
          <w:sz w:val="28"/>
        </w:rPr>
        <w:t>&gt;</w:t>
      </w:r>
      <w:r w:rsidRPr="00983473">
        <w:rPr>
          <w:iCs/>
          <w:sz w:val="28"/>
          <w:lang w:val="en-US"/>
        </w:rPr>
        <w:t>C</w:t>
      </w:r>
      <w:r w:rsidRPr="00983473">
        <w:rPr>
          <w:iCs/>
          <w:sz w:val="28"/>
        </w:rPr>
        <w:t xml:space="preserve"> среди мужчин (р=0,091, р=0,060 соответственно).</w:t>
      </w:r>
      <w:r w:rsidRPr="00983473">
        <w:rPr>
          <w:sz w:val="28"/>
        </w:rPr>
        <w:t xml:space="preserve"> </w:t>
      </w:r>
      <w:r w:rsidRPr="00983473">
        <w:rPr>
          <w:iCs/>
          <w:sz w:val="28"/>
        </w:rPr>
        <w:t xml:space="preserve">Учитывая низкую частоту аллелей этих полиморфных вариантов, можно предположить, что статистическая мощность исследованной выборки оказалась недостаточной, чтобы установить значимую связь в отношении изменения уровня лейкоцитов крови. </w:t>
      </w:r>
    </w:p>
    <w:p w:rsidR="00983473" w:rsidRPr="00983473" w:rsidRDefault="00983473" w:rsidP="00983473">
      <w:pPr>
        <w:pStyle w:val="30"/>
      </w:pPr>
      <w:r w:rsidRPr="00983473">
        <w:t>Метаболизм лекарственных препаратов и эффекты их дальнейшего пребывания в организме в большей степени зависят от генетического полиморфизма ферментов системы биотрансформации. На сегодня известно, что человек имеет 59 активных генов семейства цитохрома Р450, и 6 из них кодируют важные для лекарственного метаболизма</w:t>
      </w:r>
      <w:r>
        <w:t xml:space="preserve"> </w:t>
      </w:r>
      <w:r w:rsidRPr="00983473">
        <w:t>ферменты [</w:t>
      </w:r>
      <w:r w:rsidRPr="00983473">
        <w:rPr>
          <w:lang w:val="en-US"/>
        </w:rPr>
        <w:t>Ingelman</w:t>
      </w:r>
      <w:r w:rsidRPr="00983473">
        <w:t>-</w:t>
      </w:r>
      <w:r w:rsidRPr="00983473">
        <w:rPr>
          <w:lang w:val="en-US"/>
        </w:rPr>
        <w:t>Sundberg</w:t>
      </w:r>
      <w:r w:rsidRPr="00983473">
        <w:t xml:space="preserve">, 2004]. Как отмечалось ранее, для ферментов биотрансформации характерна способность к метаболизму большого количества субстратов по причине того, что ферменты </w:t>
      </w:r>
      <w:r w:rsidRPr="00983473">
        <w:rPr>
          <w:lang w:val="en-US"/>
        </w:rPr>
        <w:t>I</w:t>
      </w:r>
      <w:r w:rsidRPr="00983473">
        <w:t xml:space="preserve">-й и </w:t>
      </w:r>
      <w:r w:rsidRPr="00983473">
        <w:rPr>
          <w:lang w:val="en-US"/>
        </w:rPr>
        <w:t>II</w:t>
      </w:r>
      <w:r w:rsidRPr="00983473">
        <w:t xml:space="preserve">-й фаз биотрансформации перекрываются в своей субстратной специфичности. Однако для многих форм Р450 выделены специфические лекарства, используемые для фармакокинетических оценок. Для исследуемых в настоящей работе цитохромов Р450 и глутатионовых </w:t>
      </w:r>
      <w:r w:rsidRPr="00983473">
        <w:rPr>
          <w:lang w:val="en-US"/>
        </w:rPr>
        <w:t>S</w:t>
      </w:r>
      <w:r w:rsidRPr="00983473">
        <w:t>-трансфераз селективные субстраты представлены в табл. 20.</w:t>
      </w:r>
    </w:p>
    <w:p w:rsidR="00983473" w:rsidRPr="00983473" w:rsidRDefault="00983473" w:rsidP="00983473">
      <w:pPr>
        <w:pStyle w:val="30"/>
      </w:pPr>
      <w:r w:rsidRPr="00983473">
        <w:t xml:space="preserve">Основным органом, участвующим в метаболизме лекарств, является печень, где обозначены самые высокие концентрации ферментов метаболизма по сравнению с другими органами и наибольшее разнообразие экспрессируемых форм [Райс, Гуляева, 2000]. </w:t>
      </w:r>
      <w:r w:rsidRPr="00983473">
        <w:rPr>
          <w:szCs w:val="28"/>
        </w:rPr>
        <w:t xml:space="preserve">Полиморфизм генов метаболизма ксенобиотиков в настоящее время активно изучается в отношении индивидуальной чувствительности к лекарственной терапии и, особенно в проявлении многообразных побочных реакций, связанных с лечением. </w:t>
      </w:r>
    </w:p>
    <w:p w:rsidR="00983473" w:rsidRPr="00983473" w:rsidRDefault="00983473" w:rsidP="00983473">
      <w:pPr>
        <w:pStyle w:val="30"/>
      </w:pPr>
      <w:r w:rsidRPr="00983473">
        <w:t>Таблица 20</w:t>
      </w:r>
    </w:p>
    <w:p w:rsidR="00983473" w:rsidRDefault="00983473" w:rsidP="00983473">
      <w:pPr>
        <w:pStyle w:val="30"/>
      </w:pPr>
      <w:r w:rsidRPr="00983473">
        <w:t>Специфичные субстраты для ферментов системы метаболизма</w:t>
      </w:r>
    </w:p>
    <w:p w:rsidR="00FD609D" w:rsidRPr="00983473" w:rsidRDefault="00FD609D" w:rsidP="00983473">
      <w:pPr>
        <w:pStyle w:val="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983473" w:rsidRPr="00983473">
        <w:tc>
          <w:tcPr>
            <w:tcW w:w="3190" w:type="dxa"/>
            <w:vAlign w:val="center"/>
          </w:tcPr>
          <w:p w:rsidR="00983473" w:rsidRPr="00FD609D" w:rsidRDefault="00983473" w:rsidP="00FD609D">
            <w:pPr>
              <w:pStyle w:val="30"/>
              <w:ind w:firstLine="0"/>
              <w:rPr>
                <w:sz w:val="20"/>
                <w:szCs w:val="20"/>
              </w:rPr>
            </w:pPr>
            <w:r w:rsidRPr="00FD609D">
              <w:rPr>
                <w:sz w:val="20"/>
                <w:szCs w:val="20"/>
              </w:rPr>
              <w:t>Фермент</w:t>
            </w:r>
          </w:p>
        </w:tc>
        <w:tc>
          <w:tcPr>
            <w:tcW w:w="3190" w:type="dxa"/>
            <w:vAlign w:val="center"/>
          </w:tcPr>
          <w:p w:rsidR="00983473" w:rsidRPr="00FD609D" w:rsidRDefault="00983473" w:rsidP="00FD609D">
            <w:pPr>
              <w:pStyle w:val="30"/>
              <w:ind w:firstLine="0"/>
              <w:rPr>
                <w:sz w:val="20"/>
                <w:szCs w:val="20"/>
              </w:rPr>
            </w:pPr>
            <w:r w:rsidRPr="00FD609D">
              <w:rPr>
                <w:sz w:val="20"/>
                <w:szCs w:val="20"/>
              </w:rPr>
              <w:t>Специфичный субстрат</w:t>
            </w:r>
          </w:p>
        </w:tc>
        <w:tc>
          <w:tcPr>
            <w:tcW w:w="3190" w:type="dxa"/>
            <w:vAlign w:val="center"/>
          </w:tcPr>
          <w:p w:rsidR="00983473" w:rsidRPr="00FD609D" w:rsidRDefault="00983473" w:rsidP="00FD609D">
            <w:pPr>
              <w:pStyle w:val="30"/>
              <w:ind w:firstLine="0"/>
              <w:rPr>
                <w:sz w:val="20"/>
                <w:szCs w:val="20"/>
              </w:rPr>
            </w:pPr>
            <w:r w:rsidRPr="00FD609D">
              <w:rPr>
                <w:sz w:val="20"/>
                <w:szCs w:val="20"/>
              </w:rPr>
              <w:t>Литературный источник</w:t>
            </w:r>
          </w:p>
        </w:tc>
      </w:tr>
      <w:tr w:rsidR="00983473" w:rsidRPr="00983473">
        <w:tc>
          <w:tcPr>
            <w:tcW w:w="3190" w:type="dxa"/>
            <w:vAlign w:val="center"/>
          </w:tcPr>
          <w:p w:rsidR="00983473" w:rsidRPr="00FD609D" w:rsidRDefault="00983473" w:rsidP="00FD609D">
            <w:pPr>
              <w:pStyle w:val="30"/>
              <w:ind w:firstLine="0"/>
              <w:rPr>
                <w:sz w:val="20"/>
                <w:szCs w:val="20"/>
              </w:rPr>
            </w:pPr>
            <w:r w:rsidRPr="00FD609D">
              <w:rPr>
                <w:sz w:val="20"/>
                <w:szCs w:val="20"/>
                <w:lang w:val="en-US"/>
              </w:rPr>
              <w:t>CYP</w:t>
            </w:r>
            <w:r w:rsidRPr="00FD609D">
              <w:rPr>
                <w:sz w:val="20"/>
                <w:szCs w:val="20"/>
              </w:rPr>
              <w:t>2</w:t>
            </w:r>
            <w:r w:rsidRPr="00FD609D">
              <w:rPr>
                <w:sz w:val="20"/>
                <w:szCs w:val="20"/>
                <w:lang w:val="en-US"/>
              </w:rPr>
              <w:t>E</w:t>
            </w:r>
            <w:r w:rsidRPr="00FD609D">
              <w:rPr>
                <w:sz w:val="20"/>
                <w:szCs w:val="20"/>
              </w:rPr>
              <w:t>1</w:t>
            </w:r>
          </w:p>
        </w:tc>
        <w:tc>
          <w:tcPr>
            <w:tcW w:w="3190" w:type="dxa"/>
            <w:vAlign w:val="center"/>
          </w:tcPr>
          <w:p w:rsidR="00983473" w:rsidRPr="00FD609D" w:rsidRDefault="00983473" w:rsidP="00FD609D">
            <w:pPr>
              <w:pStyle w:val="30"/>
              <w:ind w:firstLine="0"/>
              <w:rPr>
                <w:sz w:val="20"/>
                <w:szCs w:val="20"/>
              </w:rPr>
            </w:pPr>
            <w:r w:rsidRPr="00FD609D">
              <w:rPr>
                <w:sz w:val="20"/>
                <w:szCs w:val="20"/>
              </w:rPr>
              <w:t>Хлорзоксазон</w:t>
            </w:r>
          </w:p>
        </w:tc>
        <w:tc>
          <w:tcPr>
            <w:tcW w:w="3190" w:type="dxa"/>
            <w:vAlign w:val="center"/>
          </w:tcPr>
          <w:p w:rsidR="00983473" w:rsidRPr="00FD609D" w:rsidRDefault="00983473" w:rsidP="00FD609D">
            <w:pPr>
              <w:pStyle w:val="30"/>
              <w:ind w:firstLine="0"/>
              <w:rPr>
                <w:sz w:val="20"/>
                <w:szCs w:val="20"/>
                <w:lang w:val="en-US"/>
              </w:rPr>
            </w:pPr>
            <w:r w:rsidRPr="00FD609D">
              <w:rPr>
                <w:sz w:val="20"/>
                <w:szCs w:val="20"/>
                <w:lang w:val="en-US"/>
              </w:rPr>
              <w:t>Kharasch</w:t>
            </w:r>
            <w:r w:rsidRPr="00FD609D">
              <w:rPr>
                <w:sz w:val="20"/>
                <w:szCs w:val="20"/>
              </w:rPr>
              <w:t xml:space="preserve"> </w:t>
            </w:r>
            <w:r w:rsidRPr="00FD609D">
              <w:rPr>
                <w:sz w:val="20"/>
                <w:szCs w:val="20"/>
                <w:lang w:val="en-US"/>
              </w:rPr>
              <w:t>et</w:t>
            </w:r>
            <w:r w:rsidRPr="00FD609D">
              <w:rPr>
                <w:sz w:val="20"/>
                <w:szCs w:val="20"/>
              </w:rPr>
              <w:t xml:space="preserve"> </w:t>
            </w:r>
            <w:r w:rsidRPr="00FD609D">
              <w:rPr>
                <w:sz w:val="20"/>
                <w:szCs w:val="20"/>
                <w:lang w:val="en-US"/>
              </w:rPr>
              <w:t>al</w:t>
            </w:r>
            <w:r w:rsidRPr="00FD609D">
              <w:rPr>
                <w:sz w:val="20"/>
                <w:szCs w:val="20"/>
              </w:rPr>
              <w:t>., 199</w:t>
            </w:r>
            <w:r w:rsidRPr="00FD609D">
              <w:rPr>
                <w:sz w:val="20"/>
                <w:szCs w:val="20"/>
                <w:lang w:val="en-US"/>
              </w:rPr>
              <w:t>3</w:t>
            </w:r>
          </w:p>
        </w:tc>
      </w:tr>
      <w:tr w:rsidR="00983473" w:rsidRPr="00983473">
        <w:tc>
          <w:tcPr>
            <w:tcW w:w="3190" w:type="dxa"/>
            <w:vAlign w:val="center"/>
          </w:tcPr>
          <w:p w:rsidR="00983473" w:rsidRPr="00FD609D" w:rsidRDefault="00983473" w:rsidP="00FD609D">
            <w:pPr>
              <w:pStyle w:val="30"/>
              <w:ind w:firstLine="0"/>
              <w:rPr>
                <w:sz w:val="20"/>
                <w:szCs w:val="20"/>
              </w:rPr>
            </w:pPr>
            <w:r w:rsidRPr="00FD609D">
              <w:rPr>
                <w:sz w:val="20"/>
                <w:szCs w:val="20"/>
                <w:lang w:val="en-US"/>
              </w:rPr>
              <w:t>CYP</w:t>
            </w:r>
            <w:r w:rsidRPr="00FD609D">
              <w:rPr>
                <w:sz w:val="20"/>
                <w:szCs w:val="20"/>
              </w:rPr>
              <w:t>2</w:t>
            </w:r>
            <w:r w:rsidRPr="00FD609D">
              <w:rPr>
                <w:sz w:val="20"/>
                <w:szCs w:val="20"/>
                <w:lang w:val="en-US"/>
              </w:rPr>
              <w:t>C</w:t>
            </w:r>
            <w:r w:rsidRPr="00FD609D">
              <w:rPr>
                <w:sz w:val="20"/>
                <w:szCs w:val="20"/>
              </w:rPr>
              <w:t>19</w:t>
            </w:r>
          </w:p>
        </w:tc>
        <w:tc>
          <w:tcPr>
            <w:tcW w:w="3190" w:type="dxa"/>
            <w:vAlign w:val="center"/>
          </w:tcPr>
          <w:p w:rsidR="00983473" w:rsidRPr="00FD609D" w:rsidRDefault="00983473" w:rsidP="00FD609D">
            <w:pPr>
              <w:pStyle w:val="30"/>
              <w:ind w:firstLine="0"/>
              <w:rPr>
                <w:sz w:val="20"/>
                <w:szCs w:val="20"/>
              </w:rPr>
            </w:pPr>
            <w:r w:rsidRPr="00FD609D">
              <w:rPr>
                <w:sz w:val="20"/>
                <w:szCs w:val="20"/>
                <w:lang w:val="en-US"/>
              </w:rPr>
              <w:t>S</w:t>
            </w:r>
            <w:r w:rsidRPr="00FD609D">
              <w:rPr>
                <w:sz w:val="20"/>
                <w:szCs w:val="20"/>
              </w:rPr>
              <w:t>-мефенитоин</w:t>
            </w:r>
          </w:p>
        </w:tc>
        <w:tc>
          <w:tcPr>
            <w:tcW w:w="3190" w:type="dxa"/>
            <w:vAlign w:val="center"/>
          </w:tcPr>
          <w:p w:rsidR="00983473" w:rsidRPr="00FD609D" w:rsidRDefault="00983473" w:rsidP="00FD609D">
            <w:pPr>
              <w:pStyle w:val="30"/>
              <w:ind w:firstLine="0"/>
              <w:rPr>
                <w:sz w:val="20"/>
                <w:szCs w:val="20"/>
              </w:rPr>
            </w:pPr>
            <w:r w:rsidRPr="00FD609D">
              <w:rPr>
                <w:sz w:val="20"/>
                <w:szCs w:val="20"/>
                <w:lang w:val="en-US"/>
              </w:rPr>
              <w:t>De</w:t>
            </w:r>
            <w:r w:rsidRPr="00FD609D">
              <w:rPr>
                <w:sz w:val="20"/>
                <w:szCs w:val="20"/>
              </w:rPr>
              <w:t xml:space="preserve"> </w:t>
            </w:r>
            <w:r w:rsidRPr="00FD609D">
              <w:rPr>
                <w:sz w:val="20"/>
                <w:szCs w:val="20"/>
                <w:lang w:val="en-US"/>
              </w:rPr>
              <w:t>Morais</w:t>
            </w:r>
            <w:r w:rsidRPr="00FD609D">
              <w:rPr>
                <w:sz w:val="20"/>
                <w:szCs w:val="20"/>
              </w:rPr>
              <w:t xml:space="preserve"> </w:t>
            </w:r>
            <w:r w:rsidRPr="00FD609D">
              <w:rPr>
                <w:sz w:val="20"/>
                <w:szCs w:val="20"/>
                <w:lang w:val="en-US"/>
              </w:rPr>
              <w:t>et</w:t>
            </w:r>
            <w:r w:rsidRPr="00FD609D">
              <w:rPr>
                <w:sz w:val="20"/>
                <w:szCs w:val="20"/>
              </w:rPr>
              <w:t xml:space="preserve"> </w:t>
            </w:r>
            <w:r w:rsidRPr="00FD609D">
              <w:rPr>
                <w:sz w:val="20"/>
                <w:szCs w:val="20"/>
                <w:lang w:val="en-US"/>
              </w:rPr>
              <w:t>al</w:t>
            </w:r>
            <w:r w:rsidRPr="00FD609D">
              <w:rPr>
                <w:sz w:val="20"/>
                <w:szCs w:val="20"/>
              </w:rPr>
              <w:t>., 1994</w:t>
            </w:r>
          </w:p>
        </w:tc>
      </w:tr>
      <w:tr w:rsidR="00983473" w:rsidRPr="00983473">
        <w:tc>
          <w:tcPr>
            <w:tcW w:w="3190" w:type="dxa"/>
            <w:vAlign w:val="center"/>
          </w:tcPr>
          <w:p w:rsidR="00983473" w:rsidRPr="00FD609D" w:rsidRDefault="00983473" w:rsidP="00FD609D">
            <w:pPr>
              <w:pStyle w:val="30"/>
              <w:ind w:firstLine="0"/>
              <w:rPr>
                <w:sz w:val="20"/>
                <w:szCs w:val="20"/>
              </w:rPr>
            </w:pPr>
            <w:r w:rsidRPr="00FD609D">
              <w:rPr>
                <w:sz w:val="20"/>
                <w:szCs w:val="20"/>
                <w:lang w:val="en-US"/>
              </w:rPr>
              <w:t>GSTT</w:t>
            </w:r>
            <w:r w:rsidRPr="00FD609D">
              <w:rPr>
                <w:sz w:val="20"/>
                <w:szCs w:val="20"/>
              </w:rPr>
              <w:t>1</w:t>
            </w:r>
          </w:p>
        </w:tc>
        <w:tc>
          <w:tcPr>
            <w:tcW w:w="3190" w:type="dxa"/>
            <w:vAlign w:val="center"/>
          </w:tcPr>
          <w:p w:rsidR="00983473" w:rsidRPr="00FD609D" w:rsidRDefault="00983473" w:rsidP="00FD609D">
            <w:pPr>
              <w:pStyle w:val="30"/>
              <w:ind w:firstLine="0"/>
              <w:rPr>
                <w:sz w:val="20"/>
                <w:szCs w:val="20"/>
              </w:rPr>
            </w:pPr>
            <w:r w:rsidRPr="00FD609D">
              <w:rPr>
                <w:sz w:val="20"/>
                <w:szCs w:val="20"/>
              </w:rPr>
              <w:t>Трансстильбеноксид</w:t>
            </w:r>
          </w:p>
        </w:tc>
        <w:tc>
          <w:tcPr>
            <w:tcW w:w="3190" w:type="dxa"/>
            <w:vAlign w:val="center"/>
          </w:tcPr>
          <w:p w:rsidR="00983473" w:rsidRPr="00FD609D" w:rsidRDefault="00983473" w:rsidP="00FD609D">
            <w:pPr>
              <w:pStyle w:val="30"/>
              <w:ind w:firstLine="0"/>
              <w:rPr>
                <w:sz w:val="20"/>
                <w:szCs w:val="20"/>
              </w:rPr>
            </w:pPr>
            <w:r w:rsidRPr="00FD609D">
              <w:rPr>
                <w:sz w:val="20"/>
                <w:szCs w:val="20"/>
                <w:lang w:val="en-US"/>
              </w:rPr>
              <w:t>Hallier</w:t>
            </w:r>
            <w:r w:rsidRPr="00FD609D">
              <w:rPr>
                <w:sz w:val="20"/>
                <w:szCs w:val="20"/>
              </w:rPr>
              <w:t xml:space="preserve"> </w:t>
            </w:r>
            <w:r w:rsidRPr="00FD609D">
              <w:rPr>
                <w:sz w:val="20"/>
                <w:szCs w:val="20"/>
                <w:lang w:val="en-US"/>
              </w:rPr>
              <w:t>et</w:t>
            </w:r>
            <w:r w:rsidRPr="00FD609D">
              <w:rPr>
                <w:sz w:val="20"/>
                <w:szCs w:val="20"/>
              </w:rPr>
              <w:t xml:space="preserve"> </w:t>
            </w:r>
            <w:r w:rsidRPr="00FD609D">
              <w:rPr>
                <w:sz w:val="20"/>
                <w:szCs w:val="20"/>
                <w:lang w:val="en-US"/>
              </w:rPr>
              <w:t>al</w:t>
            </w:r>
            <w:r w:rsidRPr="00FD609D">
              <w:rPr>
                <w:sz w:val="20"/>
                <w:szCs w:val="20"/>
              </w:rPr>
              <w:t>., 1993</w:t>
            </w:r>
          </w:p>
        </w:tc>
      </w:tr>
      <w:tr w:rsidR="00983473" w:rsidRPr="00983473">
        <w:tc>
          <w:tcPr>
            <w:tcW w:w="3190" w:type="dxa"/>
            <w:vAlign w:val="center"/>
          </w:tcPr>
          <w:p w:rsidR="00983473" w:rsidRPr="00FD609D" w:rsidRDefault="00983473" w:rsidP="00FD609D">
            <w:pPr>
              <w:pStyle w:val="30"/>
              <w:ind w:firstLine="0"/>
              <w:rPr>
                <w:sz w:val="20"/>
                <w:szCs w:val="20"/>
              </w:rPr>
            </w:pPr>
            <w:r w:rsidRPr="00FD609D">
              <w:rPr>
                <w:sz w:val="20"/>
                <w:szCs w:val="20"/>
                <w:lang w:val="en-US"/>
              </w:rPr>
              <w:t>GSTM</w:t>
            </w:r>
            <w:r w:rsidRPr="00FD609D">
              <w:rPr>
                <w:sz w:val="20"/>
                <w:szCs w:val="20"/>
              </w:rPr>
              <w:t>1</w:t>
            </w:r>
          </w:p>
        </w:tc>
        <w:tc>
          <w:tcPr>
            <w:tcW w:w="3190" w:type="dxa"/>
            <w:vAlign w:val="center"/>
          </w:tcPr>
          <w:p w:rsidR="00983473" w:rsidRPr="00FD609D" w:rsidRDefault="00983473" w:rsidP="00FD609D">
            <w:pPr>
              <w:pStyle w:val="30"/>
              <w:ind w:firstLine="0"/>
              <w:rPr>
                <w:sz w:val="20"/>
                <w:szCs w:val="20"/>
              </w:rPr>
            </w:pPr>
            <w:r w:rsidRPr="00FD609D">
              <w:rPr>
                <w:sz w:val="20"/>
                <w:szCs w:val="20"/>
              </w:rPr>
              <w:t>Хлористый метилен и хлористый метил</w:t>
            </w:r>
          </w:p>
        </w:tc>
        <w:tc>
          <w:tcPr>
            <w:tcW w:w="3190" w:type="dxa"/>
            <w:vAlign w:val="center"/>
          </w:tcPr>
          <w:p w:rsidR="00983473" w:rsidRPr="00FD609D" w:rsidRDefault="00983473" w:rsidP="00FD609D">
            <w:pPr>
              <w:pStyle w:val="30"/>
              <w:ind w:firstLine="0"/>
              <w:rPr>
                <w:sz w:val="20"/>
                <w:szCs w:val="20"/>
                <w:lang w:val="en-US"/>
              </w:rPr>
            </w:pPr>
            <w:r w:rsidRPr="00FD609D">
              <w:rPr>
                <w:sz w:val="20"/>
                <w:szCs w:val="20"/>
                <w:lang w:val="en-US"/>
              </w:rPr>
              <w:t>Seidegard et al., 1988</w:t>
            </w:r>
          </w:p>
        </w:tc>
      </w:tr>
      <w:tr w:rsidR="00983473" w:rsidRPr="00983473">
        <w:tc>
          <w:tcPr>
            <w:tcW w:w="3190" w:type="dxa"/>
            <w:vAlign w:val="center"/>
          </w:tcPr>
          <w:p w:rsidR="00983473" w:rsidRPr="00FD609D" w:rsidRDefault="00983473" w:rsidP="00FD609D">
            <w:pPr>
              <w:pStyle w:val="30"/>
              <w:ind w:firstLine="0"/>
              <w:rPr>
                <w:sz w:val="20"/>
                <w:szCs w:val="20"/>
                <w:lang w:val="en-US"/>
              </w:rPr>
            </w:pPr>
            <w:r w:rsidRPr="00FD609D">
              <w:rPr>
                <w:sz w:val="20"/>
                <w:szCs w:val="20"/>
                <w:lang w:val="en-US"/>
              </w:rPr>
              <w:t>GSTP1</w:t>
            </w:r>
          </w:p>
        </w:tc>
        <w:tc>
          <w:tcPr>
            <w:tcW w:w="3190" w:type="dxa"/>
            <w:vAlign w:val="center"/>
          </w:tcPr>
          <w:p w:rsidR="00983473" w:rsidRPr="00FD609D" w:rsidRDefault="00983473" w:rsidP="00FD609D">
            <w:pPr>
              <w:pStyle w:val="30"/>
              <w:ind w:firstLine="0"/>
              <w:rPr>
                <w:sz w:val="20"/>
                <w:szCs w:val="20"/>
                <w:lang w:val="en-US"/>
              </w:rPr>
            </w:pPr>
            <w:r w:rsidRPr="00FD609D">
              <w:rPr>
                <w:sz w:val="20"/>
                <w:szCs w:val="20"/>
              </w:rPr>
              <w:t>Этакриновая</w:t>
            </w:r>
            <w:r w:rsidRPr="00FD609D">
              <w:rPr>
                <w:sz w:val="20"/>
                <w:szCs w:val="20"/>
                <w:lang w:val="en-US"/>
              </w:rPr>
              <w:t xml:space="preserve"> </w:t>
            </w:r>
            <w:r w:rsidRPr="00FD609D">
              <w:rPr>
                <w:sz w:val="20"/>
                <w:szCs w:val="20"/>
              </w:rPr>
              <w:t>кислота</w:t>
            </w:r>
            <w:r w:rsidRPr="00FD609D">
              <w:rPr>
                <w:sz w:val="20"/>
                <w:szCs w:val="20"/>
                <w:lang w:val="en-US"/>
              </w:rPr>
              <w:t xml:space="preserve"> </w:t>
            </w:r>
            <w:r w:rsidRPr="00FD609D">
              <w:rPr>
                <w:sz w:val="20"/>
                <w:szCs w:val="20"/>
              </w:rPr>
              <w:t>и</w:t>
            </w:r>
            <w:r w:rsidRPr="00FD609D">
              <w:rPr>
                <w:sz w:val="20"/>
                <w:szCs w:val="20"/>
                <w:lang w:val="en-US"/>
              </w:rPr>
              <w:t xml:space="preserve"> </w:t>
            </w:r>
            <w:r w:rsidRPr="00FD609D">
              <w:rPr>
                <w:sz w:val="20"/>
                <w:szCs w:val="20"/>
              </w:rPr>
              <w:t>бензпирендиолэпоксид</w:t>
            </w:r>
          </w:p>
        </w:tc>
        <w:tc>
          <w:tcPr>
            <w:tcW w:w="3190" w:type="dxa"/>
            <w:vAlign w:val="center"/>
          </w:tcPr>
          <w:p w:rsidR="00983473" w:rsidRPr="00FD609D" w:rsidRDefault="00983473" w:rsidP="00FD609D">
            <w:pPr>
              <w:pStyle w:val="30"/>
              <w:ind w:firstLine="0"/>
              <w:rPr>
                <w:sz w:val="20"/>
                <w:szCs w:val="20"/>
                <w:lang w:val="en-US"/>
              </w:rPr>
            </w:pPr>
            <w:r w:rsidRPr="00FD609D">
              <w:rPr>
                <w:sz w:val="20"/>
                <w:szCs w:val="20"/>
                <w:lang w:val="en-US"/>
              </w:rPr>
              <w:t>Awasthi et al., 1993</w:t>
            </w:r>
          </w:p>
        </w:tc>
      </w:tr>
    </w:tbl>
    <w:p w:rsidR="00983473" w:rsidRPr="00983473" w:rsidRDefault="00983473" w:rsidP="00983473">
      <w:pPr>
        <w:pStyle w:val="30"/>
        <w:rPr>
          <w:lang w:val="en-US"/>
        </w:rPr>
      </w:pPr>
    </w:p>
    <w:p w:rsidR="00983473" w:rsidRPr="00983473" w:rsidRDefault="00983473" w:rsidP="00983473">
      <w:pPr>
        <w:pStyle w:val="30"/>
      </w:pPr>
      <w:r w:rsidRPr="00983473">
        <w:t>Показано, что при биотрансформации новокаинамид превращается в метаболит, который может вызвать у медленных ацетиляторов картину болезни, похожую на красную волчанку, а сульфазалин у этих людей может вызвать лейкопению, гепатотоксичность и нейропатии. Эффективность терапии ТБ зависит как от индивидуальных способностей индивида в метаболизме лекарств, так и от взаимоотношения антимикобактериальных препаратов с системой</w:t>
      </w:r>
      <w:r>
        <w:t xml:space="preserve"> </w:t>
      </w:r>
      <w:r w:rsidRPr="00983473">
        <w:t xml:space="preserve">цитохромов Р450 непосредственно самой микобактерии ТБ. Обнаружено, что геном </w:t>
      </w:r>
      <w:r w:rsidRPr="00983473">
        <w:rPr>
          <w:iCs/>
        </w:rPr>
        <w:t xml:space="preserve">M. tuberculosis </w:t>
      </w:r>
      <w:r w:rsidRPr="00983473">
        <w:t xml:space="preserve">содержит гены, кодирующие 20 различных цитохромов Р450, в том числе ферментов, являющихся мишенью действия для противогрибковых препаратов. Кроме того, опубликованные данные об угнетении метаболизирующей функции печени за счет снижения содержания цитохромов Р450 в этом органе при бактериальной и вирусной инфекции через цитокин-опосредованные механизмы, позволяют предполагать изменение фармакодинамики, а соответственно токсичности лекарственных препаратов [Prandota, 2002]. </w:t>
      </w:r>
    </w:p>
    <w:p w:rsidR="00983473" w:rsidRPr="00983473" w:rsidRDefault="00983473" w:rsidP="00983473">
      <w:pPr>
        <w:pStyle w:val="a7"/>
        <w:ind w:firstLine="709"/>
        <w:rPr>
          <w:sz w:val="28"/>
          <w:lang w:val="ru-RU"/>
        </w:rPr>
      </w:pPr>
      <w:r w:rsidRPr="00983473">
        <w:rPr>
          <w:sz w:val="28"/>
          <w:lang w:val="ru-RU"/>
        </w:rPr>
        <w:t xml:space="preserve">Во всех странах получило признание комбинированное применение химиопрепаратов, позволяющее добиться бактерицидного эффекта и предотвратить развитие лекарственной устойчивости в процессе лечения. Принцип комбинированного применения нескольких химиопрепаратов известен давно, еще в 1955 г. он был внедрен в практику химиотерапии как метод предупреждения лекарственной устойчивости </w:t>
      </w:r>
      <w:r w:rsidRPr="00983473">
        <w:rPr>
          <w:iCs/>
          <w:sz w:val="28"/>
        </w:rPr>
        <w:t>M</w:t>
      </w:r>
      <w:r w:rsidRPr="00983473">
        <w:rPr>
          <w:iCs/>
          <w:sz w:val="28"/>
          <w:lang w:val="ru-RU"/>
        </w:rPr>
        <w:t xml:space="preserve">. </w:t>
      </w:r>
      <w:r w:rsidRPr="00983473">
        <w:rPr>
          <w:iCs/>
          <w:sz w:val="28"/>
        </w:rPr>
        <w:t>tuberculosis</w:t>
      </w:r>
      <w:r w:rsidRPr="00983473">
        <w:rPr>
          <w:sz w:val="28"/>
          <w:lang w:val="ru-RU"/>
        </w:rPr>
        <w:t>. Актуальность лекарственных поражений печени во фтизиатрии обусловлена необходимостью полихимиотерапии туберкулеза, что создает высокую медикаментозную нагрузку на больного, и в большей степени ее испытывает печень, осуществляя метаболизм туберкулостатиков и патогенетических средств. Противотуберкулезные препараты изониазид, рифампицин, пиразинамид обладают значительной гепатотоксичностью (особенно этот эффект выражен при их комбинации), этамбутол, микобутин и другие – в</w:t>
      </w:r>
      <w:r>
        <w:rPr>
          <w:sz w:val="28"/>
          <w:lang w:val="ru-RU"/>
        </w:rPr>
        <w:t xml:space="preserve"> </w:t>
      </w:r>
      <w:r w:rsidRPr="00983473">
        <w:rPr>
          <w:sz w:val="28"/>
          <w:lang w:val="ru-RU"/>
        </w:rPr>
        <w:t>меньшей степени. Лекарственные гепатиты у больных туберкулезом относят к категории преимущественно токсических побочных реакций химиотерапии.</w:t>
      </w:r>
    </w:p>
    <w:p w:rsidR="00983473" w:rsidRPr="00983473" w:rsidRDefault="00657E40" w:rsidP="00983473">
      <w:pPr>
        <w:pStyle w:val="30"/>
      </w:pPr>
      <w:r>
        <w:rPr>
          <w:noProof/>
        </w:rPr>
        <w:pict>
          <v:shape id="_x0000_s1044" type="#_x0000_t75" style="position:absolute;left:0;text-align:left;margin-left:-9pt;margin-top:15.15pt;width:468pt;height:264.95pt;z-index:251650560" o:preferrelative="f" o:regroupid="1" stroked="t">
            <v:fill o:detectmouseclick="t"/>
            <v:path o:extrusionok="t" o:connecttype="none"/>
            <o:lock v:ext="edit" text="t"/>
          </v:shape>
        </w:pict>
      </w:r>
    </w:p>
    <w:p w:rsidR="00983473" w:rsidRPr="00983473" w:rsidRDefault="00657E40" w:rsidP="00983473">
      <w:pPr>
        <w:pStyle w:val="a7"/>
        <w:ind w:firstLine="709"/>
        <w:rPr>
          <w:sz w:val="28"/>
          <w:lang w:val="ru-RU"/>
        </w:rPr>
      </w:pPr>
      <w:r>
        <w:rPr>
          <w:noProof/>
          <w:lang w:val="ru-RU"/>
        </w:rPr>
        <w:pict>
          <v:rect id="_x0000_s1045" style="position:absolute;left:0;text-align:left;margin-left:252pt;margin-top:18pt;width:171pt;height:55.95pt;z-index:251657728" o:regroupid="1" strokecolor="white">
            <v:textbox style="mso-next-textbox:#_x0000_s1045">
              <w:txbxContent>
                <w:p w:rsidR="00983473" w:rsidRDefault="00983473">
                  <w:pPr>
                    <w:rPr>
                      <w:sz w:val="28"/>
                    </w:rPr>
                  </w:pPr>
                  <w:r>
                    <w:rPr>
                      <w:sz w:val="28"/>
                    </w:rPr>
                    <w:t>Ковалентное связывание с клеточными макромолекулами</w:t>
                  </w:r>
                </w:p>
              </w:txbxContent>
            </v:textbox>
          </v:rect>
        </w:pict>
      </w:r>
      <w:r>
        <w:rPr>
          <w:noProof/>
          <w:lang w:val="ru-RU"/>
        </w:rPr>
        <w:pict>
          <v:rect id="_x0000_s1046" style="position:absolute;left:0;text-align:left;margin-left:90pt;margin-top:18pt;width:99pt;height:46.95pt;z-index:251656704" o:regroupid="1" strokecolor="white">
            <v:textbox style="mso-next-textbox:#_x0000_s1046">
              <w:txbxContent>
                <w:p w:rsidR="00983473" w:rsidRDefault="00983473">
                  <w:pPr>
                    <w:rPr>
                      <w:sz w:val="28"/>
                    </w:rPr>
                  </w:pPr>
                  <w:r>
                    <w:rPr>
                      <w:sz w:val="28"/>
                    </w:rPr>
                    <w:t xml:space="preserve">NAT2 и </w:t>
                  </w:r>
                  <w:r>
                    <w:rPr>
                      <w:sz w:val="28"/>
                      <w:lang w:val="en-US"/>
                    </w:rPr>
                    <w:t>CYP</w:t>
                  </w:r>
                  <w:r>
                    <w:rPr>
                      <w:sz w:val="28"/>
                    </w:rPr>
                    <w:t xml:space="preserve"> ферменты</w:t>
                  </w:r>
                </w:p>
              </w:txbxContent>
            </v:textbox>
          </v:rect>
        </w:pict>
      </w:r>
    </w:p>
    <w:p w:rsidR="00983473" w:rsidRPr="00983473" w:rsidRDefault="00983473" w:rsidP="00983473">
      <w:pPr>
        <w:pStyle w:val="a7"/>
        <w:ind w:firstLine="709"/>
        <w:rPr>
          <w:sz w:val="28"/>
          <w:lang w:val="ru-RU"/>
        </w:rPr>
      </w:pPr>
    </w:p>
    <w:p w:rsidR="00983473" w:rsidRPr="00983473" w:rsidRDefault="00657E40" w:rsidP="00983473">
      <w:pPr>
        <w:pStyle w:val="30"/>
      </w:pPr>
      <w:r>
        <w:rPr>
          <w:noProof/>
        </w:rPr>
        <w:pict>
          <v:rect id="_x0000_s1047" style="position:absolute;left:0;text-align:left;margin-left:0;margin-top:14.7pt;width:99pt;height:108pt;z-index:251655680" o:regroupid="1" strokecolor="white">
            <v:textbox style="mso-next-textbox:#_x0000_s1047">
              <w:txbxContent>
                <w:p w:rsidR="00983473" w:rsidRDefault="00983473">
                  <w:pPr>
                    <w:pStyle w:val="a7"/>
                    <w:spacing w:line="240" w:lineRule="auto"/>
                    <w:jc w:val="center"/>
                    <w:rPr>
                      <w:sz w:val="28"/>
                      <w:lang w:val="ru-RU"/>
                    </w:rPr>
                  </w:pPr>
                  <w:r>
                    <w:rPr>
                      <w:sz w:val="28"/>
                      <w:lang w:val="ru-RU"/>
                    </w:rPr>
                    <w:t>Антимикобактериальные препараты (изониазид, рифампицин и др.)</w:t>
                  </w:r>
                </w:p>
              </w:txbxContent>
            </v:textbox>
          </v:rect>
        </w:pict>
      </w:r>
    </w:p>
    <w:p w:rsidR="00983473" w:rsidRPr="00983473" w:rsidRDefault="00657E40" w:rsidP="00983473">
      <w:pPr>
        <w:pStyle w:val="30"/>
      </w:pPr>
      <w:r>
        <w:rPr>
          <w:noProof/>
        </w:rPr>
        <w:pict>
          <v:rect id="_x0000_s1048" style="position:absolute;left:0;text-align:left;margin-left:351pt;margin-top:8.55pt;width:99pt;height:54pt;z-index:251658752" o:regroupid="1" strokecolor="white">
            <v:textbox style="mso-next-textbox:#_x0000_s1048">
              <w:txbxContent>
                <w:p w:rsidR="00983473" w:rsidRDefault="00983473">
                  <w:pPr>
                    <w:pStyle w:val="a7"/>
                    <w:spacing w:line="240" w:lineRule="auto"/>
                    <w:rPr>
                      <w:sz w:val="28"/>
                    </w:rPr>
                  </w:pPr>
                  <w:r>
                    <w:rPr>
                      <w:sz w:val="28"/>
                    </w:rPr>
                    <w:t>Поражение печени</w:t>
                  </w:r>
                </w:p>
              </w:txbxContent>
            </v:textbox>
          </v:rect>
        </w:pict>
      </w:r>
      <w:r>
        <w:rPr>
          <w:noProof/>
        </w:rPr>
        <w:pict>
          <v:rect id="_x0000_s1049" style="position:absolute;left:0;text-align:left;margin-left:171pt;margin-top:-.45pt;width:99pt;height:54pt;z-index:251652608" o:regroupid="1" strokecolor="white">
            <v:textbox style="mso-next-textbox:#_x0000_s1049">
              <w:txbxContent>
                <w:p w:rsidR="00983473" w:rsidRDefault="00983473">
                  <w:pPr>
                    <w:rPr>
                      <w:sz w:val="18"/>
                    </w:rPr>
                  </w:pPr>
                </w:p>
                <w:p w:rsidR="00983473" w:rsidRDefault="00983473">
                  <w:pPr>
                    <w:pStyle w:val="a7"/>
                    <w:spacing w:line="240" w:lineRule="auto"/>
                    <w:rPr>
                      <w:sz w:val="28"/>
                    </w:rPr>
                  </w:pPr>
                  <w:r>
                    <w:rPr>
                      <w:sz w:val="28"/>
                    </w:rPr>
                    <w:t>Токсичные метаболиты</w:t>
                  </w:r>
                </w:p>
              </w:txbxContent>
            </v:textbox>
          </v:rect>
        </w:pict>
      </w:r>
    </w:p>
    <w:p w:rsidR="00983473" w:rsidRPr="00983473" w:rsidRDefault="00657E40" w:rsidP="00983473">
      <w:pPr>
        <w:pStyle w:val="30"/>
      </w:pPr>
      <w:r>
        <w:rPr>
          <w:noProof/>
        </w:rPr>
        <w:pict>
          <v:line id="_x0000_s1050" style="position:absolute;left:0;text-align:left;flip:y;z-index:251651584" from="270pt,2.4pt" to="341.25pt,2.45pt" o:regroupid="1">
            <v:stroke endarrow="block"/>
          </v:line>
        </w:pict>
      </w:r>
      <w:r>
        <w:rPr>
          <w:noProof/>
        </w:rPr>
        <w:pict>
          <v:line id="_x0000_s1051" style="position:absolute;left:0;text-align:left;z-index:251653632" from="117pt,2.4pt" to="161.55pt,2.4pt" o:regroupid="1">
            <v:stroke endarrow="block"/>
          </v:line>
        </w:pict>
      </w:r>
    </w:p>
    <w:p w:rsidR="00983473" w:rsidRPr="00983473" w:rsidRDefault="00657E40" w:rsidP="00983473">
      <w:pPr>
        <w:pStyle w:val="30"/>
      </w:pPr>
      <w:r>
        <w:rPr>
          <w:noProof/>
        </w:rPr>
        <w:pict>
          <v:rect id="_x0000_s1052" style="position:absolute;left:0;text-align:left;margin-left:99pt;margin-top:5.25pt;width:63pt;height:44.9pt;z-index:251659776" o:regroupid="1" strokecolor="white">
            <v:textbox style="mso-next-textbox:#_x0000_s1052">
              <w:txbxContent>
                <w:p w:rsidR="00983473" w:rsidRDefault="00983473">
                  <w:pPr>
                    <w:rPr>
                      <w:sz w:val="20"/>
                      <w:lang w:val="en-US"/>
                    </w:rPr>
                  </w:pPr>
                </w:p>
                <w:p w:rsidR="00983473" w:rsidRDefault="00983473">
                  <w:pPr>
                    <w:jc w:val="center"/>
                    <w:rPr>
                      <w:sz w:val="28"/>
                      <w:lang w:val="en-US"/>
                    </w:rPr>
                  </w:pPr>
                  <w:r>
                    <w:rPr>
                      <w:sz w:val="28"/>
                    </w:rPr>
                    <w:t xml:space="preserve">Фаза </w:t>
                  </w:r>
                  <w:r>
                    <w:rPr>
                      <w:sz w:val="28"/>
                      <w:lang w:val="en-US"/>
                    </w:rPr>
                    <w:t>II</w:t>
                  </w:r>
                </w:p>
              </w:txbxContent>
            </v:textbox>
          </v:rect>
        </w:pict>
      </w:r>
      <w:r>
        <w:rPr>
          <w:noProof/>
        </w:rPr>
        <w:pict>
          <v:rect id="_x0000_s1053" style="position:absolute;left:0;text-align:left;margin-left:225pt;margin-top:20.4pt;width:2in;height:45pt;z-index:251660800" o:regroupid="1" strokecolor="white">
            <v:textbox style="mso-next-textbox:#_x0000_s1053">
              <w:txbxContent>
                <w:p w:rsidR="00983473" w:rsidRDefault="00983473">
                  <w:pPr>
                    <w:pStyle w:val="ad"/>
                    <w:rPr>
                      <w:sz w:val="28"/>
                    </w:rPr>
                  </w:pPr>
                  <w:r>
                    <w:rPr>
                      <w:sz w:val="28"/>
                    </w:rPr>
                    <w:t>Глутатионопосредованная детоксикация</w:t>
                  </w:r>
                </w:p>
              </w:txbxContent>
            </v:textbox>
          </v:rect>
        </w:pict>
      </w:r>
      <w:r>
        <w:rPr>
          <w:noProof/>
        </w:rPr>
        <w:pict>
          <v:line id="_x0000_s1054" style="position:absolute;left:0;text-align:left;flip:x;z-index:251654656" from="207pt,20.4pt" to="207pt,65.4pt" o:regroupid="1">
            <v:stroke endarrow="block"/>
          </v:line>
        </w:pict>
      </w:r>
    </w:p>
    <w:p w:rsidR="00983473" w:rsidRPr="00983473" w:rsidRDefault="00983473" w:rsidP="00983473">
      <w:pPr>
        <w:pStyle w:val="30"/>
      </w:pPr>
    </w:p>
    <w:p w:rsidR="00983473" w:rsidRPr="00983473" w:rsidRDefault="00657E40" w:rsidP="00983473">
      <w:pPr>
        <w:pStyle w:val="30"/>
      </w:pPr>
      <w:r>
        <w:rPr>
          <w:noProof/>
        </w:rPr>
        <w:pict>
          <v:rect id="_x0000_s1055" style="position:absolute;left:0;text-align:left;margin-left:108pt;margin-top:19.95pt;width:192.5pt;height:39.95pt;z-index:251661824" o:regroupid="1" strokecolor="white">
            <v:textbox style="mso-next-textbox:#_x0000_s1055">
              <w:txbxContent>
                <w:p w:rsidR="00983473" w:rsidRDefault="00983473">
                  <w:pPr>
                    <w:rPr>
                      <w:sz w:val="28"/>
                    </w:rPr>
                  </w:pPr>
                  <w:r>
                    <w:t xml:space="preserve">    Связывание и устранение </w:t>
                  </w:r>
                </w:p>
                <w:p w:rsidR="00983473" w:rsidRDefault="00983473">
                  <w:pPr>
                    <w:rPr>
                      <w:sz w:val="20"/>
                    </w:rPr>
                  </w:pPr>
                  <w:r>
                    <w:t xml:space="preserve">   токсических метаболитов</w:t>
                  </w:r>
                </w:p>
              </w:txbxContent>
            </v:textbox>
          </v:rect>
        </w:pict>
      </w:r>
    </w:p>
    <w:p w:rsidR="00983473" w:rsidRPr="00983473" w:rsidRDefault="00983473" w:rsidP="00983473">
      <w:pPr>
        <w:pStyle w:val="30"/>
      </w:pPr>
    </w:p>
    <w:p w:rsidR="00983473" w:rsidRPr="00983473" w:rsidRDefault="00983473" w:rsidP="00983473">
      <w:pPr>
        <w:pStyle w:val="30"/>
      </w:pPr>
    </w:p>
    <w:p w:rsidR="00983473" w:rsidRPr="00983473" w:rsidRDefault="00983473" w:rsidP="00983473">
      <w:pPr>
        <w:pStyle w:val="30"/>
      </w:pPr>
    </w:p>
    <w:p w:rsidR="00983473" w:rsidRPr="00983473" w:rsidRDefault="00983473" w:rsidP="00983473">
      <w:pPr>
        <w:pStyle w:val="30"/>
      </w:pPr>
      <w:r w:rsidRPr="00983473">
        <w:t xml:space="preserve">Рис. 6. Взаимодействие между лекарственными препаратами и ферментативной системой метаболизма ксенобиотиков, приводящее к лекарственно-индуцированному гепатиту (по: </w:t>
      </w:r>
      <w:r w:rsidRPr="00983473">
        <w:rPr>
          <w:lang w:val="en-US"/>
        </w:rPr>
        <w:t>Roy</w:t>
      </w:r>
      <w:r w:rsidRPr="00983473">
        <w:t xml:space="preserve"> </w:t>
      </w:r>
      <w:r w:rsidRPr="00983473">
        <w:rPr>
          <w:lang w:val="en-US"/>
        </w:rPr>
        <w:t>et</w:t>
      </w:r>
      <w:r w:rsidRPr="00983473">
        <w:t xml:space="preserve"> </w:t>
      </w:r>
      <w:r w:rsidRPr="00983473">
        <w:rPr>
          <w:lang w:val="en-US"/>
        </w:rPr>
        <w:t>al</w:t>
      </w:r>
      <w:r w:rsidRPr="00983473">
        <w:t>., 2001).</w:t>
      </w:r>
    </w:p>
    <w:p w:rsidR="00983473" w:rsidRPr="00983473" w:rsidRDefault="00983473" w:rsidP="00983473">
      <w:pPr>
        <w:pStyle w:val="30"/>
      </w:pPr>
    </w:p>
    <w:p w:rsidR="00983473" w:rsidRPr="00983473" w:rsidRDefault="00983473" w:rsidP="00983473">
      <w:pPr>
        <w:pStyle w:val="30"/>
      </w:pPr>
      <w:r w:rsidRPr="00983473">
        <w:t>Частым осложнением при лечении ТБ легких производными гидразина изоникотиновой кислоты, например, изониазидом, являются гепатотоксические реакции. Известно, что чаще они возникают у лиц, быстро инактивирующих изониазид, поскольку у них высвобождается значительно больше гидразина, в частности, ацетилгидразина, который может вызывать дистрофические поражения печени (рис. 6).</w:t>
      </w:r>
    </w:p>
    <w:p w:rsidR="00983473" w:rsidRPr="00983473" w:rsidRDefault="00983473" w:rsidP="00983473">
      <w:pPr>
        <w:pStyle w:val="30"/>
      </w:pPr>
      <w:r w:rsidRPr="00983473">
        <w:t>Аланинаминотрансфераза (АЛТ) — фермент, катализирующий трансаминирование, присутствует во многих тканях организма, в частности, в печени. В гепатоцитах он локализуется главным образом в цитозольной фракции.</w:t>
      </w:r>
    </w:p>
    <w:p w:rsidR="00983473" w:rsidRPr="00983473" w:rsidRDefault="00983473" w:rsidP="00983473">
      <w:pPr>
        <w:pStyle w:val="30"/>
      </w:pPr>
      <w:r w:rsidRPr="00983473">
        <w:t>Высвобождение АЛТ в кровь происходит при нарушениях внутренней структуры гепатоцитов и повышении проницаемости клеточных мембран, что свойственно как острому вирусному гепатиту, так и рецидивам хронического гепатита. В этой связи АЛТ считается индикаторным ферментом, и к его определению прибегают постоянно при постановке диагноза гепатитов любой природы.</w:t>
      </w:r>
      <w:r>
        <w:t xml:space="preserve"> </w:t>
      </w:r>
    </w:p>
    <w:p w:rsidR="00983473" w:rsidRPr="00983473" w:rsidRDefault="00983473" w:rsidP="00983473">
      <w:pPr>
        <w:pStyle w:val="30"/>
      </w:pPr>
      <w:r w:rsidRPr="00983473">
        <w:t>Установлено статистически значимое увеличение уровней АЛТ (р=0,001) и билирубина (р=0,05) после двух месяцев применения антимикобактериальных препаратов (табл. 21). Значение АЛТ не показало корреляции с возрастом и полом (</w:t>
      </w:r>
      <w:r w:rsidRPr="00983473">
        <w:rPr>
          <w:lang w:val="en-US"/>
        </w:rPr>
        <w:t>r</w:t>
      </w:r>
      <w:r w:rsidRPr="00983473">
        <w:t xml:space="preserve">=-0,161 и </w:t>
      </w:r>
      <w:r w:rsidRPr="00983473">
        <w:rPr>
          <w:lang w:val="en-US"/>
        </w:rPr>
        <w:t>r</w:t>
      </w:r>
      <w:r w:rsidRPr="00983473">
        <w:t>=-0,152, соответственно, р&gt;0,05). Выявлена ассоциация полиморфного варианта 313</w:t>
      </w:r>
      <w:r w:rsidRPr="00983473">
        <w:rPr>
          <w:lang w:val="en-US"/>
        </w:rPr>
        <w:t>A</w:t>
      </w:r>
      <w:r w:rsidRPr="00983473">
        <w:t>&gt;</w:t>
      </w:r>
      <w:r w:rsidRPr="00983473">
        <w:rPr>
          <w:lang w:val="en-US"/>
        </w:rPr>
        <w:t>G</w:t>
      </w:r>
      <w:r w:rsidRPr="00983473">
        <w:t xml:space="preserve"> гена глутатионовой </w:t>
      </w:r>
      <w:r w:rsidRPr="00983473">
        <w:rPr>
          <w:lang w:val="en-US"/>
        </w:rPr>
        <w:t>S</w:t>
      </w:r>
      <w:r w:rsidRPr="00983473">
        <w:t xml:space="preserve">-трансферазы </w:t>
      </w:r>
      <w:r w:rsidRPr="00983473">
        <w:rPr>
          <w:szCs w:val="28"/>
        </w:rPr>
        <w:sym w:font="Symbol" w:char="F070"/>
      </w:r>
      <w:r w:rsidRPr="00983473">
        <w:t>1 (</w:t>
      </w:r>
      <w:r w:rsidRPr="00983473">
        <w:rPr>
          <w:iCs/>
          <w:lang w:val="en-US"/>
        </w:rPr>
        <w:t>GSTP</w:t>
      </w:r>
      <w:r w:rsidRPr="00983473">
        <w:rPr>
          <w:iCs/>
        </w:rPr>
        <w:t>1</w:t>
      </w:r>
      <w:r w:rsidRPr="00983473">
        <w:t>) с увеличением активности АЛТ после лечения противотуберкулезными препаратами в течение двух месяцев (р=0,021) (табл. 22).</w:t>
      </w:r>
    </w:p>
    <w:p w:rsidR="00983473" w:rsidRPr="00983473" w:rsidRDefault="00983473" w:rsidP="00983473">
      <w:pPr>
        <w:tabs>
          <w:tab w:val="left" w:pos="2506"/>
        </w:tabs>
        <w:spacing w:line="360" w:lineRule="auto"/>
        <w:ind w:firstLine="709"/>
        <w:jc w:val="both"/>
        <w:rPr>
          <w:sz w:val="28"/>
        </w:rPr>
      </w:pPr>
      <w:r w:rsidRPr="00983473">
        <w:rPr>
          <w:sz w:val="28"/>
        </w:rPr>
        <w:t xml:space="preserve">Поскольку метаболизм изониазида и рифампицина приводит к образованию более токсичных метаболитов, то одной из возможных причин полученного различия может быть прямая связь между генотипом индивида и изменением уровня активности показателя печеночной функции. Такой факт закономерен, так как известно, что глутатионовые </w:t>
      </w:r>
      <w:r w:rsidRPr="00983473">
        <w:rPr>
          <w:sz w:val="28"/>
          <w:lang w:val="en-US"/>
        </w:rPr>
        <w:t>S</w:t>
      </w:r>
      <w:r w:rsidRPr="00983473">
        <w:rPr>
          <w:sz w:val="28"/>
        </w:rPr>
        <w:t>-трансферазы играют значительную роль в метаболизме противотуберкулезных препаратов, таких как изониазид и рифампицин [</w:t>
      </w:r>
      <w:r w:rsidRPr="00983473">
        <w:rPr>
          <w:sz w:val="28"/>
          <w:lang w:val="en-US"/>
        </w:rPr>
        <w:t>Sodhi</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1996; </w:t>
      </w:r>
      <w:r w:rsidRPr="00983473">
        <w:rPr>
          <w:sz w:val="28"/>
          <w:lang w:val="en-US"/>
        </w:rPr>
        <w:t>Sodhi</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1997].</w:t>
      </w:r>
    </w:p>
    <w:p w:rsidR="00983473" w:rsidRPr="00983473" w:rsidRDefault="00983473" w:rsidP="00983473">
      <w:pPr>
        <w:spacing w:line="360" w:lineRule="auto"/>
        <w:ind w:firstLine="709"/>
        <w:jc w:val="both"/>
        <w:rPr>
          <w:sz w:val="28"/>
        </w:rPr>
      </w:pPr>
      <w:r w:rsidRPr="00983473">
        <w:rPr>
          <w:sz w:val="28"/>
        </w:rPr>
        <w:t>Таблица 21</w:t>
      </w:r>
    </w:p>
    <w:p w:rsidR="00983473" w:rsidRDefault="00983473" w:rsidP="00983473">
      <w:pPr>
        <w:spacing w:line="360" w:lineRule="auto"/>
        <w:ind w:firstLine="709"/>
        <w:jc w:val="both"/>
        <w:rPr>
          <w:sz w:val="28"/>
        </w:rPr>
      </w:pPr>
      <w:r w:rsidRPr="00983473">
        <w:rPr>
          <w:sz w:val="28"/>
        </w:rPr>
        <w:t>Изменения уровней аланинаминотрансферазы и билирубина до и после двух месяцев лечения</w:t>
      </w:r>
    </w:p>
    <w:p w:rsidR="00FD609D" w:rsidRPr="00983473" w:rsidRDefault="00FD609D" w:rsidP="0098347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3234"/>
        <w:gridCol w:w="1800"/>
        <w:gridCol w:w="2520"/>
      </w:tblGrid>
      <w:tr w:rsidR="00983473" w:rsidRPr="00FD609D">
        <w:trPr>
          <w:cantSplit/>
          <w:trHeight w:val="480"/>
        </w:trPr>
        <w:tc>
          <w:tcPr>
            <w:tcW w:w="5148" w:type="dxa"/>
            <w:gridSpan w:val="2"/>
            <w:vAlign w:val="center"/>
          </w:tcPr>
          <w:p w:rsidR="00983473" w:rsidRPr="00FD609D" w:rsidRDefault="00983473" w:rsidP="00FD609D">
            <w:pPr>
              <w:spacing w:line="360" w:lineRule="auto"/>
              <w:jc w:val="both"/>
              <w:rPr>
                <w:sz w:val="20"/>
                <w:szCs w:val="20"/>
              </w:rPr>
            </w:pPr>
            <w:r w:rsidRPr="00FD609D">
              <w:rPr>
                <w:sz w:val="20"/>
                <w:szCs w:val="20"/>
              </w:rPr>
              <w:t>Значение уровня аланинаминотрансферазы (ммоль/(ч.л))</w:t>
            </w:r>
          </w:p>
        </w:tc>
        <w:tc>
          <w:tcPr>
            <w:tcW w:w="4320" w:type="dxa"/>
            <w:gridSpan w:val="2"/>
            <w:vAlign w:val="center"/>
          </w:tcPr>
          <w:p w:rsidR="00983473" w:rsidRPr="00FD609D" w:rsidRDefault="00983473" w:rsidP="00FD609D">
            <w:pPr>
              <w:spacing w:line="360" w:lineRule="auto"/>
              <w:jc w:val="both"/>
              <w:rPr>
                <w:sz w:val="20"/>
                <w:szCs w:val="20"/>
              </w:rPr>
            </w:pPr>
            <w:r w:rsidRPr="00FD609D">
              <w:rPr>
                <w:sz w:val="20"/>
                <w:szCs w:val="20"/>
              </w:rPr>
              <w:t>Значение уровня билирубина</w:t>
            </w:r>
          </w:p>
          <w:p w:rsidR="00983473" w:rsidRPr="00FD609D" w:rsidRDefault="00983473" w:rsidP="00FD609D">
            <w:pPr>
              <w:spacing w:line="360" w:lineRule="auto"/>
              <w:jc w:val="both"/>
              <w:rPr>
                <w:sz w:val="20"/>
                <w:szCs w:val="20"/>
              </w:rPr>
            </w:pPr>
            <w:r w:rsidRPr="00FD609D">
              <w:rPr>
                <w:sz w:val="20"/>
                <w:szCs w:val="20"/>
              </w:rPr>
              <w:t>(мкмоль/л)</w:t>
            </w:r>
          </w:p>
        </w:tc>
      </w:tr>
      <w:tr w:rsidR="00983473" w:rsidRPr="00FD609D">
        <w:trPr>
          <w:cantSplit/>
          <w:trHeight w:val="480"/>
        </w:trPr>
        <w:tc>
          <w:tcPr>
            <w:tcW w:w="1914" w:type="dxa"/>
            <w:vAlign w:val="center"/>
          </w:tcPr>
          <w:p w:rsidR="00983473" w:rsidRPr="00FD609D" w:rsidRDefault="00983473" w:rsidP="00FD609D">
            <w:pPr>
              <w:spacing w:line="360" w:lineRule="auto"/>
              <w:jc w:val="both"/>
              <w:rPr>
                <w:sz w:val="20"/>
                <w:szCs w:val="20"/>
              </w:rPr>
            </w:pPr>
            <w:r w:rsidRPr="00FD609D">
              <w:rPr>
                <w:sz w:val="20"/>
                <w:szCs w:val="20"/>
              </w:rPr>
              <w:t xml:space="preserve">До начала </w:t>
            </w:r>
          </w:p>
          <w:p w:rsidR="00983473" w:rsidRPr="00FD609D" w:rsidRDefault="00983473" w:rsidP="00FD609D">
            <w:pPr>
              <w:spacing w:line="360" w:lineRule="auto"/>
              <w:jc w:val="both"/>
              <w:rPr>
                <w:sz w:val="20"/>
                <w:szCs w:val="20"/>
              </w:rPr>
            </w:pPr>
            <w:r w:rsidRPr="00FD609D">
              <w:rPr>
                <w:sz w:val="20"/>
                <w:szCs w:val="20"/>
              </w:rPr>
              <w:t>лечения</w:t>
            </w:r>
          </w:p>
        </w:tc>
        <w:tc>
          <w:tcPr>
            <w:tcW w:w="3234" w:type="dxa"/>
            <w:vAlign w:val="center"/>
          </w:tcPr>
          <w:p w:rsidR="00983473" w:rsidRPr="00FD609D" w:rsidRDefault="00983473" w:rsidP="00FD609D">
            <w:pPr>
              <w:spacing w:line="360" w:lineRule="auto"/>
              <w:jc w:val="both"/>
              <w:rPr>
                <w:sz w:val="20"/>
                <w:szCs w:val="20"/>
              </w:rPr>
            </w:pPr>
            <w:r w:rsidRPr="00FD609D">
              <w:rPr>
                <w:sz w:val="20"/>
                <w:szCs w:val="20"/>
              </w:rPr>
              <w:t xml:space="preserve">После 2-х месяцев </w:t>
            </w:r>
          </w:p>
          <w:p w:rsidR="00983473" w:rsidRPr="00FD609D" w:rsidRDefault="00983473" w:rsidP="00FD609D">
            <w:pPr>
              <w:spacing w:line="360" w:lineRule="auto"/>
              <w:jc w:val="both"/>
              <w:rPr>
                <w:sz w:val="20"/>
                <w:szCs w:val="20"/>
              </w:rPr>
            </w:pPr>
            <w:r w:rsidRPr="00FD609D">
              <w:rPr>
                <w:sz w:val="20"/>
                <w:szCs w:val="20"/>
              </w:rPr>
              <w:t>лечения</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 xml:space="preserve">До начала </w:t>
            </w:r>
          </w:p>
          <w:p w:rsidR="00983473" w:rsidRPr="00FD609D" w:rsidRDefault="00983473" w:rsidP="00FD609D">
            <w:pPr>
              <w:spacing w:line="360" w:lineRule="auto"/>
              <w:jc w:val="both"/>
              <w:rPr>
                <w:sz w:val="20"/>
                <w:szCs w:val="20"/>
              </w:rPr>
            </w:pPr>
            <w:r w:rsidRPr="00FD609D">
              <w:rPr>
                <w:sz w:val="20"/>
                <w:szCs w:val="20"/>
              </w:rPr>
              <w:t>лечения</w:t>
            </w:r>
          </w:p>
        </w:tc>
        <w:tc>
          <w:tcPr>
            <w:tcW w:w="2520" w:type="dxa"/>
            <w:vAlign w:val="center"/>
          </w:tcPr>
          <w:p w:rsidR="00983473" w:rsidRPr="00FD609D" w:rsidRDefault="00983473" w:rsidP="00FD609D">
            <w:pPr>
              <w:spacing w:line="360" w:lineRule="auto"/>
              <w:jc w:val="both"/>
              <w:rPr>
                <w:sz w:val="20"/>
                <w:szCs w:val="20"/>
              </w:rPr>
            </w:pPr>
            <w:r w:rsidRPr="00FD609D">
              <w:rPr>
                <w:sz w:val="20"/>
                <w:szCs w:val="20"/>
              </w:rPr>
              <w:t>После 2-х месяцев лечения</w:t>
            </w:r>
          </w:p>
        </w:tc>
      </w:tr>
      <w:tr w:rsidR="00983473" w:rsidRPr="00FD609D">
        <w:tc>
          <w:tcPr>
            <w:tcW w:w="1914" w:type="dxa"/>
            <w:vAlign w:val="center"/>
          </w:tcPr>
          <w:p w:rsidR="00983473" w:rsidRPr="00FD609D" w:rsidRDefault="00983473" w:rsidP="00FD609D">
            <w:pPr>
              <w:spacing w:line="360" w:lineRule="auto"/>
              <w:jc w:val="both"/>
              <w:rPr>
                <w:sz w:val="20"/>
                <w:szCs w:val="20"/>
              </w:rPr>
            </w:pPr>
            <w:r w:rsidRPr="00FD609D">
              <w:rPr>
                <w:sz w:val="20"/>
                <w:szCs w:val="20"/>
              </w:rPr>
              <w:t>0,03-1,55</w:t>
            </w:r>
          </w:p>
        </w:tc>
        <w:tc>
          <w:tcPr>
            <w:tcW w:w="3234" w:type="dxa"/>
            <w:vAlign w:val="center"/>
          </w:tcPr>
          <w:p w:rsidR="00983473" w:rsidRPr="00FD609D" w:rsidRDefault="00983473" w:rsidP="00FD609D">
            <w:pPr>
              <w:spacing w:line="360" w:lineRule="auto"/>
              <w:jc w:val="both"/>
              <w:rPr>
                <w:sz w:val="20"/>
                <w:szCs w:val="20"/>
              </w:rPr>
            </w:pPr>
            <w:r w:rsidRPr="00FD609D">
              <w:rPr>
                <w:sz w:val="20"/>
                <w:szCs w:val="20"/>
              </w:rPr>
              <w:t>0,03-1,83</w:t>
            </w:r>
          </w:p>
        </w:tc>
        <w:tc>
          <w:tcPr>
            <w:tcW w:w="1800" w:type="dxa"/>
            <w:vAlign w:val="center"/>
          </w:tcPr>
          <w:p w:rsidR="00983473" w:rsidRPr="00FD609D" w:rsidRDefault="00983473" w:rsidP="00FD609D">
            <w:pPr>
              <w:spacing w:line="360" w:lineRule="auto"/>
              <w:jc w:val="both"/>
              <w:rPr>
                <w:sz w:val="20"/>
                <w:szCs w:val="20"/>
              </w:rPr>
            </w:pPr>
            <w:r w:rsidRPr="00FD609D">
              <w:rPr>
                <w:sz w:val="20"/>
                <w:szCs w:val="20"/>
              </w:rPr>
              <w:t>4,5-102,0</w:t>
            </w:r>
          </w:p>
        </w:tc>
        <w:tc>
          <w:tcPr>
            <w:tcW w:w="2520" w:type="dxa"/>
            <w:vAlign w:val="center"/>
          </w:tcPr>
          <w:p w:rsidR="00983473" w:rsidRPr="00FD609D" w:rsidRDefault="00983473" w:rsidP="00FD609D">
            <w:pPr>
              <w:spacing w:line="360" w:lineRule="auto"/>
              <w:jc w:val="both"/>
              <w:rPr>
                <w:sz w:val="20"/>
                <w:szCs w:val="20"/>
              </w:rPr>
            </w:pPr>
            <w:r w:rsidRPr="00FD609D">
              <w:rPr>
                <w:sz w:val="20"/>
                <w:szCs w:val="20"/>
              </w:rPr>
              <w:t>5,0-342,0</w:t>
            </w:r>
          </w:p>
        </w:tc>
      </w:tr>
      <w:tr w:rsidR="00983473" w:rsidRPr="00FD609D">
        <w:trPr>
          <w:trHeight w:val="195"/>
        </w:trPr>
        <w:tc>
          <w:tcPr>
            <w:tcW w:w="5148" w:type="dxa"/>
            <w:gridSpan w:val="2"/>
            <w:vAlign w:val="center"/>
          </w:tcPr>
          <w:p w:rsidR="00983473" w:rsidRPr="00FD609D" w:rsidRDefault="00983473" w:rsidP="00FD609D">
            <w:pPr>
              <w:spacing w:line="360" w:lineRule="auto"/>
              <w:jc w:val="both"/>
              <w:rPr>
                <w:sz w:val="20"/>
                <w:szCs w:val="20"/>
              </w:rPr>
            </w:pPr>
            <w:r w:rsidRPr="00FD609D">
              <w:rPr>
                <w:sz w:val="20"/>
                <w:szCs w:val="20"/>
              </w:rPr>
              <w:t>0,001</w:t>
            </w:r>
          </w:p>
        </w:tc>
        <w:tc>
          <w:tcPr>
            <w:tcW w:w="4320" w:type="dxa"/>
            <w:gridSpan w:val="2"/>
            <w:vAlign w:val="center"/>
          </w:tcPr>
          <w:p w:rsidR="00983473" w:rsidRPr="00FD609D" w:rsidRDefault="00983473" w:rsidP="00FD609D">
            <w:pPr>
              <w:spacing w:line="360" w:lineRule="auto"/>
              <w:jc w:val="both"/>
              <w:rPr>
                <w:sz w:val="20"/>
                <w:szCs w:val="20"/>
              </w:rPr>
            </w:pPr>
            <w:r w:rsidRPr="00FD609D">
              <w:rPr>
                <w:sz w:val="20"/>
                <w:szCs w:val="20"/>
              </w:rPr>
              <w:t>0,050</w:t>
            </w:r>
          </w:p>
        </w:tc>
      </w:tr>
    </w:tbl>
    <w:p w:rsidR="00FD609D" w:rsidRPr="00FD609D" w:rsidRDefault="00FD609D" w:rsidP="00FD609D">
      <w:pPr>
        <w:pStyle w:val="30"/>
        <w:ind w:firstLine="0"/>
        <w:rPr>
          <w:sz w:val="20"/>
          <w:szCs w:val="20"/>
        </w:rPr>
      </w:pPr>
    </w:p>
    <w:p w:rsidR="00983473" w:rsidRPr="00983473" w:rsidRDefault="00983473" w:rsidP="00983473">
      <w:pPr>
        <w:pStyle w:val="30"/>
      </w:pPr>
      <w:r w:rsidRPr="00983473">
        <w:t>Примечание. В скобках указаны единицы измерения; р – достигнутый уровень значимости для теста Уилкоксона.</w:t>
      </w:r>
    </w:p>
    <w:p w:rsidR="00983473" w:rsidRPr="00983473" w:rsidRDefault="00983473" w:rsidP="00983473">
      <w:pPr>
        <w:pStyle w:val="30"/>
        <w:rPr>
          <w:szCs w:val="28"/>
        </w:rPr>
      </w:pPr>
    </w:p>
    <w:p w:rsidR="00983473" w:rsidRPr="00983473" w:rsidRDefault="00983473" w:rsidP="00983473">
      <w:pPr>
        <w:tabs>
          <w:tab w:val="left" w:pos="2506"/>
        </w:tabs>
        <w:spacing w:line="360" w:lineRule="auto"/>
        <w:ind w:firstLine="709"/>
        <w:jc w:val="both"/>
        <w:rPr>
          <w:sz w:val="28"/>
        </w:rPr>
      </w:pPr>
      <w:r w:rsidRPr="00983473">
        <w:rPr>
          <w:sz w:val="28"/>
        </w:rPr>
        <w:t xml:space="preserve">В доступных источниках литературы показано, что рифампицин индуцирует экспрессию глутатионовых </w:t>
      </w:r>
      <w:r w:rsidRPr="00983473">
        <w:rPr>
          <w:sz w:val="28"/>
          <w:lang w:val="en-US"/>
        </w:rPr>
        <w:t>S</w:t>
      </w:r>
      <w:r w:rsidRPr="00983473">
        <w:rPr>
          <w:sz w:val="28"/>
        </w:rPr>
        <w:t xml:space="preserve">-трансфераз, а изониазид-индуцированные повреждения печеночных клеток у модельных животных показывают связь с истощением содержащегося в печени глутатиона, и соответственно, с пониженной активностью </w:t>
      </w:r>
      <w:r w:rsidRPr="00983473">
        <w:rPr>
          <w:sz w:val="28"/>
          <w:lang w:val="en-US"/>
        </w:rPr>
        <w:t>GST</w:t>
      </w:r>
      <w:r w:rsidRPr="00983473">
        <w:rPr>
          <w:sz w:val="28"/>
        </w:rPr>
        <w:t>. Эти эффекты максимальны, когда применяются два препарата совместно [</w:t>
      </w:r>
      <w:r w:rsidRPr="00983473">
        <w:rPr>
          <w:sz w:val="28"/>
          <w:lang w:val="en-US"/>
        </w:rPr>
        <w:t>Steele</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1991]. </w:t>
      </w:r>
    </w:p>
    <w:p w:rsidR="00983473" w:rsidRPr="00983473" w:rsidRDefault="00983473" w:rsidP="00983473">
      <w:pPr>
        <w:spacing w:line="360" w:lineRule="auto"/>
        <w:ind w:firstLine="709"/>
        <w:jc w:val="both"/>
        <w:rPr>
          <w:sz w:val="28"/>
        </w:rPr>
      </w:pPr>
      <w:r w:rsidRPr="00983473">
        <w:rPr>
          <w:sz w:val="28"/>
        </w:rPr>
        <w:t xml:space="preserve">Полученные результаты представляют интерес в связи с тем, что последнее время появляются данные о развитии гепатотоксичности во время применения антимикобактериальных препаратов у лиц с определенным генотипом по генам ФМК. Так, показана связь «нулевого» генотипа гена </w:t>
      </w:r>
      <w:r w:rsidRPr="00983473">
        <w:rPr>
          <w:sz w:val="28"/>
          <w:lang w:val="en-US"/>
        </w:rPr>
        <w:t>GSTM</w:t>
      </w:r>
      <w:r w:rsidRPr="00983473">
        <w:rPr>
          <w:sz w:val="28"/>
        </w:rPr>
        <w:t>1 с лекарственно-индуцированной гепатотоксичностью в Индии [</w:t>
      </w:r>
      <w:r w:rsidRPr="00983473">
        <w:rPr>
          <w:sz w:val="28"/>
          <w:lang w:val="en-US"/>
        </w:rPr>
        <w:t>Roy</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2001]. Исследования у 318 пациентов при лечении ТБ в Тайвани показали ассоциации полиморфизма С</w:t>
      </w:r>
      <w:r w:rsidRPr="00983473">
        <w:rPr>
          <w:sz w:val="28"/>
          <w:lang w:val="en-US"/>
        </w:rPr>
        <w:t>YP</w:t>
      </w:r>
      <w:r w:rsidRPr="00983473">
        <w:rPr>
          <w:sz w:val="28"/>
        </w:rPr>
        <w:t>2</w:t>
      </w:r>
      <w:r w:rsidRPr="00983473">
        <w:rPr>
          <w:sz w:val="28"/>
          <w:lang w:val="en-US"/>
        </w:rPr>
        <w:t>E</w:t>
      </w:r>
      <w:r w:rsidRPr="00983473">
        <w:rPr>
          <w:sz w:val="28"/>
        </w:rPr>
        <w:t>1 (</w:t>
      </w:r>
      <w:r w:rsidRPr="00983473">
        <w:rPr>
          <w:sz w:val="28"/>
          <w:lang w:val="en-US"/>
        </w:rPr>
        <w:t>Rsa</w:t>
      </w:r>
      <w:r w:rsidRPr="00983473">
        <w:rPr>
          <w:sz w:val="28"/>
        </w:rPr>
        <w:t xml:space="preserve"> </w:t>
      </w:r>
      <w:r w:rsidRPr="00983473">
        <w:rPr>
          <w:sz w:val="28"/>
          <w:lang w:val="en-US"/>
        </w:rPr>
        <w:t>I</w:t>
      </w:r>
      <w:r w:rsidRPr="00983473">
        <w:rPr>
          <w:sz w:val="28"/>
        </w:rPr>
        <w:t>) с токсическим поражением печени [</w:t>
      </w:r>
      <w:r w:rsidRPr="00983473">
        <w:rPr>
          <w:sz w:val="28"/>
          <w:lang w:val="en-US"/>
        </w:rPr>
        <w:t>Huang</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2003].</w:t>
      </w:r>
    </w:p>
    <w:p w:rsidR="00983473" w:rsidRPr="00983473" w:rsidRDefault="00983473" w:rsidP="00983473">
      <w:pPr>
        <w:pStyle w:val="8"/>
        <w:ind w:firstLine="709"/>
        <w:jc w:val="both"/>
      </w:pPr>
      <w:r w:rsidRPr="00983473">
        <w:t>Таблица 22</w:t>
      </w:r>
    </w:p>
    <w:p w:rsidR="00983473" w:rsidRDefault="00983473" w:rsidP="00983473">
      <w:pPr>
        <w:pStyle w:val="9"/>
        <w:autoSpaceDE/>
        <w:autoSpaceDN/>
        <w:adjustRightInd/>
        <w:ind w:firstLine="709"/>
        <w:jc w:val="both"/>
      </w:pPr>
      <w:r w:rsidRPr="00983473">
        <w:t xml:space="preserve">Средние уровни аланинаминотрансферазы и билирубина после двух месяцев лечения у носителей разных генотипов по генам глутатионовых </w:t>
      </w:r>
      <w:r w:rsidRPr="00983473">
        <w:rPr>
          <w:lang w:val="en-US"/>
        </w:rPr>
        <w:t>S</w:t>
      </w:r>
      <w:r w:rsidRPr="00983473">
        <w:t>-трансфераз и цитохромов Р450 больных туберкулезом</w:t>
      </w:r>
    </w:p>
    <w:p w:rsidR="00FD609D" w:rsidRPr="00FD609D" w:rsidRDefault="00FD609D" w:rsidP="00FD609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90"/>
        <w:gridCol w:w="1499"/>
        <w:gridCol w:w="1126"/>
        <w:gridCol w:w="2159"/>
        <w:gridCol w:w="1126"/>
      </w:tblGrid>
      <w:tr w:rsidR="00983473" w:rsidRPr="00FD609D">
        <w:trPr>
          <w:trHeight w:val="1156"/>
        </w:trPr>
        <w:tc>
          <w:tcPr>
            <w:tcW w:w="1728" w:type="dxa"/>
            <w:vAlign w:val="center"/>
          </w:tcPr>
          <w:p w:rsidR="00983473" w:rsidRPr="00FD609D" w:rsidRDefault="00983473" w:rsidP="00FD609D">
            <w:pPr>
              <w:spacing w:line="360" w:lineRule="auto"/>
              <w:jc w:val="both"/>
              <w:rPr>
                <w:sz w:val="20"/>
                <w:szCs w:val="20"/>
              </w:rPr>
            </w:pPr>
            <w:r w:rsidRPr="00FD609D">
              <w:rPr>
                <w:sz w:val="20"/>
                <w:szCs w:val="20"/>
              </w:rPr>
              <w:t>Ген</w:t>
            </w:r>
          </w:p>
          <w:p w:rsidR="00983473" w:rsidRPr="00FD609D" w:rsidRDefault="00983473" w:rsidP="00FD609D">
            <w:pPr>
              <w:spacing w:line="360" w:lineRule="auto"/>
              <w:jc w:val="both"/>
              <w:rPr>
                <w:sz w:val="20"/>
                <w:szCs w:val="20"/>
              </w:rPr>
            </w:pPr>
            <w:r w:rsidRPr="00FD609D">
              <w:rPr>
                <w:sz w:val="20"/>
                <w:szCs w:val="20"/>
              </w:rPr>
              <w:t>полиморфизм</w:t>
            </w:r>
          </w:p>
        </w:tc>
        <w:tc>
          <w:tcPr>
            <w:tcW w:w="2190" w:type="dxa"/>
            <w:vAlign w:val="center"/>
          </w:tcPr>
          <w:p w:rsidR="00983473" w:rsidRPr="00FD609D" w:rsidRDefault="00983473" w:rsidP="00FD609D">
            <w:pPr>
              <w:spacing w:line="360" w:lineRule="auto"/>
              <w:jc w:val="both"/>
              <w:rPr>
                <w:sz w:val="20"/>
                <w:szCs w:val="20"/>
              </w:rPr>
            </w:pPr>
            <w:r w:rsidRPr="00FD609D">
              <w:rPr>
                <w:sz w:val="20"/>
                <w:szCs w:val="20"/>
              </w:rPr>
              <w:t>Генотип (</w:t>
            </w:r>
            <w:r w:rsidRPr="00FD609D">
              <w:rPr>
                <w:sz w:val="20"/>
                <w:szCs w:val="20"/>
                <w:lang w:val="en-US"/>
              </w:rPr>
              <w:t>n</w:t>
            </w:r>
            <w:r w:rsidRPr="00FD609D">
              <w:rPr>
                <w:sz w:val="20"/>
                <w:szCs w:val="20"/>
              </w:rPr>
              <w:t>)</w:t>
            </w:r>
          </w:p>
        </w:tc>
        <w:tc>
          <w:tcPr>
            <w:tcW w:w="1499" w:type="dxa"/>
            <w:vAlign w:val="center"/>
          </w:tcPr>
          <w:p w:rsidR="00983473" w:rsidRPr="00FD609D" w:rsidRDefault="00983473" w:rsidP="00FD609D">
            <w:pPr>
              <w:spacing w:line="360" w:lineRule="auto"/>
              <w:jc w:val="both"/>
              <w:rPr>
                <w:sz w:val="20"/>
                <w:szCs w:val="20"/>
              </w:rPr>
            </w:pPr>
            <w:r w:rsidRPr="00FD609D">
              <w:rPr>
                <w:sz w:val="20"/>
                <w:szCs w:val="20"/>
              </w:rPr>
              <w:t>АЛТ</w:t>
            </w:r>
            <w:r w:rsidRPr="00FD609D">
              <w:rPr>
                <w:sz w:val="20"/>
                <w:szCs w:val="20"/>
              </w:rPr>
              <w:sym w:font="Symbol" w:char="F0B1"/>
            </w:r>
            <w:r w:rsidRPr="00FD609D">
              <w:rPr>
                <w:sz w:val="20"/>
                <w:szCs w:val="20"/>
                <w:lang w:val="en-US"/>
              </w:rPr>
              <w:t>S</w:t>
            </w:r>
            <w:r w:rsidRPr="00FD609D">
              <w:rPr>
                <w:sz w:val="20"/>
                <w:szCs w:val="20"/>
              </w:rPr>
              <w:t>.</w:t>
            </w:r>
            <w:r w:rsidRPr="00FD609D">
              <w:rPr>
                <w:sz w:val="20"/>
                <w:szCs w:val="20"/>
                <w:lang w:val="en-US"/>
              </w:rPr>
              <w:t>E</w:t>
            </w:r>
            <w:r w:rsidRPr="00FD609D">
              <w:rPr>
                <w:sz w:val="20"/>
                <w:szCs w:val="20"/>
              </w:rPr>
              <w:t>.</w:t>
            </w:r>
          </w:p>
        </w:tc>
        <w:tc>
          <w:tcPr>
            <w:tcW w:w="1126" w:type="dxa"/>
            <w:vAlign w:val="center"/>
          </w:tcPr>
          <w:p w:rsidR="00983473" w:rsidRPr="00FD609D" w:rsidRDefault="00983473" w:rsidP="00FD609D">
            <w:pPr>
              <w:spacing w:line="360" w:lineRule="auto"/>
              <w:jc w:val="both"/>
              <w:rPr>
                <w:sz w:val="20"/>
                <w:szCs w:val="20"/>
              </w:rPr>
            </w:pPr>
            <w:r w:rsidRPr="00FD609D">
              <w:rPr>
                <w:sz w:val="20"/>
                <w:szCs w:val="20"/>
              </w:rPr>
              <w:t>р</w:t>
            </w:r>
          </w:p>
        </w:tc>
        <w:tc>
          <w:tcPr>
            <w:tcW w:w="2159" w:type="dxa"/>
            <w:vAlign w:val="center"/>
          </w:tcPr>
          <w:p w:rsidR="00983473" w:rsidRPr="00FD609D" w:rsidRDefault="00983473" w:rsidP="00FD609D">
            <w:pPr>
              <w:spacing w:line="360" w:lineRule="auto"/>
              <w:jc w:val="both"/>
              <w:rPr>
                <w:sz w:val="20"/>
                <w:szCs w:val="20"/>
              </w:rPr>
            </w:pPr>
            <w:r w:rsidRPr="00FD609D">
              <w:rPr>
                <w:sz w:val="20"/>
                <w:szCs w:val="20"/>
              </w:rPr>
              <w:t>Билирубин</w:t>
            </w:r>
            <w:r w:rsidRPr="00FD609D">
              <w:rPr>
                <w:sz w:val="20"/>
                <w:szCs w:val="20"/>
              </w:rPr>
              <w:sym w:font="Symbol" w:char="F0B1"/>
            </w:r>
            <w:r w:rsidRPr="00FD609D">
              <w:rPr>
                <w:sz w:val="20"/>
                <w:szCs w:val="20"/>
                <w:lang w:val="en-US"/>
              </w:rPr>
              <w:t>S</w:t>
            </w:r>
            <w:r w:rsidRPr="00FD609D">
              <w:rPr>
                <w:sz w:val="20"/>
                <w:szCs w:val="20"/>
              </w:rPr>
              <w:t>.</w:t>
            </w:r>
            <w:r w:rsidRPr="00FD609D">
              <w:rPr>
                <w:sz w:val="20"/>
                <w:szCs w:val="20"/>
                <w:lang w:val="en-US"/>
              </w:rPr>
              <w:t>E</w:t>
            </w:r>
            <w:r w:rsidRPr="00FD609D">
              <w:rPr>
                <w:sz w:val="20"/>
                <w:szCs w:val="20"/>
              </w:rPr>
              <w:t>.</w:t>
            </w:r>
          </w:p>
        </w:tc>
        <w:tc>
          <w:tcPr>
            <w:tcW w:w="1126" w:type="dxa"/>
            <w:vAlign w:val="center"/>
          </w:tcPr>
          <w:p w:rsidR="00983473" w:rsidRPr="00FD609D" w:rsidRDefault="00983473" w:rsidP="00FD609D">
            <w:pPr>
              <w:spacing w:line="360" w:lineRule="auto"/>
              <w:jc w:val="both"/>
              <w:rPr>
                <w:sz w:val="20"/>
                <w:szCs w:val="20"/>
                <w:lang w:val="en-US"/>
              </w:rPr>
            </w:pPr>
            <w:r w:rsidRPr="00FD609D">
              <w:rPr>
                <w:sz w:val="20"/>
                <w:szCs w:val="20"/>
              </w:rPr>
              <w:t>р</w:t>
            </w:r>
          </w:p>
        </w:tc>
      </w:tr>
      <w:tr w:rsidR="00983473" w:rsidRPr="00FD609D">
        <w:trPr>
          <w:cantSplit/>
          <w:trHeight w:val="313"/>
        </w:trPr>
        <w:tc>
          <w:tcPr>
            <w:tcW w:w="1728" w:type="dxa"/>
            <w:vMerge w:val="restart"/>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 xml:space="preserve">GSTT1 </w:t>
            </w:r>
          </w:p>
          <w:p w:rsidR="00983473" w:rsidRPr="00FD609D" w:rsidRDefault="00983473" w:rsidP="00FD609D">
            <w:pPr>
              <w:spacing w:line="360" w:lineRule="auto"/>
              <w:jc w:val="both"/>
              <w:rPr>
                <w:sz w:val="20"/>
                <w:szCs w:val="20"/>
                <w:lang w:val="en-US"/>
              </w:rPr>
            </w:pPr>
            <w:r w:rsidRPr="00FD609D">
              <w:rPr>
                <w:sz w:val="20"/>
                <w:szCs w:val="20"/>
                <w:lang w:val="en-US"/>
              </w:rPr>
              <w:t>del</w:t>
            </w:r>
          </w:p>
        </w:tc>
        <w:tc>
          <w:tcPr>
            <w:tcW w:w="2190" w:type="dxa"/>
            <w:vAlign w:val="center"/>
          </w:tcPr>
          <w:p w:rsidR="00983473" w:rsidRPr="00FD609D" w:rsidRDefault="00983473" w:rsidP="00FD609D">
            <w:pPr>
              <w:spacing w:line="360" w:lineRule="auto"/>
              <w:jc w:val="both"/>
              <w:rPr>
                <w:sz w:val="20"/>
                <w:szCs w:val="20"/>
                <w:lang w:val="en-US"/>
              </w:rPr>
            </w:pPr>
            <w:r w:rsidRPr="00FD609D">
              <w:rPr>
                <w:iCs/>
                <w:sz w:val="20"/>
                <w:szCs w:val="20"/>
                <w:lang w:val="en-US"/>
              </w:rPr>
              <w:t>GSTT1 +</w:t>
            </w:r>
            <w:r w:rsidRPr="00FD609D">
              <w:rPr>
                <w:sz w:val="20"/>
                <w:szCs w:val="20"/>
                <w:lang w:val="en-US"/>
              </w:rPr>
              <w:t xml:space="preserve"> (92)</w:t>
            </w:r>
          </w:p>
        </w:tc>
        <w:tc>
          <w:tcPr>
            <w:tcW w:w="1499" w:type="dxa"/>
            <w:vAlign w:val="center"/>
          </w:tcPr>
          <w:p w:rsidR="00983473" w:rsidRPr="00FD609D" w:rsidRDefault="00983473" w:rsidP="00FD609D">
            <w:pPr>
              <w:spacing w:line="360" w:lineRule="auto"/>
              <w:jc w:val="both"/>
              <w:rPr>
                <w:sz w:val="20"/>
                <w:szCs w:val="20"/>
              </w:rPr>
            </w:pPr>
            <w:r w:rsidRPr="00FD609D">
              <w:rPr>
                <w:sz w:val="20"/>
                <w:szCs w:val="20"/>
              </w:rPr>
              <w:t>0,27</w:t>
            </w:r>
            <w:r w:rsidRPr="00FD609D">
              <w:rPr>
                <w:sz w:val="20"/>
                <w:szCs w:val="20"/>
                <w:lang w:val="en-US"/>
              </w:rPr>
              <w:sym w:font="Symbol" w:char="F0B1"/>
            </w:r>
            <w:r w:rsidRPr="00FD609D">
              <w:rPr>
                <w:sz w:val="20"/>
                <w:szCs w:val="20"/>
              </w:rPr>
              <w:t>0,03</w:t>
            </w:r>
          </w:p>
        </w:tc>
        <w:tc>
          <w:tcPr>
            <w:tcW w:w="1126" w:type="dxa"/>
            <w:vMerge w:val="restart"/>
            <w:vAlign w:val="center"/>
          </w:tcPr>
          <w:p w:rsidR="00983473" w:rsidRPr="00FD609D" w:rsidRDefault="00983473" w:rsidP="00FD609D">
            <w:pPr>
              <w:spacing w:line="360" w:lineRule="auto"/>
              <w:jc w:val="both"/>
              <w:rPr>
                <w:sz w:val="20"/>
                <w:szCs w:val="20"/>
              </w:rPr>
            </w:pPr>
            <w:r w:rsidRPr="00FD609D">
              <w:rPr>
                <w:sz w:val="20"/>
                <w:szCs w:val="20"/>
              </w:rPr>
              <w:t>0,383*</w:t>
            </w:r>
          </w:p>
        </w:tc>
        <w:tc>
          <w:tcPr>
            <w:tcW w:w="2159" w:type="dxa"/>
            <w:vAlign w:val="center"/>
          </w:tcPr>
          <w:p w:rsidR="00983473" w:rsidRPr="00FD609D" w:rsidRDefault="00983473" w:rsidP="00FD609D">
            <w:pPr>
              <w:spacing w:line="360" w:lineRule="auto"/>
              <w:jc w:val="both"/>
              <w:rPr>
                <w:sz w:val="20"/>
                <w:szCs w:val="20"/>
              </w:rPr>
            </w:pPr>
            <w:r w:rsidRPr="00FD609D">
              <w:rPr>
                <w:sz w:val="20"/>
                <w:szCs w:val="20"/>
              </w:rPr>
              <w:t>15,53</w:t>
            </w:r>
            <w:r w:rsidRPr="00FD609D">
              <w:rPr>
                <w:sz w:val="20"/>
                <w:szCs w:val="20"/>
                <w:lang w:val="en-US"/>
              </w:rPr>
              <w:sym w:font="Symbol" w:char="F0B1"/>
            </w:r>
            <w:r w:rsidRPr="00FD609D">
              <w:rPr>
                <w:sz w:val="20"/>
                <w:szCs w:val="20"/>
              </w:rPr>
              <w:t>3,91</w:t>
            </w:r>
          </w:p>
        </w:tc>
        <w:tc>
          <w:tcPr>
            <w:tcW w:w="1126" w:type="dxa"/>
            <w:vMerge w:val="restart"/>
            <w:vAlign w:val="center"/>
          </w:tcPr>
          <w:p w:rsidR="00983473" w:rsidRPr="00FD609D" w:rsidRDefault="00983473" w:rsidP="00FD609D">
            <w:pPr>
              <w:spacing w:line="360" w:lineRule="auto"/>
              <w:jc w:val="both"/>
              <w:rPr>
                <w:sz w:val="20"/>
                <w:szCs w:val="20"/>
              </w:rPr>
            </w:pPr>
            <w:r w:rsidRPr="00FD609D">
              <w:rPr>
                <w:sz w:val="20"/>
                <w:szCs w:val="20"/>
              </w:rPr>
              <w:t>0,682*</w:t>
            </w:r>
          </w:p>
        </w:tc>
      </w:tr>
      <w:tr w:rsidR="00983473" w:rsidRPr="00FD609D">
        <w:trPr>
          <w:cantSplit/>
          <w:trHeight w:val="141"/>
        </w:trPr>
        <w:tc>
          <w:tcPr>
            <w:tcW w:w="1728" w:type="dxa"/>
            <w:vMerge/>
            <w:vAlign w:val="center"/>
          </w:tcPr>
          <w:p w:rsidR="00983473" w:rsidRPr="00FD609D" w:rsidRDefault="00983473" w:rsidP="00FD609D">
            <w:pPr>
              <w:spacing w:line="360" w:lineRule="auto"/>
              <w:jc w:val="both"/>
              <w:rPr>
                <w:sz w:val="20"/>
                <w:szCs w:val="20"/>
              </w:rPr>
            </w:pPr>
          </w:p>
        </w:tc>
        <w:tc>
          <w:tcPr>
            <w:tcW w:w="2190" w:type="dxa"/>
            <w:vAlign w:val="center"/>
          </w:tcPr>
          <w:p w:rsidR="00983473" w:rsidRPr="00FD609D" w:rsidRDefault="00983473" w:rsidP="00FD609D">
            <w:pPr>
              <w:spacing w:line="360" w:lineRule="auto"/>
              <w:jc w:val="both"/>
              <w:rPr>
                <w:sz w:val="20"/>
                <w:szCs w:val="20"/>
              </w:rPr>
            </w:pPr>
            <w:r w:rsidRPr="00FD609D">
              <w:rPr>
                <w:iCs/>
                <w:sz w:val="20"/>
                <w:szCs w:val="20"/>
                <w:lang w:val="en-US"/>
              </w:rPr>
              <w:t>GSTT1 0/0</w:t>
            </w:r>
            <w:r w:rsidRPr="00FD609D">
              <w:rPr>
                <w:sz w:val="20"/>
                <w:szCs w:val="20"/>
              </w:rPr>
              <w:t xml:space="preserve"> (27)</w:t>
            </w:r>
          </w:p>
        </w:tc>
        <w:tc>
          <w:tcPr>
            <w:tcW w:w="1499" w:type="dxa"/>
            <w:vAlign w:val="center"/>
          </w:tcPr>
          <w:p w:rsidR="00983473" w:rsidRPr="00FD609D" w:rsidRDefault="00983473" w:rsidP="00FD609D">
            <w:pPr>
              <w:spacing w:line="360" w:lineRule="auto"/>
              <w:jc w:val="both"/>
              <w:rPr>
                <w:sz w:val="20"/>
                <w:szCs w:val="20"/>
              </w:rPr>
            </w:pPr>
            <w:r w:rsidRPr="00FD609D">
              <w:rPr>
                <w:sz w:val="20"/>
                <w:szCs w:val="20"/>
              </w:rPr>
              <w:t>0,22</w:t>
            </w:r>
            <w:r w:rsidRPr="00FD609D">
              <w:rPr>
                <w:sz w:val="20"/>
                <w:szCs w:val="20"/>
                <w:lang w:val="en-US"/>
              </w:rPr>
              <w:sym w:font="Symbol" w:char="F0B1"/>
            </w:r>
            <w:r w:rsidRPr="00FD609D">
              <w:rPr>
                <w:sz w:val="20"/>
                <w:szCs w:val="20"/>
              </w:rPr>
              <w:t>0,04</w:t>
            </w:r>
          </w:p>
        </w:tc>
        <w:tc>
          <w:tcPr>
            <w:tcW w:w="1126" w:type="dxa"/>
            <w:vMerge/>
            <w:vAlign w:val="center"/>
          </w:tcPr>
          <w:p w:rsidR="00983473" w:rsidRPr="00FD609D" w:rsidRDefault="00983473" w:rsidP="00FD609D">
            <w:pPr>
              <w:spacing w:line="360" w:lineRule="auto"/>
              <w:jc w:val="both"/>
              <w:rPr>
                <w:sz w:val="20"/>
                <w:szCs w:val="20"/>
              </w:rPr>
            </w:pPr>
          </w:p>
        </w:tc>
        <w:tc>
          <w:tcPr>
            <w:tcW w:w="2159" w:type="dxa"/>
            <w:vAlign w:val="center"/>
          </w:tcPr>
          <w:p w:rsidR="00983473" w:rsidRPr="00FD609D" w:rsidRDefault="00983473" w:rsidP="00FD609D">
            <w:pPr>
              <w:spacing w:line="360" w:lineRule="auto"/>
              <w:jc w:val="both"/>
              <w:rPr>
                <w:sz w:val="20"/>
                <w:szCs w:val="20"/>
              </w:rPr>
            </w:pPr>
            <w:r w:rsidRPr="00FD609D">
              <w:rPr>
                <w:sz w:val="20"/>
                <w:szCs w:val="20"/>
              </w:rPr>
              <w:t>9,40</w:t>
            </w:r>
            <w:r w:rsidRPr="00FD609D">
              <w:rPr>
                <w:sz w:val="20"/>
                <w:szCs w:val="20"/>
                <w:lang w:val="en-US"/>
              </w:rPr>
              <w:sym w:font="Symbol" w:char="F0B1"/>
            </w:r>
            <w:r w:rsidRPr="00FD609D">
              <w:rPr>
                <w:sz w:val="20"/>
                <w:szCs w:val="20"/>
              </w:rPr>
              <w:t>0,99</w:t>
            </w:r>
          </w:p>
        </w:tc>
        <w:tc>
          <w:tcPr>
            <w:tcW w:w="1126" w:type="dxa"/>
            <w:vMerge/>
            <w:vAlign w:val="center"/>
          </w:tcPr>
          <w:p w:rsidR="00983473" w:rsidRPr="00FD609D" w:rsidRDefault="00983473" w:rsidP="00FD609D">
            <w:pPr>
              <w:spacing w:line="360" w:lineRule="auto"/>
              <w:jc w:val="both"/>
              <w:rPr>
                <w:sz w:val="20"/>
                <w:szCs w:val="20"/>
              </w:rPr>
            </w:pPr>
          </w:p>
        </w:tc>
      </w:tr>
      <w:tr w:rsidR="00983473" w:rsidRPr="00FD609D">
        <w:trPr>
          <w:cantSplit/>
          <w:trHeight w:val="333"/>
        </w:trPr>
        <w:tc>
          <w:tcPr>
            <w:tcW w:w="1728" w:type="dxa"/>
            <w:vMerge w:val="restart"/>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 xml:space="preserve">GSTM1 </w:t>
            </w:r>
          </w:p>
          <w:p w:rsidR="00983473" w:rsidRPr="00FD609D" w:rsidRDefault="00983473" w:rsidP="00FD609D">
            <w:pPr>
              <w:spacing w:line="360" w:lineRule="auto"/>
              <w:jc w:val="both"/>
              <w:rPr>
                <w:sz w:val="20"/>
                <w:szCs w:val="20"/>
                <w:lang w:val="en-US"/>
              </w:rPr>
            </w:pPr>
            <w:r w:rsidRPr="00FD609D">
              <w:rPr>
                <w:sz w:val="20"/>
                <w:szCs w:val="20"/>
                <w:lang w:val="en-US"/>
              </w:rPr>
              <w:t>del</w:t>
            </w:r>
          </w:p>
        </w:tc>
        <w:tc>
          <w:tcPr>
            <w:tcW w:w="2190" w:type="dxa"/>
            <w:vAlign w:val="center"/>
          </w:tcPr>
          <w:p w:rsidR="00983473" w:rsidRPr="00FD609D" w:rsidRDefault="00983473" w:rsidP="00FD609D">
            <w:pPr>
              <w:spacing w:line="360" w:lineRule="auto"/>
              <w:jc w:val="both"/>
              <w:rPr>
                <w:sz w:val="20"/>
                <w:szCs w:val="20"/>
                <w:lang w:val="en-US"/>
              </w:rPr>
            </w:pPr>
            <w:r w:rsidRPr="00FD609D">
              <w:rPr>
                <w:iCs/>
                <w:sz w:val="20"/>
                <w:szCs w:val="20"/>
                <w:lang w:val="en-US"/>
              </w:rPr>
              <w:t>GSTM1 +</w:t>
            </w:r>
            <w:r w:rsidRPr="00FD609D">
              <w:rPr>
                <w:sz w:val="20"/>
                <w:szCs w:val="20"/>
                <w:lang w:val="en-US"/>
              </w:rPr>
              <w:t xml:space="preserve"> (51)</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0,20</w:t>
            </w:r>
            <w:r w:rsidRPr="00FD609D">
              <w:rPr>
                <w:sz w:val="20"/>
                <w:szCs w:val="20"/>
                <w:lang w:val="en-US"/>
              </w:rPr>
              <w:sym w:font="Symbol" w:char="F0B1"/>
            </w:r>
            <w:r w:rsidRPr="00FD609D">
              <w:rPr>
                <w:sz w:val="20"/>
                <w:szCs w:val="20"/>
                <w:lang w:val="en-US"/>
              </w:rPr>
              <w:t>0,02</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0,149*</w:t>
            </w: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10,81</w:t>
            </w:r>
            <w:r w:rsidRPr="00FD609D">
              <w:rPr>
                <w:sz w:val="20"/>
                <w:szCs w:val="20"/>
                <w:lang w:val="en-US"/>
              </w:rPr>
              <w:sym w:font="Symbol" w:char="F0B1"/>
            </w:r>
            <w:r w:rsidRPr="00FD609D">
              <w:rPr>
                <w:sz w:val="20"/>
                <w:szCs w:val="20"/>
                <w:lang w:val="en-US"/>
              </w:rPr>
              <w:t>1,89</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0,557*</w:t>
            </w:r>
          </w:p>
        </w:tc>
      </w:tr>
      <w:tr w:rsidR="00983473" w:rsidRPr="00FD609D">
        <w:trPr>
          <w:cantSplit/>
          <w:trHeight w:val="141"/>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iCs/>
                <w:sz w:val="20"/>
                <w:szCs w:val="20"/>
              </w:rPr>
              <w:t>GSTM1 0/0</w:t>
            </w:r>
            <w:r w:rsidRPr="00FD609D">
              <w:rPr>
                <w:sz w:val="20"/>
                <w:szCs w:val="20"/>
              </w:rPr>
              <w:t xml:space="preserve"> </w:t>
            </w:r>
            <w:r w:rsidRPr="00FD609D">
              <w:rPr>
                <w:sz w:val="20"/>
                <w:szCs w:val="20"/>
                <w:lang w:val="en-US"/>
              </w:rPr>
              <w:t>(68)</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0,29</w:t>
            </w:r>
            <w:r w:rsidRPr="00FD609D">
              <w:rPr>
                <w:sz w:val="20"/>
                <w:szCs w:val="20"/>
                <w:lang w:val="en-US"/>
              </w:rPr>
              <w:sym w:font="Symbol" w:char="F0B1"/>
            </w:r>
            <w:r w:rsidRPr="00FD609D">
              <w:rPr>
                <w:sz w:val="20"/>
                <w:szCs w:val="20"/>
                <w:lang w:val="en-US"/>
              </w:rPr>
              <w:t>0,04</w:t>
            </w:r>
          </w:p>
        </w:tc>
        <w:tc>
          <w:tcPr>
            <w:tcW w:w="1126" w:type="dxa"/>
            <w:vMerge/>
            <w:vAlign w:val="center"/>
          </w:tcPr>
          <w:p w:rsidR="00983473" w:rsidRPr="00FD609D" w:rsidRDefault="00983473" w:rsidP="00FD609D">
            <w:pPr>
              <w:spacing w:line="360" w:lineRule="auto"/>
              <w:jc w:val="both"/>
              <w:rPr>
                <w:sz w:val="20"/>
                <w:szCs w:val="20"/>
                <w:lang w:val="en-US"/>
              </w:rPr>
            </w:pP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16,63</w:t>
            </w:r>
            <w:r w:rsidRPr="00FD609D">
              <w:rPr>
                <w:sz w:val="20"/>
                <w:szCs w:val="20"/>
                <w:lang w:val="en-US"/>
              </w:rPr>
              <w:sym w:font="Symbol" w:char="F0B1"/>
            </w:r>
            <w:r w:rsidRPr="00FD609D">
              <w:rPr>
                <w:sz w:val="20"/>
                <w:szCs w:val="20"/>
                <w:lang w:val="en-US"/>
              </w:rPr>
              <w:t>5,12</w:t>
            </w:r>
          </w:p>
        </w:tc>
        <w:tc>
          <w:tcPr>
            <w:tcW w:w="1126" w:type="dxa"/>
            <w:vMerge/>
            <w:vAlign w:val="center"/>
          </w:tcPr>
          <w:p w:rsidR="00983473" w:rsidRPr="00FD609D" w:rsidRDefault="00983473" w:rsidP="00FD609D">
            <w:pPr>
              <w:spacing w:line="360" w:lineRule="auto"/>
              <w:jc w:val="both"/>
              <w:rPr>
                <w:sz w:val="20"/>
                <w:szCs w:val="20"/>
                <w:lang w:val="en-US"/>
              </w:rPr>
            </w:pPr>
          </w:p>
        </w:tc>
      </w:tr>
      <w:tr w:rsidR="00983473" w:rsidRPr="00FD609D">
        <w:trPr>
          <w:cantSplit/>
          <w:trHeight w:val="313"/>
        </w:trPr>
        <w:tc>
          <w:tcPr>
            <w:tcW w:w="1728" w:type="dxa"/>
            <w:vMerge w:val="restart"/>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 xml:space="preserve">GSTP1 </w:t>
            </w:r>
          </w:p>
          <w:p w:rsidR="00983473" w:rsidRPr="00FD609D" w:rsidRDefault="00983473" w:rsidP="00FD609D">
            <w:pPr>
              <w:pStyle w:val="9"/>
              <w:autoSpaceDE/>
              <w:autoSpaceDN/>
              <w:adjustRightInd/>
              <w:jc w:val="both"/>
              <w:rPr>
                <w:sz w:val="20"/>
                <w:szCs w:val="20"/>
                <w:lang w:val="en-US"/>
              </w:rPr>
            </w:pPr>
            <w:r w:rsidRPr="00FD609D">
              <w:rPr>
                <w:sz w:val="20"/>
                <w:szCs w:val="20"/>
                <w:lang w:val="en-US"/>
              </w:rPr>
              <w:t>313A&gt;G</w:t>
            </w: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AA (61)</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0,29</w:t>
            </w:r>
            <w:r w:rsidRPr="00FD609D">
              <w:rPr>
                <w:sz w:val="20"/>
                <w:szCs w:val="20"/>
                <w:lang w:val="en-US"/>
              </w:rPr>
              <w:sym w:font="Symbol" w:char="F0B1"/>
            </w:r>
            <w:r w:rsidRPr="00FD609D">
              <w:rPr>
                <w:sz w:val="20"/>
                <w:szCs w:val="20"/>
                <w:lang w:val="en-US"/>
              </w:rPr>
              <w:t>0,04</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bCs/>
                <w:sz w:val="20"/>
                <w:szCs w:val="20"/>
                <w:lang w:val="en-US"/>
              </w:rPr>
              <w:t>0,021**</w:t>
            </w: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16,87</w:t>
            </w:r>
            <w:r w:rsidRPr="00FD609D">
              <w:rPr>
                <w:sz w:val="20"/>
                <w:szCs w:val="20"/>
                <w:lang w:val="en-US"/>
              </w:rPr>
              <w:sym w:font="Symbol" w:char="F0B1"/>
            </w:r>
            <w:r w:rsidRPr="00FD609D">
              <w:rPr>
                <w:sz w:val="20"/>
                <w:szCs w:val="20"/>
                <w:lang w:val="en-US"/>
              </w:rPr>
              <w:t>5,66</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0,604**</w:t>
            </w:r>
          </w:p>
        </w:tc>
      </w:tr>
      <w:tr w:rsidR="00983473" w:rsidRPr="00FD609D">
        <w:trPr>
          <w:cantSplit/>
          <w:trHeight w:val="141"/>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AG (49)</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0,20</w:t>
            </w:r>
            <w:r w:rsidRPr="00FD609D">
              <w:rPr>
                <w:sz w:val="20"/>
                <w:szCs w:val="20"/>
                <w:lang w:val="en-US"/>
              </w:rPr>
              <w:sym w:font="Symbol" w:char="F0B1"/>
            </w:r>
            <w:r w:rsidRPr="00FD609D">
              <w:rPr>
                <w:sz w:val="20"/>
                <w:szCs w:val="20"/>
                <w:lang w:val="en-US"/>
              </w:rPr>
              <w:t>0,03</w:t>
            </w:r>
          </w:p>
        </w:tc>
        <w:tc>
          <w:tcPr>
            <w:tcW w:w="1126" w:type="dxa"/>
            <w:vMerge/>
            <w:vAlign w:val="center"/>
          </w:tcPr>
          <w:p w:rsidR="00983473" w:rsidRPr="00FD609D" w:rsidRDefault="00983473" w:rsidP="00FD609D">
            <w:pPr>
              <w:spacing w:line="360" w:lineRule="auto"/>
              <w:jc w:val="both"/>
              <w:rPr>
                <w:sz w:val="20"/>
                <w:szCs w:val="20"/>
                <w:lang w:val="en-US"/>
              </w:rPr>
            </w:pP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10,98</w:t>
            </w:r>
            <w:r w:rsidRPr="00FD609D">
              <w:rPr>
                <w:sz w:val="20"/>
                <w:szCs w:val="20"/>
                <w:lang w:val="en-US"/>
              </w:rPr>
              <w:sym w:font="Symbol" w:char="F0B1"/>
            </w:r>
            <w:r w:rsidRPr="00FD609D">
              <w:rPr>
                <w:sz w:val="20"/>
                <w:szCs w:val="20"/>
                <w:lang w:val="en-US"/>
              </w:rPr>
              <w:t>1,95</w:t>
            </w:r>
          </w:p>
        </w:tc>
        <w:tc>
          <w:tcPr>
            <w:tcW w:w="1126" w:type="dxa"/>
            <w:vMerge/>
            <w:vAlign w:val="center"/>
          </w:tcPr>
          <w:p w:rsidR="00983473" w:rsidRPr="00FD609D" w:rsidRDefault="00983473" w:rsidP="00FD609D">
            <w:pPr>
              <w:spacing w:line="360" w:lineRule="auto"/>
              <w:jc w:val="both"/>
              <w:rPr>
                <w:sz w:val="20"/>
                <w:szCs w:val="20"/>
                <w:lang w:val="en-US"/>
              </w:rPr>
            </w:pPr>
          </w:p>
        </w:tc>
      </w:tr>
      <w:tr w:rsidR="00983473" w:rsidRPr="00FD609D">
        <w:trPr>
          <w:cantSplit/>
          <w:trHeight w:val="141"/>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GG (8)</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0,32</w:t>
            </w:r>
            <w:r w:rsidRPr="00FD609D">
              <w:rPr>
                <w:sz w:val="20"/>
                <w:szCs w:val="20"/>
                <w:lang w:val="en-US"/>
              </w:rPr>
              <w:sym w:font="Symbol" w:char="F0B1"/>
            </w:r>
            <w:r w:rsidRPr="00FD609D">
              <w:rPr>
                <w:sz w:val="20"/>
                <w:szCs w:val="20"/>
                <w:lang w:val="en-US"/>
              </w:rPr>
              <w:t>0,05</w:t>
            </w:r>
          </w:p>
        </w:tc>
        <w:tc>
          <w:tcPr>
            <w:tcW w:w="1126" w:type="dxa"/>
            <w:vMerge/>
            <w:vAlign w:val="center"/>
          </w:tcPr>
          <w:p w:rsidR="00983473" w:rsidRPr="00FD609D" w:rsidRDefault="00983473" w:rsidP="00FD609D">
            <w:pPr>
              <w:spacing w:line="360" w:lineRule="auto"/>
              <w:jc w:val="both"/>
              <w:rPr>
                <w:sz w:val="20"/>
                <w:szCs w:val="20"/>
                <w:lang w:val="en-US"/>
              </w:rPr>
            </w:pP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13,69</w:t>
            </w:r>
            <w:r w:rsidRPr="00FD609D">
              <w:rPr>
                <w:sz w:val="20"/>
                <w:szCs w:val="20"/>
                <w:lang w:val="en-US"/>
              </w:rPr>
              <w:sym w:font="Symbol" w:char="F0B1"/>
            </w:r>
            <w:r w:rsidRPr="00FD609D">
              <w:rPr>
                <w:sz w:val="20"/>
                <w:szCs w:val="20"/>
                <w:lang w:val="en-US"/>
              </w:rPr>
              <w:t>6,39</w:t>
            </w:r>
          </w:p>
        </w:tc>
        <w:tc>
          <w:tcPr>
            <w:tcW w:w="1126" w:type="dxa"/>
            <w:vMerge/>
            <w:vAlign w:val="center"/>
          </w:tcPr>
          <w:p w:rsidR="00983473" w:rsidRPr="00FD609D" w:rsidRDefault="00983473" w:rsidP="00FD609D">
            <w:pPr>
              <w:spacing w:line="360" w:lineRule="auto"/>
              <w:jc w:val="both"/>
              <w:rPr>
                <w:sz w:val="20"/>
                <w:szCs w:val="20"/>
                <w:lang w:val="en-US"/>
              </w:rPr>
            </w:pPr>
          </w:p>
        </w:tc>
      </w:tr>
      <w:tr w:rsidR="00983473" w:rsidRPr="00FD609D">
        <w:trPr>
          <w:cantSplit/>
          <w:trHeight w:val="313"/>
        </w:trPr>
        <w:tc>
          <w:tcPr>
            <w:tcW w:w="1728" w:type="dxa"/>
            <w:vMerge w:val="restart"/>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 xml:space="preserve">CYP2C19 </w:t>
            </w:r>
            <w:r w:rsidRPr="00FD609D">
              <w:rPr>
                <w:sz w:val="20"/>
                <w:szCs w:val="20"/>
                <w:lang w:val="en-US"/>
              </w:rPr>
              <w:t>681G&gt;A</w:t>
            </w: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*1/*1 (86)</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0,26</w:t>
            </w:r>
            <w:r w:rsidRPr="00FD609D">
              <w:rPr>
                <w:sz w:val="20"/>
                <w:szCs w:val="20"/>
                <w:lang w:val="en-US"/>
              </w:rPr>
              <w:sym w:font="Symbol" w:char="F0B1"/>
            </w:r>
            <w:r w:rsidRPr="00FD609D">
              <w:rPr>
                <w:sz w:val="20"/>
                <w:szCs w:val="20"/>
                <w:lang w:val="en-US"/>
              </w:rPr>
              <w:t>0,03</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0,580*</w:t>
            </w: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15,37</w:t>
            </w:r>
            <w:r w:rsidRPr="00FD609D">
              <w:rPr>
                <w:sz w:val="20"/>
                <w:szCs w:val="20"/>
                <w:lang w:val="en-US"/>
              </w:rPr>
              <w:sym w:font="Symbol" w:char="F0B1"/>
            </w:r>
            <w:r w:rsidRPr="00FD609D">
              <w:rPr>
                <w:sz w:val="20"/>
                <w:szCs w:val="20"/>
                <w:lang w:val="en-US"/>
              </w:rPr>
              <w:t>4,16</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0,543*</w:t>
            </w:r>
          </w:p>
        </w:tc>
      </w:tr>
      <w:tr w:rsidR="00983473" w:rsidRPr="00FD609D">
        <w:trPr>
          <w:cantSplit/>
          <w:trHeight w:val="334"/>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*1/*2+ *2/*2 (32)</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0,22</w:t>
            </w:r>
            <w:r w:rsidRPr="00FD609D">
              <w:rPr>
                <w:sz w:val="20"/>
                <w:szCs w:val="20"/>
                <w:lang w:val="en-US"/>
              </w:rPr>
              <w:sym w:font="Symbol" w:char="F0B1"/>
            </w:r>
            <w:r w:rsidRPr="00FD609D">
              <w:rPr>
                <w:sz w:val="20"/>
                <w:szCs w:val="20"/>
                <w:lang w:val="en-US"/>
              </w:rPr>
              <w:t>0,02</w:t>
            </w:r>
          </w:p>
        </w:tc>
        <w:tc>
          <w:tcPr>
            <w:tcW w:w="1126" w:type="dxa"/>
            <w:vMerge/>
            <w:vAlign w:val="center"/>
          </w:tcPr>
          <w:p w:rsidR="00983473" w:rsidRPr="00FD609D" w:rsidRDefault="00983473" w:rsidP="00FD609D">
            <w:pPr>
              <w:spacing w:line="360" w:lineRule="auto"/>
              <w:jc w:val="both"/>
              <w:rPr>
                <w:sz w:val="20"/>
                <w:szCs w:val="20"/>
                <w:lang w:val="en-US"/>
              </w:rPr>
            </w:pP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10,74</w:t>
            </w:r>
            <w:r w:rsidRPr="00FD609D">
              <w:rPr>
                <w:sz w:val="20"/>
                <w:szCs w:val="20"/>
                <w:lang w:val="en-US"/>
              </w:rPr>
              <w:sym w:font="Symbol" w:char="F0B1"/>
            </w:r>
            <w:r w:rsidRPr="00FD609D">
              <w:rPr>
                <w:sz w:val="20"/>
                <w:szCs w:val="20"/>
                <w:lang w:val="en-US"/>
              </w:rPr>
              <w:t>1,62</w:t>
            </w:r>
          </w:p>
        </w:tc>
        <w:tc>
          <w:tcPr>
            <w:tcW w:w="1126" w:type="dxa"/>
            <w:vMerge/>
            <w:vAlign w:val="center"/>
          </w:tcPr>
          <w:p w:rsidR="00983473" w:rsidRPr="00FD609D" w:rsidRDefault="00983473" w:rsidP="00FD609D">
            <w:pPr>
              <w:spacing w:line="360" w:lineRule="auto"/>
              <w:jc w:val="both"/>
              <w:rPr>
                <w:sz w:val="20"/>
                <w:szCs w:val="20"/>
                <w:lang w:val="en-US"/>
              </w:rPr>
            </w:pPr>
          </w:p>
        </w:tc>
      </w:tr>
      <w:tr w:rsidR="00983473" w:rsidRPr="00FD609D">
        <w:trPr>
          <w:cantSplit/>
          <w:trHeight w:val="333"/>
        </w:trPr>
        <w:tc>
          <w:tcPr>
            <w:tcW w:w="1728" w:type="dxa"/>
            <w:vMerge w:val="restart"/>
            <w:vAlign w:val="center"/>
          </w:tcPr>
          <w:p w:rsidR="00983473" w:rsidRPr="00FD609D" w:rsidRDefault="00983473" w:rsidP="00FD609D">
            <w:pPr>
              <w:spacing w:line="360" w:lineRule="auto"/>
              <w:jc w:val="both"/>
              <w:rPr>
                <w:iCs/>
                <w:sz w:val="20"/>
                <w:szCs w:val="20"/>
                <w:lang w:val="en-US"/>
              </w:rPr>
            </w:pPr>
            <w:r w:rsidRPr="00FD609D">
              <w:rPr>
                <w:iCs/>
                <w:sz w:val="20"/>
                <w:szCs w:val="20"/>
                <w:lang w:val="en-US"/>
              </w:rPr>
              <w:t xml:space="preserve">CYP2E1 </w:t>
            </w:r>
            <w:r w:rsidRPr="00FD609D">
              <w:rPr>
                <w:sz w:val="20"/>
                <w:szCs w:val="20"/>
                <w:lang w:val="en-US"/>
              </w:rPr>
              <w:t>7632T&gt;A</w:t>
            </w: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TT (90)</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0,27</w:t>
            </w:r>
            <w:r w:rsidRPr="00FD609D">
              <w:rPr>
                <w:sz w:val="20"/>
                <w:szCs w:val="20"/>
                <w:lang w:val="en-US"/>
              </w:rPr>
              <w:sym w:font="Symbol" w:char="F0B1"/>
            </w:r>
            <w:r w:rsidRPr="00FD609D">
              <w:rPr>
                <w:sz w:val="20"/>
                <w:szCs w:val="20"/>
                <w:lang w:val="en-US"/>
              </w:rPr>
              <w:t>0,03</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0,706*</w:t>
            </w: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15,52</w:t>
            </w:r>
            <w:r w:rsidRPr="00FD609D">
              <w:rPr>
                <w:sz w:val="20"/>
                <w:szCs w:val="20"/>
                <w:lang w:val="en-US"/>
              </w:rPr>
              <w:sym w:font="Symbol" w:char="F0B1"/>
            </w:r>
            <w:r w:rsidRPr="00FD609D">
              <w:rPr>
                <w:sz w:val="20"/>
                <w:szCs w:val="20"/>
                <w:lang w:val="en-US"/>
              </w:rPr>
              <w:t>4,01</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0,198*</w:t>
            </w:r>
          </w:p>
        </w:tc>
      </w:tr>
      <w:tr w:rsidR="00983473" w:rsidRPr="00FD609D">
        <w:trPr>
          <w:cantSplit/>
          <w:trHeight w:val="326"/>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TA+AA (29)</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0,21</w:t>
            </w:r>
            <w:r w:rsidRPr="00FD609D">
              <w:rPr>
                <w:sz w:val="20"/>
                <w:szCs w:val="20"/>
                <w:lang w:val="en-US"/>
              </w:rPr>
              <w:sym w:font="Symbol" w:char="F0B1"/>
            </w:r>
            <w:r w:rsidRPr="00FD609D">
              <w:rPr>
                <w:sz w:val="20"/>
                <w:szCs w:val="20"/>
                <w:lang w:val="en-US"/>
              </w:rPr>
              <w:t>0,03</w:t>
            </w:r>
          </w:p>
        </w:tc>
        <w:tc>
          <w:tcPr>
            <w:tcW w:w="1126" w:type="dxa"/>
            <w:vMerge/>
            <w:vAlign w:val="center"/>
          </w:tcPr>
          <w:p w:rsidR="00983473" w:rsidRPr="00FD609D" w:rsidRDefault="00983473" w:rsidP="00FD609D">
            <w:pPr>
              <w:spacing w:line="360" w:lineRule="auto"/>
              <w:jc w:val="both"/>
              <w:rPr>
                <w:sz w:val="20"/>
                <w:szCs w:val="20"/>
                <w:lang w:val="en-US"/>
              </w:rPr>
            </w:pP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9,84</w:t>
            </w:r>
            <w:r w:rsidRPr="00FD609D">
              <w:rPr>
                <w:sz w:val="20"/>
                <w:szCs w:val="20"/>
                <w:lang w:val="en-US"/>
              </w:rPr>
              <w:sym w:font="Symbol" w:char="F0B1"/>
            </w:r>
            <w:r w:rsidRPr="00FD609D">
              <w:rPr>
                <w:sz w:val="20"/>
                <w:szCs w:val="20"/>
                <w:lang w:val="en-US"/>
              </w:rPr>
              <w:t>0,68</w:t>
            </w:r>
          </w:p>
        </w:tc>
        <w:tc>
          <w:tcPr>
            <w:tcW w:w="1126" w:type="dxa"/>
            <w:vMerge/>
            <w:vAlign w:val="center"/>
          </w:tcPr>
          <w:p w:rsidR="00983473" w:rsidRPr="00FD609D" w:rsidRDefault="00983473" w:rsidP="00FD609D">
            <w:pPr>
              <w:spacing w:line="360" w:lineRule="auto"/>
              <w:jc w:val="both"/>
              <w:rPr>
                <w:sz w:val="20"/>
                <w:szCs w:val="20"/>
                <w:lang w:val="en-US"/>
              </w:rPr>
            </w:pPr>
          </w:p>
        </w:tc>
      </w:tr>
      <w:tr w:rsidR="00983473" w:rsidRPr="00FD609D">
        <w:trPr>
          <w:cantSplit/>
          <w:trHeight w:val="333"/>
        </w:trPr>
        <w:tc>
          <w:tcPr>
            <w:tcW w:w="1728" w:type="dxa"/>
            <w:vMerge w:val="restart"/>
            <w:vAlign w:val="center"/>
          </w:tcPr>
          <w:p w:rsidR="00983473" w:rsidRPr="00FD609D" w:rsidRDefault="00983473" w:rsidP="00FD609D">
            <w:pPr>
              <w:spacing w:line="360" w:lineRule="auto"/>
              <w:jc w:val="both"/>
              <w:rPr>
                <w:sz w:val="20"/>
                <w:szCs w:val="20"/>
                <w:lang w:val="en-US"/>
              </w:rPr>
            </w:pPr>
            <w:r w:rsidRPr="00FD609D">
              <w:rPr>
                <w:iCs/>
                <w:sz w:val="20"/>
                <w:szCs w:val="20"/>
                <w:lang w:val="en-US"/>
              </w:rPr>
              <w:t xml:space="preserve">CYP2E1 </w:t>
            </w:r>
            <w:r w:rsidRPr="00FD609D">
              <w:rPr>
                <w:sz w:val="20"/>
                <w:szCs w:val="20"/>
                <w:lang w:val="en-US"/>
              </w:rPr>
              <w:t>1293G&gt;C</w:t>
            </w: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C1C1 (106)</w:t>
            </w:r>
          </w:p>
        </w:tc>
        <w:tc>
          <w:tcPr>
            <w:tcW w:w="149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0,26</w:t>
            </w:r>
            <w:r w:rsidRPr="00FD609D">
              <w:rPr>
                <w:sz w:val="20"/>
                <w:szCs w:val="20"/>
                <w:lang w:val="en-US"/>
              </w:rPr>
              <w:sym w:font="Symbol" w:char="F0B1"/>
            </w:r>
            <w:r w:rsidRPr="00FD609D">
              <w:rPr>
                <w:sz w:val="20"/>
                <w:szCs w:val="20"/>
                <w:lang w:val="en-US"/>
              </w:rPr>
              <w:t>0,03</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0,976*</w:t>
            </w:r>
          </w:p>
        </w:tc>
        <w:tc>
          <w:tcPr>
            <w:tcW w:w="2159"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14,66</w:t>
            </w:r>
            <w:r w:rsidRPr="00FD609D">
              <w:rPr>
                <w:sz w:val="20"/>
                <w:szCs w:val="20"/>
                <w:lang w:val="en-US"/>
              </w:rPr>
              <w:sym w:font="Symbol" w:char="F0B1"/>
            </w:r>
            <w:r w:rsidRPr="00FD609D">
              <w:rPr>
                <w:sz w:val="20"/>
                <w:szCs w:val="20"/>
                <w:lang w:val="en-US"/>
              </w:rPr>
              <w:t>3,41</w:t>
            </w:r>
          </w:p>
        </w:tc>
        <w:tc>
          <w:tcPr>
            <w:tcW w:w="1126" w:type="dxa"/>
            <w:vMerge w:val="restart"/>
            <w:vAlign w:val="center"/>
          </w:tcPr>
          <w:p w:rsidR="00983473" w:rsidRPr="00FD609D" w:rsidRDefault="00983473" w:rsidP="00FD609D">
            <w:pPr>
              <w:spacing w:line="360" w:lineRule="auto"/>
              <w:jc w:val="both"/>
              <w:rPr>
                <w:sz w:val="20"/>
                <w:szCs w:val="20"/>
                <w:lang w:val="en-US"/>
              </w:rPr>
            </w:pPr>
            <w:r w:rsidRPr="00FD609D">
              <w:rPr>
                <w:sz w:val="20"/>
                <w:szCs w:val="20"/>
                <w:lang w:val="en-US"/>
              </w:rPr>
              <w:t>0,603*</w:t>
            </w:r>
          </w:p>
        </w:tc>
      </w:tr>
      <w:tr w:rsidR="00983473" w:rsidRPr="00FD609D">
        <w:trPr>
          <w:cantSplit/>
          <w:trHeight w:val="141"/>
        </w:trPr>
        <w:tc>
          <w:tcPr>
            <w:tcW w:w="1728" w:type="dxa"/>
            <w:vMerge/>
            <w:vAlign w:val="center"/>
          </w:tcPr>
          <w:p w:rsidR="00983473" w:rsidRPr="00FD609D" w:rsidRDefault="00983473" w:rsidP="00FD609D">
            <w:pPr>
              <w:spacing w:line="360" w:lineRule="auto"/>
              <w:jc w:val="both"/>
              <w:rPr>
                <w:sz w:val="20"/>
                <w:szCs w:val="20"/>
                <w:lang w:val="en-US"/>
              </w:rPr>
            </w:pPr>
          </w:p>
        </w:tc>
        <w:tc>
          <w:tcPr>
            <w:tcW w:w="2190" w:type="dxa"/>
            <w:vAlign w:val="center"/>
          </w:tcPr>
          <w:p w:rsidR="00983473" w:rsidRPr="00FD609D" w:rsidRDefault="00983473" w:rsidP="00FD609D">
            <w:pPr>
              <w:spacing w:line="360" w:lineRule="auto"/>
              <w:jc w:val="both"/>
              <w:rPr>
                <w:sz w:val="20"/>
                <w:szCs w:val="20"/>
                <w:lang w:val="en-US"/>
              </w:rPr>
            </w:pPr>
            <w:r w:rsidRPr="00FD609D">
              <w:rPr>
                <w:sz w:val="20"/>
                <w:szCs w:val="20"/>
                <w:lang w:val="en-US"/>
              </w:rPr>
              <w:t>C1C2+C2C2 (13)</w:t>
            </w:r>
          </w:p>
        </w:tc>
        <w:tc>
          <w:tcPr>
            <w:tcW w:w="1499" w:type="dxa"/>
            <w:vAlign w:val="center"/>
          </w:tcPr>
          <w:p w:rsidR="00983473" w:rsidRPr="00FD609D" w:rsidRDefault="00983473" w:rsidP="00FD609D">
            <w:pPr>
              <w:spacing w:line="360" w:lineRule="auto"/>
              <w:jc w:val="both"/>
              <w:rPr>
                <w:sz w:val="20"/>
                <w:szCs w:val="20"/>
              </w:rPr>
            </w:pPr>
            <w:r w:rsidRPr="00FD609D">
              <w:rPr>
                <w:sz w:val="20"/>
                <w:szCs w:val="20"/>
              </w:rPr>
              <w:t>0,22</w:t>
            </w:r>
            <w:r w:rsidRPr="00FD609D">
              <w:rPr>
                <w:sz w:val="20"/>
                <w:szCs w:val="20"/>
                <w:lang w:val="en-US"/>
              </w:rPr>
              <w:sym w:font="Symbol" w:char="F0B1"/>
            </w:r>
            <w:r w:rsidRPr="00FD609D">
              <w:rPr>
                <w:sz w:val="20"/>
                <w:szCs w:val="20"/>
              </w:rPr>
              <w:t>0,04</w:t>
            </w:r>
          </w:p>
        </w:tc>
        <w:tc>
          <w:tcPr>
            <w:tcW w:w="1126" w:type="dxa"/>
            <w:vMerge/>
            <w:vAlign w:val="center"/>
          </w:tcPr>
          <w:p w:rsidR="00983473" w:rsidRPr="00FD609D" w:rsidRDefault="00983473" w:rsidP="00FD609D">
            <w:pPr>
              <w:spacing w:line="360" w:lineRule="auto"/>
              <w:jc w:val="both"/>
              <w:rPr>
                <w:sz w:val="20"/>
                <w:szCs w:val="20"/>
              </w:rPr>
            </w:pPr>
          </w:p>
        </w:tc>
        <w:tc>
          <w:tcPr>
            <w:tcW w:w="2159" w:type="dxa"/>
            <w:vAlign w:val="center"/>
          </w:tcPr>
          <w:p w:rsidR="00983473" w:rsidRPr="00FD609D" w:rsidRDefault="00983473" w:rsidP="00FD609D">
            <w:pPr>
              <w:spacing w:line="360" w:lineRule="auto"/>
              <w:jc w:val="both"/>
              <w:rPr>
                <w:sz w:val="20"/>
                <w:szCs w:val="20"/>
              </w:rPr>
            </w:pPr>
            <w:r w:rsidRPr="00FD609D">
              <w:rPr>
                <w:sz w:val="20"/>
                <w:szCs w:val="20"/>
              </w:rPr>
              <w:t>9,85</w:t>
            </w:r>
            <w:r w:rsidRPr="00FD609D">
              <w:rPr>
                <w:sz w:val="20"/>
                <w:szCs w:val="20"/>
                <w:lang w:val="en-US"/>
              </w:rPr>
              <w:sym w:font="Symbol" w:char="F0B1"/>
            </w:r>
            <w:r w:rsidRPr="00FD609D">
              <w:rPr>
                <w:sz w:val="20"/>
                <w:szCs w:val="20"/>
              </w:rPr>
              <w:t>1,18</w:t>
            </w:r>
          </w:p>
        </w:tc>
        <w:tc>
          <w:tcPr>
            <w:tcW w:w="1126" w:type="dxa"/>
            <w:vMerge/>
            <w:vAlign w:val="center"/>
          </w:tcPr>
          <w:p w:rsidR="00983473" w:rsidRPr="00FD609D" w:rsidRDefault="00983473" w:rsidP="00FD609D">
            <w:pPr>
              <w:spacing w:line="360" w:lineRule="auto"/>
              <w:jc w:val="both"/>
              <w:rPr>
                <w:sz w:val="20"/>
                <w:szCs w:val="20"/>
              </w:rPr>
            </w:pPr>
          </w:p>
        </w:tc>
      </w:tr>
    </w:tbl>
    <w:p w:rsidR="00FD609D" w:rsidRPr="00FD609D" w:rsidRDefault="00FD609D" w:rsidP="00FD609D">
      <w:pPr>
        <w:autoSpaceDE w:val="0"/>
        <w:autoSpaceDN w:val="0"/>
        <w:adjustRightInd w:val="0"/>
        <w:spacing w:line="360" w:lineRule="auto"/>
        <w:jc w:val="both"/>
        <w:rPr>
          <w:sz w:val="20"/>
          <w:szCs w:val="20"/>
        </w:rPr>
      </w:pPr>
    </w:p>
    <w:p w:rsidR="00983473" w:rsidRPr="00983473" w:rsidRDefault="00983473" w:rsidP="00983473">
      <w:pPr>
        <w:autoSpaceDE w:val="0"/>
        <w:autoSpaceDN w:val="0"/>
        <w:adjustRightInd w:val="0"/>
        <w:spacing w:line="360" w:lineRule="auto"/>
        <w:ind w:firstLine="709"/>
        <w:jc w:val="both"/>
        <w:rPr>
          <w:sz w:val="28"/>
        </w:rPr>
      </w:pPr>
      <w:r w:rsidRPr="00983473">
        <w:rPr>
          <w:sz w:val="28"/>
        </w:rPr>
        <w:t>Примечание. АЛТ</w:t>
      </w:r>
      <w:r w:rsidRPr="00983473">
        <w:rPr>
          <w:sz w:val="28"/>
          <w:szCs w:val="28"/>
        </w:rPr>
        <w:sym w:font="Symbol" w:char="F0B1"/>
      </w:r>
      <w:r w:rsidRPr="00983473">
        <w:rPr>
          <w:sz w:val="28"/>
          <w:lang w:val="en-US"/>
        </w:rPr>
        <w:t>S</w:t>
      </w:r>
      <w:r w:rsidRPr="00983473">
        <w:rPr>
          <w:sz w:val="28"/>
        </w:rPr>
        <w:t>.</w:t>
      </w:r>
      <w:r w:rsidRPr="00983473">
        <w:rPr>
          <w:sz w:val="28"/>
          <w:lang w:val="en-US"/>
        </w:rPr>
        <w:t>E</w:t>
      </w:r>
      <w:r w:rsidRPr="00983473">
        <w:rPr>
          <w:sz w:val="28"/>
        </w:rPr>
        <w:t>.– средние значения уровня аланинаминотрансферазы со стандартной ошибкой; билирубин</w:t>
      </w:r>
      <w:r w:rsidRPr="00983473">
        <w:rPr>
          <w:sz w:val="28"/>
          <w:szCs w:val="28"/>
        </w:rPr>
        <w:sym w:font="Symbol" w:char="F0B1"/>
      </w:r>
      <w:r w:rsidRPr="00983473">
        <w:rPr>
          <w:sz w:val="28"/>
          <w:lang w:val="en-US"/>
        </w:rPr>
        <w:t>S</w:t>
      </w:r>
      <w:r w:rsidRPr="00983473">
        <w:rPr>
          <w:sz w:val="28"/>
        </w:rPr>
        <w:t>.</w:t>
      </w:r>
      <w:r w:rsidRPr="00983473">
        <w:rPr>
          <w:sz w:val="28"/>
          <w:lang w:val="en-US"/>
        </w:rPr>
        <w:t>E</w:t>
      </w:r>
      <w:r w:rsidRPr="00983473">
        <w:rPr>
          <w:sz w:val="28"/>
        </w:rPr>
        <w:t xml:space="preserve">. – средние значения уровня билирубина со стандартной ошибкой; </w:t>
      </w:r>
      <w:r w:rsidRPr="00983473">
        <w:rPr>
          <w:sz w:val="28"/>
          <w:lang w:val="en-US"/>
        </w:rPr>
        <w:t>n</w:t>
      </w:r>
      <w:r w:rsidRPr="00983473">
        <w:rPr>
          <w:sz w:val="28"/>
        </w:rPr>
        <w:t xml:space="preserve"> – объем выборки; * - достигнутый уровень значимости по тесту Манна-Уитни; ** - достигнутый уровень значимости по тесту Краскела-Уоллиса.</w:t>
      </w:r>
    </w:p>
    <w:p w:rsidR="00983473" w:rsidRPr="00983473" w:rsidRDefault="00983473" w:rsidP="00983473">
      <w:pPr>
        <w:spacing w:line="360" w:lineRule="auto"/>
        <w:ind w:firstLine="709"/>
        <w:jc w:val="both"/>
        <w:rPr>
          <w:sz w:val="28"/>
        </w:rPr>
      </w:pPr>
      <w:r w:rsidRPr="00983473">
        <w:rPr>
          <w:sz w:val="28"/>
        </w:rPr>
        <w:t xml:space="preserve">Отмечена ассоциация статуса медленного ацетилятора </w:t>
      </w:r>
      <w:r w:rsidRPr="00983473">
        <w:rPr>
          <w:sz w:val="28"/>
          <w:lang w:val="en-US"/>
        </w:rPr>
        <w:t>NAT</w:t>
      </w:r>
      <w:r w:rsidRPr="00983473">
        <w:rPr>
          <w:sz w:val="28"/>
        </w:rPr>
        <w:t>2 и гепатита, вызванного применением антимикобактериальных препаратов [</w:t>
      </w:r>
      <w:r w:rsidRPr="00983473">
        <w:rPr>
          <w:sz w:val="28"/>
          <w:lang w:val="en-US"/>
        </w:rPr>
        <w:t>Huang</w:t>
      </w:r>
      <w:r w:rsidRPr="00983473">
        <w:rPr>
          <w:sz w:val="28"/>
        </w:rPr>
        <w:t xml:space="preserve"> </w:t>
      </w:r>
      <w:r w:rsidRPr="00983473">
        <w:rPr>
          <w:sz w:val="28"/>
          <w:lang w:val="en-US"/>
        </w:rPr>
        <w:t>et</w:t>
      </w:r>
      <w:r w:rsidRPr="00983473">
        <w:rPr>
          <w:sz w:val="28"/>
        </w:rPr>
        <w:t xml:space="preserve"> </w:t>
      </w:r>
      <w:r w:rsidRPr="00983473">
        <w:rPr>
          <w:sz w:val="28"/>
          <w:lang w:val="en-US"/>
        </w:rPr>
        <w:t>al</w:t>
      </w:r>
      <w:r w:rsidRPr="00983473">
        <w:rPr>
          <w:sz w:val="28"/>
        </w:rPr>
        <w:t xml:space="preserve">., 2002]. Данные проведенного исследования у жителей г. Томска предполагают участие полиморфного варианта гена </w:t>
      </w:r>
      <w:r w:rsidRPr="00983473">
        <w:rPr>
          <w:iCs/>
          <w:sz w:val="28"/>
          <w:lang w:val="en-US"/>
        </w:rPr>
        <w:t>GSTP</w:t>
      </w:r>
      <w:r w:rsidRPr="00983473">
        <w:rPr>
          <w:iCs/>
          <w:sz w:val="28"/>
        </w:rPr>
        <w:t xml:space="preserve">1 </w:t>
      </w:r>
      <w:r w:rsidRPr="00983473">
        <w:rPr>
          <w:sz w:val="28"/>
        </w:rPr>
        <w:t>(313</w:t>
      </w:r>
      <w:r w:rsidRPr="00983473">
        <w:rPr>
          <w:sz w:val="28"/>
          <w:lang w:val="en-US"/>
        </w:rPr>
        <w:t>A</w:t>
      </w:r>
      <w:r w:rsidRPr="00983473">
        <w:rPr>
          <w:sz w:val="28"/>
        </w:rPr>
        <w:t>&gt;</w:t>
      </w:r>
      <w:r w:rsidRPr="00983473">
        <w:rPr>
          <w:sz w:val="28"/>
          <w:lang w:val="en-US"/>
        </w:rPr>
        <w:t>G</w:t>
      </w:r>
      <w:r w:rsidRPr="00983473">
        <w:rPr>
          <w:sz w:val="28"/>
        </w:rPr>
        <w:t>) в изменчивости уровня показателя печеночной функции при лечении ТБ антимикобактериальными препаратами.</w:t>
      </w:r>
    </w:p>
    <w:p w:rsidR="00983473" w:rsidRPr="00983473" w:rsidRDefault="00983473" w:rsidP="00983473">
      <w:pPr>
        <w:pStyle w:val="30"/>
        <w:autoSpaceDE w:val="0"/>
        <w:autoSpaceDN w:val="0"/>
        <w:adjustRightInd w:val="0"/>
      </w:pPr>
      <w:r w:rsidRPr="00983473">
        <w:t xml:space="preserve">Таким образом, в большинстве случаев для исследуемых количественных признаков наблюдали статистически значимые отклонения распределения от нормального (по данным теста Шапиро-Уилки). С учетом этого сравнение проводили с помощью непараметрических критериев Манна-Уитни, Краскела-Уоллиса и медианного теста. При анализе «количественного фенотипа» больных БА с распределением полиморфных вариантов генов системы метаболизма отмечено: тенденция к снижению уровня метахолина, вызывающего бронхоспазм для гомозиготных носителей аллеля </w:t>
      </w:r>
      <w:r w:rsidRPr="00983473">
        <w:rPr>
          <w:iCs/>
        </w:rPr>
        <w:t>313</w:t>
      </w:r>
      <w:r w:rsidRPr="00983473">
        <w:rPr>
          <w:iCs/>
          <w:lang w:val="en-US"/>
        </w:rPr>
        <w:t>G</w:t>
      </w:r>
      <w:r w:rsidRPr="00983473">
        <w:t xml:space="preserve"> гена </w:t>
      </w:r>
      <w:r w:rsidRPr="00983473">
        <w:rPr>
          <w:iCs/>
          <w:lang w:val="en-US"/>
        </w:rPr>
        <w:t>GSTP</w:t>
      </w:r>
      <w:r w:rsidRPr="00983473">
        <w:rPr>
          <w:iCs/>
        </w:rPr>
        <w:t>1</w:t>
      </w:r>
      <w:r w:rsidRPr="00983473">
        <w:t xml:space="preserve">, значимое повышение уровня </w:t>
      </w:r>
      <w:r w:rsidRPr="00983473">
        <w:rPr>
          <w:lang w:val="en-US"/>
        </w:rPr>
        <w:t>IgE</w:t>
      </w:r>
      <w:r w:rsidRPr="00983473">
        <w:t xml:space="preserve"> у носителей генотипа</w:t>
      </w:r>
      <w:r>
        <w:t xml:space="preserve"> </w:t>
      </w:r>
      <w:r w:rsidRPr="00983473">
        <w:rPr>
          <w:iCs/>
        </w:rPr>
        <w:t xml:space="preserve">*1/*1 </w:t>
      </w:r>
      <w:r w:rsidRPr="00983473">
        <w:t xml:space="preserve">гена </w:t>
      </w:r>
      <w:r w:rsidRPr="00983473">
        <w:rPr>
          <w:iCs/>
          <w:lang w:val="en-US"/>
        </w:rPr>
        <w:t>CYP</w:t>
      </w:r>
      <w:r w:rsidRPr="00983473">
        <w:rPr>
          <w:iCs/>
        </w:rPr>
        <w:t>2</w:t>
      </w:r>
      <w:r w:rsidRPr="00983473">
        <w:rPr>
          <w:iCs/>
          <w:lang w:val="en-US"/>
        </w:rPr>
        <w:t>C</w:t>
      </w:r>
      <w:r w:rsidRPr="00983473">
        <w:rPr>
          <w:iCs/>
        </w:rPr>
        <w:t>19,</w:t>
      </w:r>
      <w:r w:rsidRPr="00983473">
        <w:t xml:space="preserve"> связь делеционного полимофизма гена </w:t>
      </w:r>
      <w:r w:rsidRPr="00983473">
        <w:rPr>
          <w:iCs/>
          <w:lang w:val="en-US"/>
        </w:rPr>
        <w:t>GSTM</w:t>
      </w:r>
      <w:r w:rsidRPr="00983473">
        <w:rPr>
          <w:iCs/>
        </w:rPr>
        <w:t>1</w:t>
      </w:r>
      <w:r w:rsidRPr="00983473">
        <w:t xml:space="preserve"> с изменчивостью показателя </w:t>
      </w:r>
      <w:r w:rsidRPr="00983473">
        <w:rPr>
          <w:lang w:val="en-US"/>
        </w:rPr>
        <w:t>FVC</w:t>
      </w:r>
      <w:r w:rsidRPr="00983473">
        <w:t xml:space="preserve">, а также близкая к статистической значимости значения </w:t>
      </w:r>
      <w:r w:rsidRPr="00983473">
        <w:rPr>
          <w:lang w:val="en-US"/>
        </w:rPr>
        <w:t>FEV</w:t>
      </w:r>
      <w:r w:rsidRPr="00983473">
        <w:t xml:space="preserve">1 и </w:t>
      </w:r>
      <w:r w:rsidRPr="00983473">
        <w:rPr>
          <w:lang w:val="en-US"/>
        </w:rPr>
        <w:t>PEF</w:t>
      </w:r>
      <w:r w:rsidRPr="00983473">
        <w:t xml:space="preserve"> </w:t>
      </w:r>
      <w:r w:rsidRPr="00983473">
        <w:rPr>
          <w:lang w:val="en-US"/>
        </w:rPr>
        <w:t>c</w:t>
      </w:r>
      <w:r w:rsidRPr="00983473">
        <w:t xml:space="preserve"> полиморфизмом генов глутатионовых </w:t>
      </w:r>
      <w:r w:rsidRPr="00983473">
        <w:rPr>
          <w:lang w:val="en-US"/>
        </w:rPr>
        <w:t>S</w:t>
      </w:r>
      <w:r w:rsidRPr="00983473">
        <w:t xml:space="preserve">-трансфераз </w:t>
      </w:r>
      <w:r w:rsidRPr="00983473">
        <w:rPr>
          <w:iCs/>
          <w:lang w:val="en-US"/>
        </w:rPr>
        <w:t>GSTM</w:t>
      </w:r>
      <w:r w:rsidRPr="00983473">
        <w:rPr>
          <w:iCs/>
        </w:rPr>
        <w:t>1</w:t>
      </w:r>
      <w:r w:rsidRPr="00983473">
        <w:t xml:space="preserve"> и </w:t>
      </w:r>
      <w:r w:rsidRPr="00983473">
        <w:rPr>
          <w:iCs/>
          <w:lang w:val="en-US"/>
        </w:rPr>
        <w:t>GSTT</w:t>
      </w:r>
      <w:r w:rsidRPr="00983473">
        <w:rPr>
          <w:iCs/>
        </w:rPr>
        <w:t>1</w:t>
      </w:r>
      <w:r w:rsidRPr="00983473">
        <w:t xml:space="preserve">. </w:t>
      </w:r>
    </w:p>
    <w:p w:rsidR="00983473" w:rsidRPr="00983473" w:rsidRDefault="00983473" w:rsidP="00983473">
      <w:pPr>
        <w:spacing w:line="360" w:lineRule="auto"/>
        <w:ind w:firstLine="709"/>
        <w:jc w:val="both"/>
        <w:rPr>
          <w:sz w:val="28"/>
        </w:rPr>
      </w:pPr>
      <w:r w:rsidRPr="00983473">
        <w:rPr>
          <w:sz w:val="28"/>
        </w:rPr>
        <w:t xml:space="preserve">Оценка «количественного фенотипа» ТБ показала связь гена фермента </w:t>
      </w:r>
      <w:r w:rsidRPr="00983473">
        <w:rPr>
          <w:sz w:val="28"/>
          <w:lang w:val="en-US"/>
        </w:rPr>
        <w:t>I</w:t>
      </w:r>
      <w:r w:rsidRPr="00983473">
        <w:rPr>
          <w:sz w:val="28"/>
        </w:rPr>
        <w:t>-ой фазы метаболизма</w:t>
      </w:r>
      <w:r w:rsidRPr="00983473">
        <w:rPr>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w:t>
      </w:r>
      <w:r w:rsidRPr="00983473">
        <w:rPr>
          <w:sz w:val="28"/>
          <w:szCs w:val="28"/>
        </w:rPr>
        <w:t xml:space="preserve"> (полиморфизм 681</w:t>
      </w:r>
      <w:r w:rsidRPr="00983473">
        <w:rPr>
          <w:sz w:val="28"/>
          <w:szCs w:val="28"/>
          <w:lang w:val="en-US"/>
        </w:rPr>
        <w:t>G</w:t>
      </w:r>
      <w:r w:rsidRPr="00983473">
        <w:rPr>
          <w:sz w:val="28"/>
          <w:szCs w:val="28"/>
        </w:rPr>
        <w:t>&gt;</w:t>
      </w:r>
      <w:r w:rsidRPr="00983473">
        <w:rPr>
          <w:sz w:val="28"/>
          <w:szCs w:val="28"/>
          <w:lang w:val="en-US"/>
        </w:rPr>
        <w:t>A</w:t>
      </w:r>
      <w:r w:rsidRPr="00983473">
        <w:rPr>
          <w:sz w:val="28"/>
          <w:szCs w:val="28"/>
        </w:rPr>
        <w:t>)</w:t>
      </w:r>
      <w:r w:rsidRPr="00983473">
        <w:rPr>
          <w:sz w:val="28"/>
        </w:rPr>
        <w:t xml:space="preserve"> с изменчивостью уровня эритроцитов. Анализ изменчивости показателей печеночной функции показал значимые различия в уровне АЛТ и билирубина до и после двух месяцев лечения антимикобактериальными препаратами. В ходе анализа выявлена ассоциация полиморфного варианта 313</w:t>
      </w:r>
      <w:r w:rsidRPr="00983473">
        <w:rPr>
          <w:sz w:val="28"/>
          <w:lang w:val="en-US"/>
        </w:rPr>
        <w:t>A</w:t>
      </w:r>
      <w:r w:rsidRPr="00983473">
        <w:rPr>
          <w:sz w:val="28"/>
        </w:rPr>
        <w:t>&gt;</w:t>
      </w:r>
      <w:r w:rsidRPr="00983473">
        <w:rPr>
          <w:sz w:val="28"/>
          <w:lang w:val="en-US"/>
        </w:rPr>
        <w:t>G</w:t>
      </w:r>
      <w:r w:rsidRPr="00983473">
        <w:rPr>
          <w:sz w:val="28"/>
        </w:rPr>
        <w:t xml:space="preserve"> гена глутатионовой </w:t>
      </w:r>
      <w:r w:rsidRPr="00983473">
        <w:rPr>
          <w:sz w:val="28"/>
          <w:lang w:val="en-US"/>
        </w:rPr>
        <w:t>S</w:t>
      </w:r>
      <w:r w:rsidRPr="00983473">
        <w:rPr>
          <w:sz w:val="28"/>
        </w:rPr>
        <w:t xml:space="preserve">-трансферазы </w:t>
      </w:r>
      <w:r w:rsidRPr="00983473">
        <w:rPr>
          <w:sz w:val="28"/>
          <w:szCs w:val="28"/>
        </w:rPr>
        <w:sym w:font="Symbol" w:char="F070"/>
      </w:r>
      <w:r w:rsidRPr="00983473">
        <w:rPr>
          <w:sz w:val="28"/>
        </w:rPr>
        <w:t>1 (</w:t>
      </w:r>
      <w:r w:rsidRPr="00983473">
        <w:rPr>
          <w:iCs/>
          <w:sz w:val="28"/>
          <w:lang w:val="en-US"/>
        </w:rPr>
        <w:t>GSTP</w:t>
      </w:r>
      <w:r w:rsidRPr="00983473">
        <w:rPr>
          <w:iCs/>
          <w:sz w:val="28"/>
        </w:rPr>
        <w:t>1</w:t>
      </w:r>
      <w:r w:rsidRPr="00983473">
        <w:rPr>
          <w:sz w:val="28"/>
        </w:rPr>
        <w:t xml:space="preserve">) </w:t>
      </w:r>
      <w:r w:rsidRPr="00983473">
        <w:rPr>
          <w:sz w:val="28"/>
          <w:lang w:val="en-US"/>
        </w:rPr>
        <w:t>c</w:t>
      </w:r>
      <w:r w:rsidRPr="00983473">
        <w:rPr>
          <w:sz w:val="28"/>
        </w:rPr>
        <w:t xml:space="preserve"> увеличением уровня АЛТ.</w:t>
      </w:r>
    </w:p>
    <w:p w:rsidR="00983473" w:rsidRPr="00983473" w:rsidRDefault="00983473" w:rsidP="00983473">
      <w:pPr>
        <w:autoSpaceDE w:val="0"/>
        <w:autoSpaceDN w:val="0"/>
        <w:adjustRightInd w:val="0"/>
        <w:spacing w:line="360" w:lineRule="auto"/>
        <w:ind w:firstLine="709"/>
        <w:jc w:val="both"/>
        <w:rPr>
          <w:sz w:val="28"/>
        </w:rPr>
      </w:pPr>
    </w:p>
    <w:p w:rsidR="00983473" w:rsidRPr="00983473" w:rsidRDefault="00983473" w:rsidP="00983473">
      <w:pPr>
        <w:spacing w:line="360" w:lineRule="auto"/>
        <w:ind w:firstLine="709"/>
        <w:jc w:val="both"/>
        <w:rPr>
          <w:sz w:val="28"/>
        </w:rPr>
        <w:sectPr w:rsidR="00983473" w:rsidRPr="00983473" w:rsidSect="00983473">
          <w:footerReference w:type="even" r:id="rId33"/>
          <w:footerReference w:type="default" r:id="rId34"/>
          <w:type w:val="nextColumn"/>
          <w:pgSz w:w="11907" w:h="16840" w:code="9"/>
          <w:pgMar w:top="1134" w:right="851" w:bottom="1134" w:left="1701" w:header="709" w:footer="709" w:gutter="0"/>
          <w:cols w:space="708"/>
          <w:docGrid w:linePitch="360"/>
        </w:sectPr>
      </w:pPr>
    </w:p>
    <w:p w:rsidR="00983473" w:rsidRPr="00FD609D" w:rsidRDefault="00983473" w:rsidP="00FD609D">
      <w:pPr>
        <w:spacing w:line="360" w:lineRule="auto"/>
        <w:ind w:firstLine="709"/>
        <w:jc w:val="center"/>
        <w:rPr>
          <w:b/>
          <w:bCs/>
          <w:sz w:val="28"/>
        </w:rPr>
      </w:pPr>
      <w:r w:rsidRPr="00FD609D">
        <w:rPr>
          <w:b/>
          <w:bCs/>
          <w:sz w:val="28"/>
        </w:rPr>
        <w:t>ЗАКЛЮЧЕНИЕ</w:t>
      </w:r>
    </w:p>
    <w:p w:rsidR="00983473" w:rsidRPr="00FD609D" w:rsidRDefault="00983473" w:rsidP="00FD609D">
      <w:pPr>
        <w:spacing w:line="360" w:lineRule="auto"/>
        <w:ind w:firstLine="709"/>
        <w:jc w:val="center"/>
        <w:rPr>
          <w:b/>
          <w:bCs/>
          <w:sz w:val="28"/>
        </w:rPr>
      </w:pPr>
    </w:p>
    <w:p w:rsidR="00983473" w:rsidRPr="00983473" w:rsidRDefault="00983473" w:rsidP="00983473">
      <w:pPr>
        <w:spacing w:line="360" w:lineRule="auto"/>
        <w:ind w:firstLine="709"/>
        <w:jc w:val="both"/>
        <w:rPr>
          <w:bCs/>
          <w:sz w:val="28"/>
        </w:rPr>
      </w:pPr>
      <w:r w:rsidRPr="00983473">
        <w:rPr>
          <w:bCs/>
          <w:sz w:val="28"/>
        </w:rPr>
        <w:t>Ферментативная система метаболизма ксенобиотиков является практически универсальным механизмом, поддерживающим внутренний баланс и способствующим сохранности здоровья организма человека. Существовавшая изначально для метаболизма эндогенных субстратов, система эволюционировала, адаптируясь к техногенному загрязнению окружающей среды. В её функционировании задействованы уникальные по своим свойствам ферменты: гемопротеид – цитохром Р450, низкомолекулярный трипептид - глутатион и др. С помощью целых семейств этих ферментов с одинаковой каталитической активностью и различной субстратной специфичностью метаболизируются сотни самых разных по химическому составу соединений. Одним из важнейших свойств системы метаболизма является индукция – активация транскрипции гена в присутствии субстрата. Тканеспецифичная экспрессия различных изоформ метаболизма определяет ее адаптацию к структурно-функциональной организации той или иной системы организма. Наибольшая экспрессия ферментов в печени обеспечивает наиболее активное участие этого органа в метаболизме ксенобиотиков. В совокупности все ферменты, участвующие в деградации молекул ксенобиотиков, функционируют как единый, четко скоординированный комплекс. Поэтому отклонение их функции неизменно приводит к вредным для организма человека последствиям. Это обстоятельство подтверждают многочисленные исследования о функционировании системы метаболизма при различных воздействиях окружающей среды</w:t>
      </w:r>
      <w:r>
        <w:rPr>
          <w:bCs/>
          <w:sz w:val="28"/>
        </w:rPr>
        <w:t xml:space="preserve"> </w:t>
      </w:r>
      <w:r w:rsidRPr="00983473">
        <w:rPr>
          <w:bCs/>
          <w:sz w:val="28"/>
        </w:rPr>
        <w:t>и патологических состояниях [</w:t>
      </w:r>
      <w:r w:rsidRPr="00983473">
        <w:rPr>
          <w:sz w:val="28"/>
          <w:szCs w:val="28"/>
          <w:lang w:val="en-US"/>
        </w:rPr>
        <w:t>Lin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1998; Иващенко и др., 2000;</w:t>
      </w:r>
      <w:r>
        <w:rPr>
          <w:sz w:val="28"/>
          <w:szCs w:val="28"/>
        </w:rPr>
        <w:t xml:space="preserve"> </w:t>
      </w:r>
      <w:r w:rsidRPr="00983473">
        <w:rPr>
          <w:sz w:val="28"/>
          <w:szCs w:val="28"/>
        </w:rPr>
        <w:t xml:space="preserve">Ляхович и др., 2000, 2002; </w:t>
      </w:r>
      <w:r w:rsidRPr="00983473">
        <w:rPr>
          <w:sz w:val="28"/>
          <w:szCs w:val="28"/>
          <w:lang w:val="en-US"/>
        </w:rPr>
        <w:t>Delfino</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2000; Вавилин и др., 2002; </w:t>
      </w:r>
      <w:r w:rsidRPr="00983473">
        <w:rPr>
          <w:sz w:val="28"/>
          <w:szCs w:val="28"/>
          <w:lang w:val="en-US"/>
        </w:rPr>
        <w:t>Rollinson</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2003; Бикмаева и др., 2004</w:t>
      </w:r>
      <w:r w:rsidRPr="00983473">
        <w:rPr>
          <w:bCs/>
          <w:sz w:val="28"/>
        </w:rPr>
        <w:t xml:space="preserve">]. </w:t>
      </w:r>
    </w:p>
    <w:p w:rsidR="00983473" w:rsidRPr="00983473" w:rsidRDefault="00983473" w:rsidP="00983473">
      <w:pPr>
        <w:spacing w:line="360" w:lineRule="auto"/>
        <w:ind w:firstLine="709"/>
        <w:jc w:val="both"/>
        <w:rPr>
          <w:bCs/>
          <w:sz w:val="28"/>
        </w:rPr>
      </w:pPr>
      <w:r w:rsidRPr="00983473">
        <w:rPr>
          <w:sz w:val="28"/>
          <w:szCs w:val="28"/>
        </w:rPr>
        <w:t>Согласно современным представлениям БА и ТБ относятся к группе дистропных болезней. Однако многочисленные проведенные исследования поиска генетической компоненты подверженности к этим заболеваниям показали ряд «общих» генов, белковые продукты которых задействованы на всех этапах патогенеза.</w:t>
      </w:r>
      <w:r w:rsidRPr="00983473">
        <w:rPr>
          <w:sz w:val="28"/>
        </w:rPr>
        <w:t xml:space="preserve"> С этой точки зрения целесообразным и перспективным представлялся сравнительный анализ полиморфных вариантов генов системы метаболизма ксенобиотиков,</w:t>
      </w:r>
      <w:r w:rsidRPr="00983473">
        <w:rPr>
          <w:sz w:val="28"/>
          <w:szCs w:val="28"/>
        </w:rPr>
        <w:t xml:space="preserve"> п</w:t>
      </w:r>
      <w:r w:rsidRPr="00983473">
        <w:rPr>
          <w:sz w:val="28"/>
        </w:rPr>
        <w:t xml:space="preserve">оскольку кодируемые ими ферменты задействованы в деградации эндогенных субстратов, а именно многочисленных медиаторов воспаления (простагландинов, лейкотриенов и т. д.), что </w:t>
      </w:r>
      <w:r w:rsidRPr="00983473">
        <w:rPr>
          <w:bCs/>
          <w:sz w:val="28"/>
        </w:rPr>
        <w:t>легло в основу настоящего исследования.</w:t>
      </w:r>
    </w:p>
    <w:p w:rsidR="00983473" w:rsidRPr="00983473" w:rsidRDefault="00983473" w:rsidP="00983473">
      <w:pPr>
        <w:spacing w:line="360" w:lineRule="auto"/>
        <w:ind w:firstLine="709"/>
        <w:jc w:val="both"/>
        <w:rPr>
          <w:bCs/>
          <w:sz w:val="28"/>
        </w:rPr>
      </w:pPr>
      <w:r w:rsidRPr="00983473">
        <w:rPr>
          <w:bCs/>
          <w:sz w:val="28"/>
        </w:rPr>
        <w:t>Ряд работ показал связь генов ферментов метаболизма ксенобиотиков с развитием БА и её клиническими проявлениями в различных популяциях [</w:t>
      </w:r>
      <w:r w:rsidRPr="00983473">
        <w:rPr>
          <w:bCs/>
          <w:sz w:val="28"/>
          <w:lang w:val="en-US"/>
        </w:rPr>
        <w:t>Luszawaka</w:t>
      </w:r>
      <w:r w:rsidRPr="00983473">
        <w:rPr>
          <w:bCs/>
          <w:sz w:val="28"/>
        </w:rPr>
        <w:t>-</w:t>
      </w:r>
      <w:r w:rsidRPr="00983473">
        <w:rPr>
          <w:bCs/>
          <w:sz w:val="28"/>
          <w:lang w:val="en-US"/>
        </w:rPr>
        <w:t>Kutrzela</w:t>
      </w:r>
      <w:r w:rsidRPr="00983473">
        <w:rPr>
          <w:bCs/>
          <w:sz w:val="28"/>
        </w:rPr>
        <w:t xml:space="preserve">, 1999; Ляхович и др., 2000, 2002; </w:t>
      </w:r>
      <w:r w:rsidRPr="00983473">
        <w:rPr>
          <w:bCs/>
          <w:sz w:val="28"/>
          <w:lang w:val="en-US"/>
        </w:rPr>
        <w:t>Fryer</w:t>
      </w:r>
      <w:r w:rsidRPr="00983473">
        <w:rPr>
          <w:bCs/>
          <w:sz w:val="28"/>
        </w:rPr>
        <w:t xml:space="preserve"> </w:t>
      </w:r>
      <w:r w:rsidRPr="00983473">
        <w:rPr>
          <w:bCs/>
          <w:sz w:val="28"/>
          <w:lang w:val="en-US"/>
        </w:rPr>
        <w:t>et</w:t>
      </w:r>
      <w:r w:rsidRPr="00983473">
        <w:rPr>
          <w:bCs/>
          <w:sz w:val="28"/>
        </w:rPr>
        <w:t xml:space="preserve"> </w:t>
      </w:r>
      <w:r w:rsidRPr="00983473">
        <w:rPr>
          <w:bCs/>
          <w:sz w:val="28"/>
          <w:lang w:val="en-US"/>
        </w:rPr>
        <w:t>al</w:t>
      </w:r>
      <w:r w:rsidRPr="00983473">
        <w:rPr>
          <w:bCs/>
          <w:sz w:val="28"/>
        </w:rPr>
        <w:t xml:space="preserve">., 2000; Иващенко и др., 2001; </w:t>
      </w:r>
      <w:r w:rsidRPr="00983473">
        <w:rPr>
          <w:bCs/>
          <w:sz w:val="28"/>
          <w:lang w:val="en-US"/>
        </w:rPr>
        <w:t>Gawronska</w:t>
      </w:r>
      <w:r w:rsidRPr="00983473">
        <w:rPr>
          <w:bCs/>
          <w:sz w:val="28"/>
        </w:rPr>
        <w:t>-</w:t>
      </w:r>
      <w:r w:rsidRPr="00983473">
        <w:rPr>
          <w:bCs/>
          <w:sz w:val="28"/>
          <w:lang w:val="en-US"/>
        </w:rPr>
        <w:t>Szklarz</w:t>
      </w:r>
      <w:r w:rsidRPr="00983473">
        <w:rPr>
          <w:bCs/>
          <w:sz w:val="28"/>
        </w:rPr>
        <w:t xml:space="preserve"> </w:t>
      </w:r>
      <w:r w:rsidRPr="00983473">
        <w:rPr>
          <w:bCs/>
          <w:sz w:val="28"/>
          <w:lang w:val="en-US"/>
        </w:rPr>
        <w:t>et</w:t>
      </w:r>
      <w:r w:rsidRPr="00983473">
        <w:rPr>
          <w:bCs/>
          <w:sz w:val="28"/>
        </w:rPr>
        <w:t xml:space="preserve"> </w:t>
      </w:r>
      <w:r w:rsidRPr="00983473">
        <w:rPr>
          <w:bCs/>
          <w:sz w:val="28"/>
          <w:lang w:val="en-US"/>
        </w:rPr>
        <w:t>al</w:t>
      </w:r>
      <w:r w:rsidRPr="00983473">
        <w:rPr>
          <w:bCs/>
          <w:sz w:val="28"/>
        </w:rPr>
        <w:t xml:space="preserve">., 2001; Вавилин и др., 2002; </w:t>
      </w:r>
      <w:r w:rsidRPr="00983473">
        <w:rPr>
          <w:bCs/>
          <w:sz w:val="28"/>
          <w:lang w:val="en-US"/>
        </w:rPr>
        <w:t>Gilliand</w:t>
      </w:r>
      <w:r w:rsidRPr="00983473">
        <w:rPr>
          <w:bCs/>
          <w:sz w:val="28"/>
        </w:rPr>
        <w:t xml:space="preserve"> </w:t>
      </w:r>
      <w:r w:rsidRPr="00983473">
        <w:rPr>
          <w:bCs/>
          <w:sz w:val="28"/>
          <w:lang w:val="en-US"/>
        </w:rPr>
        <w:t>et</w:t>
      </w:r>
      <w:r w:rsidRPr="00983473">
        <w:rPr>
          <w:bCs/>
          <w:sz w:val="28"/>
        </w:rPr>
        <w:t xml:space="preserve"> </w:t>
      </w:r>
      <w:r w:rsidRPr="00983473">
        <w:rPr>
          <w:bCs/>
          <w:sz w:val="28"/>
          <w:lang w:val="en-US"/>
        </w:rPr>
        <w:t>al</w:t>
      </w:r>
      <w:r w:rsidRPr="00983473">
        <w:rPr>
          <w:bCs/>
          <w:sz w:val="28"/>
        </w:rPr>
        <w:t xml:space="preserve">., 2002; Сафронова и др., 2003; </w:t>
      </w:r>
      <w:r w:rsidRPr="00983473">
        <w:rPr>
          <w:bCs/>
          <w:sz w:val="28"/>
          <w:lang w:val="en-US"/>
        </w:rPr>
        <w:t>Brasch</w:t>
      </w:r>
      <w:r w:rsidRPr="00983473">
        <w:rPr>
          <w:bCs/>
          <w:sz w:val="28"/>
        </w:rPr>
        <w:t>-</w:t>
      </w:r>
      <w:r w:rsidRPr="00983473">
        <w:rPr>
          <w:bCs/>
          <w:sz w:val="28"/>
          <w:lang w:val="en-US"/>
        </w:rPr>
        <w:t>Andersen</w:t>
      </w:r>
      <w:r w:rsidRPr="00983473">
        <w:rPr>
          <w:bCs/>
          <w:sz w:val="28"/>
        </w:rPr>
        <w:t xml:space="preserve"> </w:t>
      </w:r>
      <w:r w:rsidRPr="00983473">
        <w:rPr>
          <w:bCs/>
          <w:sz w:val="28"/>
          <w:lang w:val="en-US"/>
        </w:rPr>
        <w:t>et</w:t>
      </w:r>
      <w:r w:rsidRPr="00983473">
        <w:rPr>
          <w:bCs/>
          <w:sz w:val="28"/>
        </w:rPr>
        <w:t xml:space="preserve"> </w:t>
      </w:r>
      <w:r w:rsidRPr="00983473">
        <w:rPr>
          <w:bCs/>
          <w:sz w:val="28"/>
          <w:lang w:val="en-US"/>
        </w:rPr>
        <w:t>al</w:t>
      </w:r>
      <w:r w:rsidRPr="00983473">
        <w:rPr>
          <w:bCs/>
          <w:sz w:val="28"/>
        </w:rPr>
        <w:t xml:space="preserve">., 2004; </w:t>
      </w:r>
      <w:r w:rsidRPr="00983473">
        <w:rPr>
          <w:bCs/>
          <w:sz w:val="28"/>
          <w:lang w:val="en-US"/>
        </w:rPr>
        <w:t>Tamer</w:t>
      </w:r>
      <w:r w:rsidRPr="00983473">
        <w:rPr>
          <w:bCs/>
          <w:sz w:val="28"/>
        </w:rPr>
        <w:t xml:space="preserve"> </w:t>
      </w:r>
      <w:r w:rsidRPr="00983473">
        <w:rPr>
          <w:bCs/>
          <w:sz w:val="28"/>
          <w:lang w:val="en-US"/>
        </w:rPr>
        <w:t>et</w:t>
      </w:r>
      <w:r w:rsidRPr="00983473">
        <w:rPr>
          <w:bCs/>
          <w:sz w:val="28"/>
        </w:rPr>
        <w:t xml:space="preserve"> </w:t>
      </w:r>
      <w:r w:rsidRPr="00983473">
        <w:rPr>
          <w:bCs/>
          <w:sz w:val="28"/>
          <w:lang w:val="en-US"/>
        </w:rPr>
        <w:t>al</w:t>
      </w:r>
      <w:r w:rsidRPr="00983473">
        <w:rPr>
          <w:bCs/>
          <w:sz w:val="28"/>
        </w:rPr>
        <w:t xml:space="preserve">., 2004; </w:t>
      </w:r>
      <w:r w:rsidRPr="00983473">
        <w:rPr>
          <w:bCs/>
          <w:sz w:val="28"/>
          <w:lang w:val="en-US"/>
        </w:rPr>
        <w:t>Carroll</w:t>
      </w:r>
      <w:r w:rsidRPr="00983473">
        <w:rPr>
          <w:bCs/>
          <w:sz w:val="28"/>
        </w:rPr>
        <w:t>, 2005]. Однако, учитывая значительные этнические различия в полиморфизме генов этой системы, существует противоречивая информация об их значимости для развития заболевания.</w:t>
      </w:r>
    </w:p>
    <w:p w:rsidR="00983473" w:rsidRPr="00983473" w:rsidRDefault="00983473" w:rsidP="00983473">
      <w:pPr>
        <w:spacing w:line="360" w:lineRule="auto"/>
        <w:ind w:firstLine="709"/>
        <w:jc w:val="both"/>
        <w:rPr>
          <w:bCs/>
          <w:sz w:val="28"/>
        </w:rPr>
      </w:pPr>
      <w:r w:rsidRPr="00983473">
        <w:rPr>
          <w:bCs/>
          <w:sz w:val="28"/>
        </w:rPr>
        <w:t xml:space="preserve">При оценке роли полиморфизма генов метаболизма ксенобиотиков для развития БА у жителей г. Томска показана ассоциация полиморфизма генов ферментов как </w:t>
      </w:r>
      <w:r w:rsidRPr="00983473">
        <w:rPr>
          <w:bCs/>
          <w:sz w:val="28"/>
          <w:lang w:val="en-US"/>
        </w:rPr>
        <w:t>I</w:t>
      </w:r>
      <w:r w:rsidRPr="00983473">
        <w:rPr>
          <w:bCs/>
          <w:sz w:val="28"/>
        </w:rPr>
        <w:t xml:space="preserve">-й – </w:t>
      </w:r>
      <w:r w:rsidRPr="00983473">
        <w:rPr>
          <w:bCs/>
          <w:sz w:val="28"/>
          <w:lang w:val="en-US"/>
        </w:rPr>
        <w:t>CYP</w:t>
      </w:r>
      <w:r w:rsidRPr="00983473">
        <w:rPr>
          <w:bCs/>
          <w:sz w:val="28"/>
        </w:rPr>
        <w:t>2</w:t>
      </w:r>
      <w:r w:rsidRPr="00983473">
        <w:rPr>
          <w:bCs/>
          <w:sz w:val="28"/>
          <w:lang w:val="en-US"/>
        </w:rPr>
        <w:t>E</w:t>
      </w:r>
      <w:r w:rsidRPr="00983473">
        <w:rPr>
          <w:bCs/>
          <w:sz w:val="28"/>
        </w:rPr>
        <w:t xml:space="preserve">1, так и </w:t>
      </w:r>
      <w:r w:rsidRPr="00983473">
        <w:rPr>
          <w:bCs/>
          <w:sz w:val="28"/>
          <w:lang w:val="en-US"/>
        </w:rPr>
        <w:t>II</w:t>
      </w:r>
      <w:r w:rsidRPr="00983473">
        <w:rPr>
          <w:bCs/>
          <w:sz w:val="28"/>
        </w:rPr>
        <w:t xml:space="preserve"> фазы – </w:t>
      </w:r>
      <w:r w:rsidRPr="00983473">
        <w:rPr>
          <w:bCs/>
          <w:sz w:val="28"/>
          <w:lang w:val="en-US"/>
        </w:rPr>
        <w:t>GSTM</w:t>
      </w:r>
      <w:r w:rsidRPr="00983473">
        <w:rPr>
          <w:bCs/>
          <w:sz w:val="28"/>
        </w:rPr>
        <w:t xml:space="preserve">1 с заболеванием. </w:t>
      </w:r>
    </w:p>
    <w:p w:rsidR="00983473" w:rsidRPr="00983473" w:rsidRDefault="00983473" w:rsidP="00983473">
      <w:pPr>
        <w:spacing w:line="360" w:lineRule="auto"/>
        <w:ind w:firstLine="709"/>
        <w:jc w:val="both"/>
        <w:rPr>
          <w:sz w:val="28"/>
          <w:szCs w:val="28"/>
        </w:rPr>
      </w:pPr>
      <w:r w:rsidRPr="00983473">
        <w:rPr>
          <w:sz w:val="28"/>
          <w:szCs w:val="28"/>
        </w:rPr>
        <w:t xml:space="preserve">Для носителей делеции гена </w:t>
      </w:r>
      <w:r w:rsidRPr="00983473">
        <w:rPr>
          <w:iCs/>
          <w:sz w:val="28"/>
          <w:szCs w:val="28"/>
          <w:lang w:val="en-US"/>
        </w:rPr>
        <w:t>GSTM</w:t>
      </w:r>
      <w:r w:rsidRPr="00983473">
        <w:rPr>
          <w:iCs/>
          <w:sz w:val="28"/>
          <w:szCs w:val="28"/>
        </w:rPr>
        <w:t>1,</w:t>
      </w:r>
      <w:r w:rsidRPr="00983473">
        <w:rPr>
          <w:sz w:val="28"/>
          <w:szCs w:val="28"/>
        </w:rPr>
        <w:t xml:space="preserve"> приводящей к утрате активности соответствующего фермента, существует возможность дисбаланса процессов детоксикации экзогенных и эндогенных веществ, что повышает для них в два раза</w:t>
      </w:r>
      <w:r>
        <w:rPr>
          <w:sz w:val="28"/>
          <w:szCs w:val="28"/>
        </w:rPr>
        <w:t xml:space="preserve"> </w:t>
      </w:r>
      <w:r w:rsidRPr="00983473">
        <w:rPr>
          <w:sz w:val="28"/>
          <w:szCs w:val="28"/>
        </w:rPr>
        <w:t xml:space="preserve">риск развития заболевания БА по сравнению с индивидами, имеющими функциональный генотип. Следует отметить, что подобные данные были получены во многих исследованиях, как для европеоидных, так и для монголоидных популяций [Вавилин и др., 2002; Ляхович и др., 2000; </w:t>
      </w:r>
      <w:r w:rsidRPr="00983473">
        <w:rPr>
          <w:sz w:val="28"/>
          <w:szCs w:val="28"/>
          <w:lang w:val="en-US"/>
        </w:rPr>
        <w:t>Zhang</w:t>
      </w:r>
      <w:r w:rsidRPr="00983473">
        <w:rPr>
          <w:sz w:val="28"/>
          <w:szCs w:val="28"/>
        </w:rPr>
        <w:t xml:space="preserve"> </w:t>
      </w:r>
      <w:r w:rsidRPr="00983473">
        <w:rPr>
          <w:sz w:val="28"/>
          <w:szCs w:val="28"/>
          <w:lang w:val="en-US"/>
        </w:rPr>
        <w:t>et</w:t>
      </w:r>
      <w:r w:rsidRPr="00983473">
        <w:rPr>
          <w:sz w:val="28"/>
          <w:szCs w:val="28"/>
        </w:rPr>
        <w:t xml:space="preserve"> </w:t>
      </w:r>
      <w:r w:rsidRPr="00983473">
        <w:rPr>
          <w:sz w:val="28"/>
          <w:szCs w:val="28"/>
          <w:lang w:val="en-US"/>
        </w:rPr>
        <w:t>al</w:t>
      </w:r>
      <w:r w:rsidRPr="00983473">
        <w:rPr>
          <w:sz w:val="28"/>
          <w:szCs w:val="28"/>
        </w:rPr>
        <w:t xml:space="preserve">., 2004]. Можно предполагать, что эта ассоциация является важным следствием множественности биологических функций глутатионовых </w:t>
      </w:r>
      <w:r w:rsidRPr="00983473">
        <w:rPr>
          <w:sz w:val="28"/>
          <w:szCs w:val="28"/>
          <w:lang w:val="en-US"/>
        </w:rPr>
        <w:t>S</w:t>
      </w:r>
      <w:r w:rsidRPr="00983473">
        <w:rPr>
          <w:sz w:val="28"/>
          <w:szCs w:val="28"/>
        </w:rPr>
        <w:t>-трансфераз и обусловлена их участием в метаболизме эндогенных медиаторов воспаления (простагландинов Н</w:t>
      </w:r>
      <w:r w:rsidRPr="00983473">
        <w:rPr>
          <w:sz w:val="28"/>
          <w:szCs w:val="28"/>
          <w:vertAlign w:val="subscript"/>
        </w:rPr>
        <w:t>2</w:t>
      </w:r>
      <w:r w:rsidRPr="00983473">
        <w:rPr>
          <w:sz w:val="28"/>
          <w:szCs w:val="28"/>
        </w:rPr>
        <w:t xml:space="preserve">, </w:t>
      </w:r>
      <w:r w:rsidRPr="00983473">
        <w:rPr>
          <w:sz w:val="28"/>
          <w:szCs w:val="28"/>
          <w:lang w:val="en-US"/>
        </w:rPr>
        <w:t>E</w:t>
      </w:r>
      <w:r w:rsidRPr="00983473">
        <w:rPr>
          <w:sz w:val="28"/>
          <w:szCs w:val="28"/>
        </w:rPr>
        <w:t xml:space="preserve">2, </w:t>
      </w:r>
      <w:r w:rsidRPr="00983473">
        <w:rPr>
          <w:sz w:val="28"/>
          <w:szCs w:val="28"/>
          <w:lang w:val="en-US"/>
        </w:rPr>
        <w:t>F</w:t>
      </w:r>
      <w:r w:rsidRPr="00983473">
        <w:rPr>
          <w:sz w:val="28"/>
          <w:szCs w:val="28"/>
        </w:rPr>
        <w:t>2</w:t>
      </w:r>
      <w:r w:rsidRPr="00983473">
        <w:rPr>
          <w:sz w:val="28"/>
          <w:szCs w:val="28"/>
          <w:lang w:val="en-US"/>
        </w:rPr>
        <w:t>a</w:t>
      </w:r>
      <w:r w:rsidRPr="00983473">
        <w:rPr>
          <w:sz w:val="28"/>
          <w:szCs w:val="28"/>
        </w:rPr>
        <w:t xml:space="preserve">, лейкотриена С4). Однако интересно, что в проявлении тяжести заболевания не отмечена значимость этого гена, а у пациентов с легкой степенью тяжести преобладал делеционный генотип гена </w:t>
      </w:r>
      <w:r w:rsidRPr="00983473">
        <w:rPr>
          <w:sz w:val="28"/>
          <w:szCs w:val="28"/>
          <w:lang w:val="en-US"/>
        </w:rPr>
        <w:t>GSTT</w:t>
      </w:r>
      <w:r w:rsidRPr="00983473">
        <w:rPr>
          <w:sz w:val="28"/>
          <w:szCs w:val="28"/>
        </w:rPr>
        <w:t>1. Тяжесть БА определяется многими факторами (пол, возраст начала, отягощенная наследственность, предшествующее лечение, сопутствующие аллергические заболевания), и в настоящее время нет четких представлений о формировании клинического полиморфизма заболевания [Огородова и др., 2002]. В данном случае, можно лишь предполагать, что при наличии отчетливо неблагоприятного генотипа, развитие патологического процесса может сдерживаться присутствием в геноме индивида генов, контролирующих выработку белковых структур, которые препятствуют развитию более тяжелой степени течения БА.</w:t>
      </w:r>
    </w:p>
    <w:p w:rsidR="00983473" w:rsidRPr="00983473" w:rsidRDefault="00983473" w:rsidP="00983473">
      <w:pPr>
        <w:spacing w:line="360" w:lineRule="auto"/>
        <w:ind w:firstLine="709"/>
        <w:jc w:val="both"/>
        <w:rPr>
          <w:sz w:val="28"/>
          <w:szCs w:val="28"/>
        </w:rPr>
      </w:pPr>
      <w:r w:rsidRPr="00983473">
        <w:rPr>
          <w:sz w:val="28"/>
          <w:szCs w:val="28"/>
        </w:rPr>
        <w:t>В ходе исследования были получены данные о связи ТБ с другими генами системы метаболизма. Так, в отношении инфекционного заболевания показана протективная роль полиморфиза 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гена </w:t>
      </w:r>
      <w:r w:rsidRPr="00983473">
        <w:rPr>
          <w:sz w:val="28"/>
          <w:szCs w:val="28"/>
          <w:lang w:val="en-US"/>
        </w:rPr>
        <w:t>GSTP</w:t>
      </w:r>
      <w:r w:rsidRPr="00983473">
        <w:rPr>
          <w:sz w:val="28"/>
          <w:szCs w:val="28"/>
        </w:rPr>
        <w:t xml:space="preserve">1 фермента </w:t>
      </w:r>
      <w:r w:rsidRPr="00983473">
        <w:rPr>
          <w:sz w:val="28"/>
          <w:szCs w:val="28"/>
          <w:lang w:val="en-US"/>
        </w:rPr>
        <w:t>II</w:t>
      </w:r>
      <w:r w:rsidRPr="00983473">
        <w:rPr>
          <w:sz w:val="28"/>
          <w:szCs w:val="28"/>
        </w:rPr>
        <w:t xml:space="preserve">-й фазы метаболизма. Эта ассоциация объясняется с позиции высокой экспрессии глутатионовой </w:t>
      </w:r>
      <w:r w:rsidRPr="00983473">
        <w:rPr>
          <w:sz w:val="28"/>
          <w:szCs w:val="28"/>
          <w:lang w:val="en-US"/>
        </w:rPr>
        <w:t>S</w:t>
      </w:r>
      <w:r w:rsidRPr="00983473">
        <w:rPr>
          <w:sz w:val="28"/>
          <w:szCs w:val="28"/>
        </w:rPr>
        <w:t xml:space="preserve">-трансферазы </w:t>
      </w:r>
      <w:r w:rsidRPr="00983473">
        <w:rPr>
          <w:sz w:val="28"/>
          <w:szCs w:val="28"/>
          <w:lang w:val="en-US"/>
        </w:rPr>
        <w:t>π</w:t>
      </w:r>
      <w:r w:rsidRPr="00983473">
        <w:rPr>
          <w:sz w:val="28"/>
          <w:szCs w:val="28"/>
        </w:rPr>
        <w:t>1 в легких, защищающих таким образом человека на пути воздействия на организм токсичных</w:t>
      </w:r>
      <w:r>
        <w:rPr>
          <w:sz w:val="28"/>
          <w:szCs w:val="28"/>
        </w:rPr>
        <w:t xml:space="preserve"> </w:t>
      </w:r>
      <w:r w:rsidRPr="00983473">
        <w:rPr>
          <w:sz w:val="28"/>
          <w:szCs w:val="28"/>
        </w:rPr>
        <w:t xml:space="preserve">агентов окружающей среды (например, химических соединений, содержащихся в табачном дыме и выхлопных газах), которые можно отнести к факторам, провоцирующим развитие ТБ. </w:t>
      </w:r>
    </w:p>
    <w:p w:rsidR="00983473" w:rsidRPr="00983473" w:rsidRDefault="00983473" w:rsidP="00983473">
      <w:pPr>
        <w:spacing w:line="360" w:lineRule="auto"/>
        <w:ind w:firstLine="709"/>
        <w:jc w:val="both"/>
        <w:rPr>
          <w:sz w:val="28"/>
          <w:szCs w:val="28"/>
        </w:rPr>
      </w:pPr>
      <w:r w:rsidRPr="00983473">
        <w:rPr>
          <w:sz w:val="28"/>
          <w:szCs w:val="28"/>
        </w:rPr>
        <w:t xml:space="preserve">Анализ полиморфизма исследуемых генов в формировании и степени выраженности клинических проявлений ТБ показал, что последствия возможной активации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 нарушают оксидантное равновесие при уже развившемся заболевании, а развитие окислительного стресса способствует усилению процессов деструкции в легочной ткани.</w:t>
      </w:r>
    </w:p>
    <w:p w:rsidR="00983473" w:rsidRPr="00983473" w:rsidRDefault="00983473" w:rsidP="00983473">
      <w:pPr>
        <w:spacing w:line="360" w:lineRule="auto"/>
        <w:ind w:firstLine="709"/>
        <w:jc w:val="both"/>
        <w:rPr>
          <w:sz w:val="28"/>
          <w:szCs w:val="28"/>
        </w:rPr>
      </w:pPr>
      <w:r w:rsidRPr="00983473">
        <w:rPr>
          <w:sz w:val="28"/>
          <w:szCs w:val="28"/>
        </w:rPr>
        <w:t xml:space="preserve">Несомненно, единственной причиной развития ТБ является инфицирование организма </w:t>
      </w:r>
      <w:r w:rsidRPr="00983473">
        <w:rPr>
          <w:sz w:val="28"/>
          <w:szCs w:val="28"/>
          <w:lang w:val="en-US"/>
        </w:rPr>
        <w:t>M</w:t>
      </w:r>
      <w:r w:rsidRPr="00983473">
        <w:rPr>
          <w:sz w:val="28"/>
          <w:szCs w:val="28"/>
        </w:rPr>
        <w:t xml:space="preserve">. </w:t>
      </w:r>
      <w:r w:rsidRPr="00983473">
        <w:rPr>
          <w:sz w:val="28"/>
          <w:szCs w:val="28"/>
          <w:lang w:val="en-US"/>
        </w:rPr>
        <w:t>tuberculosis</w:t>
      </w:r>
      <w:r w:rsidRPr="00983473">
        <w:rPr>
          <w:sz w:val="28"/>
          <w:szCs w:val="28"/>
        </w:rPr>
        <w:t>. Однако дальнейшая судьба возбудителя болезни зависит от многих факторов, которые в совокупности определяют полиморфизм клинических форм заболевания. Так, показаны различия между группами больных с ТБ внутригрудных лимфоузлов и инфильтративным ТБ для полиморфизма 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xml:space="preserve"> гена </w:t>
      </w:r>
      <w:r w:rsidRPr="00983473">
        <w:rPr>
          <w:sz w:val="28"/>
          <w:szCs w:val="28"/>
          <w:lang w:val="en-US"/>
        </w:rPr>
        <w:t>GSTP</w:t>
      </w:r>
      <w:r w:rsidRPr="00983473">
        <w:rPr>
          <w:sz w:val="28"/>
          <w:szCs w:val="28"/>
        </w:rPr>
        <w:t xml:space="preserve">1, играющего роль в подверженности к заболеванию. </w:t>
      </w:r>
    </w:p>
    <w:p w:rsidR="00983473" w:rsidRPr="00983473" w:rsidRDefault="00983473" w:rsidP="00983473">
      <w:pPr>
        <w:spacing w:line="360" w:lineRule="auto"/>
        <w:ind w:firstLine="709"/>
        <w:jc w:val="both"/>
        <w:rPr>
          <w:sz w:val="28"/>
          <w:szCs w:val="28"/>
        </w:rPr>
      </w:pPr>
      <w:r w:rsidRPr="00983473">
        <w:rPr>
          <w:sz w:val="28"/>
          <w:szCs w:val="28"/>
        </w:rPr>
        <w:t xml:space="preserve">В исследованиях дизайна «случай-контроль» особую важность приобретает использование для анализа ассоциаций генетических факторов с заболеванием семейного материала, позволяющего проследить наследование аллелей, связанных с болезнью. В ходе данного исследования показано предпочтительное наследование аллеля </w:t>
      </w:r>
      <w:r w:rsidRPr="00983473">
        <w:rPr>
          <w:iCs/>
          <w:sz w:val="28"/>
          <w:szCs w:val="28"/>
        </w:rPr>
        <w:t>313</w:t>
      </w:r>
      <w:r w:rsidRPr="00983473">
        <w:rPr>
          <w:iCs/>
          <w:sz w:val="28"/>
          <w:szCs w:val="28"/>
          <w:lang w:val="en-US"/>
        </w:rPr>
        <w:t>G</w:t>
      </w:r>
      <w:r w:rsidRPr="00983473">
        <w:rPr>
          <w:sz w:val="28"/>
          <w:szCs w:val="28"/>
        </w:rPr>
        <w:t xml:space="preserve"> гена </w:t>
      </w:r>
      <w:r w:rsidRPr="00983473">
        <w:rPr>
          <w:iCs/>
          <w:sz w:val="28"/>
          <w:szCs w:val="28"/>
          <w:lang w:val="en-US"/>
        </w:rPr>
        <w:t>GSTP</w:t>
      </w:r>
      <w:r w:rsidRPr="00983473">
        <w:rPr>
          <w:iCs/>
          <w:sz w:val="28"/>
          <w:szCs w:val="28"/>
        </w:rPr>
        <w:t>1</w:t>
      </w:r>
      <w:r w:rsidRPr="00983473">
        <w:rPr>
          <w:sz w:val="28"/>
          <w:szCs w:val="28"/>
        </w:rPr>
        <w:t xml:space="preserve"> больными БА потомками от гетерозиготных родителей.</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sz w:val="28"/>
          <w:szCs w:val="28"/>
        </w:rPr>
        <w:t xml:space="preserve">Важная информация о взаимодействии ферментов системы метаболизма двух фаз для оценки их вклада в подверженность к заболеваниям была получена при анализе носителей определенных сочетаний генотипов. Отмечена комбинация генотипов генов ферментов </w:t>
      </w:r>
      <w:r w:rsidRPr="00983473">
        <w:rPr>
          <w:sz w:val="28"/>
          <w:szCs w:val="28"/>
          <w:lang w:val="en-US"/>
        </w:rPr>
        <w:t>II</w:t>
      </w:r>
      <w:r w:rsidRPr="00983473">
        <w:rPr>
          <w:sz w:val="28"/>
          <w:szCs w:val="28"/>
        </w:rPr>
        <w:t xml:space="preserve"> фазы метаболизма </w:t>
      </w:r>
      <w:r w:rsidRPr="00983473">
        <w:rPr>
          <w:sz w:val="28"/>
          <w:szCs w:val="28"/>
          <w:lang w:val="en-US"/>
        </w:rPr>
        <w:t>GSTM</w:t>
      </w:r>
      <w:r w:rsidRPr="00983473">
        <w:rPr>
          <w:sz w:val="28"/>
          <w:szCs w:val="28"/>
        </w:rPr>
        <w:t xml:space="preserve">1 и </w:t>
      </w:r>
      <w:r w:rsidRPr="00983473">
        <w:rPr>
          <w:sz w:val="28"/>
          <w:szCs w:val="28"/>
          <w:lang w:val="en-US"/>
        </w:rPr>
        <w:t>GSTP</w:t>
      </w:r>
      <w:r w:rsidRPr="00983473">
        <w:rPr>
          <w:sz w:val="28"/>
          <w:szCs w:val="28"/>
        </w:rPr>
        <w:t>1, оказывающая протективную роль как в отношении развития БА, так и ТБ. В большинстве случаев протективная роль комбинаций генотипов в отношении БА показана при сочетании аллелей генов, которые обеспечивают полноценное функционирование соответствующих ферментов системы метаболизма</w:t>
      </w:r>
      <w:r>
        <w:rPr>
          <w:sz w:val="28"/>
          <w:szCs w:val="28"/>
        </w:rPr>
        <w:t xml:space="preserve"> </w:t>
      </w:r>
      <w:r w:rsidRPr="00983473">
        <w:rPr>
          <w:sz w:val="28"/>
          <w:szCs w:val="28"/>
        </w:rPr>
        <w:t xml:space="preserve">обеих фаз. Выявлена комбинация генотипов полиморфных вариантов генов </w:t>
      </w:r>
      <w:r w:rsidRPr="00983473">
        <w:rPr>
          <w:iCs/>
          <w:sz w:val="28"/>
          <w:szCs w:val="28"/>
          <w:lang w:val="en-US"/>
        </w:rPr>
        <w:t>GSTM</w:t>
      </w:r>
      <w:r w:rsidRPr="00983473">
        <w:rPr>
          <w:iCs/>
          <w:sz w:val="28"/>
          <w:szCs w:val="28"/>
        </w:rPr>
        <w:t xml:space="preserve">1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 предрасполагающая к развитию БА, но оказывающая протективную роль в отношении ТБ. Среди всех проанализированных комбинаций полиморфных вариантов генов не показано ни одного сочетания, имеющего патогенетическую значимость в развитии ТБ. Полученные данные свидетельствуют, что эффекты комбинаций определенных генотипов генов ФМК различны в развитии БА и ТБ.</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Следующим этапом исследования было изучение связи исследуемых полиморфных вариантов генов с количественными лабораторными показателями, характеризующими особенности течения различных по этиологии и патогенезу заболеваний. Учитывая варьирование количественных признаков в зависимости от пола, оценка вклада полиморфизма генов системы биотрансформации ксенобиотиков была проведена отдельно для мужчин и женщин и показала участие генов ферментов как </w:t>
      </w:r>
      <w:r w:rsidRPr="00983473">
        <w:rPr>
          <w:iCs/>
          <w:sz w:val="28"/>
          <w:szCs w:val="28"/>
          <w:lang w:val="en-US"/>
        </w:rPr>
        <w:t>I</w:t>
      </w:r>
      <w:r w:rsidRPr="00983473">
        <w:rPr>
          <w:iCs/>
          <w:sz w:val="28"/>
          <w:szCs w:val="28"/>
        </w:rPr>
        <w:t xml:space="preserve">-й так и </w:t>
      </w:r>
      <w:r w:rsidRPr="00983473">
        <w:rPr>
          <w:iCs/>
          <w:sz w:val="28"/>
          <w:szCs w:val="28"/>
          <w:lang w:val="en-US"/>
        </w:rPr>
        <w:t>II</w:t>
      </w:r>
      <w:r w:rsidRPr="00983473">
        <w:rPr>
          <w:iCs/>
          <w:sz w:val="28"/>
          <w:szCs w:val="28"/>
        </w:rPr>
        <w:t xml:space="preserve">-й фаз метаболизма. Так отмечена связь гена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 xml:space="preserve">19 с изменчивостью </w:t>
      </w:r>
      <w:r w:rsidRPr="00983473">
        <w:rPr>
          <w:iCs/>
          <w:sz w:val="28"/>
          <w:szCs w:val="28"/>
          <w:lang w:val="en-US"/>
        </w:rPr>
        <w:t>IgE</w:t>
      </w:r>
      <w:r w:rsidRPr="00983473">
        <w:rPr>
          <w:iCs/>
          <w:sz w:val="28"/>
          <w:szCs w:val="28"/>
        </w:rPr>
        <w:t xml:space="preserve"> у женщин и </w:t>
      </w:r>
      <w:r w:rsidRPr="00983473">
        <w:rPr>
          <w:iCs/>
          <w:sz w:val="28"/>
          <w:szCs w:val="28"/>
          <w:lang w:val="en-US"/>
        </w:rPr>
        <w:t>GSTM</w:t>
      </w:r>
      <w:r w:rsidRPr="00983473">
        <w:rPr>
          <w:iCs/>
          <w:sz w:val="28"/>
          <w:szCs w:val="28"/>
        </w:rPr>
        <w:t xml:space="preserve">1 – с показателем форсированной жизненной емкости легких, которые относятся к важным количественным характеристикам проявлений БА. Оценка гематологических показателей крови у мужчин, больных ТБ выявила связь полиморфизма гена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19 с изменчивостью уровня эритроцитов в периферической крови. Неодинаковый характер ассоциаций генов ферментов метаболизма с количественными признаками у мужчин и женщин позволяет предположить, что та часть структуры наследственной компоненты предрасположенности к заболеваниям, которая связана с полиморфизмом этих генов, неодинакова у представителей разного пола, что выражается в дифференциальной частоте многих болезней у мужчин и женщин в одной популяции.</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Особую ценность для практического здравоохранения приобретают результаты настоящего исследования в свете участия генов ферментов метаболизма ксенобиотиков в формировании гепатотоксичных реакций на противотуберкулезную терапию. Выявленная ассоциация повышения активности аланинаминотрансферазы после лечения антимикобактериальными препаратами с полиморфным вариантом гена </w:t>
      </w:r>
      <w:r w:rsidRPr="00983473">
        <w:rPr>
          <w:iCs/>
          <w:sz w:val="28"/>
          <w:szCs w:val="28"/>
          <w:lang w:val="en-US"/>
        </w:rPr>
        <w:t>GSTP</w:t>
      </w:r>
      <w:r w:rsidRPr="00983473">
        <w:rPr>
          <w:iCs/>
          <w:sz w:val="28"/>
          <w:szCs w:val="28"/>
        </w:rPr>
        <w:t>1 в дальнейшем может использоваться для разработки комплекса профилактических мер по предотвращению побочных реакций от химиотерапии ТБ.</w:t>
      </w:r>
    </w:p>
    <w:p w:rsidR="00983473" w:rsidRPr="00983473" w:rsidRDefault="00983473" w:rsidP="00983473">
      <w:pPr>
        <w:autoSpaceDE w:val="0"/>
        <w:autoSpaceDN w:val="0"/>
        <w:adjustRightInd w:val="0"/>
        <w:spacing w:line="360" w:lineRule="auto"/>
        <w:ind w:firstLine="709"/>
        <w:jc w:val="both"/>
        <w:rPr>
          <w:iCs/>
          <w:sz w:val="28"/>
          <w:szCs w:val="28"/>
        </w:rPr>
      </w:pPr>
      <w:r w:rsidRPr="00983473">
        <w:rPr>
          <w:iCs/>
          <w:sz w:val="28"/>
          <w:szCs w:val="28"/>
        </w:rPr>
        <w:t xml:space="preserve">В целом, полученные результаты свидетельствуют, что наличие определенных генотипов и их комбинаций генов ферментов метаболизма ксенобиотиков может оказывать существенное влияние на предрасположенность и формирование клинического фенотипа БА и ТБ. Сравнительный анализ участия генов ферментов биотрансформации ксенобиотиков в развитии БА и ТБ позволил раскрыть некоторые генетические аспекты этих дистропных заболеваний. В ходе исследования показана дифференциация генов, задействованных в формировании клинического фенотипа заболеваний: гены </w:t>
      </w:r>
      <w:r w:rsidRPr="00983473">
        <w:rPr>
          <w:sz w:val="28"/>
          <w:szCs w:val="28"/>
          <w:lang w:val="en-US"/>
        </w:rPr>
        <w:t>GSTM</w:t>
      </w:r>
      <w:r w:rsidRPr="00983473">
        <w:rPr>
          <w:sz w:val="28"/>
          <w:szCs w:val="28"/>
        </w:rPr>
        <w:t>1</w:t>
      </w:r>
      <w:r w:rsidRPr="00983473">
        <w:rPr>
          <w:iCs/>
          <w:sz w:val="28"/>
          <w:szCs w:val="28"/>
        </w:rPr>
        <w:t xml:space="preserve"> и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1</w:t>
      </w:r>
      <w:r w:rsidRPr="00983473">
        <w:rPr>
          <w:iCs/>
          <w:sz w:val="28"/>
          <w:szCs w:val="28"/>
        </w:rPr>
        <w:t xml:space="preserve"> связаны с БА и ее клиническими проявлениями, а </w:t>
      </w:r>
      <w:r w:rsidRPr="00983473">
        <w:rPr>
          <w:sz w:val="28"/>
          <w:szCs w:val="28"/>
          <w:lang w:val="en-US"/>
        </w:rPr>
        <w:t>GSTP</w:t>
      </w:r>
      <w:r w:rsidRPr="00983473">
        <w:rPr>
          <w:sz w:val="28"/>
          <w:szCs w:val="28"/>
        </w:rPr>
        <w:t>1</w:t>
      </w:r>
      <w:r w:rsidRPr="00983473">
        <w:rPr>
          <w:iCs/>
          <w:sz w:val="28"/>
          <w:szCs w:val="28"/>
        </w:rPr>
        <w:t xml:space="preserve"> -</w:t>
      </w:r>
      <w:r>
        <w:rPr>
          <w:iCs/>
          <w:sz w:val="28"/>
          <w:szCs w:val="28"/>
        </w:rPr>
        <w:t xml:space="preserve"> </w:t>
      </w:r>
      <w:r w:rsidRPr="00983473">
        <w:rPr>
          <w:iCs/>
          <w:sz w:val="28"/>
          <w:szCs w:val="28"/>
        </w:rPr>
        <w:t xml:space="preserve">с развитием ТБ. Из исследуемых полиморфных вариантов генов ферментативной системы биотрансформации отмечен «общий» ген – </w:t>
      </w:r>
      <w:r w:rsidRPr="00983473">
        <w:rPr>
          <w:sz w:val="28"/>
          <w:szCs w:val="28"/>
          <w:lang w:val="en-US"/>
        </w:rPr>
        <w:t>CYP</w:t>
      </w:r>
      <w:r w:rsidRPr="00983473">
        <w:rPr>
          <w:sz w:val="28"/>
          <w:szCs w:val="28"/>
        </w:rPr>
        <w:t>2</w:t>
      </w:r>
      <w:r w:rsidRPr="00983473">
        <w:rPr>
          <w:sz w:val="28"/>
          <w:szCs w:val="28"/>
          <w:lang w:val="en-US"/>
        </w:rPr>
        <w:t>C</w:t>
      </w:r>
      <w:r w:rsidRPr="00983473">
        <w:rPr>
          <w:sz w:val="28"/>
          <w:szCs w:val="28"/>
        </w:rPr>
        <w:t>19</w:t>
      </w:r>
      <w:r w:rsidRPr="00983473">
        <w:rPr>
          <w:iCs/>
          <w:sz w:val="28"/>
          <w:szCs w:val="28"/>
        </w:rPr>
        <w:t>, ассоциированный с изменчивостью признаков, характеризующих некоторые особенности течения этих двух заболеваний. Одним из предполагаемых функциональных механизмов, лежащих в основе полученных ассоциаций, может быть участие белковых продуктов соответствующих генов в метаболизме эндогенных ксенобиотиков, в том числе многочисленных медиаторов воспалительных реакций. Актуальность продолжения исследований сравнительного характера клинически различных групп заболеваний не вызывает сомнения, поскольку полученные результаты позволяют не только приблизиться к пониманию молекулярно-генетических основ подверженности к ним, но и в дальнейшем открывают перспективы профилактики их развития.</w:t>
      </w:r>
    </w:p>
    <w:p w:rsidR="00983473" w:rsidRPr="00FD609D" w:rsidRDefault="00FD609D" w:rsidP="00FD609D">
      <w:pPr>
        <w:spacing w:line="360" w:lineRule="auto"/>
        <w:ind w:firstLine="709"/>
        <w:jc w:val="center"/>
        <w:rPr>
          <w:b/>
          <w:bCs/>
          <w:sz w:val="28"/>
        </w:rPr>
      </w:pPr>
      <w:r>
        <w:rPr>
          <w:iCs/>
          <w:sz w:val="28"/>
          <w:szCs w:val="28"/>
        </w:rPr>
        <w:br w:type="page"/>
      </w:r>
      <w:r w:rsidR="00983473" w:rsidRPr="00FD609D">
        <w:rPr>
          <w:b/>
          <w:bCs/>
          <w:sz w:val="28"/>
        </w:rPr>
        <w:t>ВЫВОДЫ:</w:t>
      </w:r>
    </w:p>
    <w:p w:rsidR="00983473" w:rsidRPr="00983473" w:rsidRDefault="00983473" w:rsidP="00983473">
      <w:pPr>
        <w:spacing w:line="360" w:lineRule="auto"/>
        <w:ind w:firstLine="709"/>
        <w:jc w:val="both"/>
        <w:rPr>
          <w:sz w:val="28"/>
        </w:rPr>
      </w:pP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 xml:space="preserve">Исследованная выборка русских жителей города Томска по частотам аллелей и генотипов полиморфных вариантов генов </w:t>
      </w:r>
      <w:r w:rsidRPr="00983473">
        <w:rPr>
          <w:sz w:val="28"/>
          <w:szCs w:val="28"/>
        </w:rPr>
        <w:t xml:space="preserve">цитохромов Р450 - </w:t>
      </w:r>
      <w:r w:rsidRPr="00983473">
        <w:rPr>
          <w:iCs/>
          <w:sz w:val="28"/>
          <w:szCs w:val="28"/>
          <w:lang w:val="en-US"/>
        </w:rPr>
        <w:t>CYP</w:t>
      </w:r>
      <w:r w:rsidRPr="00983473">
        <w:rPr>
          <w:iCs/>
          <w:sz w:val="28"/>
          <w:szCs w:val="28"/>
        </w:rPr>
        <w:t>2</w:t>
      </w:r>
      <w:r w:rsidRPr="00983473">
        <w:rPr>
          <w:iCs/>
          <w:sz w:val="28"/>
          <w:szCs w:val="28"/>
          <w:lang w:val="en-US"/>
        </w:rPr>
        <w:t>C</w:t>
      </w:r>
      <w:r w:rsidRPr="00983473">
        <w:rPr>
          <w:iCs/>
          <w:sz w:val="28"/>
          <w:szCs w:val="28"/>
        </w:rPr>
        <w:t xml:space="preserve">19 </w:t>
      </w:r>
      <w:r w:rsidRPr="00983473">
        <w:rPr>
          <w:sz w:val="28"/>
          <w:szCs w:val="28"/>
        </w:rPr>
        <w:t>(681</w:t>
      </w:r>
      <w:r w:rsidRPr="00983473">
        <w:rPr>
          <w:sz w:val="28"/>
          <w:szCs w:val="28"/>
          <w:lang w:val="en-US"/>
        </w:rPr>
        <w:t>G</w:t>
      </w:r>
      <w:r w:rsidRPr="00983473">
        <w:rPr>
          <w:sz w:val="28"/>
          <w:szCs w:val="28"/>
        </w:rPr>
        <w:t>&gt;</w:t>
      </w:r>
      <w:r w:rsidRPr="00983473">
        <w:rPr>
          <w:sz w:val="28"/>
          <w:szCs w:val="28"/>
          <w:lang w:val="en-US"/>
        </w:rPr>
        <w:t>A</w:t>
      </w:r>
      <w:r w:rsidRPr="00983473">
        <w:rPr>
          <w:sz w:val="28"/>
          <w:szCs w:val="28"/>
        </w:rPr>
        <w:t>),</w:t>
      </w:r>
      <w:r w:rsidRPr="00983473">
        <w:rPr>
          <w:iCs/>
          <w:sz w:val="28"/>
          <w:szCs w:val="28"/>
        </w:rPr>
        <w:t xml:space="preserve">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1</w:t>
      </w:r>
      <w:r w:rsidRPr="00983473">
        <w:rPr>
          <w:sz w:val="28"/>
          <w:szCs w:val="28"/>
        </w:rPr>
        <w:t xml:space="preserve"> (7632</w:t>
      </w:r>
      <w:r w:rsidRPr="00983473">
        <w:rPr>
          <w:sz w:val="28"/>
          <w:szCs w:val="28"/>
          <w:lang w:val="en-US"/>
        </w:rPr>
        <w:t>T</w:t>
      </w:r>
      <w:r w:rsidRPr="00983473">
        <w:rPr>
          <w:sz w:val="28"/>
          <w:szCs w:val="28"/>
        </w:rPr>
        <w:t>&gt;</w:t>
      </w:r>
      <w:r w:rsidRPr="00983473">
        <w:rPr>
          <w:sz w:val="28"/>
          <w:szCs w:val="28"/>
          <w:lang w:val="en-US"/>
        </w:rPr>
        <w:t>A</w:t>
      </w:r>
      <w:r w:rsidRPr="00983473">
        <w:rPr>
          <w:sz w:val="28"/>
          <w:szCs w:val="28"/>
        </w:rPr>
        <w:t>; 1293</w:t>
      </w:r>
      <w:r w:rsidRPr="00983473">
        <w:rPr>
          <w:sz w:val="28"/>
          <w:szCs w:val="28"/>
          <w:lang w:val="en-US"/>
        </w:rPr>
        <w:t>G</w:t>
      </w:r>
      <w:r w:rsidRPr="00983473">
        <w:rPr>
          <w:sz w:val="28"/>
          <w:szCs w:val="28"/>
        </w:rPr>
        <w:t>&gt;</w:t>
      </w:r>
      <w:r w:rsidRPr="00983473">
        <w:rPr>
          <w:sz w:val="28"/>
          <w:szCs w:val="28"/>
          <w:lang w:val="en-US"/>
        </w:rPr>
        <w:t>C</w:t>
      </w:r>
      <w:r w:rsidRPr="00983473">
        <w:rPr>
          <w:sz w:val="28"/>
          <w:szCs w:val="28"/>
        </w:rPr>
        <w:t xml:space="preserve">) и глутатионовых </w:t>
      </w:r>
      <w:r w:rsidRPr="00983473">
        <w:rPr>
          <w:sz w:val="28"/>
          <w:szCs w:val="28"/>
          <w:lang w:val="en-US"/>
        </w:rPr>
        <w:t>S</w:t>
      </w:r>
      <w:r w:rsidRPr="00983473">
        <w:rPr>
          <w:sz w:val="28"/>
          <w:szCs w:val="28"/>
        </w:rPr>
        <w:t xml:space="preserve">-трансфераз – </w:t>
      </w:r>
      <w:r w:rsidRPr="00983473">
        <w:rPr>
          <w:iCs/>
          <w:sz w:val="28"/>
          <w:szCs w:val="28"/>
          <w:lang w:val="en-US"/>
        </w:rPr>
        <w:t>GSTT</w:t>
      </w:r>
      <w:r w:rsidRPr="00983473">
        <w:rPr>
          <w:iCs/>
          <w:sz w:val="28"/>
          <w:szCs w:val="28"/>
        </w:rPr>
        <w:t>1</w:t>
      </w:r>
      <w:r w:rsidRPr="00983473">
        <w:rPr>
          <w:sz w:val="28"/>
          <w:szCs w:val="28"/>
        </w:rPr>
        <w:t xml:space="preserve"> (делеция),</w:t>
      </w:r>
      <w:r w:rsidRPr="00983473">
        <w:rPr>
          <w:iCs/>
          <w:sz w:val="28"/>
          <w:szCs w:val="28"/>
        </w:rPr>
        <w:t xml:space="preserve"> </w:t>
      </w:r>
      <w:r w:rsidRPr="00983473">
        <w:rPr>
          <w:iCs/>
          <w:sz w:val="28"/>
          <w:szCs w:val="28"/>
          <w:lang w:val="en-US"/>
        </w:rPr>
        <w:t>GSTM</w:t>
      </w:r>
      <w:r w:rsidRPr="00983473">
        <w:rPr>
          <w:iCs/>
          <w:sz w:val="28"/>
          <w:szCs w:val="28"/>
        </w:rPr>
        <w:t xml:space="preserve">1 </w:t>
      </w:r>
      <w:r w:rsidRPr="00983473">
        <w:rPr>
          <w:sz w:val="28"/>
          <w:szCs w:val="28"/>
        </w:rPr>
        <w:t xml:space="preserve">(делеция), </w:t>
      </w:r>
      <w:r w:rsidRPr="00983473">
        <w:rPr>
          <w:iCs/>
          <w:sz w:val="28"/>
          <w:szCs w:val="28"/>
          <w:lang w:val="en-US"/>
        </w:rPr>
        <w:t>GSTP</w:t>
      </w:r>
      <w:r w:rsidRPr="00983473">
        <w:rPr>
          <w:iCs/>
          <w:sz w:val="28"/>
          <w:szCs w:val="28"/>
        </w:rPr>
        <w:t xml:space="preserve">1 </w:t>
      </w:r>
      <w:r w:rsidRPr="00983473">
        <w:rPr>
          <w:sz w:val="28"/>
          <w:szCs w:val="28"/>
        </w:rPr>
        <w:t>(313</w:t>
      </w:r>
      <w:r w:rsidRPr="00983473">
        <w:rPr>
          <w:sz w:val="28"/>
          <w:szCs w:val="28"/>
          <w:lang w:val="en-US"/>
        </w:rPr>
        <w:t>A</w:t>
      </w:r>
      <w:r w:rsidRPr="00983473">
        <w:rPr>
          <w:sz w:val="28"/>
          <w:szCs w:val="28"/>
        </w:rPr>
        <w:t>&gt;</w:t>
      </w:r>
      <w:r w:rsidRPr="00983473">
        <w:rPr>
          <w:sz w:val="28"/>
          <w:szCs w:val="28"/>
          <w:lang w:val="en-US"/>
        </w:rPr>
        <w:t>G</w:t>
      </w:r>
      <w:r w:rsidRPr="00983473">
        <w:rPr>
          <w:sz w:val="28"/>
          <w:szCs w:val="28"/>
        </w:rPr>
        <w:t>) соответствует таковым для европеоидных популяций.</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Риск развития бронхиальной астмы</w:t>
      </w:r>
      <w:r w:rsidRPr="00983473">
        <w:rPr>
          <w:sz w:val="28"/>
          <w:szCs w:val="28"/>
        </w:rPr>
        <w:t xml:space="preserve"> </w:t>
      </w:r>
      <w:r w:rsidRPr="00983473">
        <w:rPr>
          <w:sz w:val="28"/>
        </w:rPr>
        <w:t>увеличивают</w:t>
      </w:r>
      <w:r w:rsidRPr="00983473">
        <w:rPr>
          <w:sz w:val="28"/>
          <w:szCs w:val="28"/>
        </w:rPr>
        <w:t xml:space="preserve"> «нулевой» генотип гена </w:t>
      </w:r>
      <w:r w:rsidRPr="00983473">
        <w:rPr>
          <w:iCs/>
          <w:sz w:val="28"/>
          <w:lang w:val="en-US"/>
        </w:rPr>
        <w:t>GSTM</w:t>
      </w:r>
      <w:r w:rsidRPr="00983473">
        <w:rPr>
          <w:iCs/>
          <w:sz w:val="28"/>
        </w:rPr>
        <w:t xml:space="preserve">1 </w:t>
      </w:r>
      <w:r w:rsidRPr="00983473">
        <w:rPr>
          <w:sz w:val="28"/>
        </w:rPr>
        <w:t xml:space="preserve">и гетерозиготный генотип по полиморфизму </w:t>
      </w:r>
      <w:r w:rsidRPr="00983473">
        <w:rPr>
          <w:iCs/>
          <w:sz w:val="28"/>
        </w:rPr>
        <w:t>7632</w:t>
      </w:r>
      <w:r w:rsidRPr="00983473">
        <w:rPr>
          <w:iCs/>
          <w:sz w:val="28"/>
          <w:lang w:val="en-US"/>
        </w:rPr>
        <w:t>T</w:t>
      </w:r>
      <w:r w:rsidRPr="00983473">
        <w:rPr>
          <w:iCs/>
          <w:sz w:val="28"/>
        </w:rPr>
        <w:t>&gt;</w:t>
      </w:r>
      <w:r w:rsidRPr="00983473">
        <w:rPr>
          <w:iCs/>
          <w:sz w:val="28"/>
          <w:lang w:val="en-US"/>
        </w:rPr>
        <w:t>A</w:t>
      </w:r>
      <w:r w:rsidRPr="00983473">
        <w:rPr>
          <w:iCs/>
          <w:sz w:val="28"/>
        </w:rPr>
        <w:t xml:space="preserve"> </w:t>
      </w:r>
      <w:r w:rsidRPr="00983473">
        <w:rPr>
          <w:sz w:val="28"/>
        </w:rPr>
        <w:t xml:space="preserve">гена </w:t>
      </w:r>
      <w:r w:rsidRPr="00983473">
        <w:rPr>
          <w:iCs/>
          <w:sz w:val="28"/>
          <w:lang w:val="en-US"/>
        </w:rPr>
        <w:t>CYP</w:t>
      </w:r>
      <w:r w:rsidRPr="00983473">
        <w:rPr>
          <w:iCs/>
          <w:sz w:val="28"/>
        </w:rPr>
        <w:t>2</w:t>
      </w:r>
      <w:r w:rsidRPr="00983473">
        <w:rPr>
          <w:iCs/>
          <w:sz w:val="28"/>
          <w:lang w:val="en-US"/>
        </w:rPr>
        <w:t>E</w:t>
      </w:r>
      <w:r w:rsidRPr="00983473">
        <w:rPr>
          <w:iCs/>
          <w:sz w:val="28"/>
        </w:rPr>
        <w:t>1</w:t>
      </w:r>
      <w:r w:rsidRPr="00983473">
        <w:rPr>
          <w:sz w:val="28"/>
        </w:rPr>
        <w:t xml:space="preserve">. Генотип </w:t>
      </w:r>
      <w:r w:rsidRPr="00983473">
        <w:rPr>
          <w:iCs/>
          <w:sz w:val="28"/>
          <w:lang w:val="en-US"/>
        </w:rPr>
        <w:t>G</w:t>
      </w:r>
      <w:r w:rsidRPr="00983473">
        <w:rPr>
          <w:iCs/>
          <w:sz w:val="28"/>
        </w:rPr>
        <w:t>/</w:t>
      </w:r>
      <w:r w:rsidRPr="00983473">
        <w:rPr>
          <w:iCs/>
          <w:sz w:val="28"/>
          <w:lang w:val="en-US"/>
        </w:rPr>
        <w:t>G</w:t>
      </w:r>
      <w:r w:rsidRPr="00983473">
        <w:rPr>
          <w:sz w:val="28"/>
        </w:rPr>
        <w:t xml:space="preserve"> полиморфизма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снижает риск развития туберкулеза (</w:t>
      </w:r>
      <w:r w:rsidRPr="00983473">
        <w:rPr>
          <w:sz w:val="28"/>
          <w:lang w:val="en-US"/>
        </w:rPr>
        <w:t>OR</w:t>
      </w:r>
      <w:r w:rsidRPr="00983473">
        <w:rPr>
          <w:sz w:val="28"/>
        </w:rPr>
        <w:t>=0,43; 95%</w:t>
      </w:r>
      <w:r w:rsidRPr="00983473">
        <w:rPr>
          <w:sz w:val="28"/>
          <w:lang w:val="en-US"/>
        </w:rPr>
        <w:t>CI</w:t>
      </w:r>
      <w:r w:rsidRPr="00983473">
        <w:rPr>
          <w:sz w:val="28"/>
        </w:rPr>
        <w:t xml:space="preserve">: 0,20-0,91; </w:t>
      </w:r>
      <w:r w:rsidRPr="00983473">
        <w:rPr>
          <w:sz w:val="28"/>
          <w:lang w:val="en-US"/>
        </w:rPr>
        <w:t>p</w:t>
      </w:r>
      <w:r w:rsidRPr="00983473">
        <w:rPr>
          <w:sz w:val="28"/>
        </w:rPr>
        <w:t>=0,026).</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 xml:space="preserve">«Нулевой» генотип гена </w:t>
      </w:r>
      <w:r w:rsidRPr="00983473">
        <w:rPr>
          <w:iCs/>
          <w:sz w:val="28"/>
          <w:lang w:val="en-US"/>
        </w:rPr>
        <w:t>GSTT</w:t>
      </w:r>
      <w:r w:rsidRPr="00983473">
        <w:rPr>
          <w:iCs/>
          <w:sz w:val="28"/>
        </w:rPr>
        <w:t xml:space="preserve">1 </w:t>
      </w:r>
      <w:r w:rsidRPr="00983473">
        <w:rPr>
          <w:sz w:val="28"/>
        </w:rPr>
        <w:t>(р=0,045) выступает в качестве фактора, определяющего легкое течение бронхиальной астмы. Для полиморфного варианта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установлена ассоциация с инфильтративной формой туберкулеза (р=0,026); гомозиготный генотип </w:t>
      </w:r>
      <w:r w:rsidRPr="00983473">
        <w:rPr>
          <w:iCs/>
          <w:sz w:val="28"/>
        </w:rPr>
        <w:t xml:space="preserve">*1/*1 </w:t>
      </w:r>
      <w:r w:rsidRPr="00983473">
        <w:rPr>
          <w:sz w:val="28"/>
        </w:rPr>
        <w:t>полиморфизма 681</w:t>
      </w:r>
      <w:r w:rsidRPr="00983473">
        <w:rPr>
          <w:sz w:val="28"/>
          <w:lang w:val="en-US"/>
        </w:rPr>
        <w:t>G</w:t>
      </w:r>
      <w:r w:rsidRPr="00983473">
        <w:rPr>
          <w:sz w:val="28"/>
        </w:rPr>
        <w:t>&gt;</w:t>
      </w:r>
      <w:r w:rsidRPr="00983473">
        <w:rPr>
          <w:sz w:val="28"/>
          <w:lang w:val="en-US"/>
        </w:rPr>
        <w:t>A</w:t>
      </w:r>
      <w:r w:rsidRPr="00983473">
        <w:rPr>
          <w:sz w:val="28"/>
        </w:rPr>
        <w:t xml:space="preserve"> гена </w:t>
      </w:r>
      <w:r w:rsidRPr="00983473">
        <w:rPr>
          <w:sz w:val="28"/>
          <w:lang w:val="en-US"/>
        </w:rPr>
        <w:t>CYP</w:t>
      </w:r>
      <w:r w:rsidRPr="00983473">
        <w:rPr>
          <w:sz w:val="28"/>
        </w:rPr>
        <w:t>2</w:t>
      </w:r>
      <w:r w:rsidRPr="00983473">
        <w:rPr>
          <w:sz w:val="28"/>
          <w:lang w:val="en-US"/>
        </w:rPr>
        <w:t>C</w:t>
      </w:r>
      <w:r w:rsidRPr="00983473">
        <w:rPr>
          <w:sz w:val="28"/>
        </w:rPr>
        <w:t>19 преобладал у больных с распространенным процессом в легочной ткани (р=0,040).</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Аллельные варианты генов ферментов метаболизма ксенобиотиков ассоциированы с «количественными фенотипами» болезней: для больных бронхиальной астмой отмечены связь полиморфизма 681</w:t>
      </w:r>
      <w:r w:rsidRPr="00983473">
        <w:rPr>
          <w:sz w:val="28"/>
          <w:lang w:val="en-US"/>
        </w:rPr>
        <w:t>G</w:t>
      </w:r>
      <w:r w:rsidRPr="00983473">
        <w:rPr>
          <w:sz w:val="28"/>
        </w:rPr>
        <w:t>&gt;</w:t>
      </w:r>
      <w:r w:rsidRPr="00983473">
        <w:rPr>
          <w:sz w:val="28"/>
          <w:lang w:val="en-US"/>
        </w:rPr>
        <w:t>A</w:t>
      </w:r>
      <w:r w:rsidRPr="00983473">
        <w:rPr>
          <w:sz w:val="28"/>
        </w:rPr>
        <w:t xml:space="preserve"> гена</w:t>
      </w:r>
      <w:r w:rsidRPr="00983473">
        <w:rPr>
          <w:iCs/>
          <w:sz w:val="28"/>
        </w:rPr>
        <w:t xml:space="preserve"> </w:t>
      </w:r>
      <w:r w:rsidRPr="00983473">
        <w:rPr>
          <w:iCs/>
          <w:sz w:val="28"/>
          <w:lang w:val="en-US"/>
        </w:rPr>
        <w:t>CYP</w:t>
      </w:r>
      <w:r w:rsidRPr="00983473">
        <w:rPr>
          <w:iCs/>
          <w:sz w:val="28"/>
        </w:rPr>
        <w:t>2</w:t>
      </w:r>
      <w:r w:rsidRPr="00983473">
        <w:rPr>
          <w:iCs/>
          <w:sz w:val="28"/>
          <w:lang w:val="en-US"/>
        </w:rPr>
        <w:t>C</w:t>
      </w:r>
      <w:r w:rsidRPr="00983473">
        <w:rPr>
          <w:iCs/>
          <w:sz w:val="28"/>
        </w:rPr>
        <w:t>19</w:t>
      </w:r>
      <w:r w:rsidRPr="00983473">
        <w:rPr>
          <w:sz w:val="28"/>
        </w:rPr>
        <w:t xml:space="preserve"> с изменчивостью уровня </w:t>
      </w:r>
      <w:r w:rsidRPr="00983473">
        <w:rPr>
          <w:sz w:val="28"/>
          <w:lang w:val="en-US"/>
        </w:rPr>
        <w:t>IgE</w:t>
      </w:r>
      <w:r w:rsidRPr="00983473">
        <w:rPr>
          <w:sz w:val="28"/>
        </w:rPr>
        <w:t xml:space="preserve"> (р=0,044), делеционного полимофизма гена </w:t>
      </w:r>
      <w:r w:rsidRPr="00983473">
        <w:rPr>
          <w:iCs/>
          <w:sz w:val="28"/>
          <w:lang w:val="en-US"/>
        </w:rPr>
        <w:t>GSTM</w:t>
      </w:r>
      <w:r w:rsidRPr="00983473">
        <w:rPr>
          <w:iCs/>
          <w:sz w:val="28"/>
        </w:rPr>
        <w:t>1</w:t>
      </w:r>
      <w:r w:rsidRPr="00983473">
        <w:rPr>
          <w:sz w:val="28"/>
        </w:rPr>
        <w:t xml:space="preserve"> с изменчивостью форсированной жизненной емкости легких (</w:t>
      </w:r>
      <w:r w:rsidRPr="00983473">
        <w:rPr>
          <w:sz w:val="28"/>
          <w:lang w:val="en-US"/>
        </w:rPr>
        <w:t>p</w:t>
      </w:r>
      <w:r w:rsidRPr="00983473">
        <w:rPr>
          <w:sz w:val="28"/>
        </w:rPr>
        <w:t>=0,021) у женщин; у мужчин, больных туберкулезом</w:t>
      </w:r>
      <w:r>
        <w:rPr>
          <w:sz w:val="28"/>
        </w:rPr>
        <w:t xml:space="preserve"> </w:t>
      </w:r>
      <w:r w:rsidRPr="00983473">
        <w:rPr>
          <w:sz w:val="28"/>
        </w:rPr>
        <w:t xml:space="preserve">полиморфизм гена </w:t>
      </w:r>
      <w:r w:rsidRPr="00983473">
        <w:rPr>
          <w:sz w:val="28"/>
          <w:lang w:val="en-US"/>
        </w:rPr>
        <w:t>CYP</w:t>
      </w:r>
      <w:r w:rsidRPr="00983473">
        <w:rPr>
          <w:sz w:val="28"/>
        </w:rPr>
        <w:t>2</w:t>
      </w:r>
      <w:r w:rsidRPr="00983473">
        <w:rPr>
          <w:sz w:val="28"/>
          <w:lang w:val="en-US"/>
        </w:rPr>
        <w:t>C</w:t>
      </w:r>
      <w:r w:rsidRPr="00983473">
        <w:rPr>
          <w:sz w:val="28"/>
        </w:rPr>
        <w:t>19 связан с некоторыми гематологическими показателями – в частности, с уровнем эритроцитов (р=0,027).</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szCs w:val="28"/>
        </w:rPr>
        <w:t xml:space="preserve">Протективное значение имеет комбинация генотипов </w:t>
      </w:r>
      <w:r w:rsidRPr="00983473">
        <w:rPr>
          <w:sz w:val="28"/>
          <w:szCs w:val="28"/>
          <w:lang w:val="en-US"/>
        </w:rPr>
        <w:t>GSTM</w:t>
      </w:r>
      <w:r w:rsidRPr="00983473">
        <w:rPr>
          <w:sz w:val="28"/>
          <w:szCs w:val="28"/>
        </w:rPr>
        <w:t xml:space="preserve">1+ и </w:t>
      </w:r>
      <w:r w:rsidRPr="00983473">
        <w:rPr>
          <w:sz w:val="28"/>
          <w:szCs w:val="28"/>
          <w:lang w:val="en-US"/>
        </w:rPr>
        <w:t>GSTP</w:t>
      </w:r>
      <w:r w:rsidRPr="00983473">
        <w:rPr>
          <w:sz w:val="28"/>
          <w:szCs w:val="28"/>
        </w:rPr>
        <w:t xml:space="preserve">1 </w:t>
      </w:r>
      <w:r w:rsidRPr="00983473">
        <w:rPr>
          <w:sz w:val="28"/>
          <w:szCs w:val="28"/>
          <w:lang w:val="en-US"/>
        </w:rPr>
        <w:t>G</w:t>
      </w:r>
      <w:r w:rsidRPr="00983473">
        <w:rPr>
          <w:sz w:val="28"/>
          <w:szCs w:val="28"/>
        </w:rPr>
        <w:t>/</w:t>
      </w:r>
      <w:r w:rsidRPr="00983473">
        <w:rPr>
          <w:sz w:val="28"/>
          <w:szCs w:val="28"/>
          <w:lang w:val="en-US"/>
        </w:rPr>
        <w:t>G</w:t>
      </w:r>
      <w:r w:rsidRPr="00983473">
        <w:rPr>
          <w:sz w:val="28"/>
          <w:szCs w:val="28"/>
        </w:rPr>
        <w:t xml:space="preserve"> в развитии бронхиальной астмы (</w:t>
      </w:r>
      <w:r w:rsidRPr="00983473">
        <w:rPr>
          <w:sz w:val="28"/>
          <w:szCs w:val="28"/>
          <w:lang w:val="en-US"/>
        </w:rPr>
        <w:t>OR</w:t>
      </w:r>
      <w:r w:rsidRPr="00983473">
        <w:rPr>
          <w:sz w:val="28"/>
          <w:szCs w:val="28"/>
        </w:rPr>
        <w:t xml:space="preserve">=0,10; 95% </w:t>
      </w:r>
      <w:r w:rsidRPr="00983473">
        <w:rPr>
          <w:sz w:val="28"/>
          <w:szCs w:val="28"/>
          <w:lang w:val="en-US"/>
        </w:rPr>
        <w:t>CI</w:t>
      </w:r>
      <w:r w:rsidRPr="00983473">
        <w:rPr>
          <w:sz w:val="28"/>
          <w:szCs w:val="28"/>
        </w:rPr>
        <w:t xml:space="preserve">: 0,0-0,76; </w:t>
      </w:r>
      <w:r w:rsidRPr="00983473">
        <w:rPr>
          <w:sz w:val="28"/>
          <w:szCs w:val="28"/>
          <w:lang w:val="en-US"/>
        </w:rPr>
        <w:t>p</w:t>
      </w:r>
      <w:r w:rsidRPr="00983473">
        <w:rPr>
          <w:sz w:val="28"/>
          <w:szCs w:val="28"/>
        </w:rPr>
        <w:t>=0,018) и туберкулеза (</w:t>
      </w:r>
      <w:r w:rsidRPr="00983473">
        <w:rPr>
          <w:sz w:val="28"/>
          <w:szCs w:val="28"/>
          <w:lang w:val="en-US"/>
        </w:rPr>
        <w:t>OR</w:t>
      </w:r>
      <w:r w:rsidRPr="00983473">
        <w:rPr>
          <w:sz w:val="28"/>
          <w:szCs w:val="28"/>
        </w:rPr>
        <w:t xml:space="preserve">=0,37; 95% </w:t>
      </w:r>
      <w:r w:rsidRPr="00983473">
        <w:rPr>
          <w:sz w:val="28"/>
          <w:szCs w:val="28"/>
          <w:lang w:val="en-US"/>
        </w:rPr>
        <w:t>CI</w:t>
      </w:r>
      <w:r w:rsidRPr="00983473">
        <w:rPr>
          <w:sz w:val="28"/>
          <w:szCs w:val="28"/>
        </w:rPr>
        <w:t xml:space="preserve">: 0,14-0,98; </w:t>
      </w:r>
      <w:r w:rsidRPr="00983473">
        <w:rPr>
          <w:sz w:val="28"/>
          <w:szCs w:val="28"/>
          <w:lang w:val="en-US"/>
        </w:rPr>
        <w:t>p</w:t>
      </w:r>
      <w:r w:rsidRPr="00983473">
        <w:rPr>
          <w:sz w:val="28"/>
          <w:szCs w:val="28"/>
        </w:rPr>
        <w:t xml:space="preserve">=0,045). Подверженность к астме увеличивают комбинации генотипов </w:t>
      </w:r>
      <w:r w:rsidRPr="00983473">
        <w:rPr>
          <w:sz w:val="28"/>
          <w:szCs w:val="28"/>
          <w:lang w:val="en-US"/>
        </w:rPr>
        <w:t>GSTT</w:t>
      </w:r>
      <w:r w:rsidRPr="00983473">
        <w:rPr>
          <w:sz w:val="28"/>
          <w:szCs w:val="28"/>
        </w:rPr>
        <w:t xml:space="preserve">1+ и </w:t>
      </w:r>
      <w:r w:rsidRPr="00983473">
        <w:rPr>
          <w:sz w:val="28"/>
          <w:szCs w:val="28"/>
          <w:lang w:val="en-US"/>
        </w:rPr>
        <w:t>GSTM</w:t>
      </w:r>
      <w:r w:rsidRPr="00983473">
        <w:rPr>
          <w:sz w:val="28"/>
          <w:szCs w:val="28"/>
        </w:rPr>
        <w:t>1 0/0 (</w:t>
      </w:r>
      <w:r w:rsidRPr="00983473">
        <w:rPr>
          <w:sz w:val="28"/>
          <w:szCs w:val="28"/>
          <w:lang w:val="en-US"/>
        </w:rPr>
        <w:t>OR</w:t>
      </w:r>
      <w:r w:rsidRPr="00983473">
        <w:rPr>
          <w:sz w:val="28"/>
          <w:szCs w:val="28"/>
        </w:rPr>
        <w:t xml:space="preserve">=1,89; 95% </w:t>
      </w:r>
      <w:r w:rsidRPr="00983473">
        <w:rPr>
          <w:sz w:val="28"/>
          <w:szCs w:val="28"/>
          <w:lang w:val="en-US"/>
        </w:rPr>
        <w:t>CI</w:t>
      </w:r>
      <w:r w:rsidRPr="00983473">
        <w:rPr>
          <w:sz w:val="28"/>
          <w:szCs w:val="28"/>
        </w:rPr>
        <w:t xml:space="preserve">: 1,13-3,19; р=0,015) и </w:t>
      </w:r>
      <w:r w:rsidRPr="00983473">
        <w:rPr>
          <w:iCs/>
          <w:sz w:val="28"/>
          <w:szCs w:val="28"/>
          <w:lang w:val="en-US"/>
        </w:rPr>
        <w:t>GSTM</w:t>
      </w:r>
      <w:r w:rsidRPr="00983473">
        <w:rPr>
          <w:iCs/>
          <w:sz w:val="28"/>
          <w:szCs w:val="28"/>
        </w:rPr>
        <w:t xml:space="preserve">1 0/0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iCs/>
          <w:sz w:val="28"/>
          <w:szCs w:val="28"/>
          <w:lang w:val="en-US"/>
        </w:rPr>
        <w:t>T</w:t>
      </w:r>
      <w:r w:rsidRPr="00983473">
        <w:rPr>
          <w:iCs/>
          <w:sz w:val="28"/>
          <w:szCs w:val="28"/>
        </w:rPr>
        <w:t>/</w:t>
      </w:r>
      <w:r w:rsidRPr="00983473">
        <w:rPr>
          <w:iCs/>
          <w:sz w:val="28"/>
          <w:szCs w:val="28"/>
          <w:lang w:val="en-US"/>
        </w:rPr>
        <w:t>A</w:t>
      </w:r>
      <w:r>
        <w:rPr>
          <w:iCs/>
          <w:sz w:val="28"/>
          <w:szCs w:val="28"/>
        </w:rPr>
        <w:t xml:space="preserve"> </w:t>
      </w:r>
      <w:r w:rsidRPr="00983473">
        <w:rPr>
          <w:sz w:val="28"/>
          <w:szCs w:val="28"/>
        </w:rPr>
        <w:t>(</w:t>
      </w:r>
      <w:r w:rsidRPr="00983473">
        <w:rPr>
          <w:sz w:val="28"/>
          <w:szCs w:val="28"/>
          <w:lang w:val="en-US"/>
        </w:rPr>
        <w:t>OR</w:t>
      </w:r>
      <w:r w:rsidRPr="00983473">
        <w:rPr>
          <w:sz w:val="28"/>
          <w:szCs w:val="28"/>
        </w:rPr>
        <w:t xml:space="preserve">=3,18; 95% </w:t>
      </w:r>
      <w:r w:rsidRPr="00983473">
        <w:rPr>
          <w:sz w:val="28"/>
          <w:szCs w:val="28"/>
          <w:lang w:val="en-US"/>
        </w:rPr>
        <w:t>CI</w:t>
      </w:r>
      <w:r w:rsidRPr="00983473">
        <w:rPr>
          <w:sz w:val="28"/>
          <w:szCs w:val="28"/>
        </w:rPr>
        <w:t xml:space="preserve">: 1,31-7,87; р=0,008), генотипическая комбинация </w:t>
      </w:r>
      <w:r w:rsidRPr="00983473">
        <w:rPr>
          <w:iCs/>
          <w:sz w:val="28"/>
          <w:szCs w:val="28"/>
          <w:lang w:val="en-US"/>
        </w:rPr>
        <w:t>GSTM</w:t>
      </w:r>
      <w:r w:rsidRPr="00983473">
        <w:rPr>
          <w:iCs/>
          <w:sz w:val="28"/>
          <w:szCs w:val="28"/>
        </w:rPr>
        <w:t xml:space="preserve">1 0/0 и </w:t>
      </w:r>
      <w:r w:rsidRPr="00983473">
        <w:rPr>
          <w:iCs/>
          <w:sz w:val="28"/>
          <w:szCs w:val="28"/>
          <w:lang w:val="en-US"/>
        </w:rPr>
        <w:t>CYP</w:t>
      </w:r>
      <w:r w:rsidRPr="00983473">
        <w:rPr>
          <w:iCs/>
          <w:sz w:val="28"/>
          <w:szCs w:val="28"/>
        </w:rPr>
        <w:t>2</w:t>
      </w:r>
      <w:r w:rsidRPr="00983473">
        <w:rPr>
          <w:iCs/>
          <w:sz w:val="28"/>
          <w:szCs w:val="28"/>
          <w:lang w:val="en-US"/>
        </w:rPr>
        <w:t>E</w:t>
      </w:r>
      <w:r w:rsidRPr="00983473">
        <w:rPr>
          <w:iCs/>
          <w:sz w:val="28"/>
          <w:szCs w:val="28"/>
        </w:rPr>
        <w:t xml:space="preserve">1 </w:t>
      </w:r>
      <w:r w:rsidRPr="00983473">
        <w:rPr>
          <w:iCs/>
          <w:sz w:val="28"/>
          <w:szCs w:val="28"/>
          <w:lang w:val="en-US"/>
        </w:rPr>
        <w:t>T</w:t>
      </w:r>
      <w:r w:rsidRPr="00983473">
        <w:rPr>
          <w:iCs/>
          <w:sz w:val="28"/>
          <w:szCs w:val="28"/>
        </w:rPr>
        <w:t>/</w:t>
      </w:r>
      <w:r w:rsidRPr="00983473">
        <w:rPr>
          <w:iCs/>
          <w:sz w:val="28"/>
          <w:szCs w:val="28"/>
          <w:lang w:val="en-US"/>
        </w:rPr>
        <w:t>A</w:t>
      </w:r>
      <w:r>
        <w:rPr>
          <w:iCs/>
          <w:sz w:val="28"/>
          <w:szCs w:val="28"/>
        </w:rPr>
        <w:t xml:space="preserve"> </w:t>
      </w:r>
      <w:r w:rsidRPr="00983473">
        <w:rPr>
          <w:sz w:val="28"/>
          <w:szCs w:val="28"/>
        </w:rPr>
        <w:t>обеспечивает резистентность к туберкулезу (</w:t>
      </w:r>
      <w:r w:rsidRPr="00983473">
        <w:rPr>
          <w:sz w:val="28"/>
          <w:szCs w:val="28"/>
          <w:lang w:val="en-US"/>
        </w:rPr>
        <w:t>OR</w:t>
      </w:r>
      <w:r w:rsidRPr="00983473">
        <w:rPr>
          <w:sz w:val="28"/>
          <w:szCs w:val="28"/>
        </w:rPr>
        <w:t xml:space="preserve">=0,15; 95% </w:t>
      </w:r>
      <w:r w:rsidRPr="00983473">
        <w:rPr>
          <w:sz w:val="28"/>
          <w:szCs w:val="28"/>
          <w:lang w:val="en-US"/>
        </w:rPr>
        <w:t>CI</w:t>
      </w:r>
      <w:r w:rsidRPr="00983473">
        <w:rPr>
          <w:sz w:val="28"/>
          <w:szCs w:val="28"/>
        </w:rPr>
        <w:t>: 0,06-0,42; р=0,000).</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У больных туберкулезом легких показано статистически значимое увеличение уровня показателей печеночной функции при применении антимикобактериальных препаратов. Установлена связь полиморфизма 313</w:t>
      </w:r>
      <w:r w:rsidRPr="00983473">
        <w:rPr>
          <w:sz w:val="28"/>
          <w:lang w:val="en-US"/>
        </w:rPr>
        <w:t>A</w:t>
      </w:r>
      <w:r w:rsidRPr="00983473">
        <w:rPr>
          <w:sz w:val="28"/>
        </w:rPr>
        <w:t>&gt;</w:t>
      </w:r>
      <w:r w:rsidRPr="00983473">
        <w:rPr>
          <w:sz w:val="28"/>
          <w:lang w:val="en-US"/>
        </w:rPr>
        <w:t>G</w:t>
      </w:r>
      <w:r w:rsidRPr="00983473">
        <w:rPr>
          <w:sz w:val="28"/>
        </w:rPr>
        <w:t xml:space="preserve"> гена </w:t>
      </w:r>
      <w:r w:rsidRPr="00983473">
        <w:rPr>
          <w:iCs/>
          <w:sz w:val="28"/>
          <w:lang w:val="en-US"/>
        </w:rPr>
        <w:t>GSTP</w:t>
      </w:r>
      <w:r w:rsidRPr="00983473">
        <w:rPr>
          <w:iCs/>
          <w:sz w:val="28"/>
        </w:rPr>
        <w:t>1</w:t>
      </w:r>
      <w:r w:rsidRPr="00983473">
        <w:rPr>
          <w:sz w:val="28"/>
        </w:rPr>
        <w:t xml:space="preserve"> с изменчивостью уровня аланинаминотрансферазы (р=0,021).</w:t>
      </w:r>
    </w:p>
    <w:p w:rsidR="00983473" w:rsidRPr="00983473" w:rsidRDefault="00983473" w:rsidP="00983473">
      <w:pPr>
        <w:numPr>
          <w:ilvl w:val="0"/>
          <w:numId w:val="21"/>
        </w:numPr>
        <w:tabs>
          <w:tab w:val="clear" w:pos="1429"/>
          <w:tab w:val="num" w:pos="540"/>
        </w:tabs>
        <w:spacing w:line="360" w:lineRule="auto"/>
        <w:ind w:left="0" w:firstLine="709"/>
        <w:jc w:val="both"/>
        <w:rPr>
          <w:sz w:val="28"/>
        </w:rPr>
      </w:pPr>
      <w:r w:rsidRPr="00983473">
        <w:rPr>
          <w:sz w:val="28"/>
        </w:rPr>
        <w:t xml:space="preserve">Выявлены различия в структуре генетической подверженности к бронхиальной астме и туберкулезу по генам ферментативной системы метаболизма ксенобиотиков: гены </w:t>
      </w:r>
      <w:r w:rsidRPr="00983473">
        <w:rPr>
          <w:iCs/>
          <w:sz w:val="28"/>
          <w:lang w:val="en-US"/>
        </w:rPr>
        <w:t>GSTM</w:t>
      </w:r>
      <w:r w:rsidRPr="00983473">
        <w:rPr>
          <w:iCs/>
          <w:sz w:val="28"/>
        </w:rPr>
        <w:t>1</w:t>
      </w:r>
      <w:r w:rsidRPr="00983473">
        <w:rPr>
          <w:sz w:val="28"/>
        </w:rPr>
        <w:t xml:space="preserve">, </w:t>
      </w:r>
      <w:r w:rsidRPr="00983473">
        <w:rPr>
          <w:iCs/>
          <w:sz w:val="28"/>
          <w:lang w:val="en-US"/>
        </w:rPr>
        <w:t>CYP</w:t>
      </w:r>
      <w:r w:rsidRPr="00983473">
        <w:rPr>
          <w:iCs/>
          <w:sz w:val="28"/>
        </w:rPr>
        <w:t>2</w:t>
      </w:r>
      <w:r w:rsidRPr="00983473">
        <w:rPr>
          <w:iCs/>
          <w:sz w:val="28"/>
          <w:lang w:val="en-US"/>
        </w:rPr>
        <w:t>E</w:t>
      </w:r>
      <w:r w:rsidRPr="00983473">
        <w:rPr>
          <w:iCs/>
          <w:sz w:val="28"/>
        </w:rPr>
        <w:t>1</w:t>
      </w:r>
      <w:r w:rsidRPr="00983473">
        <w:rPr>
          <w:sz w:val="28"/>
        </w:rPr>
        <w:t xml:space="preserve"> и </w:t>
      </w:r>
      <w:r w:rsidRPr="00983473">
        <w:rPr>
          <w:iCs/>
          <w:sz w:val="28"/>
          <w:lang w:val="en-US"/>
        </w:rPr>
        <w:t>CYP</w:t>
      </w:r>
      <w:r w:rsidRPr="00983473">
        <w:rPr>
          <w:iCs/>
          <w:sz w:val="28"/>
        </w:rPr>
        <w:t>2</w:t>
      </w:r>
      <w:r w:rsidRPr="00983473">
        <w:rPr>
          <w:iCs/>
          <w:sz w:val="28"/>
          <w:lang w:val="en-US"/>
        </w:rPr>
        <w:t>C</w:t>
      </w:r>
      <w:r w:rsidRPr="00983473">
        <w:rPr>
          <w:iCs/>
          <w:sz w:val="28"/>
        </w:rPr>
        <w:t>19</w:t>
      </w:r>
      <w:r w:rsidRPr="00983473">
        <w:rPr>
          <w:sz w:val="28"/>
        </w:rPr>
        <w:t xml:space="preserve"> связаны с бронхиальной астмой и значимыми для заболевания качественными и количественными признаками, а </w:t>
      </w:r>
      <w:r w:rsidRPr="00983473">
        <w:rPr>
          <w:iCs/>
          <w:sz w:val="28"/>
          <w:lang w:val="en-US"/>
        </w:rPr>
        <w:t>GSTP</w:t>
      </w:r>
      <w:r w:rsidRPr="00983473">
        <w:rPr>
          <w:iCs/>
          <w:sz w:val="28"/>
        </w:rPr>
        <w:t xml:space="preserve">1 </w:t>
      </w:r>
      <w:r w:rsidRPr="00983473">
        <w:rPr>
          <w:sz w:val="28"/>
        </w:rPr>
        <w:t xml:space="preserve">и </w:t>
      </w:r>
      <w:r w:rsidRPr="00983473">
        <w:rPr>
          <w:iCs/>
          <w:sz w:val="28"/>
          <w:lang w:val="en-US"/>
        </w:rPr>
        <w:t>CYP</w:t>
      </w:r>
      <w:r w:rsidRPr="00983473">
        <w:rPr>
          <w:iCs/>
          <w:sz w:val="28"/>
        </w:rPr>
        <w:t>2</w:t>
      </w:r>
      <w:r w:rsidRPr="00983473">
        <w:rPr>
          <w:iCs/>
          <w:sz w:val="28"/>
          <w:lang w:val="en-US"/>
        </w:rPr>
        <w:t>C</w:t>
      </w:r>
      <w:r w:rsidRPr="00983473">
        <w:rPr>
          <w:iCs/>
          <w:sz w:val="28"/>
        </w:rPr>
        <w:t>19</w:t>
      </w:r>
      <w:r w:rsidRPr="00983473">
        <w:rPr>
          <w:sz w:val="28"/>
        </w:rPr>
        <w:t xml:space="preserve"> ассоциированы с туберкулезом и клиническими проявлениями инфекционной патологии.</w:t>
      </w:r>
    </w:p>
    <w:p w:rsidR="00983473" w:rsidRPr="00FD609D" w:rsidRDefault="00FD609D" w:rsidP="00FD609D">
      <w:pPr>
        <w:spacing w:line="360" w:lineRule="auto"/>
        <w:ind w:firstLine="709"/>
        <w:jc w:val="center"/>
        <w:rPr>
          <w:b/>
          <w:bCs/>
          <w:sz w:val="28"/>
        </w:rPr>
      </w:pPr>
      <w:r>
        <w:rPr>
          <w:sz w:val="28"/>
        </w:rPr>
        <w:br w:type="page"/>
      </w:r>
      <w:r w:rsidR="00983473" w:rsidRPr="00FD609D">
        <w:rPr>
          <w:b/>
          <w:bCs/>
          <w:sz w:val="28"/>
        </w:rPr>
        <w:t>ЛИТЕРАТУРА</w:t>
      </w:r>
    </w:p>
    <w:p w:rsidR="00983473" w:rsidRPr="00983473" w:rsidRDefault="00983473" w:rsidP="00983473">
      <w:pPr>
        <w:spacing w:line="360" w:lineRule="auto"/>
        <w:ind w:firstLine="709"/>
        <w:jc w:val="both"/>
        <w:rPr>
          <w:bCs/>
          <w:sz w:val="28"/>
        </w:rPr>
      </w:pP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Авербах М. М. Иммунология и иммунопатология туберкулеза. — М.: Медицина, 1976. - 311 с.</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Аксенович Т.И Статистические методы генетического анализа признаков человека: Учеб. Пособие / Новосиб. гос. ун-т. Новосибирск, 2001. - 128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 xml:space="preserve">Афанасьева И.С., Спицин В.А. Наследственный полиморфизм глутатион </w:t>
      </w:r>
      <w:r w:rsidRPr="00983473">
        <w:rPr>
          <w:sz w:val="28"/>
          <w:lang w:val="en-US"/>
        </w:rPr>
        <w:t>S</w:t>
      </w:r>
      <w:r w:rsidRPr="00983473">
        <w:rPr>
          <w:sz w:val="28"/>
        </w:rPr>
        <w:t>-трансферазы печени человека в норме и при алкогольном гепатите // Генетика. – 1990. – Т. 26 (7). – С. 1309-1314.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Баранов В.С., Баранова Е.В., Иващенко Т.Э. и др. Геном человека и гены «предрасположенности». (Введение в предиктивную медицину).- СПб.: Интермедика, 2000.- 272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 xml:space="preserve">Бикмаева А.Р., Сибиряк С.В., Хуснутдинова Э.К. Инсерционный полиморфизм гена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1 у больных инфильтративным туберкулезом легких в популяциях республики Башкортостан // Молекулярная биология. – 2004. – Т. 38. -№ 2. – С. 239-243.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 xml:space="preserve">Бикмаева А.Р., Сибиряк С.В., Хуснутдинова Э.К. Инсерционный полиморфизм гена </w:t>
      </w:r>
      <w:r w:rsidRPr="00983473">
        <w:rPr>
          <w:sz w:val="28"/>
          <w:szCs w:val="28"/>
          <w:lang w:val="en-US"/>
        </w:rPr>
        <w:t>CYP</w:t>
      </w:r>
      <w:r w:rsidRPr="00983473">
        <w:rPr>
          <w:sz w:val="28"/>
          <w:szCs w:val="28"/>
        </w:rPr>
        <w:t>2</w:t>
      </w:r>
      <w:r w:rsidRPr="00983473">
        <w:rPr>
          <w:sz w:val="28"/>
          <w:szCs w:val="28"/>
          <w:lang w:val="en-US"/>
        </w:rPr>
        <w:t>E</w:t>
      </w:r>
      <w:r w:rsidRPr="00983473">
        <w:rPr>
          <w:sz w:val="28"/>
          <w:szCs w:val="28"/>
        </w:rPr>
        <w:t>1 у больных инфильтративным туберкулезом легких и в популяциях республики Башкортостан // Молекулярная биология. – 2004. – Т. 38. - № 2. – С. 239-243.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Бочков Н.П., Захаров А.Ф., Иванов В.И. Медицинская гентика. – М.: Медицина, 1984. – 366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Вейр Б. Анализ генетических данных: Пер. с англ. – М.: Мир, 1995. – 400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Вавилин В. А., Макарова С. И., Ляхович В, В. и др. Ассоциация полиморфных ферментов биотрансформации ксенобиотиков с предрасположенностью к бронхиальной астме у детей с наследственной отягощенностью и без таковой // Генетика. – 2002. – Т. 38. - № 4. – С. 539-545.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Гинтер Е.К. Популяционная генетика и медицина // Вестник РАМН. – 2001. -</w:t>
      </w:r>
      <w:r>
        <w:rPr>
          <w:sz w:val="28"/>
          <w:szCs w:val="28"/>
        </w:rPr>
        <w:t xml:space="preserve"> </w:t>
      </w:r>
      <w:r w:rsidRPr="00983473">
        <w:rPr>
          <w:sz w:val="28"/>
          <w:szCs w:val="28"/>
        </w:rPr>
        <w:t>№ 10. – С. 25-31.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Гланц С. Медико-биологическая статистика. – М.: Практика, 1998. — 459 с.</w:t>
      </w:r>
      <w:r>
        <w:rPr>
          <w:sz w:val="28"/>
        </w:rPr>
        <w:t xml:space="preserve"> </w:t>
      </w:r>
    </w:p>
    <w:p w:rsidR="00983473" w:rsidRPr="00983473" w:rsidRDefault="00983473" w:rsidP="00983473">
      <w:pPr>
        <w:pStyle w:val="af1"/>
        <w:numPr>
          <w:ilvl w:val="0"/>
          <w:numId w:val="11"/>
        </w:numPr>
        <w:tabs>
          <w:tab w:val="clear" w:pos="720"/>
          <w:tab w:val="num" w:pos="540"/>
        </w:tabs>
        <w:spacing w:line="360" w:lineRule="auto"/>
        <w:ind w:left="0" w:right="0" w:firstLine="709"/>
      </w:pPr>
      <w:r w:rsidRPr="00983473">
        <w:t>Глебович О. В. Диагностическая ценность исследования пунктата грудины при туберкулезе легких. - Ленинград., 1951. – 132 с.</w:t>
      </w:r>
    </w:p>
    <w:p w:rsidR="00983473" w:rsidRPr="00983473" w:rsidRDefault="00983473" w:rsidP="00983473">
      <w:pPr>
        <w:pStyle w:val="af1"/>
        <w:numPr>
          <w:ilvl w:val="0"/>
          <w:numId w:val="11"/>
        </w:numPr>
        <w:tabs>
          <w:tab w:val="clear" w:pos="720"/>
          <w:tab w:val="num" w:pos="540"/>
        </w:tabs>
        <w:spacing w:line="360" w:lineRule="auto"/>
        <w:ind w:left="0" w:right="0" w:firstLine="709"/>
      </w:pPr>
      <w:r w:rsidRPr="00983473">
        <w:t xml:space="preserve">Гончарова И. А., Фрейдин М. Б., Дунаева Л. Е., Белобородова Е. В., Белобородова Э. И., Пузырев В. П. Анализ связи полиморфизма </w:t>
      </w:r>
      <w:r w:rsidRPr="00983473">
        <w:rPr>
          <w:lang w:val="en-US"/>
        </w:rPr>
        <w:t>Ile</w:t>
      </w:r>
      <w:r w:rsidRPr="00983473">
        <w:t>50</w:t>
      </w:r>
      <w:r w:rsidRPr="00983473">
        <w:rPr>
          <w:lang w:val="en-US"/>
        </w:rPr>
        <w:t>Val</w:t>
      </w:r>
      <w:r w:rsidRPr="00983473">
        <w:t xml:space="preserve"> гена рецептора интерлейкина-4 (</w:t>
      </w:r>
      <w:r w:rsidRPr="00983473">
        <w:rPr>
          <w:lang w:val="en-US"/>
        </w:rPr>
        <w:t>IL</w:t>
      </w:r>
      <w:r w:rsidRPr="00983473">
        <w:t>4</w:t>
      </w:r>
      <w:r w:rsidRPr="00983473">
        <w:rPr>
          <w:lang w:val="en-US"/>
        </w:rPr>
        <w:t>RA</w:t>
      </w:r>
      <w:r w:rsidRPr="00983473">
        <w:t>) с хроническим вирусным гепатитом // Молеклярная биология. – 2005. – Т. 3. - № 3. – С. 379-384.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Гриппи М.А. Патофизиология легких. – М.: Восточная книжная компания, 1997. – 344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Гусев В.А., Даниловская Е.В. Роль активных форм кислорода в патогенезе пневмокониозов // Вопр. мед. химии. – 1987. - № 5. – С. 9-15.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Животовский Л. А. Интеграция полигенных систем в популяциях. Проблемы анализа комплекса признаков. – М.: Наука, 1984. – 183 с.</w:t>
      </w:r>
    </w:p>
    <w:p w:rsidR="00983473" w:rsidRPr="00983473" w:rsidRDefault="00983473" w:rsidP="00983473">
      <w:pPr>
        <w:pStyle w:val="20"/>
        <w:widowControl w:val="0"/>
        <w:numPr>
          <w:ilvl w:val="0"/>
          <w:numId w:val="11"/>
        </w:numPr>
        <w:tabs>
          <w:tab w:val="clear" w:pos="720"/>
          <w:tab w:val="num" w:pos="540"/>
        </w:tabs>
        <w:ind w:left="0" w:firstLine="709"/>
      </w:pPr>
      <w:r w:rsidRPr="00983473">
        <w:t>Земскова З. С., Дорожкова И. Р. Скрыто протекающая туберкулезная инфекция. – М.: Медицина, 1984. –</w:t>
      </w:r>
      <w:r>
        <w:t xml:space="preserve"> </w:t>
      </w:r>
      <w:r w:rsidRPr="00983473">
        <w:t>224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Иващенко Т. Э., Сиделева О. Г., Петрова М. А. и др. Генетические факторы предрасположенности к бронхиальной астме // Генетика. – 2001. – Т. 37., № 1. – С. 107-111.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Ильина Н.И. Эпидемия аллергии – в чем причины? // Консилиум-медикум. – 2001. – Приложение. – С. 3-5.</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Кан Е. Л. Изменения в системе крови и их диагностическое значение // Руководство по туберкулезу органов дыхания. - 1972. — С. 116—128.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napToGrid w:val="0"/>
          <w:sz w:val="28"/>
        </w:rPr>
        <w:t>Крынецкий Е.Ю. Полиморфизм ферментов, участвующих в метаболизме лекарственных средств: структура генов и ферментативная активность // Молекулярная биология. – 1996. – Т.31 Выпуск 1. – 33-42.</w:t>
      </w:r>
    </w:p>
    <w:p w:rsidR="00983473" w:rsidRPr="00983473" w:rsidRDefault="00983473" w:rsidP="00983473">
      <w:pPr>
        <w:numPr>
          <w:ilvl w:val="0"/>
          <w:numId w:val="11"/>
        </w:numPr>
        <w:tabs>
          <w:tab w:val="clear" w:pos="720"/>
          <w:tab w:val="num" w:pos="540"/>
        </w:tabs>
        <w:spacing w:line="360" w:lineRule="auto"/>
        <w:ind w:left="0" w:firstLine="709"/>
        <w:jc w:val="both"/>
        <w:rPr>
          <w:bCs/>
          <w:sz w:val="28"/>
          <w:szCs w:val="28"/>
        </w:rPr>
      </w:pPr>
      <w:r w:rsidRPr="00983473">
        <w:rPr>
          <w:sz w:val="28"/>
        </w:rPr>
        <w:t xml:space="preserve">Кулинский В.И. Обезвреживание ксенобиотиков // </w:t>
      </w:r>
      <w:r w:rsidRPr="00983473">
        <w:rPr>
          <w:sz w:val="28"/>
          <w:lang w:val="en-US"/>
        </w:rPr>
        <w:t>C</w:t>
      </w:r>
      <w:r w:rsidRPr="00983473">
        <w:rPr>
          <w:sz w:val="28"/>
        </w:rPr>
        <w:t>оросовский образовательный журнал. – 1999. - № 1. – С. 8-12.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Лакин Г. Ф. Биометрия: Учеб. Пособие для биол. Спец. ВУЗов – 4-е изд., перераб. И доп. – М.: Высш. шк., 1990. – 352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Лильин Е. Т., Трубников В. И., Ванюков М. М. Введение в современную фармакогенетику. – М.: Медицина, 1984. – 160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Литвинов В. И., Чуканова В. П., Маленко А. Ф. и др. Проблемы иммуногенетики болезней легких // Сборник трудов Центр. научн-исслед. ин-та туберкулеза. – 1983. – Т. 37. – С. 16-19.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Литвинов В. И., Чуканова В. П., Поспелов Л. Е. и др. Роль иммуногенетических факторов при легочной патологии // Всесоюзный съезд фтизиаторов, 10-й. – Харьков, 1986. – С. 71-71.</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Ляхович В. В., Вавилин В. А., Макарова С. И. и др. Роль ферментов биотрансформации ксенобиотиков в предрасположенности к бронхиальной астме и формировании особенностей ее клинического фенотипа // Вестник РАМН. – 2000. - № 12. – С. 36-41.</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Ляхович В. В., Гавалов С. М., Вавилин В.А. и др. Полиморфизм генов ферментов биотрансформации ксенобиотиков и особенности бронхиальной астмы у детей // Пульмонология. – 2002. – Т. 12. - № 2. – С. 31-38.</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Ляхович В.В., Цырлов И.Б. Индукция ферментов метаболизма ксенобиотиков - Новосибирск: Наука, 1981. – 242 с.</w:t>
      </w:r>
    </w:p>
    <w:p w:rsidR="00983473" w:rsidRPr="00983473" w:rsidRDefault="00983473" w:rsidP="00983473">
      <w:pPr>
        <w:pStyle w:val="20"/>
        <w:widowControl w:val="0"/>
        <w:numPr>
          <w:ilvl w:val="0"/>
          <w:numId w:val="11"/>
        </w:numPr>
        <w:tabs>
          <w:tab w:val="clear" w:pos="720"/>
          <w:tab w:val="num" w:pos="540"/>
        </w:tabs>
        <w:ind w:left="0" w:firstLine="709"/>
      </w:pPr>
      <w:r w:rsidRPr="00983473">
        <w:t>Маниатис Т., Фрич Э., Сэмбук Дж. Методы генетической инженерии. Молекулярное клонирование. – М.: Мир, 1984. –</w:t>
      </w:r>
      <w:r>
        <w:t xml:space="preserve"> </w:t>
      </w:r>
      <w:r w:rsidRPr="00983473">
        <w:t>480 с.</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Меньшиков В. В. Лабораторные методы исследования в клинике. - М.: Медицина, 1987. - 350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Меньщикова Е.Б., Зенков Н.К. Метаболическая активность гранулоцитов при хронических неспецифических заболеваниях легких // Терапевт. арх. – 1991. - № 11. – С 85-85.</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Милосердова А. И. Система крови при первичном туберкулезе и туберкулезном менингите у детей и ее изменение при химиотерапии: Автореф. дисс. … док-ра. мед. наук. - Кишенев, 1958. – 48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Национальная программа «Бронхиальная астма у детей. Стратегия лечения и профилактика»: - М., 1997 г. – 93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Огородова Л.М., Петровская Ю.А., Камалтынова Е.М. с соавт. Тяжелая бронхиальная астма у детей: факторы риска, течение // 2002. – С. 68-71.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 xml:space="preserve">Поспелов Л. Е., Серова Л. Д., Маленко А. Ф. и др. Изучение связи распределения антигенов локуса </w:t>
      </w:r>
      <w:r w:rsidRPr="00983473">
        <w:rPr>
          <w:sz w:val="28"/>
          <w:szCs w:val="28"/>
          <w:lang w:val="en-US"/>
        </w:rPr>
        <w:t>HLA</w:t>
      </w:r>
      <w:r w:rsidRPr="00983473">
        <w:rPr>
          <w:sz w:val="28"/>
          <w:szCs w:val="28"/>
        </w:rPr>
        <w:t>-</w:t>
      </w:r>
      <w:r w:rsidRPr="00983473">
        <w:rPr>
          <w:sz w:val="28"/>
          <w:szCs w:val="28"/>
          <w:lang w:val="en-US"/>
        </w:rPr>
        <w:t>DR</w:t>
      </w:r>
      <w:r w:rsidRPr="00983473">
        <w:rPr>
          <w:sz w:val="28"/>
          <w:szCs w:val="28"/>
        </w:rPr>
        <w:t xml:space="preserve"> и туберкулеза в различных популяциях // Пробл. туб. – 1987. - № 10. – С. 54-56.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Проблемы наследственности при болезнях легких / Под ред. А. Г. Хоменко. – М.: Медицина, 1990. – 240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 xml:space="preserve">Пузырев В. П., Фрейдин М. Б., Рудко А. А., Стрелис А. К., Колоколова О. В. Анализ взаимосвязи полиморфных маркеров генов </w:t>
      </w:r>
      <w:r w:rsidRPr="00983473">
        <w:rPr>
          <w:sz w:val="28"/>
          <w:szCs w:val="28"/>
          <w:lang w:val="en-US"/>
        </w:rPr>
        <w:t>NRAMP</w:t>
      </w:r>
      <w:r w:rsidRPr="00983473">
        <w:rPr>
          <w:sz w:val="28"/>
          <w:szCs w:val="28"/>
        </w:rPr>
        <w:t xml:space="preserve">1 и </w:t>
      </w:r>
      <w:r w:rsidRPr="00983473">
        <w:rPr>
          <w:sz w:val="28"/>
          <w:szCs w:val="28"/>
          <w:lang w:val="en-US"/>
        </w:rPr>
        <w:t>IL</w:t>
      </w:r>
      <w:r w:rsidRPr="00983473">
        <w:rPr>
          <w:sz w:val="28"/>
          <w:szCs w:val="28"/>
        </w:rPr>
        <w:t>12</w:t>
      </w:r>
      <w:r w:rsidRPr="00983473">
        <w:rPr>
          <w:sz w:val="28"/>
          <w:szCs w:val="28"/>
          <w:lang w:val="en-US"/>
        </w:rPr>
        <w:t>p</w:t>
      </w:r>
      <w:r w:rsidRPr="00983473">
        <w:rPr>
          <w:sz w:val="28"/>
          <w:szCs w:val="28"/>
        </w:rPr>
        <w:t>40 и туберкулеза // Медицинская генетика. – 2002. – Т. 1. - № 1. С. 44-46.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Пузырев В. П., Фрейдин М. Б., Огородова Л. М., Кобякова О. С. Взаимосвязь полиморфных вариантов генов интерлейкинов и их рецепторов с атопической бронхиальной астмой // Медицинская генетика. – 2002. – Т. 1. - № 2. – С. 86-92.</w:t>
      </w:r>
      <w:r>
        <w:rPr>
          <w:sz w:val="28"/>
          <w:szCs w:val="28"/>
        </w:rPr>
        <w:t xml:space="preserve">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Пузырев В. П., Фрейдин М. Б., Рудко А. А., Стрелис А. К., Колоколова О. В. Полиморфизм генов-кандидатов подверженности к туберкулезу у славянского населения Сибири: пилотное исследование // Молекулярная биология. – 2002. – Т. 36. - № 5. – С. 788-791.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Пузырев В. П., Степанов В. А., Назаренко С. А. Геномные исследования наследственной патологии и генетическое разнообразие сибирских популяций // Молекулярная биология. – 2004. – Т. 38. - № 1. – С. 129-138.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Пузырев В.П. Генетика мультифакториальных заболеваний: между прошлым и будущим // Медицинская генетика. – 2003. – Т. 2. № 12. – С. 498-508.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Пузырев В. П. Вольности генома и медицинская патогенетика // Бюл. Сиб. Медицины. – 2002. - Т. 2. – С. 16-29.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Пузырев В. П. Феном и гены-синтропии // Генетика человека и патология: Сб. науч. трудов / Под ред. В. П. Пузырева. – Вып. 7. – Томск: Печатная мануфактура, 2004. – 296 с.</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 xml:space="preserve">Пузырев В.П., Никитин Д.Ю., Напалкова О.В. Ген </w:t>
      </w:r>
      <w:r w:rsidRPr="00983473">
        <w:rPr>
          <w:sz w:val="28"/>
          <w:lang w:val="en-US"/>
        </w:rPr>
        <w:t>NRAMP</w:t>
      </w:r>
      <w:r w:rsidRPr="00983473">
        <w:rPr>
          <w:sz w:val="28"/>
        </w:rPr>
        <w:t>1: структура, функция и инфекционные болезни человека // Молекулярная генетика, микробиология и вирусология. – 2002. – №3. – С.34-40.</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Пузырев В.П., Степанов В.А. Патологическая анатомия генома // Новосибирск: «Наука». – 1997. – 224 с.</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Рабухин А. Е. Туберкулез органов дыхания у взрослых. - М.: Медицина, 1976. - 328 с.</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rPr>
        <w:t xml:space="preserve">Радзинский А. Г. Гематологическая характеристика свежих неослажненных случаев туберкулеза легких при антибактериальной терапии // Врачебное дело. - 1961. - № 4.- С. 61-66. </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szCs w:val="28"/>
        </w:rPr>
        <w:t>Райс Р. Х., Гуляева Л. Ф. Биологические эффекты токсических соединений: курс лекций / Новосиб. Гос. Ун-т. – Новосибирск. – 2003. – 208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Российская Научно-практическая программа «Бронхиальная астма у детей: диагностика, лечение и профилактика» Москва, 2004. – 46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Рудко А.А., Ондар Э.А., Фрейдин М.Б., Пузырев В.П. Генетика подверженности к туберкулезу у тувинцев // Вестник этнической медицины. – 2004. - Т.1. - №1. – С. 17-21.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 xml:space="preserve">Сафронова О. Г., Вавилин В. А., Ляпунова А. А. Взаимосвязь между полиморфизмом гена </w:t>
      </w:r>
      <w:r w:rsidRPr="00983473">
        <w:rPr>
          <w:sz w:val="28"/>
          <w:lang w:val="en-US"/>
        </w:rPr>
        <w:t>GSTP</w:t>
      </w:r>
      <w:r w:rsidRPr="00983473">
        <w:rPr>
          <w:sz w:val="28"/>
        </w:rPr>
        <w:t>1 и бронхиальной астмой и атопическим дерматитом // Бюл. Эксп. Биол. Мед. – 2003. – Т. 136. - № 1. – С. 73-75.</w:t>
      </w:r>
    </w:p>
    <w:p w:rsidR="00983473" w:rsidRPr="00983473" w:rsidRDefault="00983473" w:rsidP="00983473">
      <w:pPr>
        <w:spacing w:line="360" w:lineRule="auto"/>
        <w:ind w:firstLine="709"/>
        <w:jc w:val="both"/>
        <w:rPr>
          <w:sz w:val="28"/>
          <w:szCs w:val="28"/>
        </w:rPr>
      </w:pPr>
      <w:r w:rsidRPr="00983473">
        <w:rPr>
          <w:bCs/>
          <w:sz w:val="28"/>
          <w:szCs w:val="28"/>
        </w:rPr>
        <w:t>49. Сибиряк С. В. Цитокины как регуляторы цитохром Р-450 –зависимых монооксигеназ Теоретические и прикладные аспекты // Цитокины и воспаление. – 2003. - №2. – Р. 27-31.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Состояние противотуберкулезной помощи неселению Сибирского и Дальневосточного Федеральных округов по итогам работы в 2003 г. / Под общей редакцией Заслуженного врача Российской Федерации д.м.н., профессора В. А. Краснова. – Новосибирск. – 2004. – 44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Тиунов Л.А., Головенко Н.Я., Галкин Б.Н., Баринов В.А. Биохимические механизмы токсичности окислов азота // Успехи соврем. биологии. – 1991. – Т. 111, вып. 5. – С. 738-750.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Фогель Ф., Мотульски А. Генетика человека. В 3-х т./ Пер. с англ. – М.: Мир, 1990.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 xml:space="preserve">Фрейдин М.Б., Кобякова О.С., Огородова Л.М. с соавт. Наследуемость уровня общего интерлейкина-5 и полиморфизм С-703Т гена </w:t>
      </w:r>
      <w:r w:rsidRPr="00983473">
        <w:rPr>
          <w:iCs/>
          <w:sz w:val="28"/>
          <w:lang w:val="en-US"/>
        </w:rPr>
        <w:t>IL</w:t>
      </w:r>
      <w:r w:rsidRPr="00983473">
        <w:rPr>
          <w:iCs/>
          <w:sz w:val="28"/>
        </w:rPr>
        <w:t xml:space="preserve">5 </w:t>
      </w:r>
      <w:r w:rsidRPr="00983473">
        <w:rPr>
          <w:sz w:val="28"/>
        </w:rPr>
        <w:t>у больных бронхиальной астмой // Бюлл. Эксп. Биол. Мед. – 2000. – Т. 129 (прил. 1). – С. 50-52.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Фрейдин М.Б., Огородова Л.М., Пузырев В.П. Вклад полиморфизма генов интерлейкинов в изменчивость количественных факторов риска атопической бронхиальной астмы // Медицинская генетика. – 2003. - Т.2. -№ 3. – С. 130-135.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 xml:space="preserve">Хоменко А. Г., Литвинов В. И., Чуканова В. П. и др. Антигены комплекса </w:t>
      </w:r>
      <w:r w:rsidRPr="00983473">
        <w:rPr>
          <w:sz w:val="28"/>
          <w:szCs w:val="28"/>
          <w:lang w:val="en-US"/>
        </w:rPr>
        <w:t>HLA</w:t>
      </w:r>
      <w:r w:rsidRPr="00983473">
        <w:rPr>
          <w:sz w:val="28"/>
          <w:szCs w:val="28"/>
        </w:rPr>
        <w:t xml:space="preserve"> у больных туберкулезом и здоровых лиц в различных популяциях // Иммунология. – 1985. - № 1. – С. 22-24.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Цинзерлинг А.В., Цинзерлинг В.А. Патологическая анатомия // Учебник для педиатрических факультетов медицинских вузов. – Сотис. Санкт-Петербург. – 1996. – 369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 xml:space="preserve">Чучалин А.Г. Генетические аспекты бронхиальной астмы // Пульмунология. – 1999. - № 12. – Р. 6-10.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Шайхаев Г.О. Туберкулез проблема не только социальная… // Природа. – 1999. - № 10. – С. 8-12.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szCs w:val="28"/>
        </w:rPr>
        <w:t>Шангареева З.А., Викторова Т.В., Насыров Х.М. и др. Анализ полиморфизма генов, участвующих в метаболизме этанола, у лиц с алкогольной болезнью печени // Медицинская генетики. – 2003. - Т. 2. – № 11. – С. 485-490.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rPr>
        <w:t xml:space="preserve">Шарафисламова Э.Ф., Викторова Т.В., Хуснутдинова Э.К. Полиморфизм генов глутатион </w:t>
      </w:r>
      <w:r w:rsidRPr="00983473">
        <w:rPr>
          <w:sz w:val="28"/>
          <w:szCs w:val="28"/>
          <w:lang w:val="en-US"/>
        </w:rPr>
        <w:t>S</w:t>
      </w:r>
      <w:r w:rsidRPr="00983473">
        <w:rPr>
          <w:sz w:val="28"/>
          <w:szCs w:val="28"/>
        </w:rPr>
        <w:t xml:space="preserve">-трансфераз М1 и Р1 у больных эндометриозом из Башкортостана // Медицинская генетика. – 2003. - Т. 2. – №. </w:t>
      </w:r>
      <w:r w:rsidRPr="00983473">
        <w:rPr>
          <w:sz w:val="28"/>
          <w:szCs w:val="28"/>
          <w:lang w:val="en-US"/>
        </w:rPr>
        <w:t xml:space="preserve">3. – </w:t>
      </w:r>
      <w:r w:rsidRPr="00983473">
        <w:rPr>
          <w:sz w:val="28"/>
          <w:szCs w:val="28"/>
        </w:rPr>
        <w:t>С</w:t>
      </w:r>
      <w:r w:rsidRPr="00983473">
        <w:rPr>
          <w:sz w:val="28"/>
          <w:szCs w:val="28"/>
          <w:lang w:val="en-US"/>
        </w:rPr>
        <w:t>. 136-140.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rPr>
      </w:pPr>
      <w:r w:rsidRPr="00983473">
        <w:rPr>
          <w:sz w:val="28"/>
        </w:rPr>
        <w:t>Шмелев Н.</w:t>
      </w:r>
      <w:r w:rsidRPr="00983473">
        <w:rPr>
          <w:sz w:val="28"/>
          <w:lang w:val="en-US"/>
        </w:rPr>
        <w:t> </w:t>
      </w:r>
      <w:r w:rsidRPr="00983473">
        <w:rPr>
          <w:sz w:val="28"/>
        </w:rPr>
        <w:t>А. Цитологический анализ крови и его значение при туберкулезе. -</w:t>
      </w:r>
      <w:r w:rsidRPr="00983473">
        <w:rPr>
          <w:sz w:val="28"/>
          <w:lang w:val="en-US"/>
        </w:rPr>
        <w:t> </w:t>
      </w:r>
      <w:r w:rsidRPr="00983473">
        <w:rPr>
          <w:sz w:val="28"/>
        </w:rPr>
        <w:t>М., 1959. – 140 с.</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Adjers K., Pessi T., Karjalainen J. et al. Epistatic effect of IL1A and IL4RA genes on the risk of atopy // J. Allergy Clin. Immunol. – 2004. – V. 113. - № 3. – P. 445-7.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Al-Arif L., Affronti L. F., Goldstein R. Predposition a la tuberculose et antigenes HLA dans une population noire de Washington // Bull. Union int. contre Tuberc. – 1979. – V. 54. - № 2. – P. 151-159.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Alexandrie A.K., Ingelman-sundberg M., Seidegaard J. et al Genetic susceptibility to lung cancer: a study of host factors in relation to age of onset and histological cancer types // Carcinogenesis (Lond.). – 1994. – V. 15. – P. 1785-1790.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Anderson G. G., Cookson W. O. C. M. Recent advances in the genetics of allergy and asthma // Mol. Med. Today. -</w:t>
      </w:r>
      <w:r>
        <w:rPr>
          <w:sz w:val="28"/>
          <w:lang w:val="en-US"/>
        </w:rPr>
        <w:t xml:space="preserve"> </w:t>
      </w:r>
      <w:r w:rsidRPr="00983473">
        <w:rPr>
          <w:sz w:val="28"/>
          <w:lang w:val="en-US"/>
        </w:rPr>
        <w:t>1999. – V. 5. – P. 264-273.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Anttila S., Luostarinen L., Hirvonen A. et al. Pulmonary expression of glutathione S-transferase M3 in lung cancer patients: assotiation with GSTM1 polymorphism, smoking, and asbestos exposure // Cancer Res. – 1995. - V. 55.– P. 3305-3309.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Arai K.I., Lee F., Miyajima A. et al. Cytokines co-ordinators of immune and inflammatory responses // Ann. Rev. Biochem. – 1990. – V. 59. – P. 783-802.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Awasthi S. S., Srivastava F. K., Ahmad F. et al. Interaction of glutathione S-transferase-pi with ethacrynic acid and its glutathionic conjugate // Biochem. Biophys. Acta. – 1993. – V. 1164. – P. 173-178.</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Baldini M., Lohman I.C., Halonen M et al. A Polymorphism in the 5’ flanking region of the CD14 levels and with total serum</w:t>
      </w:r>
      <w:r>
        <w:rPr>
          <w:sz w:val="28"/>
          <w:szCs w:val="28"/>
          <w:lang w:val="en-US"/>
        </w:rPr>
        <w:t xml:space="preserve"> </w:t>
      </w:r>
      <w:r w:rsidRPr="00983473">
        <w:rPr>
          <w:sz w:val="28"/>
          <w:szCs w:val="28"/>
          <w:lang w:val="en-US"/>
        </w:rPr>
        <w:t>immunoglobulin E // Am. J. Respir. Cell Mol. Biol. – 1999. – V. 20. – P. 976 -983.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18"/>
          <w:lang w:val="en-US"/>
        </w:rPr>
        <w:t xml:space="preserve">Bartsch H., Nair U., Risch A. et al. Genetic polymorphism of </w:t>
      </w:r>
      <w:r w:rsidRPr="00983473">
        <w:rPr>
          <w:iCs/>
          <w:sz w:val="28"/>
          <w:szCs w:val="18"/>
          <w:lang w:val="en-US"/>
        </w:rPr>
        <w:t>CYP</w:t>
      </w:r>
      <w:r w:rsidRPr="00983473">
        <w:rPr>
          <w:sz w:val="28"/>
          <w:szCs w:val="18"/>
          <w:lang w:val="en-US"/>
        </w:rPr>
        <w:t xml:space="preserve"> genes, alone or in combination, as a risk modifier of tobacco-related cancers // Cancer Epidemiology, Biomarkers and Prevention. – 2000. – V. 9. – P. 3-28.</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 xml:space="preserve">Beckett G.J., Hayes J.D. Glutathione S-transferases: biomedical applications // Adv. Clin. Chem. – 1993. – V. 30. – P. 281-380.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Bellamy R. Identifyng genetic susceptibility factors for tuberculosis in African: a combined approach using a candidate gene study and a genome-wide screen // Clinical Science. – 2000. – V. 98. – P. 245-250.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Bellamy R., Ruwende C., Corra T. et al. Variation in the NRAMP1 gene and susceptibility to tuberculosis in West Africans // The New England Journal of Medicine. – 1998. – V. 338. - № 10. – P. 640-644.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Bertz R. J., Granneman G. R. Use of in vitro and in vivo date to estimate the likelihood of metabolic pharmacokinetic interactions // Clin Pharmacokinet. – 1997. – V. 32. – P. 210-258.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Board P.G., Webb G.C., Coggan M. Isolation of cDNA clone and localization of the human glutathione S-transferase 3 on chromosome bands 11q13 and 12q13-14 // Ann. Hum. Genet. – 1989. – V. 53. – P. 205-213.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Bornman L., Campbell S. J., Fielding K. et al. Vitamin D receptor polymorphisms and susceptibility to tuberculosis in West Africa: a case-control and family study //</w:t>
      </w:r>
      <w:r>
        <w:rPr>
          <w:sz w:val="28"/>
          <w:szCs w:val="28"/>
          <w:lang w:val="en-US"/>
        </w:rPr>
        <w:t xml:space="preserve"> </w:t>
      </w:r>
      <w:r w:rsidRPr="00983473">
        <w:rPr>
          <w:sz w:val="28"/>
          <w:szCs w:val="28"/>
          <w:lang w:val="en-US"/>
        </w:rPr>
        <w:t>J. Jnfect. Dis. –</w:t>
      </w:r>
      <w:r>
        <w:rPr>
          <w:sz w:val="28"/>
          <w:szCs w:val="28"/>
          <w:lang w:val="en-US"/>
        </w:rPr>
        <w:t xml:space="preserve"> </w:t>
      </w:r>
      <w:r w:rsidRPr="00983473">
        <w:rPr>
          <w:sz w:val="28"/>
          <w:szCs w:val="28"/>
          <w:lang w:val="en-US"/>
        </w:rPr>
        <w:t>2004. - V. 190. - № 9. – P. 1631-1641.</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Brasch-Andersen C, Christiansen L, Tan Q.</w:t>
      </w:r>
      <w:r w:rsidRPr="00983473">
        <w:rPr>
          <w:sz w:val="28"/>
          <w:lang w:val="en-US"/>
        </w:rPr>
        <w:t xml:space="preserve"> Possible gene dosage effect of glutathione-S-transferases on atopic asthma: using real-time PCR for quantification of GSTM1 and GSTT1 gene copy numbers // </w:t>
      </w:r>
      <w:r w:rsidRPr="00983473">
        <w:rPr>
          <w:sz w:val="28"/>
          <w:szCs w:val="28"/>
          <w:lang w:val="en-US"/>
        </w:rPr>
        <w:t xml:space="preserve">Hum Mutat. – 2004. – V.24. - № 3. – </w:t>
      </w:r>
      <w:r w:rsidRPr="00983473">
        <w:rPr>
          <w:sz w:val="28"/>
          <w:szCs w:val="28"/>
        </w:rPr>
        <w:t>Р</w:t>
      </w:r>
      <w:r w:rsidRPr="00983473">
        <w:rPr>
          <w:sz w:val="28"/>
          <w:szCs w:val="28"/>
          <w:lang w:val="en-US"/>
        </w:rPr>
        <w:t>. 208-214.</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 xml:space="preserve">Brockmoller J., Cascorbi I., Kerb R. Combined analysis of inherited polymorphisms in arylamine </w:t>
      </w:r>
      <w:r w:rsidRPr="00983473">
        <w:rPr>
          <w:iCs/>
          <w:sz w:val="28"/>
          <w:szCs w:val="28"/>
          <w:lang w:val="en-US"/>
        </w:rPr>
        <w:t>N</w:t>
      </w:r>
      <w:r w:rsidRPr="00983473">
        <w:rPr>
          <w:sz w:val="28"/>
          <w:szCs w:val="28"/>
          <w:lang w:val="en-US"/>
        </w:rPr>
        <w:t>-acetyltransferase 2, glutathione S-transferase M1 and T1, microsomal epoxide hydrolase, and cytochrome P450 enzymes as modulators of bladder cancer risk // Cancer Res. – 1996. – V. 56. – P. 3915-3925.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Burchard E. G., Silverman E. K., Rosenwasser L. J. et al. Assotiation between a sequence variant in the IL4 promoter and</w:t>
      </w:r>
      <w:r>
        <w:rPr>
          <w:sz w:val="28"/>
          <w:szCs w:val="28"/>
          <w:lang w:val="en-US"/>
        </w:rPr>
        <w:t xml:space="preserve"> </w:t>
      </w:r>
      <w:r w:rsidRPr="00983473">
        <w:rPr>
          <w:sz w:val="28"/>
          <w:szCs w:val="28"/>
          <w:lang w:val="en-US"/>
        </w:rPr>
        <w:t>FEV(1) in asthma // Am. J. Respir. Crit. Care Med. – 1999. - № 160. – P. 919-922.</w:t>
      </w:r>
    </w:p>
    <w:p w:rsidR="00983473" w:rsidRPr="00983473" w:rsidRDefault="00983473" w:rsidP="00983473">
      <w:pPr>
        <w:pStyle w:val="20"/>
        <w:widowControl w:val="0"/>
        <w:numPr>
          <w:ilvl w:val="0"/>
          <w:numId w:val="11"/>
        </w:numPr>
        <w:tabs>
          <w:tab w:val="clear" w:pos="720"/>
          <w:tab w:val="num" w:pos="540"/>
        </w:tabs>
        <w:ind w:left="0" w:firstLine="709"/>
        <w:rPr>
          <w:lang w:val="en-US"/>
        </w:rPr>
      </w:pPr>
      <w:r w:rsidRPr="00983473">
        <w:rPr>
          <w:lang w:val="en-US"/>
        </w:rPr>
        <w:t>Cannone-Hergaux F., Gruendheid S. et al The NRAMP1 protein and its role resistence to infection and makrophage funktion // Proc. Amer. Physicians. – 1998. – V. 111. - № 4. – P. 283-289.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Carroll W.D., Lenney W., Child F</w:t>
      </w:r>
      <w:r w:rsidRPr="00983473">
        <w:rPr>
          <w:iCs/>
          <w:sz w:val="28"/>
          <w:lang w:val="en-US"/>
        </w:rPr>
        <w:t xml:space="preserve">. et al. </w:t>
      </w:r>
      <w:r w:rsidRPr="00983473">
        <w:rPr>
          <w:sz w:val="28"/>
          <w:szCs w:val="27"/>
          <w:lang w:val="en-US"/>
        </w:rPr>
        <w:t>Maternal glutathione S-transferase GSTP1 genotype is a specific predictor of phenotype in children with asthma //</w:t>
      </w:r>
      <w:r w:rsidRPr="00983473">
        <w:rPr>
          <w:sz w:val="28"/>
          <w:lang w:val="en-US"/>
        </w:rPr>
        <w:t xml:space="preserve"> Pediatr Allergy Immunol.- 2005. - V.1. - № 16. – P. 32-39.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Carter C.O. Polygenic inheritance in man // Br. Med. Bull. – 1996. – V. 25. – P. 52-57.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Cervino A. C. L., Lakiss S., Sow O. et al. Allelic assotiation between the NRAMP1 gene and susceptibility to tuberculosis in Guinea-Conakry // Ann. Hum. Genet. – 2000. – V. 64. – P. 507-512.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Chen H., Sandler D.P., Taylor J.A. et al. Increased risk for myelodysplastic syndromes in individuals with glutathione transferase theta 1 (GSTT1) gene defect // The lancet. – V. 347. – 1996. – P. 295-297.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Chung K.F., Barnes P.J. Cytokines in asthma // Thorax. – 1999. – V. 54. – P. 825-857.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rStyle w:val="a3"/>
          <w:b w:val="0"/>
          <w:bCs w:val="0"/>
          <w:sz w:val="28"/>
          <w:lang w:val="en-US"/>
        </w:rPr>
        <w:t xml:space="preserve">Cristina E. Mapp MD, Anthony A.et al. </w:t>
      </w:r>
      <w:r w:rsidRPr="00983473">
        <w:rPr>
          <w:sz w:val="28"/>
          <w:lang w:val="en-US"/>
        </w:rPr>
        <w:t>Glutathione S-transferase GSTP1 is a susceptibility gene for occupational asthma induced by isocyanates // Environmental and Occupational Disorders. – 2002.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Crump C., Chen C., Appelbaum F.R. et al. Glutathione S-transferase theta 1 gene deletion and risk of acute myeloid leukemia // Cancer Epidemiology, Biomarkers </w:t>
      </w:r>
      <w:r w:rsidRPr="00983473">
        <w:rPr>
          <w:sz w:val="28"/>
          <w:szCs w:val="28"/>
          <w:lang w:val="en-US"/>
        </w:rPr>
        <w:sym w:font="Symbol" w:char="F026"/>
      </w:r>
      <w:r w:rsidRPr="00983473">
        <w:rPr>
          <w:sz w:val="28"/>
          <w:szCs w:val="28"/>
          <w:lang w:val="en-US"/>
        </w:rPr>
        <w:t xml:space="preserve"> Prevention. – V. 9. – 2000. – P. 457-460.</w:t>
      </w:r>
    </w:p>
    <w:p w:rsidR="00983473" w:rsidRPr="00983473" w:rsidRDefault="00983473" w:rsidP="00983473">
      <w:pPr>
        <w:numPr>
          <w:ilvl w:val="0"/>
          <w:numId w:val="11"/>
        </w:numPr>
        <w:tabs>
          <w:tab w:val="clear" w:pos="720"/>
          <w:tab w:val="num" w:pos="540"/>
        </w:tabs>
        <w:spacing w:line="360" w:lineRule="auto"/>
        <w:ind w:left="0" w:firstLine="709"/>
        <w:jc w:val="both"/>
        <w:rPr>
          <w:sz w:val="28"/>
        </w:rPr>
      </w:pPr>
      <w:r w:rsidRPr="00983473">
        <w:rPr>
          <w:sz w:val="28"/>
          <w:lang w:val="en-US"/>
        </w:rPr>
        <w:t>Cytochrome</w:t>
      </w:r>
      <w:r w:rsidRPr="00983473">
        <w:rPr>
          <w:sz w:val="28"/>
        </w:rPr>
        <w:t xml:space="preserve"> </w:t>
      </w:r>
      <w:r w:rsidRPr="00983473">
        <w:rPr>
          <w:sz w:val="28"/>
          <w:lang w:val="en-US"/>
        </w:rPr>
        <w:t>P</w:t>
      </w:r>
      <w:r w:rsidRPr="00983473">
        <w:rPr>
          <w:sz w:val="28"/>
        </w:rPr>
        <w:t xml:space="preserve">450 [Электронный ресурс]. – Режим доступа: </w:t>
      </w:r>
      <w:r w:rsidRPr="00657E40">
        <w:rPr>
          <w:sz w:val="28"/>
          <w:lang w:val="en-US"/>
        </w:rPr>
        <w:t>http</w:t>
      </w:r>
      <w:r w:rsidRPr="00657E40">
        <w:rPr>
          <w:sz w:val="28"/>
        </w:rPr>
        <w:t>://</w:t>
      </w:r>
      <w:r w:rsidRPr="00657E40">
        <w:rPr>
          <w:sz w:val="28"/>
          <w:lang w:val="en-US"/>
        </w:rPr>
        <w:t>drnelson</w:t>
      </w:r>
      <w:r w:rsidRPr="00657E40">
        <w:rPr>
          <w:sz w:val="28"/>
        </w:rPr>
        <w:t>.</w:t>
      </w:r>
      <w:r w:rsidRPr="00657E40">
        <w:rPr>
          <w:sz w:val="28"/>
          <w:lang w:val="en-US"/>
        </w:rPr>
        <w:t>utmem</w:t>
      </w:r>
      <w:r w:rsidRPr="00657E40">
        <w:rPr>
          <w:sz w:val="28"/>
        </w:rPr>
        <w:t>.</w:t>
      </w:r>
      <w:r w:rsidRPr="00657E40">
        <w:rPr>
          <w:sz w:val="28"/>
          <w:lang w:val="en-US"/>
        </w:rPr>
        <w:t>edu</w:t>
      </w:r>
      <w:r w:rsidRPr="00657E40">
        <w:rPr>
          <w:sz w:val="28"/>
        </w:rPr>
        <w:t>/</w:t>
      </w:r>
      <w:r w:rsidRPr="00657E40">
        <w:rPr>
          <w:sz w:val="28"/>
          <w:lang w:val="en-US"/>
        </w:rPr>
        <w:t>Cytochrome</w:t>
      </w:r>
      <w:r w:rsidRPr="00657E40">
        <w:rPr>
          <w:sz w:val="28"/>
        </w:rPr>
        <w:t xml:space="preserve"> </w:t>
      </w:r>
      <w:r w:rsidRPr="00657E40">
        <w:rPr>
          <w:sz w:val="28"/>
          <w:lang w:val="en-US"/>
        </w:rPr>
        <w:t>P</w:t>
      </w:r>
      <w:r w:rsidRPr="00657E40">
        <w:rPr>
          <w:sz w:val="28"/>
        </w:rPr>
        <w:t>450.</w:t>
      </w:r>
      <w:r w:rsidRPr="00657E40">
        <w:rPr>
          <w:sz w:val="28"/>
          <w:lang w:val="en-US"/>
        </w:rPr>
        <w:t>html</w:t>
      </w:r>
      <w:r w:rsidRPr="00657E40">
        <w:rPr>
          <w:sz w:val="28"/>
        </w:rPr>
        <w:t>/</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Daniels S.E., Bhattacharrya B., James A. et al. A genome-wide search for quantitative trait loci underlying asthma. // Nature. – 1996. – V. 383. – P. 247-250.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De Long J.L., Chang T.M., Whang-Peng J. et al. The human liver glutathione S-transferase gene superfamily: expression and chromosome mapping of an H</w:t>
      </w:r>
      <w:r w:rsidRPr="00983473">
        <w:rPr>
          <w:sz w:val="28"/>
          <w:vertAlign w:val="subscript"/>
          <w:lang w:val="en-US"/>
        </w:rPr>
        <w:t>b</w:t>
      </w:r>
      <w:r w:rsidRPr="00983473">
        <w:rPr>
          <w:sz w:val="28"/>
          <w:lang w:val="en-US"/>
        </w:rPr>
        <w:t xml:space="preserve"> subunit cDNA // Nucleic. Acid Res. – 1988. – V. 16. – P.8541-8554.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De Morais S. M. F, Wilkinson G. R., Blaisdell J. et al. The major genetic defect responsible for the polymorphism of S-mephenytoin metabolism in human // J. Biol. Chem.-1994.- V. 269.- №22. - P. 15419-15422.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Delfino R.J., Sinha R., Smith S. et al., Breast cancer, heterocyclic aromatic amines from meat and N-acetyltransferase 2 genotype // Carcinogenesis. – 2000. – V. 21. – P. 607-615.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Denison M.S. Whitlock J.P.Jr. Xenobiotic-inducible transcription of cytochrome P450 genes // J. Biol. Chem. - 1995. – V. 270. – P. 18175-18178.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Dickinson D.S., Bailey W.C., Hirschowihz B.I. et al. Risk factors for isiniazid induced liver dysfunction // J. Clin Gastroenterol. – 1981. – V. 3. – P. 271-279.</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Directory of P450-containing systems [</w:t>
      </w:r>
      <w:r w:rsidRPr="00983473">
        <w:rPr>
          <w:sz w:val="28"/>
        </w:rPr>
        <w:t>Электронный</w:t>
      </w:r>
      <w:r w:rsidRPr="00983473">
        <w:rPr>
          <w:sz w:val="28"/>
          <w:lang w:val="en-US"/>
        </w:rPr>
        <w:t xml:space="preserve"> </w:t>
      </w:r>
      <w:r w:rsidRPr="00983473">
        <w:rPr>
          <w:sz w:val="28"/>
        </w:rPr>
        <w:t>ресурс</w:t>
      </w:r>
      <w:r w:rsidRPr="00983473">
        <w:rPr>
          <w:sz w:val="28"/>
          <w:lang w:val="en-US"/>
        </w:rPr>
        <w:t xml:space="preserve">]. – </w:t>
      </w:r>
      <w:r w:rsidRPr="00983473">
        <w:rPr>
          <w:sz w:val="28"/>
        </w:rPr>
        <w:t>Режим</w:t>
      </w:r>
      <w:r w:rsidRPr="00983473">
        <w:rPr>
          <w:sz w:val="28"/>
          <w:lang w:val="en-US"/>
        </w:rPr>
        <w:t xml:space="preserve"> </w:t>
      </w:r>
      <w:r w:rsidRPr="00983473">
        <w:rPr>
          <w:sz w:val="28"/>
        </w:rPr>
        <w:t>доступа</w:t>
      </w:r>
      <w:r w:rsidRPr="00983473">
        <w:rPr>
          <w:sz w:val="28"/>
          <w:lang w:val="en-US"/>
        </w:rPr>
        <w:t>: http://www.icgeb.trieste.it/~p450srv/</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Dirksen U., Moghadam K. A., Mambetova C. et al. Glutathione S-transferase theta 1 gene (GSTT1) null genotype is associated with an increased risk for acquired aplastic anemia in children // Pediatric Research. – 2004. – V. 55. – P. 466-471.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Dizier M. H., Sandford A., Walley A. et al. Indication of linkage of serum IgE levels to the interleukin-4 gene and exclusion of the contribution of the (-590 C to T) interleukin-4 promoter polymorphism to IgE variation // Genet. Epidemiol. – 1999. - № 16. – P. 84-94.</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Drysdale C. M., McGraw D. W., Stack C. B. et al. Complex promoter and coding region beta 2-adrenergic receptor haplotypes alter receptor expression and predict in vivo responsiveness // Proc. Nat. Acad. Sci. USA. – 2000. - № 97. – P. 10483-10488.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Duffy D. L., Martin N. G., Battistutta D. et al. Genetics of asthma and hay fever in Australian Twins // Am. Rev. Respir. Dis. – 1990. – V. 142. - № 6 (Pt. 1). – P. 1351-1358.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Eaton D.L., Bammler T.K. Concise review of the glutathione S-transferases and their significance to toxicology // Toxicol. Sci. – 1999. – V. 49. – P. 156-164.</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Eder W, Klimecki W, Yu L et al. Toll-like receptor 2 as a major gene for asthma in children of European farmers // J. Allergy Clin. Immunol. - 2004. – V. 113. - № 3. – P. - 482-488.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Edfors-Lubs M. L. Allergy in 7000 twin pairs // Acta Allergol. – 1971. – V. 26. - № 4. – P. 249-285.</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Engel G.,Hofman U., Heidemann H. et al. Antipyrine as a probe for human oxidative drug metabolism: identification of the cytochrome P450 enzymes catalyzing 4-hydroxyantipyrine, 3- hydroxymethylantipyrine, and norantipyrine formation // Clin. Pharmacol. Ther. – 1996. – V. 59. - № 6. – P. 613-623.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Evans W. E., Relling M. V. Pharmacogenomics: translating functional genomics into rational theurapeutics // Science. – 1999. – V. 286. – P. 487-491.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Fageras Bottcher M., Hmani-Aifa M., Lindstrom A. et al. A TLR4 polymorphism is associated with asthma and reduced lipopolysaccharide-induced interleukin-12(p70) responses in Swedish children // J. Allergy Clin. Immunol. – 2004. – V. 114. - № 3. – P. 561-567.</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 xml:space="preserve">Farker K., Lehmann M. H., Oelschlagel B. et al. Impact of </w:t>
      </w:r>
      <w:r w:rsidRPr="00983473">
        <w:rPr>
          <w:iCs/>
          <w:sz w:val="28"/>
          <w:szCs w:val="28"/>
          <w:lang w:val="en-US"/>
        </w:rPr>
        <w:t>CYP2E1</w:t>
      </w:r>
      <w:r w:rsidRPr="00983473">
        <w:rPr>
          <w:sz w:val="28"/>
          <w:szCs w:val="28"/>
          <w:lang w:val="en-US"/>
        </w:rPr>
        <w:t xml:space="preserve"> genotype in renal cell and urothelial cancr patients // Exp. Toxicol. Pathol. – 1998. - V. 50. – P. 425-431.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Frayer A.A., Hume R., Strange R.C. The development of glutathione S-transferase and glutathione peroxidase activities in human lung // Biochim. Biophys. Acta. – 1986. - № 883. – P. 448-453.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Freidin M.B., Kobyakova O.S., Ogorodova L.M. et al. Association of polymorphisms in the human IL4 and IL5 genes with atopic bronchial asthma and severity of the disease // Comp. Funct. Genom. – 2003. - № 4. – P. 346-350.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Freimer N., Sabatti C. The human phenome project // Nat. Genet. – 2003. – V. 34. - № 1. – P. 15-21.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Frodsham A. J., Hill A. S. Genetics of infections diseases // Hum. Mol. Genet. – 2004. – V. 13. – Review Issue 2. – P. 187-194.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Fryer A. A., Bianco A., Hepple M. et al. Polymorphism at the glutathione S-transferase GSTP1 locus. A new marker for bronchial hyperresponsiveness and asthma // Am. J. Respir. Crit. Care Med. – 2000. – V. 161. – P. 1437-1442.</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Fukai H., Ogasawara Y., Migita O. et al. Association between a polymorphism in cysteinyl leukotriene receptor 2 on chromosome 13q14 and atopic asthma // Pharmacogenetics. – 2004. – V. 14. - №10. – P. - 683-90.</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Gao P. S., Mao X. Q., Baldini M. et al. Serum total IgE levels and CD14 on chromosome 5q31 //</w:t>
      </w:r>
      <w:r>
        <w:rPr>
          <w:sz w:val="28"/>
          <w:szCs w:val="28"/>
          <w:lang w:val="en-US"/>
        </w:rPr>
        <w:t xml:space="preserve"> </w:t>
      </w:r>
      <w:r w:rsidRPr="00983473">
        <w:rPr>
          <w:sz w:val="28"/>
          <w:szCs w:val="28"/>
          <w:lang w:val="en-US"/>
        </w:rPr>
        <w:t>Clin. Genetic. – 1999. – V. 56. – P. 164-165.</w:t>
      </w:r>
    </w:p>
    <w:p w:rsidR="00983473" w:rsidRPr="00983473" w:rsidRDefault="00983473" w:rsidP="00983473">
      <w:pPr>
        <w:pStyle w:val="20"/>
        <w:widowControl w:val="0"/>
        <w:numPr>
          <w:ilvl w:val="0"/>
          <w:numId w:val="11"/>
        </w:numPr>
        <w:tabs>
          <w:tab w:val="clear" w:pos="720"/>
          <w:tab w:val="num" w:pos="540"/>
        </w:tabs>
        <w:ind w:left="0" w:firstLine="709"/>
        <w:rPr>
          <w:lang w:val="en-US"/>
        </w:rPr>
      </w:pPr>
      <w:r w:rsidRPr="00983473">
        <w:rPr>
          <w:lang w:val="es-PE"/>
        </w:rPr>
        <w:t xml:space="preserve">Gao P.-S., Fujishima S., Mao X.-Q., et al. </w:t>
      </w:r>
      <w:r w:rsidRPr="00983473">
        <w:rPr>
          <w:lang w:val="en-US"/>
        </w:rPr>
        <w:t>Genetic variants of NRAMP1 and active tuberculosis in Japanese populations // Clin. Genet. – 2000. – V. 58. – P. 74-76.</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Gawronska-Sklarz B., Pawlik A., Czaja-Bulsa G. et al. Genotype of N-acetyltransferase 2 (NAT2) polymorphism in children with immunoglobulin E-mediated food allergy // Clin. Pharmacol. Ther. – 2001. – V. 69. - № 5. – P. 372-378.</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 xml:space="preserve"> Gilliand F. D., Li Y.-F., Dubeau L. et al. Effects of glutathione S-transferase M1, maternal smoking during pregnancy, and environmental tobacco smoke on asthma and wheezing in children // Am. J. Respir. Crit Care Med. – 2002. – V. 166. – P. 457-463.</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Gonzalez F.J. Molecular biology and regulation of phase I enzymes // Abstr. of 5</w:t>
      </w:r>
      <w:r w:rsidRPr="00983473">
        <w:rPr>
          <w:sz w:val="28"/>
          <w:vertAlign w:val="superscript"/>
          <w:lang w:val="en-US"/>
        </w:rPr>
        <w:t>th</w:t>
      </w:r>
      <w:r w:rsidRPr="00983473">
        <w:rPr>
          <w:sz w:val="28"/>
          <w:lang w:val="en-US"/>
        </w:rPr>
        <w:t xml:space="preserve"> European ISSX Meeting, Tours. September, 26-29. – 1993. – V. 3. – P. 139.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Graves P. E., Kabesch M., Halonen M. et al. A cluster of seven tightly linked polymorphisms in the IL-13 gene associated with total serum IgE levels in three populations of white children // J. Allergy Clin. Immunol. – 2000. - № 105. – P. 506-513.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Greenwod C.M.T., Fujiwara M.T. Linkage of tuberculosis to chromosome 2q35 loci, including NRAMP1, in a large aboriginal Canadian family // Am. J. Hum. Genet. – 2000. – V. 67. – P. 405-416.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18"/>
          <w:lang w:val="en-US"/>
        </w:rPr>
        <w:t>Guengerich F.P. Cytochrome P450s, drugs and diseases // Molecular Interventions. – 2003. – V. 3. № 4. – P. 8-18.</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Guengerich F.P. Role of cytochrome P450 enzymes in chemical carcinogenesis and cancer chemotherapy // Cancer Res. – 1988. – V. 48. – P. 2946-2954.</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 xml:space="preserve">Haehner B.D, Gorski J.C., Vandenbranden M. et al. Bimodal distribution of renal cytochrome P450 3A activity in humans // Mol. Pharmacol. – 1996. – V. 50. – P. 52-59.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Hall I. P., Wheatley A., Christine G. et al. Assotiation of CCR5 delta32 with reduced risk of asthma // Lancet. – 1999. - № 354. – P. 1264-1265.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Hallier E., Langhof T., Dannappel D. et al. Polymorphism of glutathione conjugation of methyl bromide, ethylene oxide and dichloromethane in human blood: influence on the induction of sister chromatid exchanges (SCE) in lymphocytes // Arch. Toxicol. – 1993. – V. 67. - № 3. – P. 173-178.</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Hasegawa K., Tamari M., Shao C. et al. Variations in the C3, C3a receptor, and C5 genes affect susceptibility to bronchial asthma // Hum Genet. – 2004. – V. 115. - № 4. – P. - 295-301.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Hayashi S., Watanabe J., Kawajiri K. Genetic polymorphisms in the 5’-flanking region change transcriptional regulation of the human cytochrome P450IIE1 gene // J. Biochem. – 1991. – V. 110. - P. 559-565.</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Hayes J. D., McLellan L. I. Glutathione and glutathione-dependent enzymes represent a co-ordinately regulated defence against oxidative stress // Free Radic. Res. – 1999. – V. 31. – P. 273-300.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Hayes J. D., Strange R. C. Glutathione S-transferase polymorphisms and their biological consequences // Pharmacology. – 2000. – V. 61. – P. 154-166.</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Heinzmann A., Mao X. Q., Akaiwa M. et al. Genetic variants of IL-13 signalling and human asthma and atopy // Hum. Mol. Genet. – 2000. - № 9. – P. 549-559.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Heinzmann A., Mao X. Q., Akaiwa M. et al. Genetic variants of IL-13 signalling and human asthma and atopy // Hum. Mol. Genet. – 2000. - № 9. – P. 549-559.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Heinzmann A., Plesnar C., Kuehr J. et al. Common polymorphisms in the CTLA-4 and CD28 genes at 2q33 are not associated with asthma or atopy // Eur J Immunogenet. – 2000. – V. 27. – P. 57-61.</w:t>
      </w:r>
    </w:p>
    <w:p w:rsidR="00983473" w:rsidRPr="00983473" w:rsidRDefault="00983473" w:rsidP="00983473">
      <w:pPr>
        <w:pStyle w:val="a7"/>
        <w:numPr>
          <w:ilvl w:val="0"/>
          <w:numId w:val="11"/>
        </w:numPr>
        <w:tabs>
          <w:tab w:val="clear" w:pos="720"/>
          <w:tab w:val="num" w:pos="540"/>
        </w:tabs>
        <w:ind w:left="0" w:firstLine="709"/>
        <w:rPr>
          <w:sz w:val="28"/>
          <w:szCs w:val="28"/>
        </w:rPr>
      </w:pPr>
      <w:r w:rsidRPr="00983473">
        <w:rPr>
          <w:sz w:val="28"/>
          <w:szCs w:val="28"/>
        </w:rPr>
        <w:t>Hershey G. K., Friedrich M. F., Esswein L. A. et al. The association of atopy with a gain-of-function mutation in the alpha subunit of the interleukin-4 receptor // N. Engl. J. Med. – 1997. - № 337. – P. 1720-1725.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Hill A. V. S. The immunogenetics of human infection diseases // Ann. Rev. Immunol. – 1998. - № 16. – P. 593-617.</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Hill M. R. Cookson W. O. A new variant of the beta subunit of the high-affinity receptor for immunoglobulin E (Fc epsilon RI-beta E237G): associations with measures of atopy and bronchial hyper-responsiveness // Hum. Mol. Genet. – 1996. - № 5. – P. 959-962.</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Hill M. R., James A. L., Faux J. A. et al. Fc epsilon RI-beta polymorhism and risk of atopy in general population sample // BMJ. – 1995. - № 311. – P. 776-779.</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Hirota T., Obara K., Matsuda A. et al. Association between genetic variation in the gene for death-associated protein-3 (DAP3) and adult asthma // J. Hum. Genet. – 2004. – V. 49. - № 7. – P. - 370-375.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Hizawa N., Freidhoff L. R., Chiu Y. F. et al. Genetic regulation of Dermatophagoides pteronyssinus-specific IgE responsiveness: a genome-wide multipoint linkage analisis in families recruited through 2 asthmatic sibs. The Collaborative Study on the Genetics of Asthma (CSGA) // J. Allergy Clin Immunol. – 1998. - V. 102. – P. 436-442.</w:t>
      </w:r>
      <w:r>
        <w:rPr>
          <w:sz w:val="28"/>
          <w:lang w:val="en-US"/>
        </w:rPr>
        <w:t xml:space="preserve"> </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Hoffjan S, Ostrovnaja I, Nicolae D. et al. Genetic variation in immunoregulatory pathways and atopic phenotypes in infancy // J. Allergy Clin. Immunol. – 2004. – V. 113. - № 3. – P. - 511-518.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Holgate S.T., Cherch M.K., Howarth P.H. et al., Genetic and environmental influences on airway inflammation in asthma // Int. Arch. Allergy Immunol. -</w:t>
      </w:r>
      <w:r>
        <w:rPr>
          <w:sz w:val="28"/>
          <w:lang w:val="en-US"/>
        </w:rPr>
        <w:t xml:space="preserve"> </w:t>
      </w:r>
      <w:r w:rsidRPr="00983473">
        <w:rPr>
          <w:sz w:val="28"/>
          <w:lang w:val="en-US"/>
        </w:rPr>
        <w:t>1995. – V. 107. – P. 29-33.</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Holla L.I., Schuller M., Buckova D. et al. Neuronal nitric oxide synthase gene polymorphism and IgE-mediated allergy in the Central European population // Allergy. – 2004. – V. 59. - № 5. – P. - 548-552.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Honkakoski P., Negishi M. Regulation of cytochrome P450 (CYP) genes by nuclear receptors // Biochem. J. – 2000. – V. 347. – P. 321-337.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Hu Y., Oscarson M., Johanson I. et al. Genetic polymorphism of human </w:t>
      </w:r>
      <w:r w:rsidRPr="00983473">
        <w:rPr>
          <w:iCs/>
          <w:sz w:val="28"/>
          <w:szCs w:val="28"/>
        </w:rPr>
        <w:t>С</w:t>
      </w:r>
      <w:r w:rsidRPr="00983473">
        <w:rPr>
          <w:iCs/>
          <w:sz w:val="28"/>
          <w:szCs w:val="28"/>
          <w:lang w:val="en-US"/>
        </w:rPr>
        <w:t xml:space="preserve">YP2E1: </w:t>
      </w:r>
      <w:r w:rsidRPr="00983473">
        <w:rPr>
          <w:sz w:val="28"/>
          <w:szCs w:val="28"/>
          <w:lang w:val="en-US"/>
        </w:rPr>
        <w:t>a characterization of two variant alleles // Mol. Pharmacol. – 1997. – V. 51. – P. 370-376.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Huang S. K., Marsh D. G. Genetics of allergy // Ann. Allergy. – 1993. – V. 70. – P. 347-359.</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Huang Y. S., Chern H. D., Su W. J. et al. Polymorphism of the N-acetyltransferase 2 gene as a susceptibility risk factor for antituberculosis drug-induced hepatits // Hepatology. – 2002. – V. 35. - № 4. – P. 883-889.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Huang Y.-S., Chern H.-D., Su W.-J. et al. Cytochrome P450 2E1 genotype and the susceptibility to antituberculosis drug-induced hepatitis // Hepatology. – 2003. – V. 37. - № 4. – P. 924-930.</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Hytonen A. M, Lowhagen O., Arvidsson M. et al. Haplotypes of the interleukin-4 receptor alpha chain gene associate with susceptibility to and severity of atopic asthma // Clin Exp Allergy. – 2004. – V. 34. - № 10. - P. - 1570-1575.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Ibenau G.C., Blaisdell J., Chanayem B.I et al. An additional defective allele, CYP2C19*5, contributes to the S-maphenytoin poor metabolizer phenotype in Caucasians // Pharmacogenetics. – 1998. – V. 8. - № 2. – P. 129-135.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Ibenau G.C., Blaisdell J., Ferguson R. J. et al. A novel transversion in the intron 5 donor splice junction of </w:t>
      </w:r>
      <w:r w:rsidRPr="00983473">
        <w:rPr>
          <w:iCs/>
          <w:sz w:val="28"/>
          <w:lang w:val="en-US"/>
        </w:rPr>
        <w:t>CYP2C19</w:t>
      </w:r>
      <w:r w:rsidRPr="00983473">
        <w:rPr>
          <w:sz w:val="28"/>
          <w:lang w:val="en-US"/>
        </w:rPr>
        <w:t xml:space="preserve"> and a sequence polymorphism in exon 3 contribute to the poor metabolizer phenotype for the anticonvulsant drug S-mephenytoin // The J. Pharmacol. Exp. Ther. – 1999. – V. 290. - № 2. – P. 635-640.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Ingelman-Sundberg M. Human drug metabolizing cytochrome P450 enzymes: properties and polymorphisms // Arch Pharmacol. – 2004. – V. 369. – P. 89-104.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Ingelman-Sundberg M. Pharmacogenetics of cytochrome P450 and its applications in drug therapy: the past, present and future // Trends Pharmacol Sci. – 2004. – V. 25. - №. 4. – P. 193-200.</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Ingelman-Sundberg M., Oscarson M., Persson I. et al. Genetic polymorphism of human drug metabolizing enzymes. Recent aspects on polymorphic forms of cytochromes P450 // European Commission. European cooperation in the field of scientific and technical research. COST B1 Conference on variability and specificity in drug metabolism. Edited by Alvan G. Brussels. – 1995. – P. 93-110.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Ioannides C., Lewis D. F. Cytochromes P450 in the bioactivation of chemicals // Curr. Top. Med. Chem. – 2004. – V. 4. - № 16. – P. 1767-1788.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Ishii T., Matsuse T., Teramoto S et al. Glutathione S-transferase P1 (GSTP1) polymorphism in patients with chronic obstructive pulmonary disease // Thorax. – 1999. – V.54. – P. 693-696.</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 xml:space="preserve">Jang N., Stewart G., Jones G. et al. Polymorphisms within the PHF11 gene at chromosome 13q14 are associated with childhood atopic dermatitis // Genes Immun. – 2005. – V. 6. - № 3. – P. 262-264. </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Ji X., Johnson W.W., Sesay M.A. et al. Structure and function of the xenobiotic substrate binding site of a glutathione S-transferase as revealed by X-ray crystallographic analysis of product complexes with the diasteriomers of 9-(S-glutathionyl)-10-hydroxy-9,10-dihydrophenantrene // Biochemistry. – 1994. – V. 33. – P. 1043-1052.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Jiang Z. F., Aw J. B., Sun Y. P. et al. Assotiation of HLA-Bw35 with tuberculosis in the Chinese // Tiss. Antigens. – 1983. – V. 22. - № 1. - P. 86-88.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Jourenkowa-Mironova N., Wikman H., Bouchardy C. et al. Role of glutathione S-transferase GSTM1, GSTM3, GSTP1 and GSTT1 genotypes in modulating susceptibility to smoking-related lung cancer // Pharmacogenetics. – 1998. – V. 8. – P. 495-502.</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Kabesch M., Carr D., Weiland S. K. et al. Association between polymorphisms in serine protease inhibitor, kazal type 5 and asthma phenotypes in a large German population sample // Clin. Exp. Allergy. – 2004. – V. 34. - № 3. – P. 340-345.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Katoh T., Kaneko S., Jakasawa S. et al. Human glutathione S-transferase P1 polymorphism and susceptibility to smoking related epithelial cancer; oral, lung, gastric, colorectal and urothelial cancer // Pharmacogenetics. – 1999. -V. 9. – P. 165-169.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Kawashima T., Noguchi E., Arinami T. et al. Linkage and association of an interleukin 4 gene polymorphism with atopic dermatitis in Japanese families // J. Med. Genet. – 1998. - № 35. – P. 502-504.</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Kedda M. A, Shi J., Duffy D. et al. Characterization of two polymorphisms in the leukotriene C4 synthase gene in an Australian population of subjects with mild, moderate, and severe asthma // J. Allergy Clin. Immunol. – 2004. – V. 113. - № 5. – P. - 889-95.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Kharasch E. D., Thummel K. E., Mhzyre J. et al. Single-dose disulfiram inhibition of chlorzoxazone metabolism // Clin Pharmacol Ther. – 1993. – V. 53. – P. 643-650.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Kihara M., Noda K. Lung cancer risk of the GSTM1 null genotype is enhanced in the presence of the GSTP1 mutated genotype in male Japanese smokers // Cancer Lett. – 1999. – V. 137. – P. 53-60.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Kolble K. Regional mapping of short tandem repeats on human chromosome 10: cytochrome P450 gene CYP2E1, D10S196, D10S220, and D10S225 // Genomics. -1993. - V. 18. – P. 702-704.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Koppelman G. H., Stine O. C., Xu J. et al. Genome-wide search for atopy susceptibility genes in Dutch families with asthma // J. Allergy Clin. Immunol. - 2002. - V. 109. - P. 498-506.</w:t>
      </w:r>
      <w:r>
        <w:rPr>
          <w:sz w:val="28"/>
          <w:lang w:val="en-US"/>
        </w:rPr>
        <w:t xml:space="preserve"> </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Kruse S., Japha T., Tender M. et al. The polymorphisms S503P and Q576R in the interleukin-4 receptor alpha gene are associated with atopy and influence the signal transduction // Immunology. – 1999. - № 96. – P. 365-371.</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Kruse S., Mao X. Q., Heinzmann A. at al. The Ile198Thr and Ala379Val variants of plasmatic PAF-acethylhydrolase impair catalytical activities and are associated with atopy and asthma // Am. J. Hum. Genet. – 2000. – V. 66. – P. 1522-1530.</w:t>
      </w:r>
    </w:p>
    <w:p w:rsidR="00983473" w:rsidRPr="00983473" w:rsidRDefault="00983473" w:rsidP="00983473">
      <w:pPr>
        <w:pStyle w:val="20"/>
        <w:widowControl w:val="0"/>
        <w:numPr>
          <w:ilvl w:val="0"/>
          <w:numId w:val="11"/>
        </w:numPr>
        <w:tabs>
          <w:tab w:val="clear" w:pos="720"/>
          <w:tab w:val="num" w:pos="540"/>
        </w:tabs>
        <w:ind w:left="0" w:firstLine="709"/>
        <w:rPr>
          <w:lang w:val="en-US"/>
        </w:rPr>
      </w:pPr>
      <w:r w:rsidRPr="00983473">
        <w:rPr>
          <w:lang w:val="en-US"/>
        </w:rPr>
        <w:t>Lahiri D.K., Bye S., Nunberg J.I., et al. Anon-organic and non-enzymatic eztraction method gives higher yields of genomic DNA from whole-blood samples than do nine other methods used // J. of Biochemical and Biophysical Methods. – 1992. – V. 25. – P. 193-205.</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Laing I. A., Goldblatt J., Eber E. et al. A polymorphism of the CC16 gene is associated with an increased risk of asthma // J. Med. Genet. – 1998. – V. 35. – P. 463-467.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Laitinen T., Rasanen M., Kaprio J. et al. Importance of</w:t>
      </w:r>
      <w:r>
        <w:rPr>
          <w:sz w:val="28"/>
          <w:szCs w:val="28"/>
          <w:lang w:val="en-US"/>
        </w:rPr>
        <w:t xml:space="preserve"> </w:t>
      </w:r>
      <w:r w:rsidRPr="00983473">
        <w:rPr>
          <w:sz w:val="28"/>
          <w:szCs w:val="28"/>
          <w:lang w:val="en-US"/>
        </w:rPr>
        <w:t>Genetic factors in adolescent asthma. A population-based twin-family study // Am. J. Respir. Crit. Care Med. – 1998. – V. 157. – P. 1073-1078.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LeSouef P. Genetics of asthma: What do we need to know? // Pediatr. Pulmonol. – 1997. – Suppl. 15. – P. 3-8;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Lewis D. F., Lake B. G., Dickins M. Substrates of human cytochromes P450 from families CYP1 and CYP2: analysis of enzyme selectiveity and metabolism. – 2004. – V. 20. - № 3. – P. 111-142.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Lichtenstein P., Svartengren M. Genes, environments, and sex: factors of importance in atopic diseases in 7-9-Year-old Swedish twins // Allergy. – 1997. – V. 52. - № 11. – P. 1079-86.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Lin D.-X., Tang Y.-M., Peng Q. et al. Susceptibility to esophageal cancer and genetic polymorphisms in glutathione S-transferases T1, P1 and M1 and cytochrome P450 2E1 // Cancer Epidemiol. Biomarkers Prev. – 1998. – V. 7. – P. 1013-1018.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Liu X., Nickel R., Beyer K. et al. An IL-13 coding region variant is associated with a high total serum IgE level and atopic dermatitis in the German multicenter atopy study (MAS-90). // J. Allergy Clin. Immunol. – 2000. - № 106. – P. 167-170.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Lomas D. A., Silverman E. K. The genetics of chronic obstructive pulmonary disease // Respir. Res. – 2001. – V. 2. - № 1. – P. 20-26.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Luszawaka-Kutrzela T. NAT2 genotype in children with bronchial asthma and other atopic diseases // Ann. Acad. Med. Stein. – 1999. – V. 45. – P. 109-21. </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Mace K., Bowman E.D., Vautravers P. et al. Characterisation of human xenobiotic-metabolizing enzymes expression in human bronchial mucosa and peripheral lung tissues // Europ. J. Cancer. – 1998. – V. 34. – P. 914-920.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MacLeod S., Sinha R., Kadlubar F.F. et al. Polymorphisms of CYP1A1 and GSTM1 influence the in vivo function of CYP1A2 // Mutat. Res. –</w:t>
      </w:r>
      <w:r>
        <w:rPr>
          <w:sz w:val="28"/>
          <w:szCs w:val="28"/>
          <w:lang w:val="en-US"/>
        </w:rPr>
        <w:t xml:space="preserve"> </w:t>
      </w:r>
      <w:r w:rsidRPr="00983473">
        <w:rPr>
          <w:sz w:val="28"/>
          <w:szCs w:val="28"/>
          <w:lang w:val="en-US"/>
        </w:rPr>
        <w:t>1997. - V. 376. – P. 135-142.</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Mao X. Q., Shiracawa T., Yoschikawa K. et al. Association between genetic variants of mast-cell chymase and eczema // Lancet. – 1996. - № 348. – P. 581-583.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Matsushita I., Hasegawa K., Nakata K. et al. Genetics Variants of Human b-Defensin-1 and Chronic Obstructive Pulmonary Disease // Biochemical and Biophysical Research Communications. – 2002. – V. 291. – P. 17-22.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Melen E., Bruce S., Doekes G. et al.</w:t>
      </w:r>
      <w:r w:rsidRPr="00983473">
        <w:rPr>
          <w:bCs/>
          <w:sz w:val="28"/>
          <w:szCs w:val="28"/>
          <w:lang w:val="en-US"/>
        </w:rPr>
        <w:t xml:space="preserve"> </w:t>
      </w:r>
      <w:r w:rsidRPr="00983473">
        <w:rPr>
          <w:sz w:val="28"/>
          <w:szCs w:val="28"/>
          <w:lang w:val="en-US"/>
        </w:rPr>
        <w:t>Haplotypes of G-protein-coupled Receptor 154 are Associated with Childhood Allergy and Asthma // Am. J. Respir. Crit. Care Med. – 2005. – V. 121. – P. 1089-1095.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Meyer C.G., May J., Stark K. Human Leukocyte antigens in tuberculosis and leprosy // Trends Microbiol. – 1998. - V. 6. - № 4. – P. 148-154.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Miller D.P., Liu G., De Vivo I. et al. Combinations of the variant genotypes of GSTP1, GSTM1 and p53 are associated with an increased lung cancer risk // Cancer Research. –</w:t>
      </w:r>
      <w:r>
        <w:rPr>
          <w:sz w:val="28"/>
          <w:szCs w:val="28"/>
          <w:lang w:val="en-US"/>
        </w:rPr>
        <w:t xml:space="preserve"> </w:t>
      </w:r>
      <w:r w:rsidRPr="00983473">
        <w:rPr>
          <w:sz w:val="28"/>
          <w:szCs w:val="28"/>
          <w:lang w:val="en-US"/>
        </w:rPr>
        <w:t>2002. - V. 62.</w:t>
      </w:r>
      <w:r>
        <w:rPr>
          <w:sz w:val="28"/>
          <w:szCs w:val="28"/>
          <w:lang w:val="en-US"/>
        </w:rPr>
        <w:t xml:space="preserve"> </w:t>
      </w:r>
      <w:r w:rsidRPr="00983473">
        <w:rPr>
          <w:sz w:val="28"/>
          <w:szCs w:val="28"/>
          <w:lang w:val="en-US"/>
        </w:rPr>
        <w:t>– P. 2819-2823.</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Mitsuyasu H., Izuhara K., Mao X.Q. et al. Ile50Val variant of IL4R alpha upregulates IgE synthesis and associates with atopic asthma // Nat. Genet. – 1998. - № 19. – P. 119-120.</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Moffatt M. F., Cookson W. O. Tumor necrosis factor haplotypes and asthma // Human Molecular Genet. – 1997. – V. 6. – P. 551-554.</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Moffatt M. F., Schou C., Faux J. A. et al. Germline TCR-A restriction of immunoglobulin E responses to allergen // Immunogenetics. – 1997. - № 46. – P. 226-230.</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Morgenstern R., DePierre J. W. Microsomal glutathione S-transferase // Rev. Biochem. Toxicol. - 1985. – V. 7. – P. 67-103.</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 xml:space="preserve">Morita S., Yano M., Shiozaki et al. </w:t>
      </w:r>
      <w:r w:rsidRPr="00983473">
        <w:rPr>
          <w:iCs/>
          <w:sz w:val="28"/>
          <w:szCs w:val="28"/>
          <w:lang w:val="en-US"/>
        </w:rPr>
        <w:t>CYP1A1</w:t>
      </w:r>
      <w:r w:rsidRPr="00983473">
        <w:rPr>
          <w:sz w:val="28"/>
          <w:szCs w:val="28"/>
          <w:lang w:val="en-US"/>
        </w:rPr>
        <w:t xml:space="preserve">, </w:t>
      </w:r>
      <w:r w:rsidRPr="00983473">
        <w:rPr>
          <w:iCs/>
          <w:sz w:val="28"/>
          <w:szCs w:val="28"/>
          <w:lang w:val="en-US"/>
        </w:rPr>
        <w:t>CYP2E1</w:t>
      </w:r>
      <w:r w:rsidRPr="00983473">
        <w:rPr>
          <w:sz w:val="28"/>
          <w:szCs w:val="28"/>
          <w:lang w:val="en-US"/>
        </w:rPr>
        <w:t xml:space="preserve"> and </w:t>
      </w:r>
      <w:r w:rsidRPr="00983473">
        <w:rPr>
          <w:iCs/>
          <w:sz w:val="28"/>
          <w:szCs w:val="28"/>
          <w:lang w:val="en-US"/>
        </w:rPr>
        <w:t>GSTM1</w:t>
      </w:r>
      <w:r w:rsidRPr="00983473">
        <w:rPr>
          <w:sz w:val="28"/>
          <w:szCs w:val="28"/>
          <w:lang w:val="en-US"/>
        </w:rPr>
        <w:t xml:space="preserve"> polymorphisms are not associated with susceptibility to squamouscell carcinoma of the esophagus // Int. J. Cancer. – 1997. – V. 71. – P. 192-195.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Munaka M., Kohshi K., Kawamoto T et al. Genetic polymorphisms of tobacco- and alcohol-related metabolizing enzymes and the risk of hapatocellular carcinoma // Journal of cancer research and clinical oncology. –</w:t>
      </w:r>
      <w:r>
        <w:rPr>
          <w:sz w:val="28"/>
          <w:szCs w:val="28"/>
          <w:lang w:val="en-US"/>
        </w:rPr>
        <w:t xml:space="preserve"> </w:t>
      </w:r>
      <w:r w:rsidRPr="00983473">
        <w:rPr>
          <w:sz w:val="28"/>
          <w:szCs w:val="28"/>
          <w:lang w:val="en-US"/>
        </w:rPr>
        <w:t>2003. - V. 129. – №. 6. - P. 355-360.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Mutmansky J.M. The war on black lung // Earth and Miner. Sci. – 1990. – V. 59. – P. 6-10.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Nanavaty U., Goldstein A.D., Levine S.J. Polymorphisms in candidate asthma genes // Am. J. Med. Sci. – 2001. – V. 321. – P. 11-16.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Nebert D. W., Jorge-Nebert L., Vesell E. S. Pharmacogenomics and “Individualized drug therapy” // Am. J. Pharmacogenomics. – 2003. – V. 3. - № 6. – P. 361-370.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Nebert D.W.</w:t>
      </w:r>
      <w:r>
        <w:rPr>
          <w:sz w:val="28"/>
          <w:szCs w:val="28"/>
          <w:lang w:val="en-US"/>
        </w:rPr>
        <w:t xml:space="preserve"> </w:t>
      </w:r>
      <w:r w:rsidRPr="00983473">
        <w:rPr>
          <w:sz w:val="28"/>
          <w:szCs w:val="28"/>
          <w:lang w:val="en-US"/>
        </w:rPr>
        <w:t>Polymorphisms in drug-metabolizing enzymes: what is their clinical relevance and why do they exist? // Am. J. Hum. Genet. – 1997. - № 60. – P. 265-271.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Nelson D. R., Koymans L., Kamataki T. et al. P450 superfamily: update on new sequences, gene mapping, accession numbers and nomenclature // Pharmacogenetics. – 1996. – V. 6. – P. 1-42.</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Nickel R. G., Casolaro V., Wahn U. et al. Atopic dermatitis is associated with a functional mutation in the promoter of the C-C chemokine RANTES // J. Immunol. – 2000. - № 164. – P. 1612-1616.</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Nicolae D., Cox N.J., Lester L. et al. A fine mapping and positional candidate studies identify HLA-G as an asthma susceptibility gene on chromosome 6p21 // Am. J. Hum. Genet. – 2005. – V. 76. - № 2. – P. - 349-57.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Nieminen M. M., Kaprio J., Koskenvuo M. A population-based study of bronchial asthma in adult twin pairs // Chest. – 1991. – V. 100. – P. 70-75.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Noguchi E., Shibasaki M., Arinami T. et al. Assotiation of asthma and the interleukin-4 promoter gene in Japanese // Clin Exp Allergy. – 1998. – 28. – P. 449-453.</w:t>
      </w:r>
    </w:p>
    <w:p w:rsidR="00983473" w:rsidRPr="00983473" w:rsidRDefault="00983473" w:rsidP="00983473">
      <w:pPr>
        <w:pStyle w:val="20"/>
        <w:widowControl w:val="0"/>
        <w:numPr>
          <w:ilvl w:val="0"/>
          <w:numId w:val="11"/>
        </w:numPr>
        <w:tabs>
          <w:tab w:val="clear" w:pos="720"/>
          <w:tab w:val="num" w:pos="540"/>
        </w:tabs>
        <w:ind w:left="0" w:firstLine="709"/>
        <w:rPr>
          <w:szCs w:val="28"/>
          <w:lang w:val="en-US"/>
        </w:rPr>
      </w:pPr>
      <w:r w:rsidRPr="00983473">
        <w:rPr>
          <w:lang w:val="en-US"/>
        </w:rPr>
        <w:t>North R .J., Medina E. How important is Nramp1 in tuberculosis? // Trends in Microbiology. – 1998. – V. 6. - №11. – P. 441-443.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Obase Y., Shimoda T., Kawano T. et al. Polymorphisms in the CYP1A2 gene and theophylline metabolism in patients with asthma // Clin Pharmacol Ther. – 2003. – V. 73. - № 5. – P. 468-474.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Ober C., Cox N. J., Abney M. et al. Genome-wide search for asthma susceptibility loci in a founder population. The Collaborative Study on the Genetics of Asthma // Hum. Mol. Genet. – 1998. – V. 7. - P1393-1398.</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Ober S., Leavitt S. A., Tsaienko A. et al., Variation in the interleukin 4-receptor alpha gene confers susceptibility to asthma and atopy in ethnically diverse populations // Am. J. Hum. Genet. – 2000. - № 66. – P. 517-526.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Organov R.G., Maslennikova G. Ya. // Eur. Respir. J. – 1999. – V. 13. - № 2. – P. 287- 289.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Paigen K.and Eppig J. T. A mouse phenome project / Mamm. Genome. – 2000. – V. 11. - № 9. – P. 715-717.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Park J.Y., Schantz S.P., Stern J.C. et al., Assotiation between glutathione S-transferase pi genetic polymorphism and oral cancer risk // Pharmacogenerics. – 2000. - V. 10. - № 4. – P. 374.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Pearce N. What does the odds ratio estimate in a case-control study? // Int. J. Epidemiol. – 1993. – V. 26 № 6. – P. 1189-1192.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Pelkonen O., Raunio H. Metabolic activation of toxins: tissue-specific expression and metabolism in target organs // Environ. Health Perspect. – 1997. – V. 105. – Suppl. 4. – P. 767-774.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Pemble S., Schroeder K.R., Spencer S.R. et al. Human glutathione S-transferase theta (GSTT1): cDNA cloning and the characterization of a genetic polymorphism // Biochem J. – 1994. – V. 300. – P. 271-276.</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Pillai S. G, Cousens D. J, Barnes A. A. A coding polymorphism in the CYSLT2 receptor with reduced affinity to LTD4 is associated with asthma // Pharmacogenetics. – 2004. – V. 14. - № 9. – P. - 627-633.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Poland A., Glover E., Robinson J. R. et al. Genetic expression of aryl hydrocarbon hydroxylase activity, induction of monooxygenase activities and cytochrome P450 formation by 2, 3, 7, 8-tetrachlorodibenzo-p-dioxin in mice genetically “non-resposive” to others aromatic hydrocarbons // J. Biol. Chem. – 1973. – V. 249. – P. 5599-5606.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Prandota J. Important role of prodromal viral infection responsible for inhibition of xenobiotic metabolizing enzymes in the pathomechanism of idiopathic Reye’s syndrome, Stevens-Johanson syndrome, autoimmune hepatits and hepatotoxicity of therapeutic doses of acetaminophen used in genetically predposed persos // Am. J. Ther. – 2002. – V. 9. – P. 149-156.</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Pykalainen M, Kinos R, Valkonen S. et al. Association analysis of common variants of STAT6, GATA3, and STAT4 to asthma and high serum IgE phenotypes // J. Allergy Clin. Immunol. – 2005. – V. 115. - № 1. – P. - 80-87.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Quanjer P.H., Tammeling G.L., Cotes J.E. et al. Lung volumes and ventilatory flows //</w:t>
      </w:r>
      <w:r>
        <w:rPr>
          <w:sz w:val="28"/>
          <w:szCs w:val="28"/>
          <w:lang w:val="en-US"/>
        </w:rPr>
        <w:t xml:space="preserve"> </w:t>
      </w:r>
      <w:r w:rsidRPr="00983473">
        <w:rPr>
          <w:sz w:val="28"/>
          <w:szCs w:val="28"/>
          <w:lang w:val="en-US"/>
        </w:rPr>
        <w:t>Eur. Respir. J. – 1993. – V. 6. – P. 4-40.</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Ramsey C.D., Lazarus R., Camargo C.A. et al. Polymorphisms in the interleukin 17F gene (IL17F) and asthma // Genes Immun. – 2005. – V. 6. - № 3. – P. 236-241.</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Raunio H., Husgafvel-Pursianen, Anttila S. et al. Diagnosis of polymorphisms in carcinogen-activating and inactivating enzymes and cancer susceptibility – a review // Gene. – 1995. – V. 159. – P. 113-121.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Ravindranath V. Metabolism of xenobiotics in the central nervous system: implications and challenges // Biochem. Pharmacol. – 1998. – V. 56. – P. 547-551.</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Reihsaus E., Innis M., Macintyre N. et al. Mutations in the gene encoding for the beta 2-adrenergic receptor in normal and asthmatic subjects // Am. J. Respir. Cell Mol. Biol. – 1993. – V. 8. – P. 334 -339.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bCs/>
          <w:sz w:val="28"/>
          <w:szCs w:val="28"/>
          <w:lang w:val="en-US"/>
        </w:rPr>
        <w:t>Renton K.W. Cytochrome P450 regulation and drug biotransformation during inflammation and infection // Curr Drug Metab. – 2004. -</w:t>
      </w:r>
      <w:r>
        <w:rPr>
          <w:bCs/>
          <w:sz w:val="28"/>
          <w:szCs w:val="28"/>
          <w:lang w:val="en-US"/>
        </w:rPr>
        <w:t xml:space="preserve"> </w:t>
      </w:r>
      <w:r w:rsidRPr="00983473">
        <w:rPr>
          <w:bCs/>
          <w:sz w:val="28"/>
          <w:szCs w:val="28"/>
          <w:lang w:val="en-US"/>
        </w:rPr>
        <w:t>V. 5. № 3. – P. 235-243.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Richardson T.H., Jung F., Griffin K.J. et al. A universal approach to the expression of human and rabbit cytochrome P450s of the 2C subfamily in Escherichia coli // Arch. Biochem. Biophys. – 1995. – V. 323. - № 1. – P. 87-96.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Richter-Hintz D., Their R., Steinwachs S. et al. Allelic variants of drug metabolizing enzymes as risk factors in psoriasis // Journal of Investigative Dermatology. – 2003. - V. 120. – P. 765-770.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Rifkind A. B., Lee C., Chang T. K. and Waxman D. J. Arachidonic acid metabolism by human cytochrome P450s 2C8, 2C9, 2E1, and 1A2: regioselective oxygenation and evidence for a role for CYP2C enzymes in arachidonic acid epoxygenation in human liver microsomes // Arch Biochem Biophys. –1995. – V. 320. - № 3. – P. 380-389.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Rollinson S., Levene A. P., Mensah F. K., Roddam P. L. et al. Gastric marginal zone lymphoma is associated with polymorphisms in genes involved in inflammatory response and antioxidative capacity // Blood. – 2003. - V. 102. - № 3. – P. 1007-1011.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Romkes M., Faletto M.B., Blaisdell I.A. et al. Cloning and expression of the complementary DNAs for multiple members of the human cytochrome P450IIC subfamily // Biochemistry. – 1991. – V. 30. № 13. – P. 3247-55.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Rosenwasser L. J., Klemm D. J., Dresback J. K. et al. Promoter polymorphisms in the chromosome 5 gene cluster in asthma and atopy // Clin. Exp. Allergy. – 1995. - № 25 (suppl 2). – P. 74-78.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Roy B., Chowdhury A., Kundu S. et al. Increased risk of antituberculosis drug-induced hepatotoxicity in individuals with glutathione S-transferase M1 “null” mutation // Journal of Gastroenterology and Hepatology. – 2001. – V. 16. – P. 1033-1037.</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Ryu S., Park Y.-K., Bai G. H. et al. 3’ UTR polymorphisms in the NRAMP1 gene are associated with susceptibility to tuberculosis in Koreans // Int. J. Tuberc. Lung. Dis. – 2000. – V. 4. - № 6. – P. 577-580.</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Saito K. Shinoharaet A., Kamataki T. et al. N-hydroxylanine O-acetyltransferase in hamster liver: identity with arylhydroxamic acid N,O-acetyltransferase and arylamine N- acetyltransferase // J. Biochem. – 1986. – V. 99. - № 6. – P. 1689-1697.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Salama S. A., Sierra-Torres C. H., Oh H-Y. et al. A multiplex-PCR/RFLP procedure for simultaneous </w:t>
      </w:r>
      <w:r w:rsidRPr="00983473">
        <w:rPr>
          <w:iCs/>
          <w:sz w:val="28"/>
          <w:szCs w:val="28"/>
          <w:lang w:val="en-US"/>
        </w:rPr>
        <w:t>CYP2E1, mEH</w:t>
      </w:r>
      <w:r w:rsidRPr="00983473">
        <w:rPr>
          <w:sz w:val="28"/>
          <w:szCs w:val="28"/>
          <w:lang w:val="en-US"/>
        </w:rPr>
        <w:t xml:space="preserve"> and </w:t>
      </w:r>
      <w:r w:rsidRPr="00983473">
        <w:rPr>
          <w:iCs/>
          <w:sz w:val="28"/>
          <w:szCs w:val="28"/>
          <w:lang w:val="en-US"/>
        </w:rPr>
        <w:t xml:space="preserve">GSTM1 </w:t>
      </w:r>
      <w:r w:rsidRPr="00983473">
        <w:rPr>
          <w:sz w:val="28"/>
          <w:szCs w:val="28"/>
          <w:lang w:val="en-US"/>
        </w:rPr>
        <w:t>genotyping // Cancer Lett. – 1999. – V. 143. – P. 51-56.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Sandford A. J., Silverman E. K. Chronic obstructive pulmonary disease. 1: Susceptibility factors for COPD the genotype-environment interaction // Thorax. – 2002. – V. 57. - № 8. - P. 736-741.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Sandford A.J., Weir T.D., Pare P.D. et al. State of the Art. The genetics of asthma // Am. J. Respir. Crit. Care Med. – 1996. – V. 13. – P. 1749-1765.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 xml:space="preserve">Schwab M., Schaeffeler E., Klotz U. et al. CYP2C19 polymorphism is a major predictor of treatment failure in white patients by use of lansoprazole-based quadruple therapy for eradication of </w:t>
      </w:r>
      <w:r w:rsidRPr="00983473">
        <w:rPr>
          <w:iCs/>
          <w:snapToGrid w:val="0"/>
          <w:sz w:val="28"/>
          <w:lang w:val="en-US"/>
        </w:rPr>
        <w:t>Helicobacter pylori</w:t>
      </w:r>
      <w:r w:rsidRPr="00983473">
        <w:rPr>
          <w:snapToGrid w:val="0"/>
          <w:sz w:val="28"/>
          <w:lang w:val="en-US"/>
        </w:rPr>
        <w:t xml:space="preserve"> // Clin Pharmacol Ther. – 2004. – V. 76. – P.201-209.</w:t>
      </w:r>
      <w:r>
        <w:rPr>
          <w:snapToGrid w:val="0"/>
          <w:sz w:val="28"/>
          <w:lang w:val="en-US"/>
        </w:rPr>
        <w:t xml:space="preserve">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Schwartz D.A., Freedman J.H. and Linney E.A. Environmental genomics; a key to understanding biology, pathophysiology and disease // Hum. Mol. Genet. – 2004. – V. 13. – P. 217-224.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Seidegard J., Vorachek W.R., Pero R.W. et al. Hereditary differences in the expression of human glutathione transferase activity on trans-stilbene oxide are due to a gene deletion // Proc. Nat. Acad. Sci. USA. – 1988. – V. 85. – P. 7293-7297.</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Senak M., Pierzchalska M., Bazan-Socha S. et al. Enhanced expression of the leukotriene C(4) synthase due to overactive transcription of an allelic variant associated with aspirin-intolerant asthma // Am. J. Respir. Cell Mol. Biol. – 2000. - № 23. – P. 290-296.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Sengler C. Lau S., Wan U. et al. Interactions between genes and environmental factors in asthma and atopy: new developments // Respir. Res. – 2002. – V. 3. № 7. – P. 7.</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Shields P.G., Caporaso N.E., Falk R.T. et al. Lung cancer, race and </w:t>
      </w:r>
      <w:r w:rsidRPr="00983473">
        <w:rPr>
          <w:iCs/>
          <w:sz w:val="28"/>
          <w:szCs w:val="28"/>
          <w:lang w:val="en-US"/>
        </w:rPr>
        <w:t xml:space="preserve">CYP1A1 </w:t>
      </w:r>
      <w:r w:rsidRPr="00983473">
        <w:rPr>
          <w:sz w:val="28"/>
          <w:szCs w:val="28"/>
          <w:lang w:val="en-US"/>
        </w:rPr>
        <w:t>genetic polymorphism // Cancer Epidemiol. Biomarkers and Prev. – 1993. - № 2 – P. 481-485.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Shirakawa T., Enomoto T., Shimazu S. et al. The inverse assotiation between tuberculin responses and atopic disorder // Science. – 1997. – V. 275. – P. 77-79.</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Shirakawa T., Li A., Dubowitz M. Association between atopy and variants of the beta subunit of the high-affinity immunoglobulin E receptor // Nat. Genet. – 1994. - № 7. – P. 125-129.</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Shirakawa T., Mao X.Q., Sasaki S. et al. Association between atopic asthma and a coding variant of Fc epsilon RI beta in a Japanese population [letter] // Hum. Molecular Genet. – 1996. - № 5. – P. 2068.</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Sipes I.G., Gandolfi A.J. Biotransformation of toxicants // Casarett and Doull’s toxicology. – N. Y.: Macmillan Publishing Company. -1986. – P. 99-173.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Skadhauge L. R., Christens K., Kyvik K. O. et al. Genetic and environmental influence on asthma: a population-based study of 11,688 Danish twin pairs // Eur. Respir. J. – 1999. – V. 13. – P. 8-14.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Sodhi C.P., Rana S.V., Mehta S. Study of oxidative stress in rifampicin induced hepatic injury in growing rats with and without protein energy malnutrition // Hum. Exp. Toxicol. – 1997. - № 20. – P. 315-321.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Sodhi C.P., Rana S.V., Mehta S.K. et al. Study of oxidative stress in izoniazid induced hepatic injury in young rats with and without protein energy malnutrition // J. Biochem. Toxicol. – 1996. - № 11. – P. 139-146.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Spielman R.S., McGunis R.E., Ewens W.J. Transmission test for linkage disequilibrium: The insulin gene region and insulin-dependent diabetes-mellitus (IDDM) // Am. J. Hum. Genet. – 1993. – V. 52. – P. 506-516.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Spitx M.R., Duphrone C.M., Detry M.A. et al. Dietary intake of isothiocyanates: evidence of a joint effect with glutathione S-transferase polymorphisms in lung cancer risk // Cancer Epidemiology, Biomarkers </w:t>
      </w:r>
      <w:r w:rsidRPr="00983473">
        <w:rPr>
          <w:sz w:val="28"/>
          <w:szCs w:val="28"/>
          <w:lang w:val="en-US"/>
        </w:rPr>
        <w:sym w:font="Symbol" w:char="F026"/>
      </w:r>
      <w:r w:rsidRPr="00983473">
        <w:rPr>
          <w:sz w:val="28"/>
          <w:szCs w:val="28"/>
          <w:lang w:val="en-US"/>
        </w:rPr>
        <w:t xml:space="preserve"> Prevention. – 2000. - V. 9. – P. 1017-1020.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Spurdle A.B., Chen X., Abbazadegan M. et al. </w:t>
      </w:r>
      <w:r w:rsidRPr="00983473">
        <w:rPr>
          <w:iCs/>
          <w:sz w:val="28"/>
          <w:szCs w:val="28"/>
          <w:lang w:val="en-US"/>
        </w:rPr>
        <w:t xml:space="preserve">CYP17 </w:t>
      </w:r>
      <w:r w:rsidRPr="00983473">
        <w:rPr>
          <w:sz w:val="28"/>
          <w:szCs w:val="28"/>
          <w:lang w:val="en-US"/>
        </w:rPr>
        <w:t>promoter polymorphism and ovarian cancer risk // Int. J. Cancer. – 2000. - V. 86. – P. 436-439.</w:t>
      </w:r>
    </w:p>
    <w:p w:rsidR="00983473" w:rsidRPr="00983473" w:rsidRDefault="00983473" w:rsidP="00983473">
      <w:pPr>
        <w:pStyle w:val="20"/>
        <w:widowControl w:val="0"/>
        <w:numPr>
          <w:ilvl w:val="0"/>
          <w:numId w:val="11"/>
        </w:numPr>
        <w:tabs>
          <w:tab w:val="clear" w:pos="720"/>
          <w:tab w:val="num" w:pos="540"/>
        </w:tabs>
        <w:ind w:left="0" w:firstLine="709"/>
        <w:rPr>
          <w:lang w:val="en-US"/>
        </w:rPr>
      </w:pPr>
      <w:r w:rsidRPr="00983473">
        <w:rPr>
          <w:lang w:val="en-US"/>
        </w:rPr>
        <w:t xml:space="preserve">Stead W.W. Genetics and resistance to tuberculosis: could resistance be enhanced by genetics engineering? // Ann. Int. Med. – 1992. – V. 116. – P. 937-941.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Steele M.A., Burk R.F., Desprez R.M. et al. Toxic hepatitis with isoniazid and rifampicin – a meta analysis // Chest. – 1991. - № 99. – P. 465-471.</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Sterk P.J., Fabbri L.M., Quanjer P.H. et al. Airway responsiveness // Eur. Respir. J. – 1993. – V. 6. Suppl. – P. 55-64.</w:t>
      </w:r>
    </w:p>
    <w:p w:rsidR="00983473" w:rsidRPr="00983473" w:rsidRDefault="00983473" w:rsidP="00983473">
      <w:pPr>
        <w:numPr>
          <w:ilvl w:val="0"/>
          <w:numId w:val="11"/>
        </w:numPr>
        <w:tabs>
          <w:tab w:val="clear" w:pos="720"/>
          <w:tab w:val="num" w:pos="540"/>
        </w:tabs>
        <w:spacing w:line="360" w:lineRule="auto"/>
        <w:ind w:left="0" w:firstLine="709"/>
        <w:jc w:val="both"/>
        <w:outlineLvl w:val="0"/>
        <w:rPr>
          <w:sz w:val="28"/>
          <w:szCs w:val="28"/>
          <w:lang w:val="en-US"/>
        </w:rPr>
      </w:pPr>
      <w:r w:rsidRPr="00983473">
        <w:rPr>
          <w:sz w:val="28"/>
          <w:szCs w:val="28"/>
          <w:lang w:val="en-US"/>
        </w:rPr>
        <w:t xml:space="preserve">Strachan D.P. Hayfever, hygiene, and household size // Biol.Med.J. – 1989. - V. 299. - P. 1259-1260.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Sugimura H., Suzuki I., Hamada G.S. et al. Cytochrome P450 IAI genotype in lung cancer patients and controls in Rio de Janeiro, Brazil // Cancer Epidemiol. Biomarkers and Prev. – 1994. - № 3. – P. 145-148. </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Summerhill E., Levitt S. A., Gidley H. et al. Beta(2)-adrenergic receptor Arg16/Arg16 genotype is associated with reduced lung function, but not with asthma, in the Hutterites // Am. J. Respir. Crit Care Med. – 2000. – V. 162. – P. 599-602.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Surry D.D., Neneses-Lorente G., Heavens R. et al. Rapid determination of rat hepatocyte mRNA induction potential using oligonucleotide probes for CYP1A1, 1A2, 3A, and 4A1 // Xenobiotica. - 2000. – V. 30. - № 5. – P. 441-456.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Tamer L., Calikoglu M., Ates N. A. et al. Glutathione S-transferase gene polymorphisms (GSTT1, GSTM1, GSTP1) as increased risk factors for asthma // Respirology. – 2004. – V. 9. - № 4. – P. 493-498.</w:t>
      </w:r>
    </w:p>
    <w:p w:rsidR="00983473" w:rsidRPr="00983473" w:rsidRDefault="00983473" w:rsidP="00983473">
      <w:pPr>
        <w:numPr>
          <w:ilvl w:val="0"/>
          <w:numId w:val="11"/>
        </w:numPr>
        <w:tabs>
          <w:tab w:val="clear" w:pos="720"/>
          <w:tab w:val="num" w:pos="540"/>
        </w:tabs>
        <w:autoSpaceDE w:val="0"/>
        <w:autoSpaceDN w:val="0"/>
        <w:adjustRightInd w:val="0"/>
        <w:spacing w:line="360" w:lineRule="auto"/>
        <w:ind w:left="0" w:firstLine="709"/>
        <w:jc w:val="both"/>
        <w:rPr>
          <w:sz w:val="28"/>
          <w:szCs w:val="28"/>
          <w:lang w:val="en-US"/>
        </w:rPr>
      </w:pPr>
      <w:r w:rsidRPr="00983473">
        <w:rPr>
          <w:sz w:val="28"/>
          <w:szCs w:val="28"/>
          <w:lang w:val="en-US"/>
        </w:rPr>
        <w:t>Tanaka K., Sugiura H., Uehara M. et al. Association between mast cell chymase genotype and atopic eczema: alone and those with atopic eczema and atopic respiratory disease // Clin. Exp. Allergy. – 1999. – V. 29. – P. 800-803.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The Collaborative Study in the Genetics of Asthma. A genome-wide search for allergic response (atopy) genes in three ethnic groups // Hum. Genet. – 2004. - V. 114. - P. 157-164.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The Collaborative Study on the Genetics of Asthma. A genome-wide search for asthma susceptibility loci in ethnically diverse populations. // Nat. Genet. – 1997. – V. 15. – P. 389-392.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 xml:space="preserve">Thomas N.S., Wilkinson J., Holgate S.T. The candidate region approach to the genetics of asthma and allergy. // Am. J. Respir. Crit Care Med. – 1997. – V. 156. – P. 144-151 </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To-Figueras J., Gene M., Gomez-Catalan J. Glutathione-S-transferase M1 and codon 72 p53 polymorphisms in a northwestern Mediterranean population and their relation to lang cancer susceptibility // Cancer Epidemiol. Biomark. Prev. – 1996. - V. 5. – P. 337-342.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Urs A. Molecular mechanisms of genetic polymorphisms of drug metabolism // Annu. Rev. Pharmacol. Toxicol. – 1997. – V. 37. – P. 169-196.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Van der Pouw Kraan T.C., Van Veen A., Boeije L.C. et al. An IL13 promoter polymorphism associated with increased risk of allergic asthma // Gene Immun. – 1999. - № 1. – P. 61-65.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Von Hertzen L., Klaukka T., Mattila H. et al. Mycobacterium tuberculosis infection and the subsequent development of asthma and allergic conditions // J. Allergy Clin. Immunol. – 1999. – V. 104. - № 6. – P. 1211-1214.</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Von Mutius E., Martinez F. D., Fritzsch C. et al. Prevalence of asthma and atopy in two areas of West and East Germany // Am. J. Respir. Crit. Care Med. – 1994. – V. 149. - № 2. – P. 358-364.</w:t>
      </w:r>
    </w:p>
    <w:p w:rsidR="00983473" w:rsidRPr="00983473" w:rsidRDefault="00983473" w:rsidP="00983473">
      <w:pPr>
        <w:numPr>
          <w:ilvl w:val="0"/>
          <w:numId w:val="11"/>
        </w:numPr>
        <w:tabs>
          <w:tab w:val="clear" w:pos="720"/>
          <w:tab w:val="num" w:pos="540"/>
        </w:tabs>
        <w:spacing w:line="360" w:lineRule="auto"/>
        <w:ind w:left="0" w:firstLine="709"/>
        <w:jc w:val="both"/>
        <w:rPr>
          <w:snapToGrid w:val="0"/>
          <w:sz w:val="28"/>
          <w:lang w:val="en-US"/>
        </w:rPr>
      </w:pPr>
      <w:r w:rsidRPr="00983473">
        <w:rPr>
          <w:snapToGrid w:val="0"/>
          <w:sz w:val="28"/>
          <w:lang w:val="en-US"/>
        </w:rPr>
        <w:t xml:space="preserve">Watanabe J., Hayashi S., Kawajiri K. Different regulation and expression of the human </w:t>
      </w:r>
      <w:r w:rsidRPr="00983473">
        <w:rPr>
          <w:iCs/>
          <w:snapToGrid w:val="0"/>
          <w:sz w:val="28"/>
          <w:lang w:val="en-US"/>
        </w:rPr>
        <w:t>CYP2E1</w:t>
      </w:r>
      <w:r w:rsidRPr="00983473">
        <w:rPr>
          <w:snapToGrid w:val="0"/>
          <w:sz w:val="28"/>
          <w:lang w:val="en-US"/>
        </w:rPr>
        <w:t xml:space="preserve"> gene due to the </w:t>
      </w:r>
      <w:r w:rsidRPr="00983473">
        <w:rPr>
          <w:iCs/>
          <w:snapToGrid w:val="0"/>
          <w:sz w:val="28"/>
          <w:lang w:val="en-US"/>
        </w:rPr>
        <w:t>RsaI</w:t>
      </w:r>
      <w:r w:rsidRPr="00983473">
        <w:rPr>
          <w:snapToGrid w:val="0"/>
          <w:sz w:val="28"/>
          <w:lang w:val="en-US"/>
        </w:rPr>
        <w:t xml:space="preserve"> polymorphism in the 5’-flanking region // J. Biochem. – 1994. – V. 116. – P. 321-326. </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Watson M. A., Stewart R. K., Smith G. B. J. et al. Human glutathione S-transferase P1 polymorphism: relationship to lung tissue enzyme activity and population freguency distribution // Carcinogenesis. – 1998. – V. 19. – P. 275-280.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Waxman D.J. and Azaroff L. Phenobarbital induction of cytochrome P-450 gene expression. Biochem .J.</w:t>
      </w:r>
      <w:r>
        <w:rPr>
          <w:iCs/>
          <w:sz w:val="28"/>
          <w:lang w:val="en-US"/>
        </w:rPr>
        <w:t xml:space="preserve"> </w:t>
      </w:r>
      <w:r w:rsidRPr="00983473">
        <w:rPr>
          <w:iCs/>
          <w:sz w:val="28"/>
          <w:lang w:val="en-US"/>
        </w:rPr>
        <w:t xml:space="preserve">– </w:t>
      </w:r>
      <w:r w:rsidRPr="00983473">
        <w:rPr>
          <w:sz w:val="28"/>
          <w:lang w:val="en-US"/>
        </w:rPr>
        <w:t>1992. -</w:t>
      </w:r>
      <w:r w:rsidRPr="00983473">
        <w:rPr>
          <w:iCs/>
          <w:sz w:val="28"/>
          <w:lang w:val="en-US"/>
        </w:rPr>
        <w:t xml:space="preserve"> </w:t>
      </w:r>
      <w:r w:rsidRPr="00983473">
        <w:rPr>
          <w:sz w:val="28"/>
          <w:lang w:val="en-US"/>
        </w:rPr>
        <w:t>V</w:t>
      </w:r>
      <w:r w:rsidRPr="00983473">
        <w:rPr>
          <w:iCs/>
          <w:sz w:val="28"/>
          <w:lang w:val="en-US"/>
        </w:rPr>
        <w:t>.</w:t>
      </w:r>
      <w:r w:rsidRPr="00983473">
        <w:rPr>
          <w:sz w:val="28"/>
          <w:lang w:val="en-US"/>
        </w:rPr>
        <w:t xml:space="preserve"> 281. – P.</w:t>
      </w:r>
      <w:r w:rsidRPr="00983473">
        <w:rPr>
          <w:bCs/>
          <w:sz w:val="28"/>
          <w:lang w:val="en-US"/>
        </w:rPr>
        <w:t xml:space="preserve"> </w:t>
      </w:r>
      <w:r w:rsidRPr="00983473">
        <w:rPr>
          <w:sz w:val="28"/>
          <w:lang w:val="en-US"/>
        </w:rPr>
        <w:t>577-592.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Wen X., Wang J.S., Neuvonen J. et al. Isoniazid is a mechanism-based inhibitor of cytochrome P450 1A2, 2A6, 2C19 and 3A4 isoforms in human liver microsomes // Eur. J. Clin. Pharmacol. – 2002. – V. 57. № 11. – Р. 799 – 804.</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lang w:val="en-US"/>
        </w:rPr>
        <w:t>Wheeler C., Guenthner T.M.</w:t>
      </w:r>
      <w:r>
        <w:rPr>
          <w:sz w:val="28"/>
          <w:lang w:val="en-US"/>
        </w:rPr>
        <w:t xml:space="preserve"> </w:t>
      </w:r>
      <w:r w:rsidRPr="00983473">
        <w:rPr>
          <w:sz w:val="28"/>
          <w:lang w:val="en-US"/>
        </w:rPr>
        <w:t>Cytochrome P450-dependet metabolism of xenobiotic in human lung // J. Biochem. Toxicol. – 1991. – V. 6. – P. 163-169.</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Whitlock J.P., Gelboin H.V. Aryl hydrocarbon (benzo[α]pyrene hydroxilase in rat liver cells in culture // J. Biol. Chem. - 1974. – V. 249. – P. 2616-2623.</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Wilson M. H., Grant P.J., Hardine L.J. et al. Glutathione S-transferase M1 null genotype is associated with a decreased risk of myocardial infarction // The FASEB Journal. – 2000. - Vol. 14. – P. 791-796.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Wjst M., Fischer G., Immervoll T. et al. A genome-wide search for linkage to asthma. German Asthma Genetics Group // Genomics. – 1999. – V. 58. – P. 1-8.</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Wright D.T., Cohn L.A., Li H. et al. Interactions of oxygen radicals with airway epithelium // Environ. Health Perspect. – 1994. – V. 102 (Suppl.10). – P. 85-90.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Xie H. G., Kim R. B., Stein C. M. et al. Genetic polymorphism of (S)-mephenytoin 4’-hydroxylation in populations of African descent // Br. J. Clin. Pharmacol. -</w:t>
      </w:r>
      <w:r>
        <w:rPr>
          <w:snapToGrid w:val="0"/>
          <w:sz w:val="28"/>
          <w:lang w:val="en-US"/>
        </w:rPr>
        <w:t xml:space="preserve"> </w:t>
      </w:r>
      <w:r w:rsidRPr="00983473">
        <w:rPr>
          <w:snapToGrid w:val="0"/>
          <w:sz w:val="28"/>
          <w:lang w:val="en-US"/>
        </w:rPr>
        <w:t>1999. – V. 48. - № 3. – P. 402-406.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 xml:space="preserve">Xu X., Kelsey K.T., Wiencke J.K. et al. Cytochrome P450 </w:t>
      </w:r>
      <w:r w:rsidRPr="00983473">
        <w:rPr>
          <w:iCs/>
          <w:sz w:val="28"/>
          <w:szCs w:val="28"/>
          <w:lang w:val="en-US"/>
        </w:rPr>
        <w:t>CYP1A1 MspI</w:t>
      </w:r>
      <w:r>
        <w:rPr>
          <w:sz w:val="28"/>
          <w:szCs w:val="28"/>
          <w:lang w:val="en-US"/>
        </w:rPr>
        <w:t xml:space="preserve"> </w:t>
      </w:r>
      <w:r w:rsidRPr="00983473">
        <w:rPr>
          <w:sz w:val="28"/>
          <w:szCs w:val="28"/>
          <w:lang w:val="en-US"/>
        </w:rPr>
        <w:t xml:space="preserve">polymorphism and lung cancer susceptibility // Cancer Epidemiology, Biomarkers </w:t>
      </w:r>
      <w:r w:rsidRPr="00983473">
        <w:rPr>
          <w:sz w:val="28"/>
          <w:szCs w:val="28"/>
          <w:lang w:val="en-US"/>
        </w:rPr>
        <w:sym w:font="Symbol" w:char="F026"/>
      </w:r>
      <w:r w:rsidRPr="00983473">
        <w:rPr>
          <w:sz w:val="28"/>
          <w:szCs w:val="28"/>
          <w:lang w:val="en-US"/>
        </w:rPr>
        <w:t xml:space="preserve"> Prevention. – 1996. - V. 5. – P. 687-692.</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Yan L., Galinsky R. E., Bemstein J. A. et al. Histamine N-methyltransferase pharmacogenetics: assotiation of a common functional polymorphism with asthma // Pharmacogenetics. – 2000. - № 10. – P. 261-266.</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napToGrid w:val="0"/>
          <w:sz w:val="28"/>
          <w:lang w:val="en-US"/>
        </w:rPr>
        <w:t>Yang Y. S., Wong L. P., Lee T. C. et al. Genetic polymorphism of cytochrome P450 2C19 in healthy Malaysian subjects // Br. J. Clin. Pharmacol. – 2004. – V. 58. - № 3. – P. 332-335.</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lang w:val="en-US"/>
        </w:rPr>
        <w:t>Yokouchi Y., Nukaga Y., Shibasaki M. et al. Significant evidence for linkage of mite-sensetive childhood asthma to chromosome 5q31-q33 near the interleukin 12 B locus by a genome-wide search in Japanese families // Genomics. – 2000. – V. 66. – P. 152-160.</w:t>
      </w:r>
    </w:p>
    <w:p w:rsidR="00983473" w:rsidRPr="00983473" w:rsidRDefault="00983473" w:rsidP="00983473">
      <w:pPr>
        <w:numPr>
          <w:ilvl w:val="0"/>
          <w:numId w:val="11"/>
        </w:numPr>
        <w:tabs>
          <w:tab w:val="clear" w:pos="720"/>
          <w:tab w:val="num" w:pos="540"/>
        </w:tabs>
        <w:spacing w:line="360" w:lineRule="auto"/>
        <w:ind w:left="0" w:firstLine="709"/>
        <w:jc w:val="both"/>
        <w:rPr>
          <w:sz w:val="28"/>
          <w:szCs w:val="28"/>
          <w:lang w:val="en-US"/>
        </w:rPr>
      </w:pPr>
      <w:r w:rsidRPr="00983473">
        <w:rPr>
          <w:sz w:val="28"/>
          <w:szCs w:val="28"/>
          <w:lang w:val="en-US"/>
        </w:rPr>
        <w:t>Zhang YQ, Sun BY, Dai J.J.</w:t>
      </w:r>
      <w:r>
        <w:rPr>
          <w:sz w:val="28"/>
          <w:szCs w:val="28"/>
          <w:lang w:val="en-US"/>
        </w:rPr>
        <w:t xml:space="preserve"> </w:t>
      </w:r>
      <w:r w:rsidRPr="00983473">
        <w:rPr>
          <w:sz w:val="28"/>
          <w:szCs w:val="28"/>
          <w:lang w:val="en-US"/>
        </w:rPr>
        <w:t>Studies on the genetic diathesis of asthma bronchial // Yi Chuan. – 2004. - № 26. – V. 2. – P. 147-150.</w:t>
      </w:r>
    </w:p>
    <w:p w:rsidR="00983473" w:rsidRPr="00983473" w:rsidRDefault="00983473" w:rsidP="00983473">
      <w:pPr>
        <w:numPr>
          <w:ilvl w:val="0"/>
          <w:numId w:val="11"/>
        </w:numPr>
        <w:tabs>
          <w:tab w:val="clear" w:pos="720"/>
          <w:tab w:val="num" w:pos="540"/>
        </w:tabs>
        <w:spacing w:line="360" w:lineRule="auto"/>
        <w:ind w:left="0" w:firstLine="709"/>
        <w:jc w:val="both"/>
        <w:rPr>
          <w:sz w:val="28"/>
          <w:lang w:val="en-US"/>
        </w:rPr>
      </w:pPr>
      <w:r w:rsidRPr="00983473">
        <w:rPr>
          <w:sz w:val="28"/>
          <w:szCs w:val="28"/>
          <w:lang w:val="en-US"/>
        </w:rPr>
        <w:t xml:space="preserve">Zhou W., Liu G., Thurston S.W. et al. Genetic polymorphisms in N-acetyltransferase-2 and microsomal epoxide hydrolase, cumulative cigarette smoking, and lung cancer // Cancer Epidemiology, Biomarkers </w:t>
      </w:r>
      <w:r w:rsidRPr="00983473">
        <w:rPr>
          <w:sz w:val="28"/>
          <w:szCs w:val="28"/>
          <w:lang w:val="en-US"/>
        </w:rPr>
        <w:sym w:font="Symbol" w:char="F026"/>
      </w:r>
      <w:r w:rsidRPr="00983473">
        <w:rPr>
          <w:sz w:val="28"/>
          <w:szCs w:val="28"/>
          <w:lang w:val="en-US"/>
        </w:rPr>
        <w:t xml:space="preserve"> Prevention. – 2002. - V. 11. – P. 15-21.</w:t>
      </w:r>
    </w:p>
    <w:p w:rsidR="00983473" w:rsidRPr="00FD609D" w:rsidRDefault="00FD609D" w:rsidP="00FD609D">
      <w:pPr>
        <w:spacing w:line="360" w:lineRule="auto"/>
        <w:ind w:firstLine="709"/>
        <w:jc w:val="center"/>
        <w:rPr>
          <w:b/>
          <w:bCs/>
          <w:sz w:val="28"/>
        </w:rPr>
      </w:pPr>
      <w:r>
        <w:rPr>
          <w:bCs/>
          <w:sz w:val="28"/>
          <w:lang w:val="en-US"/>
        </w:rPr>
        <w:br w:type="page"/>
      </w:r>
      <w:r w:rsidR="00983473" w:rsidRPr="00FD609D">
        <w:rPr>
          <w:b/>
          <w:bCs/>
          <w:sz w:val="28"/>
        </w:rPr>
        <w:t>БЛАГОДАРНОСТИ</w:t>
      </w:r>
    </w:p>
    <w:p w:rsidR="00FD609D" w:rsidRDefault="00FD609D" w:rsidP="00983473">
      <w:pPr>
        <w:spacing w:line="360" w:lineRule="auto"/>
        <w:ind w:firstLine="709"/>
        <w:jc w:val="both"/>
        <w:rPr>
          <w:sz w:val="28"/>
        </w:rPr>
      </w:pPr>
    </w:p>
    <w:p w:rsidR="00983473" w:rsidRPr="00983473" w:rsidRDefault="00983473" w:rsidP="00983473">
      <w:pPr>
        <w:spacing w:line="360" w:lineRule="auto"/>
        <w:ind w:firstLine="709"/>
        <w:jc w:val="both"/>
        <w:rPr>
          <w:sz w:val="28"/>
        </w:rPr>
      </w:pPr>
      <w:r w:rsidRPr="00983473">
        <w:rPr>
          <w:sz w:val="28"/>
        </w:rPr>
        <w:t>Автор считает приятным долгом выразить огромную признательность своему руководителю – академику РАМН, профессору Пузыреву Валерию Павловичу за поддержку, чуткое отношение и неоценимую помощь в планировании, выполнении и обсуждении работы. Выражаю искреннюю благодарность сотрудникам лаборатории популяционной генетики ГУ НИИ МГ ТНЦ СО РАМН за предоставление материала и сопутствующей информации, а также за помощь в обсуждении полученных результатов.</w:t>
      </w:r>
    </w:p>
    <w:p w:rsidR="00983473" w:rsidRPr="00983473" w:rsidRDefault="00983473">
      <w:pPr>
        <w:spacing w:line="360" w:lineRule="auto"/>
        <w:ind w:firstLine="709"/>
        <w:jc w:val="both"/>
        <w:rPr>
          <w:sz w:val="28"/>
          <w:szCs w:val="28"/>
        </w:rPr>
      </w:pPr>
      <w:r w:rsidRPr="00983473">
        <w:rPr>
          <w:sz w:val="28"/>
        </w:rPr>
        <w:t>Отдельную благодарность за предоставление клинического материала сотрудникам кафедры фтизиатрии Сибирского государственного медицинского университета (заведующий – член-корр. РАМН, профессор Стрелис А.К.) и сотрудникам кафедры факультетской педиатрии с курсом детских болезней лечебного факультета (заведующий – д.м.н., профессор Огородова Л.М.) Сибирского государственного медицинского университета, а также областного детского центра клинической иммунологии и аллергологии (Областная детская больница, г. Томск, главный врач – Сальников В.А.).</w:t>
      </w:r>
      <w:bookmarkStart w:id="6" w:name="_GoBack"/>
      <w:bookmarkEnd w:id="6"/>
    </w:p>
    <w:sectPr w:rsidR="00983473" w:rsidRPr="00983473" w:rsidSect="00983473">
      <w:type w:val="nextColumn"/>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73" w:rsidRDefault="00983473">
      <w:r>
        <w:separator/>
      </w:r>
    </w:p>
  </w:endnote>
  <w:endnote w:type="continuationSeparator" w:id="0">
    <w:p w:rsidR="00983473" w:rsidRDefault="009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3473" w:rsidRDefault="009834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4"/>
      <w:framePr w:wrap="around" w:vAnchor="text" w:hAnchor="margin" w:xAlign="right" w:y="1"/>
      <w:rPr>
        <w:rStyle w:val="a6"/>
      </w:rPr>
    </w:pPr>
  </w:p>
  <w:p w:rsidR="00983473" w:rsidRDefault="0098347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83473" w:rsidRDefault="00983473">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4"/>
      <w:framePr w:wrap="around" w:vAnchor="text" w:hAnchor="margin" w:xAlign="right" w:y="1"/>
      <w:rPr>
        <w:rStyle w:val="a6"/>
      </w:rPr>
    </w:pPr>
  </w:p>
  <w:p w:rsidR="00983473" w:rsidRDefault="009834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73" w:rsidRDefault="00983473">
      <w:r>
        <w:separator/>
      </w:r>
    </w:p>
  </w:footnote>
  <w:footnote w:type="continuationSeparator" w:id="0">
    <w:p w:rsidR="00983473" w:rsidRDefault="0098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983473" w:rsidRDefault="0098347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sz w:val="28"/>
      </w:rPr>
    </w:pPr>
    <w:r>
      <w:rPr>
        <w:rStyle w:val="a6"/>
        <w:sz w:val="28"/>
      </w:rPr>
      <w:fldChar w:fldCharType="begin"/>
    </w:r>
    <w:r>
      <w:rPr>
        <w:rStyle w:val="a6"/>
        <w:sz w:val="28"/>
      </w:rPr>
      <w:instrText xml:space="preserve">PAGE  </w:instrText>
    </w:r>
    <w:r>
      <w:rPr>
        <w:rStyle w:val="a6"/>
        <w:sz w:val="28"/>
      </w:rPr>
      <w:fldChar w:fldCharType="separate"/>
    </w:r>
    <w:r w:rsidR="00657E40">
      <w:rPr>
        <w:rStyle w:val="a6"/>
        <w:noProof/>
        <w:sz w:val="28"/>
      </w:rPr>
      <w:t>11</w:t>
    </w:r>
    <w:r>
      <w:rPr>
        <w:rStyle w:val="a6"/>
        <w:sz w:val="28"/>
      </w:rPr>
      <w:fldChar w:fldCharType="end"/>
    </w:r>
  </w:p>
  <w:p w:rsidR="00983473" w:rsidRDefault="00983473">
    <w:pPr>
      <w:pStyle w:val="aa"/>
      <w:ind w:right="360"/>
    </w:pPr>
    <w:r>
      <w:t xml:space="preserve">   </w:t>
    </w:r>
  </w:p>
  <w:p w:rsidR="00983473" w:rsidRDefault="00983473">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sz w:val="28"/>
        <w:szCs w:val="28"/>
      </w:rPr>
    </w:pPr>
  </w:p>
  <w:p w:rsidR="00983473" w:rsidRDefault="00983473">
    <w:pPr>
      <w:pStyle w:val="aa"/>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983473" w:rsidRDefault="00983473">
    <w:pPr>
      <w:pStyle w:val="a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sz w:val="28"/>
      </w:rPr>
    </w:pPr>
    <w:r>
      <w:rPr>
        <w:rStyle w:val="a6"/>
        <w:sz w:val="28"/>
      </w:rPr>
      <w:fldChar w:fldCharType="begin"/>
    </w:r>
    <w:r>
      <w:rPr>
        <w:rStyle w:val="a6"/>
        <w:sz w:val="28"/>
      </w:rPr>
      <w:instrText xml:space="preserve">PAGE  </w:instrText>
    </w:r>
    <w:r>
      <w:rPr>
        <w:rStyle w:val="a6"/>
        <w:sz w:val="28"/>
      </w:rPr>
      <w:fldChar w:fldCharType="separate"/>
    </w:r>
    <w:r w:rsidR="00657E40">
      <w:rPr>
        <w:rStyle w:val="a6"/>
        <w:noProof/>
        <w:sz w:val="28"/>
      </w:rPr>
      <w:t>13</w:t>
    </w:r>
    <w:r>
      <w:rPr>
        <w:rStyle w:val="a6"/>
        <w:sz w:val="28"/>
      </w:rPr>
      <w:fldChar w:fldCharType="end"/>
    </w:r>
  </w:p>
  <w:p w:rsidR="00983473" w:rsidRDefault="00983473">
    <w:pPr>
      <w:pStyle w:val="aa"/>
      <w:ind w:right="360"/>
    </w:pPr>
    <w:r>
      <w:t xml:space="preserve">   </w:t>
    </w:r>
  </w:p>
  <w:p w:rsidR="00983473" w:rsidRDefault="00983473">
    <w:pPr>
      <w:pStyle w:val="aa"/>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73" w:rsidRDefault="00983473">
    <w:pPr>
      <w:pStyle w:val="aa"/>
      <w:framePr w:wrap="around" w:vAnchor="text" w:hAnchor="margin" w:xAlign="center" w:y="1"/>
      <w:rPr>
        <w:rStyle w:val="a6"/>
        <w:sz w:val="28"/>
        <w:szCs w:val="28"/>
      </w:rPr>
    </w:pPr>
    <w:r>
      <w:rPr>
        <w:rStyle w:val="a6"/>
        <w:sz w:val="28"/>
        <w:szCs w:val="28"/>
      </w:rPr>
      <w:fldChar w:fldCharType="begin"/>
    </w:r>
    <w:r>
      <w:rPr>
        <w:rStyle w:val="a6"/>
        <w:sz w:val="28"/>
        <w:szCs w:val="28"/>
      </w:rPr>
      <w:instrText xml:space="preserve">PAGE  </w:instrText>
    </w:r>
    <w:r>
      <w:rPr>
        <w:rStyle w:val="a6"/>
        <w:sz w:val="28"/>
        <w:szCs w:val="28"/>
      </w:rPr>
      <w:fldChar w:fldCharType="separate"/>
    </w:r>
    <w:r w:rsidR="00657E40">
      <w:rPr>
        <w:rStyle w:val="a6"/>
        <w:noProof/>
        <w:sz w:val="28"/>
        <w:szCs w:val="28"/>
      </w:rPr>
      <w:t>12</w:t>
    </w:r>
    <w:r>
      <w:rPr>
        <w:rStyle w:val="a6"/>
        <w:sz w:val="28"/>
        <w:szCs w:val="28"/>
      </w:rPr>
      <w:fldChar w:fldCharType="end"/>
    </w:r>
  </w:p>
  <w:p w:rsidR="00983473" w:rsidRDefault="00983473">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3CC4F00"/>
    <w:multiLevelType w:val="hybridMultilevel"/>
    <w:tmpl w:val="C5A62E34"/>
    <w:lvl w:ilvl="0" w:tplc="0748939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FE78D6"/>
    <w:multiLevelType w:val="hybridMultilevel"/>
    <w:tmpl w:val="D6BA5B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3816AA5"/>
    <w:multiLevelType w:val="multilevel"/>
    <w:tmpl w:val="1270AD48"/>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354"/>
        </w:tabs>
        <w:ind w:left="1354" w:hanging="64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10859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3FD2CF8"/>
    <w:multiLevelType w:val="hybridMultilevel"/>
    <w:tmpl w:val="A52C18AA"/>
    <w:lvl w:ilvl="0" w:tplc="D51ACE2E">
      <w:start w:val="1"/>
      <w:numFmt w:val="decimal"/>
      <w:lvlText w:val="%1."/>
      <w:lvlJc w:val="left"/>
      <w:pPr>
        <w:tabs>
          <w:tab w:val="num" w:pos="1080"/>
        </w:tabs>
        <w:ind w:left="1080" w:hanging="360"/>
      </w:pPr>
      <w:rPr>
        <w:rFonts w:cs="Times New Roman"/>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55D7716"/>
    <w:multiLevelType w:val="hybridMultilevel"/>
    <w:tmpl w:val="C15A5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3D1DBF"/>
    <w:multiLevelType w:val="hybridMultilevel"/>
    <w:tmpl w:val="CB506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C80CDE"/>
    <w:multiLevelType w:val="hybridMultilevel"/>
    <w:tmpl w:val="9752B6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6946127"/>
    <w:multiLevelType w:val="hybridMultilevel"/>
    <w:tmpl w:val="CEBC92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014224"/>
    <w:multiLevelType w:val="hybridMultilevel"/>
    <w:tmpl w:val="494407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874442"/>
    <w:multiLevelType w:val="hybridMultilevel"/>
    <w:tmpl w:val="93EE840A"/>
    <w:lvl w:ilvl="0" w:tplc="D51ACE2E">
      <w:start w:val="1"/>
      <w:numFmt w:val="decimal"/>
      <w:lvlText w:val="%1."/>
      <w:lvlJc w:val="left"/>
      <w:pPr>
        <w:tabs>
          <w:tab w:val="num" w:pos="1080"/>
        </w:tabs>
        <w:ind w:left="1080" w:hanging="360"/>
      </w:pPr>
      <w:rPr>
        <w:rFonts w:cs="Times New Roman"/>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D00395B"/>
    <w:multiLevelType w:val="hybridMultilevel"/>
    <w:tmpl w:val="46745BBA"/>
    <w:lvl w:ilvl="0" w:tplc="5D74B5F0">
      <w:start w:val="176"/>
      <w:numFmt w:val="decimal"/>
      <w:lvlText w:val="%1."/>
      <w:lvlJc w:val="left"/>
      <w:pPr>
        <w:tabs>
          <w:tab w:val="num" w:pos="1365"/>
        </w:tabs>
        <w:ind w:left="1365" w:hanging="10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7C7196"/>
    <w:multiLevelType w:val="hybridMultilevel"/>
    <w:tmpl w:val="BC988BDA"/>
    <w:lvl w:ilvl="0" w:tplc="0419000F">
      <w:start w:val="15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2C1BAB"/>
    <w:multiLevelType w:val="hybridMultilevel"/>
    <w:tmpl w:val="350ECD22"/>
    <w:lvl w:ilvl="0" w:tplc="D51ACE2E">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C6713B8"/>
    <w:multiLevelType w:val="multilevel"/>
    <w:tmpl w:val="4C82835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FBB63A1"/>
    <w:multiLevelType w:val="hybridMultilevel"/>
    <w:tmpl w:val="B4BAE7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632667DA"/>
    <w:multiLevelType w:val="hybridMultilevel"/>
    <w:tmpl w:val="0F5A3ECE"/>
    <w:lvl w:ilvl="0" w:tplc="0419000F">
      <w:start w:val="3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8A71A3"/>
    <w:multiLevelType w:val="hybridMultilevel"/>
    <w:tmpl w:val="8B50EB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C5A66C0"/>
    <w:multiLevelType w:val="hybridMultilevel"/>
    <w:tmpl w:val="5D0AA4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D061DE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1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0"/>
  </w:num>
  <w:num w:numId="6">
    <w:abstractNumId w:val="7"/>
  </w:num>
  <w:num w:numId="7">
    <w:abstractNumId w:val="1"/>
  </w:num>
  <w:num w:numId="8">
    <w:abstractNumId w:val="6"/>
  </w:num>
  <w:num w:numId="9">
    <w:abstractNumId w:val="13"/>
  </w:num>
  <w:num w:numId="10">
    <w:abstractNumId w:val="20"/>
  </w:num>
  <w:num w:numId="11">
    <w:abstractNumId w:val="14"/>
  </w:num>
  <w:num w:numId="12">
    <w:abstractNumId w:val="17"/>
  </w:num>
  <w:num w:numId="13">
    <w:abstractNumId w:val="11"/>
  </w:num>
  <w:num w:numId="14">
    <w:abstractNumId w:val="4"/>
  </w:num>
  <w:num w:numId="15">
    <w:abstractNumId w:val="19"/>
  </w:num>
  <w:num w:numId="16">
    <w:abstractNumId w:val="5"/>
  </w:num>
  <w:num w:numId="17">
    <w:abstractNumId w:val="12"/>
  </w:num>
  <w:num w:numId="18">
    <w:abstractNumId w:val="9"/>
  </w:num>
  <w:num w:numId="19">
    <w:abstractNumId w:val="15"/>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473"/>
    <w:rsid w:val="00120A74"/>
    <w:rsid w:val="00527F23"/>
    <w:rsid w:val="005C1438"/>
    <w:rsid w:val="00657E40"/>
    <w:rsid w:val="00872100"/>
    <w:rsid w:val="00983473"/>
    <w:rsid w:val="00FD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9C40E3D5-5B87-47AF-A7B8-B1C0B648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line="360" w:lineRule="auto"/>
      <w:ind w:firstLine="720"/>
      <w:jc w:val="both"/>
      <w:outlineLvl w:val="0"/>
    </w:pPr>
    <w:rPr>
      <w:b/>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autoSpaceDE w:val="0"/>
      <w:autoSpaceDN w:val="0"/>
      <w:adjustRightInd w:val="0"/>
      <w:spacing w:line="360" w:lineRule="auto"/>
      <w:jc w:val="both"/>
      <w:outlineLvl w:val="4"/>
    </w:pPr>
    <w:rPr>
      <w:sz w:val="28"/>
      <w:szCs w:val="28"/>
      <w:lang w:val="en-US"/>
    </w:rPr>
  </w:style>
  <w:style w:type="paragraph" w:styleId="6">
    <w:name w:val="heading 6"/>
    <w:basedOn w:val="a"/>
    <w:next w:val="a"/>
    <w:qFormat/>
    <w:pPr>
      <w:keepNext/>
      <w:autoSpaceDE w:val="0"/>
      <w:autoSpaceDN w:val="0"/>
      <w:adjustRightInd w:val="0"/>
      <w:spacing w:line="360" w:lineRule="auto"/>
      <w:jc w:val="center"/>
      <w:outlineLvl w:val="5"/>
    </w:pPr>
    <w:rPr>
      <w:b/>
      <w:bCs/>
      <w:sz w:val="28"/>
      <w:szCs w:val="28"/>
    </w:rPr>
  </w:style>
  <w:style w:type="paragraph" w:styleId="7">
    <w:name w:val="heading 7"/>
    <w:basedOn w:val="a"/>
    <w:next w:val="a"/>
    <w:qFormat/>
    <w:pPr>
      <w:keepNext/>
      <w:spacing w:line="360" w:lineRule="auto"/>
      <w:jc w:val="both"/>
      <w:outlineLvl w:val="6"/>
    </w:pPr>
    <w:rPr>
      <w:i/>
      <w:iCs/>
      <w:lang w:val="en-US"/>
    </w:rPr>
  </w:style>
  <w:style w:type="paragraph" w:styleId="8">
    <w:name w:val="heading 8"/>
    <w:basedOn w:val="a"/>
    <w:next w:val="a"/>
    <w:qFormat/>
    <w:pPr>
      <w:keepNext/>
      <w:spacing w:line="360" w:lineRule="auto"/>
      <w:jc w:val="right"/>
      <w:outlineLvl w:val="7"/>
    </w:pPr>
    <w:rPr>
      <w:sz w:val="28"/>
    </w:rPr>
  </w:style>
  <w:style w:type="paragraph" w:styleId="9">
    <w:name w:val="heading 9"/>
    <w:basedOn w:val="a"/>
    <w:next w:val="a"/>
    <w:qFormat/>
    <w:pPr>
      <w:keepNext/>
      <w:autoSpaceDE w:val="0"/>
      <w:autoSpaceDN w:val="0"/>
      <w:adjustRightInd w:val="0"/>
      <w:spacing w:line="36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rFonts w:cs="Times New Roman"/>
      <w:b/>
      <w:bCs/>
    </w:rPr>
  </w:style>
  <w:style w:type="paragraph" w:customStyle="1" w:styleId="10">
    <w:name w:val="Основний текст з відступом1"/>
    <w:basedOn w:val="a"/>
    <w:semiHidden/>
    <w:pPr>
      <w:spacing w:line="360" w:lineRule="auto"/>
      <w:ind w:firstLine="709"/>
      <w:jc w:val="both"/>
    </w:pPr>
  </w:style>
  <w:style w:type="paragraph" w:styleId="a4">
    <w:name w:val="footer"/>
    <w:basedOn w:val="a"/>
    <w:semiHidden/>
    <w:pPr>
      <w:tabs>
        <w:tab w:val="center" w:pos="4677"/>
        <w:tab w:val="right" w:pos="9355"/>
      </w:tabs>
    </w:pPr>
  </w:style>
  <w:style w:type="character" w:styleId="a5">
    <w:name w:val="Hyperlink"/>
    <w:basedOn w:val="a0"/>
    <w:semiHidden/>
    <w:rPr>
      <w:rFonts w:cs="Times New Roman"/>
      <w:color w:val="0000FF"/>
      <w:u w:val="single"/>
    </w:rPr>
  </w:style>
  <w:style w:type="character" w:styleId="a6">
    <w:name w:val="page number"/>
    <w:basedOn w:val="a0"/>
    <w:semiHidden/>
    <w:rPr>
      <w:rFonts w:cs="Times New Roman"/>
    </w:rPr>
  </w:style>
  <w:style w:type="paragraph" w:styleId="20">
    <w:name w:val="Body Text Indent 2"/>
    <w:basedOn w:val="a"/>
    <w:semiHidden/>
    <w:pPr>
      <w:spacing w:line="360" w:lineRule="auto"/>
      <w:ind w:firstLine="720"/>
      <w:jc w:val="both"/>
    </w:pPr>
    <w:rPr>
      <w:sz w:val="28"/>
    </w:rPr>
  </w:style>
  <w:style w:type="paragraph" w:styleId="a7">
    <w:name w:val="Body Text"/>
    <w:basedOn w:val="a"/>
    <w:semiHidden/>
    <w:pPr>
      <w:autoSpaceDE w:val="0"/>
      <w:autoSpaceDN w:val="0"/>
      <w:adjustRightInd w:val="0"/>
      <w:spacing w:line="360" w:lineRule="auto"/>
      <w:jc w:val="both"/>
    </w:pPr>
    <w:rPr>
      <w:lang w:val="en-US"/>
    </w:rPr>
  </w:style>
  <w:style w:type="paragraph" w:styleId="30">
    <w:name w:val="Body Text Indent 3"/>
    <w:basedOn w:val="a"/>
    <w:semiHidden/>
    <w:pPr>
      <w:spacing w:line="360" w:lineRule="auto"/>
      <w:ind w:firstLine="709"/>
      <w:jc w:val="both"/>
    </w:pPr>
    <w:rPr>
      <w:sz w:val="28"/>
    </w:rPr>
  </w:style>
  <w:style w:type="character" w:styleId="a8">
    <w:name w:val="FollowedHyperlink"/>
    <w:basedOn w:val="a0"/>
    <w:semiHidden/>
    <w:rPr>
      <w:rFonts w:cs="Times New Roman"/>
      <w:color w:val="800080"/>
      <w:u w:val="single"/>
    </w:rPr>
  </w:style>
  <w:style w:type="paragraph" w:styleId="a9">
    <w:name w:val="Normal (Web)"/>
    <w:basedOn w:val="a"/>
    <w:semiHidden/>
    <w:pPr>
      <w:spacing w:before="100" w:beforeAutospacing="1" w:after="100" w:afterAutospacing="1"/>
    </w:pPr>
  </w:style>
  <w:style w:type="paragraph" w:styleId="aa">
    <w:name w:val="header"/>
    <w:basedOn w:val="a"/>
    <w:semiHidden/>
    <w:pPr>
      <w:tabs>
        <w:tab w:val="center" w:pos="4153"/>
        <w:tab w:val="right" w:pos="8306"/>
      </w:tabs>
    </w:pPr>
    <w:rPr>
      <w:sz w:val="20"/>
      <w:szCs w:val="20"/>
    </w:rPr>
  </w:style>
  <w:style w:type="character" w:customStyle="1" w:styleId="ab">
    <w:name w:val="Основной текст с отступом Знак"/>
    <w:basedOn w:val="a0"/>
    <w:rPr>
      <w:rFonts w:cs="Times New Roman"/>
      <w:sz w:val="24"/>
      <w:szCs w:val="24"/>
      <w:lang w:val="ru-RU" w:eastAsia="ru-RU" w:bidi="ar-SA"/>
    </w:rPr>
  </w:style>
  <w:style w:type="paragraph" w:styleId="ac">
    <w:name w:val="caption"/>
    <w:basedOn w:val="a"/>
    <w:next w:val="a"/>
    <w:qFormat/>
    <w:pPr>
      <w:spacing w:before="120" w:after="120"/>
    </w:pPr>
    <w:rPr>
      <w:b/>
      <w:bCs/>
      <w:sz w:val="20"/>
      <w:szCs w:val="20"/>
    </w:rPr>
  </w:style>
  <w:style w:type="paragraph" w:styleId="ad">
    <w:name w:val="Body Text Indent"/>
    <w:basedOn w:val="a"/>
    <w:semiHidden/>
    <w:rPr>
      <w:sz w:val="20"/>
    </w:rPr>
  </w:style>
  <w:style w:type="paragraph" w:styleId="31">
    <w:name w:val="Body Text 3"/>
    <w:basedOn w:val="a"/>
    <w:semiHidden/>
    <w:pPr>
      <w:jc w:val="center"/>
    </w:pPr>
    <w:rPr>
      <w:sz w:val="28"/>
    </w:rPr>
  </w:style>
  <w:style w:type="paragraph" w:customStyle="1" w:styleId="ae">
    <w:name w:val="Стиль"/>
    <w:basedOn w:val="a"/>
    <w:next w:val="a9"/>
    <w:pPr>
      <w:spacing w:before="100" w:beforeAutospacing="1" w:after="100" w:afterAutospacing="1"/>
    </w:pPr>
  </w:style>
  <w:style w:type="paragraph" w:customStyle="1" w:styleId="H5">
    <w:name w:val="H5"/>
    <w:basedOn w:val="a"/>
    <w:next w:val="a"/>
    <w:pPr>
      <w:keepNext/>
      <w:spacing w:before="100" w:after="100"/>
      <w:outlineLvl w:val="5"/>
    </w:pPr>
    <w:rPr>
      <w:b/>
      <w:sz w:val="20"/>
      <w:szCs w:val="20"/>
    </w:rPr>
  </w:style>
  <w:style w:type="paragraph" w:styleId="af">
    <w:name w:val="Title"/>
    <w:basedOn w:val="a"/>
    <w:qFormat/>
    <w:pPr>
      <w:widowControl w:val="0"/>
      <w:spacing w:line="360" w:lineRule="auto"/>
      <w:jc w:val="center"/>
    </w:pPr>
    <w:rPr>
      <w:b/>
      <w:sz w:val="28"/>
      <w:szCs w:val="20"/>
    </w:rPr>
  </w:style>
  <w:style w:type="paragraph" w:styleId="af0">
    <w:name w:val="Document Map"/>
    <w:basedOn w:val="a"/>
    <w:semiHidden/>
    <w:pPr>
      <w:shd w:val="clear" w:color="auto" w:fill="000080"/>
    </w:pPr>
    <w:rPr>
      <w:rFonts w:ascii="Tahoma" w:hAnsi="Tahoma" w:cs="Tahoma"/>
    </w:rPr>
  </w:style>
  <w:style w:type="paragraph" w:styleId="af1">
    <w:name w:val="Block Text"/>
    <w:basedOn w:val="a"/>
    <w:semiHidden/>
    <w:pPr>
      <w:spacing w:line="408" w:lineRule="auto"/>
      <w:ind w:left="540" w:right="-1" w:hanging="540"/>
      <w:jc w:val="both"/>
    </w:pPr>
    <w:rPr>
      <w:sz w:val="28"/>
    </w:rPr>
  </w:style>
  <w:style w:type="paragraph" w:customStyle="1" w:styleId="af2">
    <w:name w:val="Îáû÷íûé"/>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5.wmf"/><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3.wmf"/><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32738</Words>
  <Characters>186607</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Были изучены гены биотрансформации ксенобиотиков (GSTM1) у 398 пациентов с инфарктом миокарда, верифицированных с помощью анги</vt:lpstr>
    </vt:vector>
  </TitlesOfParts>
  <Company>НИИ МГ</Company>
  <LinksUpToDate>false</LinksUpToDate>
  <CharactersWithSpaces>218908</CharactersWithSpaces>
  <SharedDoc>false</SharedDoc>
  <HLinks>
    <vt:vector size="12" baseType="variant">
      <vt:variant>
        <vt:i4>8323116</vt:i4>
      </vt:variant>
      <vt:variant>
        <vt:i4>39</vt:i4>
      </vt:variant>
      <vt:variant>
        <vt:i4>0</vt:i4>
      </vt:variant>
      <vt:variant>
        <vt:i4>5</vt:i4>
      </vt:variant>
      <vt:variant>
        <vt:lpwstr>http://drnelson.utmem.edu/Cytochrome P450.html/</vt:lpwstr>
      </vt:variant>
      <vt:variant>
        <vt:lpwstr/>
      </vt:variant>
      <vt:variant>
        <vt:i4>7340095</vt:i4>
      </vt:variant>
      <vt:variant>
        <vt:i4>0</vt:i4>
      </vt:variant>
      <vt:variant>
        <vt:i4>0</vt:i4>
      </vt:variant>
      <vt:variant>
        <vt:i4>5</vt:i4>
      </vt:variant>
      <vt:variant>
        <vt:lpwstr>http://www/imm.ki.se/CYPalleles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Были изучены гены биотрансформации ксенобиотиков (GSTM1) у 398 пациентов с инфарктом миокарда, верифицированных с помощью анги</dc:title>
  <dc:subject/>
  <dc:creator>кафедра генетики</dc:creator>
  <cp:keywords/>
  <dc:description/>
  <cp:lastModifiedBy>Irina</cp:lastModifiedBy>
  <cp:revision>2</cp:revision>
  <cp:lastPrinted>2005-09-29T11:46:00Z</cp:lastPrinted>
  <dcterms:created xsi:type="dcterms:W3CDTF">2014-08-15T11:31:00Z</dcterms:created>
  <dcterms:modified xsi:type="dcterms:W3CDTF">2014-08-15T11:31:00Z</dcterms:modified>
</cp:coreProperties>
</file>