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B16" w:rsidRPr="00B47B8F" w:rsidRDefault="00E73B16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0" w:name="_Toc288642782"/>
      <w:r w:rsidRPr="00B47B8F">
        <w:rPr>
          <w:sz w:val="28"/>
          <w:szCs w:val="28"/>
        </w:rPr>
        <w:t>Введение</w:t>
      </w:r>
      <w:bookmarkEnd w:id="0"/>
    </w:p>
    <w:p w:rsidR="00660B8C" w:rsidRPr="00B47B8F" w:rsidRDefault="00660B8C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03982" w:rsidRPr="00B47B8F" w:rsidRDefault="00E03982" w:rsidP="00B47B8F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bookmarkStart w:id="1" w:name="_Toc288642783"/>
      <w:r w:rsidRPr="00B47B8F">
        <w:rPr>
          <w:bCs/>
          <w:sz w:val="28"/>
          <w:szCs w:val="28"/>
        </w:rPr>
        <w:t>Предпринимательские структуры, стремясь к повышению эффективности своей деятельности на мировом рынке, постоянно совершенствуют методы и формы ведения хозяйственной деятельности. В настоящее время приоритетной формой хозяйствования субъектов в глобальном экономическом пространстве являются транснациональные корпорации (ТНК). Российская экономика стала частью</w:t>
      </w:r>
      <w:r w:rsidR="00DE3852">
        <w:rPr>
          <w:bCs/>
          <w:sz w:val="28"/>
          <w:szCs w:val="28"/>
        </w:rPr>
        <w:t xml:space="preserve"> мировой хозяйственной системы, </w:t>
      </w:r>
      <w:r w:rsidRPr="00B47B8F">
        <w:rPr>
          <w:bCs/>
          <w:sz w:val="28"/>
          <w:szCs w:val="28"/>
        </w:rPr>
        <w:t xml:space="preserve">испытав на себе общесистемный характер мирохозяйственного кризиса, но официальная статистика и научные исследования пока не успевают адекватно отражать новое явление — стремительную инвестиционную экспансию российских ТНК. Российские субъекты мирового рынка эволюционируют высокими темпами, совершенствуя организационную структуру управления своими подразделениями, внедряя в мегаэкономику характерные черты, составляющие национальную специфику ведения бизнеса. </w:t>
      </w:r>
    </w:p>
    <w:p w:rsidR="00E03982" w:rsidRPr="00B47B8F" w:rsidRDefault="00E03982" w:rsidP="00B47B8F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47B8F">
        <w:rPr>
          <w:bCs/>
          <w:sz w:val="28"/>
          <w:szCs w:val="28"/>
        </w:rPr>
        <w:t xml:space="preserve">Рост значимости транснационального бизнеса, его влияния на макроэкономические закономерности, обусловливают необходимость анализа особенностей российских субъектов мирового рынка, тенденций развития ТНК. </w:t>
      </w:r>
    </w:p>
    <w:p w:rsidR="00E03982" w:rsidRPr="00B47B8F" w:rsidRDefault="00E03982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7B8F">
        <w:rPr>
          <w:bCs/>
          <w:sz w:val="28"/>
          <w:szCs w:val="28"/>
        </w:rPr>
        <w:t xml:space="preserve">Особенности ведения хозяйственной деятельности за пределами национальной экономики исследовались еще классиками экономической науки, заложившими основы теории международного разделения труда, Рикардо Д. и Смитом А. </w:t>
      </w:r>
      <w:r w:rsidRPr="00B47B8F">
        <w:rPr>
          <w:sz w:val="28"/>
          <w:szCs w:val="28"/>
        </w:rPr>
        <w:t>Объективной основой выхода субъектов хозяйствования на мировой рынок</w:t>
      </w:r>
      <w:r w:rsidRPr="00B47B8F">
        <w:rPr>
          <w:bCs/>
          <w:sz w:val="28"/>
          <w:szCs w:val="28"/>
        </w:rPr>
        <w:t xml:space="preserve"> классики и их последователи </w:t>
      </w:r>
      <w:r w:rsidRPr="00B47B8F">
        <w:rPr>
          <w:sz w:val="28"/>
          <w:szCs w:val="28"/>
        </w:rPr>
        <w:t>Вебер А., Кристаллер У., Леш А. и др.</w:t>
      </w:r>
      <w:r w:rsidRPr="00B47B8F">
        <w:rPr>
          <w:bCs/>
          <w:sz w:val="28"/>
          <w:szCs w:val="28"/>
        </w:rPr>
        <w:t xml:space="preserve"> </w:t>
      </w:r>
      <w:r w:rsidRPr="00B47B8F">
        <w:rPr>
          <w:sz w:val="28"/>
          <w:szCs w:val="28"/>
        </w:rPr>
        <w:t>считали разделение труда между государствами. Эффективность участия этих стран в международном разделении труда они рассчитывали на основе анализа издержек производства, а с</w:t>
      </w:r>
      <w:r w:rsidRPr="00B47B8F">
        <w:rPr>
          <w:bCs/>
          <w:sz w:val="28"/>
          <w:szCs w:val="28"/>
        </w:rPr>
        <w:t xml:space="preserve">формулированные ими </w:t>
      </w:r>
      <w:r w:rsidRPr="00B47B8F">
        <w:rPr>
          <w:sz w:val="28"/>
          <w:szCs w:val="28"/>
        </w:rPr>
        <w:t>концепции экономического либерализма рассматривали внешнеэкономические отношения как международную сферу действия законов свободной конкуренции.</w:t>
      </w:r>
    </w:p>
    <w:p w:rsidR="00E03982" w:rsidRPr="00B47B8F" w:rsidRDefault="00E03982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Адаптация идей классиков к реальности моно- и олигополистического ценообразования, инфляционных и дефляционных процессов, активной протекционистской и демпинговой внешнеторговой и валютной политики проведена в работах Олина Б. и Хекшера Э. Оценка роли и значения внешнеэкономического фактора применительно к макроэкономическому регулированию дана в работах Кейнса Дж. и его последователей Годли У., Калдора Н., Криппса Ф., Тинбергена Я. и др. Концепция наднационального регулирования процесса интеграции разрабатывалась Белашом Б., Вейллером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Дж.,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Иверсеном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К.,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Купером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Р.,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Маршалем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А.,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Нурксе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Р.,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Тоффлером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О.,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Фридменом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М.,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Хаймером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др.,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рассматривавшими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надгосударственные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институты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как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элементы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внешней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среды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для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свободной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конкуренции,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обмена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факторами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результатами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производства.</w:t>
      </w:r>
      <w:r w:rsidR="00B47B8F">
        <w:rPr>
          <w:sz w:val="28"/>
          <w:szCs w:val="28"/>
        </w:rPr>
        <w:t xml:space="preserve"> </w:t>
      </w:r>
    </w:p>
    <w:p w:rsidR="00E03982" w:rsidRPr="00B47B8F" w:rsidRDefault="00E03982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Проблемы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взаимосвязей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другими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субъектами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рыночной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экономики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исследуют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многие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российские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ученые: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Авдашева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Б.,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Акопова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Е.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С.,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Аникин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В.,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Архипов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Ю.,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Астапович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З.,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Багов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П.,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Басенко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М.,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Бовыкин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И.,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Бусыгин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В.,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Бутыркин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Я.,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Верединский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Ю.,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Владимирова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Г.,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Колесов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П.,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Кочетков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Б.,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Кочмола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В.,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Кузнецов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В.,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Кулаков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В.,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Кучеренко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В.,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Медведев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А.,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Медведков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Ю.,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Меньшиков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М.,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Мовсесян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Г.,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Некипелов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Д.,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Пашин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Т.,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Смитиенко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М.,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Супрунович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П.,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Таранов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В.,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Черников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П.,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Юданов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Ю.</w:t>
      </w:r>
    </w:p>
    <w:p w:rsidR="00E03982" w:rsidRPr="00B47B8F" w:rsidRDefault="00E03982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Цель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работы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заключается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выявлении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особенностей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деятельности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транснациональных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корпораций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как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доминирующих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субъектов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мировой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экономики.</w:t>
      </w:r>
      <w:r w:rsidR="00B47B8F">
        <w:rPr>
          <w:sz w:val="28"/>
          <w:szCs w:val="28"/>
        </w:rPr>
        <w:t xml:space="preserve"> </w:t>
      </w:r>
    </w:p>
    <w:p w:rsidR="00E03982" w:rsidRPr="00B47B8F" w:rsidRDefault="00E03982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7B8F">
        <w:rPr>
          <w:bCs/>
          <w:sz w:val="28"/>
          <w:szCs w:val="28"/>
        </w:rPr>
        <w:t>Постановка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цели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обусловила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необходимость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решения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следующих</w:t>
      </w:r>
      <w:r w:rsidR="00B47B8F">
        <w:rPr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задач</w:t>
      </w:r>
      <w:r w:rsidRPr="00B47B8F">
        <w:rPr>
          <w:sz w:val="28"/>
          <w:szCs w:val="28"/>
        </w:rPr>
        <w:t>:</w:t>
      </w:r>
    </w:p>
    <w:p w:rsidR="00E03982" w:rsidRPr="00B47B8F" w:rsidRDefault="00E03982" w:rsidP="00B47B8F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47B8F">
        <w:rPr>
          <w:bCs/>
          <w:sz w:val="28"/>
          <w:szCs w:val="28"/>
        </w:rPr>
        <w:t>рассмотреть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подходы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к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анализу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внешнеэкономических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отношений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и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феномена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ТНК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и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дать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теоретическую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характеристику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экономического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поведения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субъектов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мирового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рынка;</w:t>
      </w:r>
    </w:p>
    <w:p w:rsidR="00E03982" w:rsidRPr="00B47B8F" w:rsidRDefault="00E03982" w:rsidP="00B47B8F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47B8F">
        <w:rPr>
          <w:bCs/>
          <w:sz w:val="28"/>
          <w:szCs w:val="28"/>
        </w:rPr>
        <w:t>исследовать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эволюцию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хозяйствующих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субъектов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в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мировой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экономике;</w:t>
      </w:r>
    </w:p>
    <w:p w:rsidR="00E03982" w:rsidRPr="00B47B8F" w:rsidRDefault="00E03982" w:rsidP="00B47B8F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47B8F">
        <w:rPr>
          <w:sz w:val="28"/>
          <w:szCs w:val="28"/>
        </w:rPr>
        <w:t>оценить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конкурентоспособность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российских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мировом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рынке</w:t>
      </w:r>
      <w:r w:rsidRPr="00B47B8F">
        <w:rPr>
          <w:bCs/>
          <w:sz w:val="28"/>
          <w:szCs w:val="28"/>
        </w:rPr>
        <w:t>.</w:t>
      </w:r>
      <w:r w:rsidR="00B47B8F">
        <w:rPr>
          <w:bCs/>
          <w:sz w:val="28"/>
          <w:szCs w:val="28"/>
        </w:rPr>
        <w:t xml:space="preserve"> </w:t>
      </w:r>
    </w:p>
    <w:p w:rsidR="00E03982" w:rsidRPr="00B47B8F" w:rsidRDefault="00E03982" w:rsidP="00B47B8F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47B8F">
        <w:rPr>
          <w:sz w:val="28"/>
          <w:szCs w:val="28"/>
        </w:rPr>
        <w:t>Объект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работы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—</w:t>
      </w:r>
      <w:r w:rsidR="00B47B8F">
        <w:rPr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транснациональные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корпорации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как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sz w:val="28"/>
          <w:szCs w:val="28"/>
        </w:rPr>
        <w:t>приоритетная</w:t>
      </w:r>
      <w:r w:rsidR="00B47B8F">
        <w:rPr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организационно-экономическая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форма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субъектов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хозяйствования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на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мировом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рынке.</w:t>
      </w:r>
      <w:r w:rsidR="00B47B8F">
        <w:rPr>
          <w:bCs/>
          <w:sz w:val="28"/>
          <w:szCs w:val="28"/>
        </w:rPr>
        <w:t xml:space="preserve"> </w:t>
      </w:r>
    </w:p>
    <w:p w:rsidR="00E03982" w:rsidRPr="00B47B8F" w:rsidRDefault="00E03982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Предмет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работы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—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экономические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отношения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транснациональных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корпораций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мировой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экономике.</w:t>
      </w:r>
    </w:p>
    <w:p w:rsidR="00E03982" w:rsidRPr="00B47B8F" w:rsidRDefault="00E03982" w:rsidP="00B47B8F">
      <w:pPr>
        <w:widowControl w:val="0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Теоретико-методологической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основой</w:t>
      </w:r>
      <w:r w:rsidR="00B47B8F">
        <w:rPr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работы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послужили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идеи,</w:t>
      </w:r>
      <w:r w:rsidR="00B47B8F">
        <w:rPr>
          <w:sz w:val="28"/>
          <w:szCs w:val="28"/>
        </w:rPr>
        <w:t xml:space="preserve"> </w:t>
      </w:r>
      <w:r w:rsidRPr="00B47B8F">
        <w:rPr>
          <w:snapToGrid w:val="0"/>
          <w:sz w:val="28"/>
          <w:szCs w:val="28"/>
        </w:rPr>
        <w:t>обоснованные</w:t>
      </w:r>
      <w:r w:rsidR="00B47B8F">
        <w:rPr>
          <w:snapToGrid w:val="0"/>
          <w:sz w:val="28"/>
          <w:szCs w:val="28"/>
        </w:rPr>
        <w:t xml:space="preserve"> </w:t>
      </w:r>
      <w:r w:rsidRPr="00B47B8F">
        <w:rPr>
          <w:snapToGrid w:val="0"/>
          <w:sz w:val="28"/>
          <w:szCs w:val="28"/>
        </w:rPr>
        <w:t>в</w:t>
      </w:r>
      <w:r w:rsidR="00B47B8F">
        <w:rPr>
          <w:snapToGrid w:val="0"/>
          <w:sz w:val="28"/>
          <w:szCs w:val="28"/>
        </w:rPr>
        <w:t xml:space="preserve"> </w:t>
      </w:r>
      <w:r w:rsidRPr="00B47B8F">
        <w:rPr>
          <w:snapToGrid w:val="0"/>
          <w:sz w:val="28"/>
          <w:szCs w:val="28"/>
        </w:rPr>
        <w:t>трудах</w:t>
      </w:r>
      <w:r w:rsidR="00B47B8F">
        <w:rPr>
          <w:snapToGrid w:val="0"/>
          <w:sz w:val="28"/>
          <w:szCs w:val="28"/>
        </w:rPr>
        <w:t xml:space="preserve"> </w:t>
      </w:r>
      <w:r w:rsidRPr="00B47B8F">
        <w:rPr>
          <w:sz w:val="28"/>
          <w:szCs w:val="28"/>
        </w:rPr>
        <w:t>современных</w:t>
      </w:r>
      <w:r w:rsidR="00B47B8F">
        <w:rPr>
          <w:snapToGrid w:val="0"/>
          <w:sz w:val="28"/>
          <w:szCs w:val="28"/>
        </w:rPr>
        <w:t xml:space="preserve"> </w:t>
      </w:r>
      <w:r w:rsidRPr="00B47B8F">
        <w:rPr>
          <w:snapToGrid w:val="0"/>
          <w:sz w:val="28"/>
          <w:szCs w:val="28"/>
        </w:rPr>
        <w:t>отечественных</w:t>
      </w:r>
      <w:r w:rsidR="00B47B8F">
        <w:rPr>
          <w:snapToGrid w:val="0"/>
          <w:sz w:val="28"/>
          <w:szCs w:val="28"/>
        </w:rPr>
        <w:t xml:space="preserve"> </w:t>
      </w:r>
      <w:r w:rsidRPr="00B47B8F">
        <w:rPr>
          <w:snapToGrid w:val="0"/>
          <w:sz w:val="28"/>
          <w:szCs w:val="28"/>
        </w:rPr>
        <w:t>и</w:t>
      </w:r>
      <w:r w:rsidR="00B47B8F">
        <w:rPr>
          <w:snapToGrid w:val="0"/>
          <w:sz w:val="28"/>
          <w:szCs w:val="28"/>
        </w:rPr>
        <w:t xml:space="preserve"> </w:t>
      </w:r>
      <w:r w:rsidRPr="00B47B8F">
        <w:rPr>
          <w:snapToGrid w:val="0"/>
          <w:sz w:val="28"/>
          <w:szCs w:val="28"/>
        </w:rPr>
        <w:t>зарубежных</w:t>
      </w:r>
      <w:r w:rsidR="00B47B8F">
        <w:rPr>
          <w:snapToGrid w:val="0"/>
          <w:sz w:val="28"/>
          <w:szCs w:val="28"/>
        </w:rPr>
        <w:t xml:space="preserve"> </w:t>
      </w:r>
      <w:r w:rsidRPr="00B47B8F">
        <w:rPr>
          <w:snapToGrid w:val="0"/>
          <w:sz w:val="28"/>
          <w:szCs w:val="28"/>
        </w:rPr>
        <w:t>ученых</w:t>
      </w:r>
      <w:r w:rsidRPr="00B47B8F">
        <w:rPr>
          <w:sz w:val="28"/>
          <w:szCs w:val="28"/>
        </w:rPr>
        <w:t>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занимающихся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проблемами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мировой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экономики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внешнеэкономических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отношений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её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субъектов.</w:t>
      </w:r>
      <w:r w:rsidR="00B47B8F">
        <w:rPr>
          <w:sz w:val="28"/>
          <w:szCs w:val="28"/>
        </w:rPr>
        <w:t xml:space="preserve"> </w:t>
      </w:r>
    </w:p>
    <w:p w:rsidR="00E03982" w:rsidRDefault="00E03982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7B8F">
        <w:rPr>
          <w:iCs/>
          <w:snapToGrid w:val="0"/>
          <w:sz w:val="28"/>
          <w:szCs w:val="28"/>
        </w:rPr>
        <w:t>Работа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состоит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из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введения,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трех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глав,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включающих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7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параграфоа,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которые</w:t>
      </w:r>
      <w:r w:rsidR="00B47B8F" w:rsidRP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содержат</w:t>
      </w:r>
      <w:r w:rsidR="00B47B8F" w:rsidRP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рисунка</w:t>
      </w:r>
      <w:r w:rsidR="00B47B8F" w:rsidRP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 w:rsidRP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таблиц,</w:t>
      </w:r>
      <w:r w:rsidR="00B47B8F" w:rsidRP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заключения,</w:t>
      </w:r>
      <w:r w:rsidR="00B47B8F" w:rsidRP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списка</w:t>
      </w:r>
      <w:r w:rsidR="00B47B8F" w:rsidRP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использованной</w:t>
      </w:r>
      <w:r w:rsidR="00B47B8F" w:rsidRP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литературы</w:t>
      </w:r>
      <w:r w:rsidR="00B47B8F" w:rsidRP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из</w:t>
      </w:r>
      <w:r w:rsidR="00B47B8F" w:rsidRP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наименований,</w:t>
      </w:r>
      <w:r w:rsidR="00B47B8F" w:rsidRP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общим</w:t>
      </w:r>
      <w:r w:rsidR="00B47B8F" w:rsidRP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объемом</w:t>
      </w:r>
      <w:r w:rsidR="00B47B8F" w:rsidRP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68</w:t>
      </w:r>
      <w:r w:rsidR="00B47B8F" w:rsidRP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страниц.</w:t>
      </w:r>
    </w:p>
    <w:p w:rsidR="00B47B8F" w:rsidRPr="00B47B8F" w:rsidRDefault="00B47B8F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73B16" w:rsidRPr="00B47B8F" w:rsidRDefault="00DC3961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7B8F">
        <w:rPr>
          <w:sz w:val="28"/>
          <w:szCs w:val="28"/>
        </w:rPr>
        <w:br w:type="page"/>
      </w:r>
      <w:r w:rsidR="00E73B16" w:rsidRPr="00B47B8F">
        <w:rPr>
          <w:sz w:val="28"/>
          <w:szCs w:val="28"/>
        </w:rPr>
        <w:t>1.</w:t>
      </w:r>
      <w:r w:rsidR="00B47B8F">
        <w:rPr>
          <w:sz w:val="28"/>
          <w:szCs w:val="28"/>
        </w:rPr>
        <w:t xml:space="preserve"> </w:t>
      </w:r>
      <w:r w:rsidR="00E73B16" w:rsidRPr="00B47B8F">
        <w:rPr>
          <w:sz w:val="28"/>
          <w:szCs w:val="28"/>
        </w:rPr>
        <w:t>Теоретические</w:t>
      </w:r>
      <w:r w:rsidR="00B47B8F">
        <w:rPr>
          <w:sz w:val="28"/>
          <w:szCs w:val="28"/>
        </w:rPr>
        <w:t xml:space="preserve"> </w:t>
      </w:r>
      <w:r w:rsidR="00E73B16" w:rsidRPr="00B47B8F">
        <w:rPr>
          <w:sz w:val="28"/>
          <w:szCs w:val="28"/>
        </w:rPr>
        <w:t>аспекты</w:t>
      </w:r>
      <w:r w:rsidR="00B47B8F">
        <w:rPr>
          <w:sz w:val="28"/>
          <w:szCs w:val="28"/>
        </w:rPr>
        <w:t xml:space="preserve"> </w:t>
      </w:r>
      <w:r w:rsidR="00E73B16" w:rsidRPr="00B47B8F">
        <w:rPr>
          <w:sz w:val="28"/>
          <w:szCs w:val="28"/>
        </w:rPr>
        <w:t>транснациональной</w:t>
      </w:r>
      <w:r w:rsidR="00B47B8F">
        <w:rPr>
          <w:sz w:val="28"/>
          <w:szCs w:val="28"/>
        </w:rPr>
        <w:t xml:space="preserve"> </w:t>
      </w:r>
      <w:r w:rsidR="00E73B16" w:rsidRPr="00B47B8F">
        <w:rPr>
          <w:sz w:val="28"/>
          <w:szCs w:val="28"/>
        </w:rPr>
        <w:t>корпорации</w:t>
      </w:r>
      <w:bookmarkEnd w:id="1"/>
    </w:p>
    <w:p w:rsidR="00E03982" w:rsidRPr="00B47B8F" w:rsidRDefault="00E03982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73B16" w:rsidRPr="00B47B8F" w:rsidRDefault="00E73B16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2" w:name="_Toc288642784"/>
      <w:r w:rsidRPr="00B47B8F">
        <w:rPr>
          <w:sz w:val="28"/>
          <w:szCs w:val="28"/>
        </w:rPr>
        <w:t>1.1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Концепция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история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возникновения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</w:t>
      </w:r>
      <w:bookmarkEnd w:id="2"/>
    </w:p>
    <w:p w:rsidR="00DC3961" w:rsidRPr="00B47B8F" w:rsidRDefault="00DC3961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514FD" w:rsidRPr="00B47B8F" w:rsidRDefault="00F514FD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Начиная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эпохи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Нового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времени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наблюдается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значения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численности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транснациональных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корпораций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(ТНК)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все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мире.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Данные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Конференции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ООН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торговле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развитию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(ЮНКТАД)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говорят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объективном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увеличении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роли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мировой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экономике,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что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особенно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очевидно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сфере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регулирования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прав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интеллектуальную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собственность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электронной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торговле.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Этот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процесс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свидетельствует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глобализации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инвестиционной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активности,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котором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становятся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основными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его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движущими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силами.</w:t>
      </w:r>
    </w:p>
    <w:p w:rsidR="00DC3961" w:rsidRPr="00B47B8F" w:rsidRDefault="00DC3961" w:rsidP="00B47B8F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47B8F">
        <w:rPr>
          <w:bCs/>
          <w:sz w:val="28"/>
          <w:szCs w:val="28"/>
        </w:rPr>
        <w:t>Глобализация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и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тесно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связанная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с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ней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транснационализация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экономики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во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второй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половине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ХХ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в.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вывели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мировое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хозяйство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на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качественно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новый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уровень: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современное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мировое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хозяйство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представляет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собой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целостную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систему,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объединенную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масштабными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производственно-сбытовыми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структурами,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глобальной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финансовой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системой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и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планетарной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информационной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сетью.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Транснациональные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корпорации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становятся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главной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институциональной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формой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новой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глобальной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системы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координат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и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оказывают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все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более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существенное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влияние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на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мировую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экономику.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В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этой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связи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российский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бизнес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достаточно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энергично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включился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в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процесс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формирования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ТНК,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и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хотя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уровень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транснационализации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большинства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российских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международных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компаний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пока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еще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уступает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ведущим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ТНК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мира,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идет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активный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процесс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создания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собственной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международной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производственной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базы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на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основе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интенсивного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роста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зарубежного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инвестирования.</w:t>
      </w:r>
    </w:p>
    <w:p w:rsidR="00DC3961" w:rsidRPr="00B47B8F" w:rsidRDefault="00DC3961" w:rsidP="00B47B8F">
      <w:pPr>
        <w:widowControl w:val="0"/>
        <w:shd w:val="clear" w:color="auto" w:fill="FFFFFF"/>
        <w:tabs>
          <w:tab w:val="left" w:pos="786"/>
        </w:tabs>
        <w:spacing w:line="360" w:lineRule="auto"/>
        <w:ind w:firstLine="709"/>
        <w:jc w:val="both"/>
        <w:rPr>
          <w:sz w:val="28"/>
          <w:szCs w:val="28"/>
        </w:rPr>
      </w:pPr>
      <w:r w:rsidRPr="00B47B8F">
        <w:rPr>
          <w:bCs/>
          <w:sz w:val="28"/>
          <w:szCs w:val="28"/>
        </w:rPr>
        <w:t>Как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феномен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современного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мирового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хозяйства,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транснационализация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имеет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под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собой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объективную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основу: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повышение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роли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и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расширение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географических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рамок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кооперационных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связей,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позволяющих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объединять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в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крупные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международные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научно-производственные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образования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элементы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научных,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производственных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и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сбытовых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структур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различных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стран;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развитие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механизмов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аккумуляции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капитала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и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ресурсов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развития.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Транснационализация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ведет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sz w:val="28"/>
          <w:szCs w:val="28"/>
        </w:rPr>
        <w:t>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увеличению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масштаба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эффективности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производства,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ориентированного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емкий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глобальный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рынок,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унификации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экономического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пространства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виде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сближения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«правил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игры»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хозяйствовании,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единообразия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потребительских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предпочтениях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через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доминирование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мировых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брэндов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т.п.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Этим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потенциально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формируются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новые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источники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факторы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экономического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роста.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одновременно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возникают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серьезные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опасения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поводу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возможности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поддержания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заданного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направления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экономического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развития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условиях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снижения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роли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национального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структурирования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экономики,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говоря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уже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его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сбалансированности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гармонизации.</w:t>
      </w:r>
      <w:r w:rsidR="00B47B8F">
        <w:rPr>
          <w:sz w:val="28"/>
          <w:szCs w:val="28"/>
        </w:rPr>
        <w:t xml:space="preserve"> </w:t>
      </w:r>
    </w:p>
    <w:p w:rsidR="00DC3961" w:rsidRPr="00B47B8F" w:rsidRDefault="00DC3961" w:rsidP="00B47B8F">
      <w:pPr>
        <w:widowControl w:val="0"/>
        <w:shd w:val="clear" w:color="auto" w:fill="FFFFFF"/>
        <w:tabs>
          <w:tab w:val="left" w:pos="786"/>
        </w:tabs>
        <w:spacing w:line="360" w:lineRule="auto"/>
        <w:ind w:firstLine="709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частности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экономически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развитых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странах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обостряется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проблема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занятости,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уход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капитала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из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страны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поисках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наиболее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выгодных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условий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приложения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приводит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потере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существенной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части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налоговых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поступлений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бюджет.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Что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же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касается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втягивания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менее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развитых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стран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орбиту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транснационализации,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осуществляется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основном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интересах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ведущих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глобальных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игроков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путем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перераспределения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пользу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большей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части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доходов,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полученных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эксплуатации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ресурсов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планетарных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масштабах.</w:t>
      </w:r>
    </w:p>
    <w:p w:rsidR="00DC3961" w:rsidRPr="00B47B8F" w:rsidRDefault="00DC3961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Поскольку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момент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возникновения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действовали,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прежде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всего,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как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экономические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организации,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большая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часть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определений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критериев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транснационализации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изначально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носит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чисто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экономический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количественный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характер.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частности,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согласно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одному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из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первых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определений,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данному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1960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Лиенталем,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представляют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собой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фирму,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действующую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более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чем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одной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стране.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Что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же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касается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критериев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транснационализации,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числе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различные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специалисты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выделяют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число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охваченных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деятельностью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стран;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процент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денежной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массы,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выплачиваемой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рубежом;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процент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иностранных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капиталовложений;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число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занятых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рубежом;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процент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прибыли,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получаемой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других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государствах;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процентное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соотношение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продукции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прибыли,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получаемой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ее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реализации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странах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базирования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рубежом;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общий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уровень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продаж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рубежом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т.д.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Причем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дискуссии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вызывают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только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сами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критерии,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требуемая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величина.</w:t>
      </w:r>
      <w:r w:rsidRPr="00B47B8F">
        <w:rPr>
          <w:sz w:val="28"/>
          <w:vertAlign w:val="superscript"/>
        </w:rPr>
        <w:footnoteReference w:id="1"/>
      </w:r>
      <w:r w:rsidR="00B47B8F">
        <w:rPr>
          <w:sz w:val="28"/>
          <w:szCs w:val="28"/>
        </w:rPr>
        <w:t xml:space="preserve"> </w:t>
      </w:r>
    </w:p>
    <w:p w:rsidR="00DC3961" w:rsidRPr="00B47B8F" w:rsidRDefault="00DC3961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Первоначально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числу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относились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фирмы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годовым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оборотом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более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100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млн.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долл.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филиалами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менее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чем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6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странах.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уже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проекте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Кодекса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разработанном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ЮНКТАД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прослеживается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более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гибкий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подход: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определяются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как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предприятия,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имеющие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отделения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минимум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двух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государствах,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один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или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несколько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центров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принятия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решений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целях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проведения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согласованной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политики,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связанные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между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собой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так,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чтобы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оказывать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взаимное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влияние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использовать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совместные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ресурсы.</w:t>
      </w:r>
      <w:r w:rsidR="00B47B8F">
        <w:rPr>
          <w:sz w:val="28"/>
          <w:szCs w:val="28"/>
        </w:rPr>
        <w:t xml:space="preserve"> </w:t>
      </w:r>
    </w:p>
    <w:p w:rsidR="008814CF" w:rsidRPr="00B47B8F" w:rsidRDefault="008814CF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ТНК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имеют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довольно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продолжительную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историю.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Уже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1939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мире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насчитывалось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около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300,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1999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общая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численность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достигла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59,9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тыс.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508,2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тыс.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филиалами,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е.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увеличилась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почти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200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раз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(Доклад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мировых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инвестициях.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ЮНКТАД,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2005.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79).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Докладе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мировых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инвестициях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(Там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же.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4),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указывается,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что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состоянию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конец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2004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мире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насчитывалось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более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70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тыс.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имеющих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690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тыс.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филиалов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всему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миру.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Материнские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компании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расположены,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главным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образом,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развитых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странах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(примерно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72%),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филиалы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—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развивающихся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(около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65,2%).</w:t>
      </w:r>
    </w:p>
    <w:p w:rsidR="008814CF" w:rsidRPr="00B47B8F" w:rsidRDefault="008814CF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Существуют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различные</w:t>
      </w:r>
      <w:r w:rsidR="00B47B8F">
        <w:rPr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концепции,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объясняющие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их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возникновение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и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развитие</w:t>
      </w:r>
      <w:r w:rsidRPr="00B47B8F">
        <w:rPr>
          <w:sz w:val="28"/>
          <w:szCs w:val="28"/>
        </w:rPr>
        <w:t>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Одна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из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—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относительная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узость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внутреннего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рынка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условиях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постоянно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нарастающих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объемов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производства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антимонопольном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регулировании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внутренних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рынков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большинстве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развитых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государств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соответственно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объективная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необходимость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выхода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рынки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других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стран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просто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товарами,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конкурентными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преимуществами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крупных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монополий.</w:t>
      </w:r>
    </w:p>
    <w:p w:rsidR="008814CF" w:rsidRPr="00B47B8F" w:rsidRDefault="008814CF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настоящее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время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вывоз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капитала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остается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основной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формой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экспансии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как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для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сформировавшихся,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так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для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вновь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создаваемых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ТНК.</w:t>
      </w:r>
    </w:p>
    <w:p w:rsidR="008814CF" w:rsidRPr="00B47B8F" w:rsidRDefault="008814CF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Благодаря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вывозу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капитала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настоящее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время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образуют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наиболее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динамичный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сектор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мировой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экономики.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инвестиции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растут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два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раза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быстрее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экспорта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товаров.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Преимущественной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формой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вывоза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капитала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становятся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прямые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иностранные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инвестиции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(ПИИ),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поскольку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право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собственности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инвестированный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капитал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делает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возможным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контроль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инвестора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над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предприятием,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которое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он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инвестировал.</w:t>
      </w:r>
    </w:p>
    <w:p w:rsidR="00DC3961" w:rsidRPr="00B47B8F" w:rsidRDefault="00DC3961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настоящее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время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ООН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определяет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как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инкорпорированную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или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неинкорпорированную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компания,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включающую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себя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материнскую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компанию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(</w:t>
      </w:r>
      <w:r w:rsidRPr="00B47B8F">
        <w:rPr>
          <w:iCs/>
          <w:sz w:val="28"/>
          <w:szCs w:val="28"/>
        </w:rPr>
        <w:t>parent</w:t>
      </w:r>
      <w:r w:rsidR="00B47B8F">
        <w:rPr>
          <w:iCs/>
          <w:sz w:val="28"/>
          <w:szCs w:val="28"/>
        </w:rPr>
        <w:t xml:space="preserve"> </w:t>
      </w:r>
      <w:r w:rsidRPr="00B47B8F">
        <w:rPr>
          <w:iCs/>
          <w:sz w:val="28"/>
          <w:szCs w:val="28"/>
        </w:rPr>
        <w:t>enterprise</w:t>
      </w:r>
      <w:r w:rsidRPr="00B47B8F">
        <w:rPr>
          <w:sz w:val="28"/>
          <w:szCs w:val="28"/>
        </w:rPr>
        <w:t>)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ее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зарубежные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отделения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(</w:t>
      </w:r>
      <w:r w:rsidRPr="00B47B8F">
        <w:rPr>
          <w:iCs/>
          <w:sz w:val="28"/>
          <w:szCs w:val="28"/>
        </w:rPr>
        <w:t>foreign</w:t>
      </w:r>
      <w:r w:rsidR="00B47B8F">
        <w:rPr>
          <w:iCs/>
          <w:sz w:val="28"/>
          <w:szCs w:val="28"/>
        </w:rPr>
        <w:t xml:space="preserve"> </w:t>
      </w:r>
      <w:r w:rsidRPr="00B47B8F">
        <w:rPr>
          <w:iCs/>
          <w:sz w:val="28"/>
          <w:szCs w:val="28"/>
        </w:rPr>
        <w:t>affiliates</w:t>
      </w:r>
      <w:r w:rsidRPr="00B47B8F">
        <w:rPr>
          <w:sz w:val="28"/>
          <w:szCs w:val="28"/>
        </w:rPr>
        <w:t>)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–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дочерние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компании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(</w:t>
      </w:r>
      <w:r w:rsidRPr="00B47B8F">
        <w:rPr>
          <w:iCs/>
          <w:sz w:val="28"/>
          <w:szCs w:val="28"/>
        </w:rPr>
        <w:t>subsidiary</w:t>
      </w:r>
      <w:r w:rsidR="00B47B8F">
        <w:rPr>
          <w:iCs/>
          <w:sz w:val="28"/>
          <w:szCs w:val="28"/>
        </w:rPr>
        <w:t xml:space="preserve"> </w:t>
      </w:r>
      <w:r w:rsidRPr="00B47B8F">
        <w:rPr>
          <w:iCs/>
          <w:sz w:val="28"/>
          <w:szCs w:val="28"/>
        </w:rPr>
        <w:t>enterprise</w:t>
      </w:r>
      <w:r w:rsidRPr="00B47B8F">
        <w:rPr>
          <w:sz w:val="28"/>
          <w:szCs w:val="28"/>
        </w:rPr>
        <w:t>),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ассоциированные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компании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(</w:t>
      </w:r>
      <w:r w:rsidRPr="00B47B8F">
        <w:rPr>
          <w:iCs/>
          <w:sz w:val="28"/>
          <w:szCs w:val="28"/>
        </w:rPr>
        <w:t>associate</w:t>
      </w:r>
      <w:r w:rsidR="00B47B8F">
        <w:rPr>
          <w:iCs/>
          <w:sz w:val="28"/>
          <w:szCs w:val="28"/>
        </w:rPr>
        <w:t xml:space="preserve"> </w:t>
      </w:r>
      <w:r w:rsidRPr="00B47B8F">
        <w:rPr>
          <w:iCs/>
          <w:sz w:val="28"/>
          <w:szCs w:val="28"/>
        </w:rPr>
        <w:t>enterprise</w:t>
      </w:r>
      <w:r w:rsidRPr="00B47B8F">
        <w:rPr>
          <w:sz w:val="28"/>
          <w:szCs w:val="28"/>
        </w:rPr>
        <w:t>)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филиалы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(</w:t>
      </w:r>
      <w:r w:rsidRPr="00B47B8F">
        <w:rPr>
          <w:iCs/>
          <w:sz w:val="28"/>
          <w:szCs w:val="28"/>
        </w:rPr>
        <w:t>branch</w:t>
      </w:r>
      <w:r w:rsidRPr="00B47B8F">
        <w:rPr>
          <w:sz w:val="28"/>
          <w:szCs w:val="28"/>
        </w:rPr>
        <w:t>).</w:t>
      </w:r>
      <w:r w:rsidR="00B47B8F">
        <w:rPr>
          <w:sz w:val="28"/>
          <w:szCs w:val="28"/>
        </w:rPr>
        <w:t xml:space="preserve"> </w:t>
      </w:r>
    </w:p>
    <w:p w:rsidR="00DC3961" w:rsidRPr="00B47B8F" w:rsidRDefault="00DC3961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Признак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контроля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стороны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материнской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компании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определен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через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установление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ее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минимальной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доли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зарубежном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отделении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(10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%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простых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акций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или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голосов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для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инкорпорированного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предприятия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либо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ее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эквивалент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для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неинкорпориванного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предприятия).</w:t>
      </w:r>
      <w:r w:rsidR="00B47B8F">
        <w:rPr>
          <w:sz w:val="28"/>
          <w:szCs w:val="28"/>
        </w:rPr>
        <w:t xml:space="preserve"> </w:t>
      </w:r>
    </w:p>
    <w:p w:rsidR="00DC3961" w:rsidRPr="00B47B8F" w:rsidRDefault="00DC3961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Базируясь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том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же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экономическом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подходе,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ЮНКТАД,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начиная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1990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г.,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для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характеристики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вовлеченности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экономику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зарубежных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стран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ввела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понятие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«индекс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транснационализации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компаний»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как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среднее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значение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следующих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трех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показателей: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отношения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зарубежных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активов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общему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объему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активов,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зарубежных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продаж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общему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объему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продаж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численности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работников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рубежом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общему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числу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занятых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корпорации.</w:t>
      </w:r>
      <w:r w:rsidR="00B47B8F">
        <w:rPr>
          <w:sz w:val="28"/>
          <w:szCs w:val="28"/>
        </w:rPr>
        <w:t xml:space="preserve"> </w:t>
      </w:r>
    </w:p>
    <w:p w:rsidR="00DC3961" w:rsidRPr="00B47B8F" w:rsidRDefault="00DC3961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3961" w:rsidRPr="00B47B8F" w:rsidRDefault="00DC3961" w:rsidP="00B47B8F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B47B8F">
        <w:rPr>
          <w:iCs/>
          <w:sz w:val="28"/>
          <w:szCs w:val="28"/>
        </w:rPr>
        <w:t>I</w:t>
      </w:r>
      <w:r w:rsidRPr="00B47B8F">
        <w:rPr>
          <w:iCs/>
          <w:sz w:val="28"/>
          <w:szCs w:val="28"/>
          <w:vertAlign w:val="subscript"/>
        </w:rPr>
        <w:t>тр</w:t>
      </w:r>
      <w:r w:rsidR="00B47B8F">
        <w:rPr>
          <w:iCs/>
          <w:sz w:val="28"/>
          <w:szCs w:val="28"/>
        </w:rPr>
        <w:t xml:space="preserve"> </w:t>
      </w:r>
      <w:r w:rsidRPr="00B47B8F">
        <w:rPr>
          <w:iCs/>
          <w:sz w:val="28"/>
          <w:szCs w:val="28"/>
        </w:rPr>
        <w:t>=</w:t>
      </w:r>
      <w:r w:rsidR="00B47B8F">
        <w:rPr>
          <w:iCs/>
          <w:sz w:val="28"/>
          <w:szCs w:val="28"/>
        </w:rPr>
        <w:t xml:space="preserve"> </w:t>
      </w:r>
      <w:r w:rsidRPr="00B47B8F">
        <w:rPr>
          <w:iCs/>
          <w:sz w:val="28"/>
          <w:szCs w:val="28"/>
        </w:rPr>
        <w:t>(А</w:t>
      </w:r>
      <w:r w:rsidRPr="00B47B8F">
        <w:rPr>
          <w:iCs/>
          <w:sz w:val="28"/>
          <w:szCs w:val="28"/>
          <w:vertAlign w:val="subscript"/>
        </w:rPr>
        <w:t>з</w:t>
      </w:r>
      <w:r w:rsidRPr="00B47B8F">
        <w:rPr>
          <w:iCs/>
          <w:sz w:val="28"/>
          <w:szCs w:val="28"/>
        </w:rPr>
        <w:t>/А</w:t>
      </w:r>
      <w:r w:rsidRPr="00B47B8F">
        <w:rPr>
          <w:iCs/>
          <w:sz w:val="28"/>
          <w:szCs w:val="28"/>
          <w:vertAlign w:val="subscript"/>
        </w:rPr>
        <w:t>о</w:t>
      </w:r>
      <w:r w:rsidR="00B47B8F">
        <w:rPr>
          <w:iCs/>
          <w:sz w:val="28"/>
          <w:szCs w:val="28"/>
        </w:rPr>
        <w:t xml:space="preserve"> </w:t>
      </w:r>
      <w:r w:rsidRPr="00B47B8F">
        <w:rPr>
          <w:iCs/>
          <w:sz w:val="28"/>
          <w:szCs w:val="28"/>
        </w:rPr>
        <w:t>+</w:t>
      </w:r>
      <w:r w:rsidR="00B47B8F">
        <w:rPr>
          <w:iCs/>
          <w:sz w:val="28"/>
          <w:szCs w:val="28"/>
        </w:rPr>
        <w:t xml:space="preserve"> </w:t>
      </w:r>
      <w:r w:rsidRPr="00B47B8F">
        <w:rPr>
          <w:iCs/>
          <w:sz w:val="28"/>
          <w:szCs w:val="28"/>
        </w:rPr>
        <w:t>П</w:t>
      </w:r>
      <w:r w:rsidRPr="00B47B8F">
        <w:rPr>
          <w:iCs/>
          <w:sz w:val="28"/>
          <w:szCs w:val="28"/>
          <w:vertAlign w:val="subscript"/>
        </w:rPr>
        <w:t>з</w:t>
      </w:r>
      <w:r w:rsidRPr="00B47B8F">
        <w:rPr>
          <w:iCs/>
          <w:sz w:val="28"/>
          <w:szCs w:val="28"/>
        </w:rPr>
        <w:t>/П</w:t>
      </w:r>
      <w:r w:rsidRPr="00B47B8F">
        <w:rPr>
          <w:iCs/>
          <w:sz w:val="28"/>
          <w:szCs w:val="28"/>
          <w:vertAlign w:val="subscript"/>
        </w:rPr>
        <w:t>о</w:t>
      </w:r>
      <w:r w:rsidR="00B47B8F">
        <w:rPr>
          <w:iCs/>
          <w:sz w:val="28"/>
          <w:szCs w:val="28"/>
        </w:rPr>
        <w:t xml:space="preserve"> </w:t>
      </w:r>
      <w:r w:rsidRPr="00B47B8F">
        <w:rPr>
          <w:iCs/>
          <w:sz w:val="28"/>
          <w:szCs w:val="28"/>
        </w:rPr>
        <w:t>+</w:t>
      </w:r>
      <w:r w:rsidR="00B47B8F">
        <w:rPr>
          <w:iCs/>
          <w:sz w:val="28"/>
          <w:szCs w:val="28"/>
        </w:rPr>
        <w:t xml:space="preserve"> </w:t>
      </w:r>
      <w:r w:rsidRPr="00B47B8F">
        <w:rPr>
          <w:iCs/>
          <w:sz w:val="28"/>
          <w:szCs w:val="28"/>
        </w:rPr>
        <w:t>Ш</w:t>
      </w:r>
      <w:r w:rsidRPr="00B47B8F">
        <w:rPr>
          <w:iCs/>
          <w:sz w:val="28"/>
          <w:szCs w:val="28"/>
          <w:vertAlign w:val="subscript"/>
        </w:rPr>
        <w:t>з</w:t>
      </w:r>
      <w:r w:rsidRPr="00B47B8F">
        <w:rPr>
          <w:iCs/>
          <w:sz w:val="28"/>
          <w:szCs w:val="28"/>
        </w:rPr>
        <w:t>/Ш</w:t>
      </w:r>
      <w:r w:rsidRPr="00B47B8F">
        <w:rPr>
          <w:iCs/>
          <w:sz w:val="28"/>
          <w:szCs w:val="28"/>
          <w:vertAlign w:val="subscript"/>
        </w:rPr>
        <w:t>о</w:t>
      </w:r>
      <w:r w:rsidRPr="00B47B8F">
        <w:rPr>
          <w:iCs/>
          <w:sz w:val="28"/>
          <w:szCs w:val="28"/>
        </w:rPr>
        <w:t>)</w:t>
      </w:r>
      <w:r w:rsidR="00B47B8F">
        <w:rPr>
          <w:iCs/>
          <w:sz w:val="28"/>
          <w:szCs w:val="28"/>
        </w:rPr>
        <w:t xml:space="preserve"> </w:t>
      </w:r>
      <w:r w:rsidRPr="00B47B8F">
        <w:rPr>
          <w:iCs/>
          <w:sz w:val="28"/>
          <w:szCs w:val="28"/>
        </w:rPr>
        <w:t>:</w:t>
      </w:r>
      <w:r w:rsidR="00B47B8F">
        <w:rPr>
          <w:iCs/>
          <w:sz w:val="28"/>
          <w:szCs w:val="28"/>
        </w:rPr>
        <w:t xml:space="preserve"> </w:t>
      </w:r>
      <w:r w:rsidRPr="00B47B8F">
        <w:rPr>
          <w:iCs/>
          <w:sz w:val="28"/>
          <w:szCs w:val="28"/>
        </w:rPr>
        <w:t>3</w:t>
      </w:r>
      <w:r w:rsidR="00B47B8F">
        <w:rPr>
          <w:iCs/>
          <w:sz w:val="28"/>
          <w:szCs w:val="28"/>
        </w:rPr>
        <w:tab/>
      </w:r>
      <w:r w:rsidR="00B47B8F">
        <w:rPr>
          <w:iCs/>
          <w:sz w:val="28"/>
          <w:szCs w:val="28"/>
        </w:rPr>
        <w:tab/>
      </w:r>
      <w:r w:rsidR="00B47B8F">
        <w:rPr>
          <w:iCs/>
          <w:sz w:val="28"/>
          <w:szCs w:val="28"/>
        </w:rPr>
        <w:tab/>
      </w:r>
      <w:r w:rsidR="00B47B8F">
        <w:rPr>
          <w:iCs/>
          <w:sz w:val="28"/>
          <w:szCs w:val="28"/>
        </w:rPr>
        <w:tab/>
      </w:r>
      <w:r w:rsidR="00B47B8F">
        <w:rPr>
          <w:iCs/>
          <w:sz w:val="28"/>
          <w:szCs w:val="28"/>
        </w:rPr>
        <w:tab/>
      </w:r>
      <w:r w:rsidR="00B47B8F">
        <w:rPr>
          <w:iCs/>
          <w:sz w:val="28"/>
          <w:szCs w:val="28"/>
        </w:rPr>
        <w:tab/>
      </w:r>
      <w:r w:rsidRPr="00B47B8F">
        <w:rPr>
          <w:iCs/>
          <w:sz w:val="28"/>
          <w:szCs w:val="28"/>
        </w:rPr>
        <w:t>(1)</w:t>
      </w:r>
    </w:p>
    <w:p w:rsidR="00DC3961" w:rsidRPr="00B47B8F" w:rsidRDefault="00DC3961" w:rsidP="00B47B8F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DC3961" w:rsidRPr="00B47B8F" w:rsidRDefault="00DC3961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где:</w:t>
      </w:r>
      <w:r w:rsidR="00B47B8F">
        <w:rPr>
          <w:iCs/>
          <w:sz w:val="28"/>
          <w:szCs w:val="28"/>
        </w:rPr>
        <w:t xml:space="preserve"> </w:t>
      </w:r>
      <w:r w:rsidRPr="00B47B8F">
        <w:rPr>
          <w:iCs/>
          <w:sz w:val="28"/>
          <w:szCs w:val="28"/>
        </w:rPr>
        <w:t>I</w:t>
      </w:r>
      <w:r w:rsidRPr="00B47B8F">
        <w:rPr>
          <w:iCs/>
          <w:sz w:val="28"/>
          <w:szCs w:val="28"/>
          <w:vertAlign w:val="subscript"/>
        </w:rPr>
        <w:t>тр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–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индекс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транснациональности;</w:t>
      </w:r>
      <w:r w:rsidR="00B47B8F">
        <w:rPr>
          <w:sz w:val="28"/>
          <w:szCs w:val="28"/>
        </w:rPr>
        <w:t xml:space="preserve"> </w:t>
      </w:r>
      <w:r w:rsidRPr="00B47B8F">
        <w:rPr>
          <w:iCs/>
          <w:sz w:val="28"/>
          <w:szCs w:val="28"/>
        </w:rPr>
        <w:t>А</w:t>
      </w:r>
      <w:r w:rsidRPr="00B47B8F">
        <w:rPr>
          <w:iCs/>
          <w:sz w:val="28"/>
          <w:szCs w:val="28"/>
          <w:vertAlign w:val="subscript"/>
        </w:rPr>
        <w:t>з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–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зарубежные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активы;</w:t>
      </w:r>
      <w:r w:rsidR="00B47B8F">
        <w:rPr>
          <w:sz w:val="28"/>
          <w:szCs w:val="28"/>
        </w:rPr>
        <w:t xml:space="preserve"> </w:t>
      </w:r>
      <w:r w:rsidRPr="00B47B8F">
        <w:rPr>
          <w:iCs/>
          <w:sz w:val="28"/>
          <w:szCs w:val="28"/>
        </w:rPr>
        <w:t>А</w:t>
      </w:r>
      <w:r w:rsidRPr="00B47B8F">
        <w:rPr>
          <w:iCs/>
          <w:sz w:val="28"/>
          <w:szCs w:val="28"/>
          <w:vertAlign w:val="subscript"/>
        </w:rPr>
        <w:t>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–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общие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активы;</w:t>
      </w:r>
      <w:r w:rsidR="00B47B8F">
        <w:rPr>
          <w:sz w:val="28"/>
          <w:szCs w:val="28"/>
        </w:rPr>
        <w:t xml:space="preserve"> </w:t>
      </w:r>
      <w:r w:rsidRPr="00B47B8F">
        <w:rPr>
          <w:iCs/>
          <w:sz w:val="28"/>
          <w:szCs w:val="28"/>
        </w:rPr>
        <w:t>П</w:t>
      </w:r>
      <w:r w:rsidRPr="00B47B8F">
        <w:rPr>
          <w:iCs/>
          <w:sz w:val="28"/>
          <w:szCs w:val="28"/>
          <w:vertAlign w:val="subscript"/>
        </w:rPr>
        <w:t>з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–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объем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продаж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товаров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услуг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зарубежными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филиалами;</w:t>
      </w:r>
      <w:r w:rsidR="00B47B8F">
        <w:rPr>
          <w:sz w:val="28"/>
          <w:szCs w:val="28"/>
        </w:rPr>
        <w:t xml:space="preserve"> </w:t>
      </w:r>
      <w:r w:rsidRPr="00B47B8F">
        <w:rPr>
          <w:iCs/>
          <w:sz w:val="28"/>
          <w:szCs w:val="28"/>
        </w:rPr>
        <w:t>П</w:t>
      </w:r>
      <w:r w:rsidRPr="00B47B8F">
        <w:rPr>
          <w:iCs/>
          <w:sz w:val="28"/>
          <w:szCs w:val="28"/>
          <w:vertAlign w:val="subscript"/>
        </w:rPr>
        <w:t>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–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общий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объем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продаж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товаров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услуг;</w:t>
      </w:r>
      <w:r w:rsidR="00B47B8F">
        <w:rPr>
          <w:sz w:val="28"/>
          <w:szCs w:val="28"/>
        </w:rPr>
        <w:t xml:space="preserve"> </w:t>
      </w:r>
      <w:r w:rsidRPr="00B47B8F">
        <w:rPr>
          <w:iCs/>
          <w:sz w:val="28"/>
          <w:szCs w:val="28"/>
        </w:rPr>
        <w:t>Ш</w:t>
      </w:r>
      <w:r w:rsidRPr="00B47B8F">
        <w:rPr>
          <w:iCs/>
          <w:sz w:val="28"/>
          <w:szCs w:val="28"/>
          <w:vertAlign w:val="subscript"/>
        </w:rPr>
        <w:t>з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–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зарубежный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штат;</w:t>
      </w:r>
      <w:r w:rsidR="00B47B8F">
        <w:rPr>
          <w:sz w:val="28"/>
          <w:szCs w:val="28"/>
        </w:rPr>
        <w:t xml:space="preserve"> </w:t>
      </w:r>
      <w:r w:rsidRPr="00B47B8F">
        <w:rPr>
          <w:iCs/>
          <w:sz w:val="28"/>
          <w:szCs w:val="28"/>
        </w:rPr>
        <w:t>Ш</w:t>
      </w:r>
      <w:r w:rsidRPr="00B47B8F">
        <w:rPr>
          <w:iCs/>
          <w:sz w:val="28"/>
          <w:szCs w:val="28"/>
          <w:vertAlign w:val="subscript"/>
        </w:rPr>
        <w:t>о</w:t>
      </w:r>
      <w:r w:rsidR="00B47B8F">
        <w:rPr>
          <w:iCs/>
          <w:sz w:val="28"/>
          <w:szCs w:val="28"/>
          <w:vertAlign w:val="subscript"/>
        </w:rPr>
        <w:t xml:space="preserve"> </w:t>
      </w:r>
      <w:r w:rsidRPr="00B47B8F">
        <w:rPr>
          <w:sz w:val="28"/>
          <w:szCs w:val="28"/>
        </w:rPr>
        <w:t>–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общий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штат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работников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компании.</w:t>
      </w:r>
    </w:p>
    <w:p w:rsidR="00DC3961" w:rsidRPr="00B47B8F" w:rsidRDefault="00DC3961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С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2002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ЮНКТАД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публикует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«индекс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распространенности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сети»</w:t>
      </w:r>
      <w:r w:rsidRPr="00B47B8F">
        <w:rPr>
          <w:sz w:val="28"/>
          <w:szCs w:val="28"/>
        </w:rPr>
        <w:t>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определяемый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исходя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из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числа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стран,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которых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имеются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отделения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сети.</w:t>
      </w:r>
      <w:r w:rsidR="00B47B8F">
        <w:rPr>
          <w:sz w:val="28"/>
          <w:szCs w:val="28"/>
        </w:rPr>
        <w:t xml:space="preserve"> </w:t>
      </w:r>
    </w:p>
    <w:p w:rsidR="00DC3961" w:rsidRPr="00B47B8F" w:rsidRDefault="00DC3961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Учитывая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возрастающую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экспансию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мировом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рынке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объемов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инновационной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деятельности,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для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объективной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оценки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степени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транснационализации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компаний,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нашему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мнению,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число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ее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критериев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следует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включить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степень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выноса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научно-исследовательской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деятельности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из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стран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базирования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рубеж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долю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продаж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компании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глобальном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рынке.</w:t>
      </w:r>
    </w:p>
    <w:p w:rsidR="00DC3961" w:rsidRPr="00B47B8F" w:rsidRDefault="00B47B8F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3961" w:rsidRPr="00B47B8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C3961" w:rsidRPr="00B47B8F">
        <w:rPr>
          <w:sz w:val="28"/>
          <w:szCs w:val="28"/>
        </w:rPr>
        <w:t>таком</w:t>
      </w:r>
      <w:r>
        <w:rPr>
          <w:sz w:val="28"/>
          <w:szCs w:val="28"/>
        </w:rPr>
        <w:t xml:space="preserve"> </w:t>
      </w:r>
      <w:r w:rsidR="00DC3961" w:rsidRPr="00B47B8F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="00DC3961" w:rsidRPr="00B47B8F">
        <w:rPr>
          <w:sz w:val="28"/>
          <w:szCs w:val="28"/>
        </w:rPr>
        <w:t>индекс</w:t>
      </w:r>
      <w:r>
        <w:rPr>
          <w:sz w:val="28"/>
          <w:szCs w:val="28"/>
        </w:rPr>
        <w:t xml:space="preserve"> </w:t>
      </w:r>
      <w:r w:rsidR="00DC3961" w:rsidRPr="00B47B8F">
        <w:rPr>
          <w:sz w:val="28"/>
          <w:szCs w:val="28"/>
        </w:rPr>
        <w:t>транснационализации</w:t>
      </w:r>
      <w:r>
        <w:rPr>
          <w:sz w:val="28"/>
          <w:szCs w:val="28"/>
        </w:rPr>
        <w:t xml:space="preserve"> </w:t>
      </w:r>
      <w:r w:rsidR="00DC3961" w:rsidRPr="00B47B8F">
        <w:rPr>
          <w:sz w:val="28"/>
          <w:szCs w:val="28"/>
        </w:rPr>
        <w:t>будет</w:t>
      </w:r>
      <w:r>
        <w:rPr>
          <w:sz w:val="28"/>
          <w:szCs w:val="28"/>
        </w:rPr>
        <w:t xml:space="preserve"> </w:t>
      </w:r>
      <w:r w:rsidR="00DC3961" w:rsidRPr="00B47B8F">
        <w:rPr>
          <w:sz w:val="28"/>
          <w:szCs w:val="28"/>
        </w:rPr>
        <w:t>иметь</w:t>
      </w:r>
      <w:r>
        <w:rPr>
          <w:sz w:val="28"/>
          <w:szCs w:val="28"/>
        </w:rPr>
        <w:t xml:space="preserve"> </w:t>
      </w:r>
      <w:r w:rsidR="00DC3961" w:rsidRPr="00B47B8F">
        <w:rPr>
          <w:sz w:val="28"/>
          <w:szCs w:val="28"/>
        </w:rPr>
        <w:t>следующий</w:t>
      </w:r>
      <w:r>
        <w:rPr>
          <w:sz w:val="28"/>
          <w:szCs w:val="28"/>
        </w:rPr>
        <w:t xml:space="preserve"> </w:t>
      </w:r>
      <w:r w:rsidR="00DC3961" w:rsidRPr="00B47B8F">
        <w:rPr>
          <w:sz w:val="28"/>
          <w:szCs w:val="28"/>
        </w:rPr>
        <w:t>вид:</w:t>
      </w:r>
    </w:p>
    <w:p w:rsidR="00DC3961" w:rsidRPr="00B47B8F" w:rsidRDefault="00DC3961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3961" w:rsidRPr="00B47B8F" w:rsidRDefault="00FC52A5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240pt;height:30.75pt">
            <v:imagedata r:id="rId8" o:title=""/>
          </v:shape>
        </w:pict>
      </w:r>
      <w:r w:rsidR="00B47B8F">
        <w:rPr>
          <w:sz w:val="28"/>
          <w:szCs w:val="28"/>
        </w:rPr>
        <w:tab/>
      </w:r>
      <w:r w:rsidR="00B47B8F">
        <w:rPr>
          <w:sz w:val="28"/>
          <w:szCs w:val="28"/>
        </w:rPr>
        <w:tab/>
      </w:r>
      <w:r w:rsidR="00B47B8F">
        <w:rPr>
          <w:sz w:val="28"/>
          <w:szCs w:val="28"/>
        </w:rPr>
        <w:tab/>
      </w:r>
      <w:r w:rsidR="00B47B8F">
        <w:rPr>
          <w:sz w:val="28"/>
          <w:szCs w:val="28"/>
        </w:rPr>
        <w:tab/>
      </w:r>
      <w:r w:rsidR="00B47B8F">
        <w:rPr>
          <w:sz w:val="28"/>
          <w:szCs w:val="28"/>
        </w:rPr>
        <w:tab/>
      </w:r>
      <w:r w:rsidR="00DC3961" w:rsidRPr="00B47B8F">
        <w:rPr>
          <w:sz w:val="28"/>
          <w:szCs w:val="28"/>
        </w:rPr>
        <w:t>(2)</w:t>
      </w:r>
    </w:p>
    <w:p w:rsidR="00DC3961" w:rsidRPr="00B47B8F" w:rsidRDefault="00DC3961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3961" w:rsidRPr="00B47B8F" w:rsidRDefault="00DC3961" w:rsidP="00B47B8F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B47B8F">
        <w:rPr>
          <w:iCs/>
          <w:sz w:val="28"/>
          <w:szCs w:val="28"/>
        </w:rPr>
        <w:t>где:</w:t>
      </w:r>
      <w:r w:rsidR="00B47B8F">
        <w:rPr>
          <w:iCs/>
          <w:sz w:val="28"/>
          <w:szCs w:val="28"/>
        </w:rPr>
        <w:t xml:space="preserve"> </w:t>
      </w:r>
      <w:r w:rsidRPr="00B47B8F">
        <w:rPr>
          <w:iCs/>
          <w:sz w:val="28"/>
          <w:szCs w:val="28"/>
        </w:rPr>
        <w:t>Нз</w:t>
      </w:r>
      <w:r w:rsidR="00B47B8F">
        <w:rPr>
          <w:iCs/>
          <w:sz w:val="28"/>
          <w:szCs w:val="28"/>
        </w:rPr>
        <w:t xml:space="preserve"> </w:t>
      </w:r>
      <w:r w:rsidRPr="00B47B8F">
        <w:rPr>
          <w:sz w:val="28"/>
          <w:szCs w:val="28"/>
        </w:rPr>
        <w:t>–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расходы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НИОКР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зарубежных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филиалах;</w:t>
      </w:r>
      <w:r w:rsidR="00B47B8F">
        <w:rPr>
          <w:sz w:val="28"/>
          <w:szCs w:val="28"/>
        </w:rPr>
        <w:t xml:space="preserve"> </w:t>
      </w:r>
      <w:r w:rsidRPr="00B47B8F">
        <w:rPr>
          <w:iCs/>
          <w:sz w:val="28"/>
          <w:szCs w:val="28"/>
        </w:rPr>
        <w:t>Но</w:t>
      </w:r>
      <w:r w:rsidR="00B47B8F">
        <w:rPr>
          <w:iCs/>
          <w:sz w:val="28"/>
          <w:szCs w:val="28"/>
        </w:rPr>
        <w:t xml:space="preserve"> </w:t>
      </w:r>
      <w:r w:rsidRPr="00B47B8F">
        <w:rPr>
          <w:sz w:val="28"/>
          <w:szCs w:val="28"/>
        </w:rPr>
        <w:t>–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общие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расходы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компании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НИОКР;</w:t>
      </w:r>
      <w:r w:rsidR="00B47B8F">
        <w:rPr>
          <w:sz w:val="28"/>
          <w:szCs w:val="28"/>
        </w:rPr>
        <w:t xml:space="preserve"> </w:t>
      </w:r>
      <w:r w:rsidRPr="00B47B8F">
        <w:rPr>
          <w:iCs/>
          <w:sz w:val="28"/>
          <w:szCs w:val="28"/>
        </w:rPr>
        <w:t>k</w:t>
      </w:r>
      <w:r w:rsidR="00B47B8F">
        <w:rPr>
          <w:iCs/>
          <w:sz w:val="28"/>
          <w:szCs w:val="28"/>
        </w:rPr>
        <w:t xml:space="preserve"> </w:t>
      </w:r>
      <w:r w:rsidRPr="00B47B8F">
        <w:rPr>
          <w:iCs/>
          <w:sz w:val="28"/>
          <w:szCs w:val="28"/>
        </w:rPr>
        <w:t>–</w:t>
      </w:r>
      <w:r w:rsidR="00B47B8F">
        <w:rPr>
          <w:iCs/>
          <w:sz w:val="28"/>
          <w:szCs w:val="28"/>
        </w:rPr>
        <w:t xml:space="preserve"> </w:t>
      </w:r>
      <w:r w:rsidRPr="00B47B8F">
        <w:rPr>
          <w:iCs/>
          <w:sz w:val="28"/>
          <w:szCs w:val="28"/>
        </w:rPr>
        <w:t>доля</w:t>
      </w:r>
      <w:r w:rsidR="00B47B8F">
        <w:rPr>
          <w:iCs/>
          <w:sz w:val="28"/>
          <w:szCs w:val="28"/>
        </w:rPr>
        <w:t xml:space="preserve"> </w:t>
      </w:r>
      <w:r w:rsidRPr="00B47B8F">
        <w:rPr>
          <w:iCs/>
          <w:sz w:val="28"/>
          <w:szCs w:val="28"/>
        </w:rPr>
        <w:t>продаж</w:t>
      </w:r>
      <w:r w:rsidR="00B47B8F">
        <w:rPr>
          <w:iCs/>
          <w:sz w:val="28"/>
          <w:szCs w:val="28"/>
        </w:rPr>
        <w:t xml:space="preserve"> </w:t>
      </w:r>
      <w:r w:rsidRPr="00B47B8F">
        <w:rPr>
          <w:iCs/>
          <w:sz w:val="28"/>
          <w:szCs w:val="28"/>
        </w:rPr>
        <w:t>компании</w:t>
      </w:r>
      <w:r w:rsidR="00B47B8F">
        <w:rPr>
          <w:iCs/>
          <w:sz w:val="28"/>
          <w:szCs w:val="28"/>
        </w:rPr>
        <w:t xml:space="preserve"> </w:t>
      </w:r>
      <w:r w:rsidRPr="00B47B8F">
        <w:rPr>
          <w:iCs/>
          <w:sz w:val="28"/>
          <w:szCs w:val="28"/>
        </w:rPr>
        <w:t>в</w:t>
      </w:r>
      <w:r w:rsidR="00B47B8F">
        <w:rPr>
          <w:iCs/>
          <w:sz w:val="28"/>
          <w:szCs w:val="28"/>
        </w:rPr>
        <w:t xml:space="preserve"> </w:t>
      </w:r>
      <w:r w:rsidRPr="00B47B8F">
        <w:rPr>
          <w:iCs/>
          <w:sz w:val="28"/>
          <w:szCs w:val="28"/>
        </w:rPr>
        <w:t>мировом</w:t>
      </w:r>
      <w:r w:rsidR="00B47B8F">
        <w:rPr>
          <w:iCs/>
          <w:sz w:val="28"/>
          <w:szCs w:val="28"/>
        </w:rPr>
        <w:t xml:space="preserve"> </w:t>
      </w:r>
      <w:r w:rsidRPr="00B47B8F">
        <w:rPr>
          <w:iCs/>
          <w:sz w:val="28"/>
          <w:szCs w:val="28"/>
        </w:rPr>
        <w:t>промышленном</w:t>
      </w:r>
      <w:r w:rsidR="00B47B8F">
        <w:rPr>
          <w:iCs/>
          <w:sz w:val="28"/>
          <w:szCs w:val="28"/>
        </w:rPr>
        <w:t xml:space="preserve"> </w:t>
      </w:r>
      <w:r w:rsidRPr="00B47B8F">
        <w:rPr>
          <w:iCs/>
          <w:sz w:val="28"/>
          <w:szCs w:val="28"/>
        </w:rPr>
        <w:t>производстве.</w:t>
      </w:r>
    </w:p>
    <w:p w:rsidR="00DC3961" w:rsidRPr="00B47B8F" w:rsidRDefault="00DC3961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масштабах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деятельности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позволяют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судить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данные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рис.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1.</w:t>
      </w:r>
    </w:p>
    <w:p w:rsidR="00DC3961" w:rsidRPr="00B47B8F" w:rsidRDefault="00DC3961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По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данным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ЮНКТАД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начало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2009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мире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насчитывалось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около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82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тысяч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нефинансовых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805-ью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тыс.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зарубежных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филиалов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(табл.</w:t>
      </w:r>
      <w:r w:rsidR="00B47B8F">
        <w:rPr>
          <w:sz w:val="28"/>
          <w:szCs w:val="28"/>
        </w:rPr>
        <w:t xml:space="preserve"> </w:t>
      </w:r>
      <w:r w:rsidR="00D5390C" w:rsidRPr="00B47B8F">
        <w:rPr>
          <w:sz w:val="28"/>
          <w:szCs w:val="28"/>
        </w:rPr>
        <w:t>1</w:t>
      </w:r>
      <w:r w:rsidRPr="00B47B8F">
        <w:rPr>
          <w:sz w:val="28"/>
          <w:szCs w:val="28"/>
        </w:rPr>
        <w:t>).</w:t>
      </w:r>
      <w:r w:rsidR="00B47B8F">
        <w:rPr>
          <w:sz w:val="28"/>
          <w:szCs w:val="28"/>
        </w:rPr>
        <w:t xml:space="preserve"> </w:t>
      </w:r>
    </w:p>
    <w:p w:rsidR="00D5390C" w:rsidRPr="00B47B8F" w:rsidRDefault="00F514FD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По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данным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ОЭСР,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1990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1999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гг.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мире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было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создано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69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80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тыс.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стратегических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альянсов,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2000-2006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гг.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около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70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тыс.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альянсов,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этом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55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61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%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из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числа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сформированных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альянсов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являлись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международными.</w:t>
      </w:r>
      <w:r w:rsidRPr="00B47B8F">
        <w:rPr>
          <w:sz w:val="28"/>
          <w:szCs w:val="28"/>
          <w:vertAlign w:val="superscript"/>
        </w:rPr>
        <w:footnoteReference w:id="2"/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начале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XXI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наблюдается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значительное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увеличение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числа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стратегических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альянсов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фармацевтической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биотехнологической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отраслях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одновременном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замедлении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темпов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роста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количества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альянсов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секторе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информационных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коммуникационных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технологий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(ИКТ).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этом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стратегические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альянсы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являются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существенным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элементом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развития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производственной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кооперации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научно-технического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сотрудничества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автомобилестроении,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аэрокосмической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отрасли,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ВПК,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производстве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новых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материалов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химической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промышленности</w:t>
      </w:r>
      <w:r w:rsidRPr="00B47B8F">
        <w:rPr>
          <w:rStyle w:val="a9"/>
          <w:sz w:val="28"/>
          <w:szCs w:val="28"/>
        </w:rPr>
        <w:footnoteReference w:id="3"/>
      </w:r>
      <w:r w:rsidRPr="00B47B8F">
        <w:rPr>
          <w:sz w:val="28"/>
          <w:szCs w:val="28"/>
        </w:rPr>
        <w:t>.</w:t>
      </w:r>
      <w:r w:rsidR="00B47B8F">
        <w:rPr>
          <w:sz w:val="28"/>
          <w:szCs w:val="28"/>
        </w:rPr>
        <w:t xml:space="preserve"> </w:t>
      </w:r>
      <w:r w:rsidR="00D5390C"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="00D5390C" w:rsidRPr="00B47B8F">
        <w:rPr>
          <w:sz w:val="28"/>
          <w:szCs w:val="28"/>
        </w:rPr>
        <w:t>начале</w:t>
      </w:r>
      <w:r w:rsidR="00B47B8F">
        <w:rPr>
          <w:sz w:val="28"/>
          <w:szCs w:val="28"/>
        </w:rPr>
        <w:t xml:space="preserve"> </w:t>
      </w:r>
      <w:r w:rsidR="00D5390C" w:rsidRPr="00B47B8F">
        <w:rPr>
          <w:sz w:val="28"/>
          <w:szCs w:val="28"/>
        </w:rPr>
        <w:t>1990-х</w:t>
      </w:r>
      <w:r w:rsidR="00B47B8F">
        <w:rPr>
          <w:sz w:val="28"/>
          <w:szCs w:val="28"/>
        </w:rPr>
        <w:t xml:space="preserve"> </w:t>
      </w:r>
      <w:r w:rsidR="00D5390C" w:rsidRPr="00B47B8F">
        <w:rPr>
          <w:sz w:val="28"/>
          <w:szCs w:val="28"/>
        </w:rPr>
        <w:t>гг.</w:t>
      </w:r>
      <w:r w:rsidR="00B47B8F">
        <w:rPr>
          <w:sz w:val="28"/>
          <w:szCs w:val="28"/>
        </w:rPr>
        <w:t xml:space="preserve"> </w:t>
      </w:r>
      <w:r w:rsidR="00D5390C"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="00D5390C" w:rsidRPr="00B47B8F">
        <w:rPr>
          <w:sz w:val="28"/>
          <w:szCs w:val="28"/>
        </w:rPr>
        <w:t>развитых</w:t>
      </w:r>
      <w:r w:rsidR="00B47B8F">
        <w:rPr>
          <w:sz w:val="28"/>
          <w:szCs w:val="28"/>
        </w:rPr>
        <w:t xml:space="preserve"> </w:t>
      </w:r>
      <w:r w:rsidR="00D5390C" w:rsidRPr="00B47B8F">
        <w:rPr>
          <w:sz w:val="28"/>
          <w:szCs w:val="28"/>
        </w:rPr>
        <w:t>странах</w:t>
      </w:r>
      <w:r w:rsidR="00B47B8F">
        <w:rPr>
          <w:sz w:val="28"/>
          <w:szCs w:val="28"/>
        </w:rPr>
        <w:t xml:space="preserve"> </w:t>
      </w:r>
      <w:r w:rsidR="00D5390C" w:rsidRPr="00B47B8F">
        <w:rPr>
          <w:sz w:val="28"/>
          <w:szCs w:val="28"/>
        </w:rPr>
        <w:t>базировалось</w:t>
      </w:r>
      <w:r w:rsidR="00B47B8F">
        <w:rPr>
          <w:sz w:val="28"/>
          <w:szCs w:val="28"/>
        </w:rPr>
        <w:t xml:space="preserve"> </w:t>
      </w:r>
      <w:r w:rsidR="00D5390C" w:rsidRPr="00B47B8F">
        <w:rPr>
          <w:sz w:val="28"/>
          <w:szCs w:val="28"/>
        </w:rPr>
        <w:t>около</w:t>
      </w:r>
      <w:r w:rsidR="00B47B8F">
        <w:rPr>
          <w:sz w:val="28"/>
          <w:szCs w:val="28"/>
        </w:rPr>
        <w:t xml:space="preserve"> </w:t>
      </w:r>
      <w:r w:rsidR="00D5390C" w:rsidRPr="00B47B8F">
        <w:rPr>
          <w:sz w:val="28"/>
          <w:szCs w:val="28"/>
        </w:rPr>
        <w:t>90%</w:t>
      </w:r>
      <w:r w:rsidR="00B47B8F">
        <w:rPr>
          <w:sz w:val="28"/>
          <w:szCs w:val="28"/>
        </w:rPr>
        <w:t xml:space="preserve"> </w:t>
      </w:r>
      <w:r w:rsidR="00D5390C" w:rsidRPr="00B47B8F">
        <w:rPr>
          <w:sz w:val="28"/>
          <w:szCs w:val="28"/>
        </w:rPr>
        <w:t>материнских</w:t>
      </w:r>
      <w:r w:rsidR="00B47B8F">
        <w:rPr>
          <w:sz w:val="28"/>
          <w:szCs w:val="28"/>
        </w:rPr>
        <w:t xml:space="preserve"> </w:t>
      </w:r>
      <w:r w:rsidR="00D5390C" w:rsidRPr="00B47B8F">
        <w:rPr>
          <w:sz w:val="28"/>
          <w:szCs w:val="28"/>
        </w:rPr>
        <w:t>компаний</w:t>
      </w:r>
      <w:r w:rsidR="00B47B8F">
        <w:rPr>
          <w:sz w:val="28"/>
          <w:szCs w:val="28"/>
        </w:rPr>
        <w:t xml:space="preserve"> </w:t>
      </w:r>
      <w:r w:rsidR="00D5390C" w:rsidRPr="00B47B8F">
        <w:rPr>
          <w:sz w:val="28"/>
          <w:szCs w:val="28"/>
        </w:rPr>
        <w:t>ТНК</w:t>
      </w:r>
      <w:r w:rsidR="00B47B8F">
        <w:rPr>
          <w:sz w:val="28"/>
          <w:szCs w:val="28"/>
        </w:rPr>
        <w:t xml:space="preserve"> </w:t>
      </w:r>
      <w:r w:rsidR="00D5390C"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="00D5390C" w:rsidRPr="00B47B8F">
        <w:rPr>
          <w:sz w:val="28"/>
          <w:szCs w:val="28"/>
        </w:rPr>
        <w:t>функционировало</w:t>
      </w:r>
      <w:r w:rsidR="00B47B8F">
        <w:rPr>
          <w:sz w:val="28"/>
          <w:szCs w:val="28"/>
        </w:rPr>
        <w:t xml:space="preserve"> </w:t>
      </w:r>
      <w:r w:rsidR="00D5390C" w:rsidRPr="00B47B8F">
        <w:rPr>
          <w:sz w:val="28"/>
          <w:szCs w:val="28"/>
        </w:rPr>
        <w:t>около</w:t>
      </w:r>
      <w:r w:rsidR="00B47B8F">
        <w:rPr>
          <w:sz w:val="28"/>
          <w:szCs w:val="28"/>
        </w:rPr>
        <w:t xml:space="preserve"> </w:t>
      </w:r>
      <w:r w:rsidR="00D5390C" w:rsidRPr="00B47B8F">
        <w:rPr>
          <w:sz w:val="28"/>
          <w:szCs w:val="28"/>
        </w:rPr>
        <w:t>50%</w:t>
      </w:r>
      <w:r w:rsidR="00B47B8F">
        <w:rPr>
          <w:sz w:val="28"/>
          <w:szCs w:val="28"/>
        </w:rPr>
        <w:t xml:space="preserve"> </w:t>
      </w:r>
      <w:r w:rsidR="00D5390C" w:rsidRPr="00B47B8F">
        <w:rPr>
          <w:sz w:val="28"/>
          <w:szCs w:val="28"/>
        </w:rPr>
        <w:t>зарубежных</w:t>
      </w:r>
      <w:r w:rsidR="00B47B8F">
        <w:rPr>
          <w:sz w:val="28"/>
          <w:szCs w:val="28"/>
        </w:rPr>
        <w:t xml:space="preserve"> </w:t>
      </w:r>
      <w:r w:rsidR="00D5390C" w:rsidRPr="00B47B8F">
        <w:rPr>
          <w:sz w:val="28"/>
          <w:szCs w:val="28"/>
        </w:rPr>
        <w:t>филиалов,</w:t>
      </w:r>
      <w:r w:rsidR="00B47B8F">
        <w:rPr>
          <w:sz w:val="28"/>
          <w:szCs w:val="28"/>
        </w:rPr>
        <w:t xml:space="preserve"> </w:t>
      </w:r>
      <w:r w:rsidR="00D5390C"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="00D5390C" w:rsidRPr="00B47B8F">
        <w:rPr>
          <w:sz w:val="28"/>
          <w:szCs w:val="28"/>
        </w:rPr>
        <w:t>развивающихся</w:t>
      </w:r>
      <w:r w:rsidR="00B47B8F">
        <w:rPr>
          <w:sz w:val="28"/>
          <w:szCs w:val="28"/>
        </w:rPr>
        <w:t xml:space="preserve"> </w:t>
      </w:r>
      <w:r w:rsidR="00D5390C" w:rsidRPr="00B47B8F">
        <w:rPr>
          <w:sz w:val="28"/>
          <w:szCs w:val="28"/>
        </w:rPr>
        <w:sym w:font="Symbol" w:char="F02D"/>
      </w:r>
      <w:r w:rsidR="00B47B8F">
        <w:rPr>
          <w:sz w:val="28"/>
          <w:szCs w:val="28"/>
        </w:rPr>
        <w:t xml:space="preserve"> </w:t>
      </w:r>
      <w:r w:rsidR="00D5390C" w:rsidRPr="00B47B8F">
        <w:rPr>
          <w:sz w:val="28"/>
          <w:szCs w:val="28"/>
        </w:rPr>
        <w:t>11</w:t>
      </w:r>
      <w:r w:rsidR="00B47B8F">
        <w:rPr>
          <w:sz w:val="28"/>
          <w:szCs w:val="28"/>
        </w:rPr>
        <w:t xml:space="preserve"> </w:t>
      </w:r>
      <w:r w:rsidR="00D5390C" w:rsidRPr="00B47B8F">
        <w:rPr>
          <w:sz w:val="28"/>
          <w:szCs w:val="28"/>
        </w:rPr>
        <w:t>%</w:t>
      </w:r>
      <w:r w:rsidR="00B47B8F">
        <w:rPr>
          <w:sz w:val="28"/>
          <w:szCs w:val="28"/>
        </w:rPr>
        <w:t xml:space="preserve"> </w:t>
      </w:r>
      <w:r w:rsidR="00D5390C"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="00D5390C" w:rsidRPr="00B47B8F">
        <w:rPr>
          <w:sz w:val="28"/>
          <w:szCs w:val="28"/>
        </w:rPr>
        <w:t>43%,</w:t>
      </w:r>
      <w:r w:rsidR="00B47B8F">
        <w:rPr>
          <w:sz w:val="28"/>
          <w:szCs w:val="28"/>
        </w:rPr>
        <w:t xml:space="preserve"> </w:t>
      </w:r>
      <w:r w:rsidR="00D5390C"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="00D5390C" w:rsidRPr="00B47B8F">
        <w:rPr>
          <w:sz w:val="28"/>
          <w:szCs w:val="28"/>
        </w:rPr>
        <w:t>трансформационных</w:t>
      </w:r>
      <w:r w:rsidR="00B47B8F">
        <w:rPr>
          <w:sz w:val="28"/>
          <w:szCs w:val="28"/>
        </w:rPr>
        <w:t xml:space="preserve"> </w:t>
      </w:r>
      <w:r w:rsidR="00D5390C" w:rsidRPr="00B47B8F">
        <w:rPr>
          <w:sz w:val="28"/>
          <w:szCs w:val="28"/>
        </w:rPr>
        <w:sym w:font="Symbol" w:char="F02D"/>
      </w:r>
      <w:r w:rsidR="00B47B8F">
        <w:rPr>
          <w:sz w:val="28"/>
          <w:szCs w:val="28"/>
        </w:rPr>
        <w:t xml:space="preserve"> </w:t>
      </w:r>
      <w:r w:rsidR="00D5390C" w:rsidRPr="00B47B8F">
        <w:rPr>
          <w:sz w:val="28"/>
          <w:szCs w:val="28"/>
        </w:rPr>
        <w:t>1%</w:t>
      </w:r>
      <w:r w:rsidR="00B47B8F">
        <w:rPr>
          <w:sz w:val="28"/>
          <w:szCs w:val="28"/>
        </w:rPr>
        <w:t xml:space="preserve"> </w:t>
      </w:r>
      <w:r w:rsidR="00D5390C"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="00D5390C" w:rsidRPr="00B47B8F">
        <w:rPr>
          <w:sz w:val="28"/>
          <w:szCs w:val="28"/>
        </w:rPr>
        <w:t>7%</w:t>
      </w:r>
      <w:r w:rsidR="00B47B8F">
        <w:rPr>
          <w:sz w:val="28"/>
          <w:szCs w:val="28"/>
        </w:rPr>
        <w:t xml:space="preserve"> </w:t>
      </w:r>
      <w:r w:rsidR="00D5390C" w:rsidRPr="00B47B8F">
        <w:rPr>
          <w:sz w:val="28"/>
          <w:szCs w:val="28"/>
        </w:rPr>
        <w:t>соответственно.</w:t>
      </w:r>
      <w:r w:rsidR="00B47B8F">
        <w:rPr>
          <w:sz w:val="28"/>
          <w:szCs w:val="28"/>
        </w:rPr>
        <w:t xml:space="preserve"> </w:t>
      </w:r>
      <w:r w:rsidR="00D5390C" w:rsidRPr="00B47B8F">
        <w:rPr>
          <w:sz w:val="28"/>
          <w:szCs w:val="28"/>
        </w:rPr>
        <w:t>Со</w:t>
      </w:r>
      <w:r w:rsidR="00B47B8F">
        <w:rPr>
          <w:sz w:val="28"/>
          <w:szCs w:val="28"/>
        </w:rPr>
        <w:t xml:space="preserve"> </w:t>
      </w:r>
      <w:r w:rsidR="00D5390C" w:rsidRPr="00B47B8F">
        <w:rPr>
          <w:sz w:val="28"/>
          <w:szCs w:val="28"/>
        </w:rPr>
        <w:t>второй</w:t>
      </w:r>
      <w:r w:rsidR="00B47B8F">
        <w:rPr>
          <w:sz w:val="28"/>
          <w:szCs w:val="28"/>
        </w:rPr>
        <w:t xml:space="preserve"> </w:t>
      </w:r>
      <w:r w:rsidR="00D5390C" w:rsidRPr="00B47B8F">
        <w:rPr>
          <w:sz w:val="28"/>
          <w:szCs w:val="28"/>
        </w:rPr>
        <w:t>половины</w:t>
      </w:r>
      <w:r w:rsidR="00B47B8F">
        <w:rPr>
          <w:sz w:val="28"/>
          <w:szCs w:val="28"/>
        </w:rPr>
        <w:t xml:space="preserve"> </w:t>
      </w:r>
      <w:r w:rsidR="00D5390C" w:rsidRPr="00B47B8F">
        <w:rPr>
          <w:sz w:val="28"/>
          <w:szCs w:val="28"/>
        </w:rPr>
        <w:t>1990-х</w:t>
      </w:r>
      <w:r w:rsidR="00B47B8F">
        <w:rPr>
          <w:sz w:val="28"/>
          <w:szCs w:val="28"/>
        </w:rPr>
        <w:t xml:space="preserve"> </w:t>
      </w:r>
      <w:r w:rsidR="00D5390C" w:rsidRPr="00B47B8F">
        <w:rPr>
          <w:sz w:val="28"/>
          <w:szCs w:val="28"/>
        </w:rPr>
        <w:t>гг.</w:t>
      </w:r>
      <w:r w:rsidR="00B47B8F">
        <w:rPr>
          <w:sz w:val="28"/>
          <w:szCs w:val="28"/>
        </w:rPr>
        <w:t xml:space="preserve"> </w:t>
      </w:r>
      <w:r w:rsidR="00D5390C" w:rsidRPr="00B47B8F">
        <w:rPr>
          <w:sz w:val="28"/>
          <w:szCs w:val="28"/>
        </w:rPr>
        <w:t>наблюдается</w:t>
      </w:r>
      <w:r w:rsidR="00B47B8F">
        <w:rPr>
          <w:sz w:val="28"/>
          <w:szCs w:val="28"/>
        </w:rPr>
        <w:t xml:space="preserve"> </w:t>
      </w:r>
      <w:r w:rsidR="00D5390C" w:rsidRPr="00B47B8F">
        <w:rPr>
          <w:sz w:val="28"/>
          <w:szCs w:val="28"/>
        </w:rPr>
        <w:t>активизация</w:t>
      </w:r>
      <w:r w:rsidR="00B47B8F">
        <w:rPr>
          <w:sz w:val="28"/>
          <w:szCs w:val="28"/>
        </w:rPr>
        <w:t xml:space="preserve"> </w:t>
      </w:r>
      <w:r w:rsidR="00D5390C" w:rsidRPr="00B47B8F">
        <w:rPr>
          <w:sz w:val="28"/>
          <w:szCs w:val="28"/>
        </w:rPr>
        <w:t>деятельности</w:t>
      </w:r>
      <w:r w:rsidR="00B47B8F">
        <w:rPr>
          <w:sz w:val="28"/>
          <w:szCs w:val="28"/>
        </w:rPr>
        <w:t xml:space="preserve"> </w:t>
      </w:r>
      <w:r w:rsidR="00D5390C" w:rsidRPr="00B47B8F">
        <w:rPr>
          <w:sz w:val="28"/>
          <w:szCs w:val="28"/>
        </w:rPr>
        <w:t>ТНК</w:t>
      </w:r>
      <w:r w:rsidR="00B47B8F">
        <w:rPr>
          <w:sz w:val="28"/>
          <w:szCs w:val="28"/>
        </w:rPr>
        <w:t xml:space="preserve"> </w:t>
      </w:r>
      <w:r w:rsidR="00D5390C" w:rsidRPr="00B47B8F">
        <w:rPr>
          <w:sz w:val="28"/>
          <w:szCs w:val="28"/>
        </w:rPr>
        <w:t>развивающихся</w:t>
      </w:r>
      <w:r w:rsidR="00B47B8F">
        <w:rPr>
          <w:sz w:val="28"/>
          <w:szCs w:val="28"/>
        </w:rPr>
        <w:t xml:space="preserve"> </w:t>
      </w:r>
      <w:r w:rsidR="00D5390C" w:rsidRPr="00B47B8F">
        <w:rPr>
          <w:sz w:val="28"/>
          <w:szCs w:val="28"/>
        </w:rPr>
        <w:t>государств</w:t>
      </w:r>
      <w:r w:rsidR="00B47B8F">
        <w:rPr>
          <w:sz w:val="28"/>
          <w:szCs w:val="28"/>
        </w:rPr>
        <w:t xml:space="preserve"> </w:t>
      </w:r>
      <w:r w:rsidR="00D5390C"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="00D5390C" w:rsidRPr="00B47B8F">
        <w:rPr>
          <w:sz w:val="28"/>
          <w:szCs w:val="28"/>
        </w:rPr>
        <w:t>стран</w:t>
      </w:r>
      <w:r w:rsidR="00B47B8F">
        <w:rPr>
          <w:sz w:val="28"/>
          <w:szCs w:val="28"/>
        </w:rPr>
        <w:t xml:space="preserve"> </w:t>
      </w:r>
      <w:r w:rsidR="00D5390C" w:rsidRPr="00B47B8F">
        <w:rPr>
          <w:sz w:val="28"/>
          <w:szCs w:val="28"/>
        </w:rPr>
        <w:t>с</w:t>
      </w:r>
      <w:r w:rsidR="00B47B8F">
        <w:rPr>
          <w:sz w:val="28"/>
          <w:szCs w:val="28"/>
        </w:rPr>
        <w:t xml:space="preserve"> </w:t>
      </w:r>
      <w:r w:rsidR="00D5390C" w:rsidRPr="00B47B8F">
        <w:rPr>
          <w:sz w:val="28"/>
          <w:szCs w:val="28"/>
        </w:rPr>
        <w:t>трансформационной</w:t>
      </w:r>
      <w:r w:rsidR="00B47B8F">
        <w:rPr>
          <w:sz w:val="28"/>
          <w:szCs w:val="28"/>
        </w:rPr>
        <w:t xml:space="preserve"> </w:t>
      </w:r>
      <w:r w:rsidR="00D5390C" w:rsidRPr="00B47B8F">
        <w:rPr>
          <w:sz w:val="28"/>
          <w:szCs w:val="28"/>
        </w:rPr>
        <w:t>экономикой,</w:t>
      </w:r>
      <w:r w:rsidR="00B47B8F">
        <w:rPr>
          <w:sz w:val="28"/>
          <w:szCs w:val="28"/>
        </w:rPr>
        <w:t xml:space="preserve"> </w:t>
      </w:r>
      <w:r w:rsidR="00D5390C" w:rsidRPr="00B47B8F">
        <w:rPr>
          <w:sz w:val="28"/>
          <w:szCs w:val="28"/>
        </w:rPr>
        <w:t>которые</w:t>
      </w:r>
      <w:r w:rsidR="00B47B8F">
        <w:rPr>
          <w:sz w:val="28"/>
          <w:szCs w:val="28"/>
        </w:rPr>
        <w:t xml:space="preserve"> </w:t>
      </w:r>
      <w:r w:rsidR="00D5390C" w:rsidRPr="00B47B8F">
        <w:rPr>
          <w:sz w:val="28"/>
          <w:szCs w:val="28"/>
        </w:rPr>
        <w:t>к</w:t>
      </w:r>
      <w:r w:rsidR="00B47B8F">
        <w:rPr>
          <w:sz w:val="28"/>
          <w:szCs w:val="28"/>
        </w:rPr>
        <w:t xml:space="preserve"> </w:t>
      </w:r>
      <w:r w:rsidR="00D5390C" w:rsidRPr="00B47B8F">
        <w:rPr>
          <w:sz w:val="28"/>
          <w:szCs w:val="28"/>
        </w:rPr>
        <w:t>2007</w:t>
      </w:r>
      <w:r w:rsidR="00B47B8F">
        <w:rPr>
          <w:sz w:val="28"/>
          <w:szCs w:val="28"/>
        </w:rPr>
        <w:t xml:space="preserve"> </w:t>
      </w:r>
      <w:r w:rsidR="00D5390C" w:rsidRPr="00B47B8F">
        <w:rPr>
          <w:sz w:val="28"/>
          <w:szCs w:val="28"/>
        </w:rPr>
        <w:t>г.</w:t>
      </w:r>
      <w:r w:rsidR="00B47B8F">
        <w:rPr>
          <w:sz w:val="28"/>
          <w:szCs w:val="28"/>
        </w:rPr>
        <w:t xml:space="preserve"> </w:t>
      </w:r>
      <w:r w:rsidR="00D5390C" w:rsidRPr="00B47B8F">
        <w:rPr>
          <w:sz w:val="28"/>
          <w:szCs w:val="28"/>
        </w:rPr>
        <w:t>увеличили</w:t>
      </w:r>
      <w:r w:rsidR="00B47B8F">
        <w:rPr>
          <w:sz w:val="28"/>
          <w:szCs w:val="28"/>
        </w:rPr>
        <w:t xml:space="preserve"> </w:t>
      </w:r>
      <w:r w:rsidR="00D5390C" w:rsidRPr="00B47B8F">
        <w:rPr>
          <w:sz w:val="28"/>
          <w:szCs w:val="28"/>
        </w:rPr>
        <w:t>свою</w:t>
      </w:r>
      <w:r w:rsidR="00B47B8F">
        <w:rPr>
          <w:sz w:val="28"/>
          <w:szCs w:val="28"/>
        </w:rPr>
        <w:t xml:space="preserve"> </w:t>
      </w:r>
      <w:r w:rsidR="00D5390C" w:rsidRPr="00B47B8F">
        <w:rPr>
          <w:sz w:val="28"/>
          <w:szCs w:val="28"/>
        </w:rPr>
        <w:t>долю</w:t>
      </w:r>
      <w:r w:rsidR="00B47B8F">
        <w:rPr>
          <w:sz w:val="28"/>
          <w:szCs w:val="28"/>
        </w:rPr>
        <w:t xml:space="preserve"> </w:t>
      </w:r>
      <w:r w:rsidR="00D5390C"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="00D5390C" w:rsidRPr="00B47B8F">
        <w:rPr>
          <w:sz w:val="28"/>
          <w:szCs w:val="28"/>
        </w:rPr>
        <w:t>общем</w:t>
      </w:r>
      <w:r w:rsidR="00B47B8F">
        <w:rPr>
          <w:sz w:val="28"/>
          <w:szCs w:val="28"/>
        </w:rPr>
        <w:t xml:space="preserve"> </w:t>
      </w:r>
      <w:r w:rsidR="00D5390C" w:rsidRPr="00B47B8F">
        <w:rPr>
          <w:sz w:val="28"/>
          <w:szCs w:val="28"/>
        </w:rPr>
        <w:t>количестве</w:t>
      </w:r>
      <w:r w:rsidR="00B47B8F">
        <w:rPr>
          <w:sz w:val="28"/>
          <w:szCs w:val="28"/>
        </w:rPr>
        <w:t xml:space="preserve"> </w:t>
      </w:r>
      <w:r w:rsidR="00D5390C" w:rsidRPr="00B47B8F">
        <w:rPr>
          <w:sz w:val="28"/>
          <w:szCs w:val="28"/>
        </w:rPr>
        <w:t>ТНК</w:t>
      </w:r>
      <w:r w:rsidR="00B47B8F">
        <w:rPr>
          <w:sz w:val="28"/>
          <w:szCs w:val="28"/>
        </w:rPr>
        <w:t xml:space="preserve"> </w:t>
      </w:r>
      <w:r w:rsidR="00D5390C" w:rsidRPr="00B47B8F">
        <w:rPr>
          <w:sz w:val="28"/>
          <w:szCs w:val="28"/>
        </w:rPr>
        <w:t>мира</w:t>
      </w:r>
      <w:r w:rsidR="00B47B8F">
        <w:rPr>
          <w:sz w:val="28"/>
          <w:szCs w:val="28"/>
        </w:rPr>
        <w:t xml:space="preserve"> </w:t>
      </w:r>
      <w:r w:rsidR="00D5390C" w:rsidRPr="00B47B8F">
        <w:rPr>
          <w:sz w:val="28"/>
          <w:szCs w:val="28"/>
        </w:rPr>
        <w:t>до</w:t>
      </w:r>
      <w:r w:rsidR="00B47B8F">
        <w:rPr>
          <w:sz w:val="28"/>
          <w:szCs w:val="28"/>
        </w:rPr>
        <w:t xml:space="preserve"> </w:t>
      </w:r>
      <w:r w:rsidR="00D5390C" w:rsidRPr="00B47B8F">
        <w:rPr>
          <w:sz w:val="28"/>
          <w:szCs w:val="28"/>
        </w:rPr>
        <w:t>26,1%</w:t>
      </w:r>
      <w:r w:rsidR="00B47B8F">
        <w:rPr>
          <w:sz w:val="28"/>
          <w:szCs w:val="28"/>
        </w:rPr>
        <w:t xml:space="preserve"> </w:t>
      </w:r>
      <w:r w:rsidR="00D5390C"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="00D5390C" w:rsidRPr="00B47B8F">
        <w:rPr>
          <w:sz w:val="28"/>
          <w:szCs w:val="28"/>
        </w:rPr>
        <w:t>2,3%</w:t>
      </w:r>
      <w:r w:rsidR="00B47B8F">
        <w:rPr>
          <w:sz w:val="28"/>
          <w:szCs w:val="28"/>
        </w:rPr>
        <w:t xml:space="preserve"> </w:t>
      </w:r>
      <w:r w:rsidR="00D5390C" w:rsidRPr="00B47B8F">
        <w:rPr>
          <w:sz w:val="28"/>
          <w:szCs w:val="28"/>
        </w:rPr>
        <w:t>соответственно.</w:t>
      </w:r>
    </w:p>
    <w:p w:rsidR="00DC3961" w:rsidRPr="00B47B8F" w:rsidRDefault="00DC3961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ТНК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функционируют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практически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всех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отраслях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экономики,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наиболее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значительная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часть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–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59,6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%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–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сконцентрирована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сфере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производства.</w:t>
      </w:r>
    </w:p>
    <w:p w:rsidR="00DC3961" w:rsidRPr="00B47B8F" w:rsidRDefault="00DC3961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Ведущими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отраслями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транснациональной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деятельности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данным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2009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являются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производство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электрического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электронного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оборудования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(14,4%),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бизнес-услуги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(11,0%),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торговля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(10,2%),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производство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машин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оборудования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(8,3%)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общего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числа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компаний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(рис.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2).</w:t>
      </w:r>
    </w:p>
    <w:p w:rsidR="00DC3961" w:rsidRPr="00B47B8F" w:rsidRDefault="00DC3961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последние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годы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отраслевая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структура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претерпевает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значительные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изменения,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связанные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возрастанием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доли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услуг: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бизнес-услуг,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транспортных,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телекоммуникационных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др.,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также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предприятий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ТЭК.</w:t>
      </w:r>
    </w:p>
    <w:p w:rsidR="00DC3961" w:rsidRPr="00B47B8F" w:rsidRDefault="00DC3961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3961" w:rsidRPr="00B47B8F" w:rsidRDefault="00B47B8F" w:rsidP="00B47B8F">
      <w:pPr>
        <w:widowControl w:val="0"/>
        <w:spacing w:line="360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C52A5">
        <w:rPr>
          <w:noProof/>
          <w:sz w:val="28"/>
          <w:szCs w:val="28"/>
        </w:rPr>
        <w:pict>
          <v:shape id="_x0000_i1028" type="#_x0000_t75" style="width:432.75pt;height:306.75pt">
            <v:imagedata r:id="rId9" o:title=""/>
            <o:lock v:ext="edit" aspectratio="f"/>
          </v:shape>
        </w:pict>
      </w:r>
    </w:p>
    <w:p w:rsidR="00DC3961" w:rsidRPr="00B47B8F" w:rsidRDefault="00DC3961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Рисунок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1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–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Динамика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объемов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активов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продаж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100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ведущих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нефинансовых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</w:t>
      </w:r>
    </w:p>
    <w:p w:rsidR="00DC3961" w:rsidRPr="00B47B8F" w:rsidRDefault="00DC3961" w:rsidP="00B47B8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C3961" w:rsidRPr="00B47B8F" w:rsidRDefault="00DC3961" w:rsidP="00B47B8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Таблица</w:t>
      </w:r>
      <w:r w:rsidR="00B47B8F">
        <w:rPr>
          <w:sz w:val="28"/>
          <w:szCs w:val="28"/>
        </w:rPr>
        <w:t xml:space="preserve"> </w:t>
      </w:r>
      <w:r w:rsidR="00D5390C" w:rsidRPr="00B47B8F">
        <w:rPr>
          <w:sz w:val="28"/>
          <w:szCs w:val="28"/>
        </w:rPr>
        <w:t>1</w:t>
      </w:r>
      <w:r w:rsidR="00B47B8F">
        <w:rPr>
          <w:sz w:val="28"/>
          <w:szCs w:val="28"/>
        </w:rPr>
        <w:t xml:space="preserve"> </w:t>
      </w:r>
    </w:p>
    <w:p w:rsidR="00DC3961" w:rsidRPr="00B47B8F" w:rsidRDefault="00DC3961" w:rsidP="00B47B8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Динамика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числа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дочерних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компаний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1980–2009</w:t>
      </w:r>
      <w:r w:rsidR="00B47B8F">
        <w:rPr>
          <w:sz w:val="28"/>
          <w:szCs w:val="28"/>
        </w:rPr>
        <w:t xml:space="preserve"> гг</w:t>
      </w:r>
    </w:p>
    <w:tbl>
      <w:tblPr>
        <w:tblW w:w="8080" w:type="dxa"/>
        <w:tblInd w:w="749" w:type="dxa"/>
        <w:tblLayout w:type="fixed"/>
        <w:tblCellMar>
          <w:top w:w="28" w:type="dxa"/>
          <w:left w:w="40" w:type="dxa"/>
          <w:bottom w:w="28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3516"/>
        <w:gridCol w:w="2863"/>
      </w:tblGrid>
      <w:tr w:rsidR="00DC3961" w:rsidRPr="00B47B8F" w:rsidTr="00B47B8F">
        <w:trPr>
          <w:trHeight w:hRule="exact" w:val="36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961" w:rsidRPr="00B47B8F" w:rsidRDefault="00DC3961" w:rsidP="00B47B8F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Годы</w:t>
            </w:r>
          </w:p>
        </w:tc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961" w:rsidRPr="00B47B8F" w:rsidRDefault="00DC3961" w:rsidP="00B47B8F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Компании-учредители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3961" w:rsidRPr="00B47B8F" w:rsidRDefault="00DC3961" w:rsidP="00B47B8F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Дочерние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компании/филиалы</w:t>
            </w:r>
          </w:p>
        </w:tc>
      </w:tr>
      <w:tr w:rsidR="00DC3961" w:rsidRPr="00B47B8F" w:rsidTr="00B47B8F">
        <w:trPr>
          <w:trHeight w:hRule="exact" w:val="25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961" w:rsidRPr="00B47B8F" w:rsidRDefault="00DC3961" w:rsidP="00B47B8F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1980</w:t>
            </w:r>
          </w:p>
        </w:tc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961" w:rsidRPr="00B47B8F" w:rsidRDefault="00DC3961" w:rsidP="00B47B8F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11200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961" w:rsidRPr="00B47B8F" w:rsidRDefault="00DC3961" w:rsidP="00B47B8F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42500</w:t>
            </w:r>
          </w:p>
        </w:tc>
      </w:tr>
      <w:tr w:rsidR="00DC3961" w:rsidRPr="00B47B8F" w:rsidTr="00B47B8F">
        <w:trPr>
          <w:trHeight w:hRule="exact" w:val="26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961" w:rsidRPr="00B47B8F" w:rsidRDefault="00DC3961" w:rsidP="00B47B8F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1991</w:t>
            </w:r>
          </w:p>
        </w:tc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961" w:rsidRPr="00B47B8F" w:rsidRDefault="00DC3961" w:rsidP="00B47B8F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35000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961" w:rsidRPr="00B47B8F" w:rsidRDefault="00DC3961" w:rsidP="00B47B8F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150000</w:t>
            </w:r>
          </w:p>
        </w:tc>
      </w:tr>
      <w:tr w:rsidR="00DC3961" w:rsidRPr="00B47B8F" w:rsidTr="00B47B8F">
        <w:trPr>
          <w:trHeight w:hRule="exact" w:val="2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961" w:rsidRPr="00B47B8F" w:rsidRDefault="00DC3961" w:rsidP="00B47B8F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1995</w:t>
            </w:r>
          </w:p>
        </w:tc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961" w:rsidRPr="00B47B8F" w:rsidRDefault="00DC3961" w:rsidP="00B47B8F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39000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961" w:rsidRPr="00B47B8F" w:rsidRDefault="00DC3961" w:rsidP="00B47B8F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270000</w:t>
            </w:r>
          </w:p>
        </w:tc>
      </w:tr>
      <w:tr w:rsidR="00DC3961" w:rsidRPr="00B47B8F" w:rsidTr="00B47B8F">
        <w:trPr>
          <w:trHeight w:hRule="exact" w:val="25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961" w:rsidRPr="00B47B8F" w:rsidRDefault="00DC3961" w:rsidP="00B47B8F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2000</w:t>
            </w:r>
          </w:p>
        </w:tc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961" w:rsidRPr="00B47B8F" w:rsidRDefault="00DC3961" w:rsidP="00B47B8F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63000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961" w:rsidRPr="00B47B8F" w:rsidRDefault="00DC3961" w:rsidP="00B47B8F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630000</w:t>
            </w:r>
          </w:p>
        </w:tc>
      </w:tr>
      <w:tr w:rsidR="00DC3961" w:rsidRPr="00B47B8F" w:rsidTr="00B47B8F">
        <w:trPr>
          <w:trHeight w:hRule="exact" w:val="273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961" w:rsidRPr="00B47B8F" w:rsidRDefault="00DC3961" w:rsidP="00B47B8F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2002</w:t>
            </w:r>
          </w:p>
        </w:tc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961" w:rsidRPr="00B47B8F" w:rsidRDefault="00DC3961" w:rsidP="00B47B8F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64000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961" w:rsidRPr="00B47B8F" w:rsidRDefault="00DC3961" w:rsidP="00B47B8F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870000</w:t>
            </w:r>
          </w:p>
        </w:tc>
      </w:tr>
      <w:tr w:rsidR="00DC3961" w:rsidRPr="00B47B8F" w:rsidTr="00B47B8F">
        <w:trPr>
          <w:trHeight w:hRule="exact" w:val="33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961" w:rsidRPr="00B47B8F" w:rsidRDefault="00DC3961" w:rsidP="00B47B8F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2005</w:t>
            </w:r>
          </w:p>
        </w:tc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961" w:rsidRPr="00B47B8F" w:rsidRDefault="00DC3961" w:rsidP="00B47B8F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77175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961" w:rsidRPr="00B47B8F" w:rsidRDefault="00DC3961" w:rsidP="00B47B8F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773019</w:t>
            </w:r>
          </w:p>
        </w:tc>
      </w:tr>
      <w:tr w:rsidR="00DC3961" w:rsidRPr="00B47B8F" w:rsidTr="00B47B8F">
        <w:trPr>
          <w:trHeight w:hRule="exact" w:val="31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961" w:rsidRPr="00B47B8F" w:rsidRDefault="00DC3961" w:rsidP="00B47B8F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2007</w:t>
            </w:r>
          </w:p>
        </w:tc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961" w:rsidRPr="00B47B8F" w:rsidRDefault="00DC3961" w:rsidP="00B47B8F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79000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961" w:rsidRPr="00B47B8F" w:rsidRDefault="00DC3961" w:rsidP="00B47B8F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790000</w:t>
            </w:r>
          </w:p>
        </w:tc>
      </w:tr>
      <w:tr w:rsidR="00DC3961" w:rsidRPr="00B47B8F" w:rsidTr="00B47B8F">
        <w:trPr>
          <w:trHeight w:hRule="exact" w:val="309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961" w:rsidRPr="00B47B8F" w:rsidRDefault="00DC3961" w:rsidP="00B47B8F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2008</w:t>
            </w:r>
          </w:p>
        </w:tc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961" w:rsidRPr="00B47B8F" w:rsidRDefault="00DC3961" w:rsidP="00B47B8F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82000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961" w:rsidRPr="00B47B8F" w:rsidRDefault="00DC3961" w:rsidP="00B47B8F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805000</w:t>
            </w:r>
          </w:p>
        </w:tc>
      </w:tr>
      <w:tr w:rsidR="00DC3961" w:rsidRPr="00B47B8F" w:rsidTr="00B47B8F">
        <w:trPr>
          <w:trHeight w:hRule="exact" w:val="36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961" w:rsidRPr="00B47B8F" w:rsidRDefault="00DC3961" w:rsidP="00B47B8F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2009</w:t>
            </w:r>
            <w:r w:rsidR="00B47B8F" w:rsidRPr="00B47B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961" w:rsidRPr="00B47B8F" w:rsidRDefault="00DC3961" w:rsidP="00B47B8F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83500</w:t>
            </w:r>
          </w:p>
        </w:tc>
        <w:tc>
          <w:tcPr>
            <w:tcW w:w="2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961" w:rsidRPr="00B47B8F" w:rsidRDefault="00DC3961" w:rsidP="00B47B8F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820000</w:t>
            </w:r>
          </w:p>
        </w:tc>
      </w:tr>
    </w:tbl>
    <w:p w:rsidR="00B47B8F" w:rsidRDefault="00B47B8F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3961" w:rsidRDefault="00DC3961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же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время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сократилось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представительство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числе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ведущих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мира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предприятий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химической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промышленности,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строительной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индустрии,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медиакомпаний,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что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объясняется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происходящими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фоне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возрастающей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конкурентной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борьбы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слияниями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поглощениями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сокращениями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объемов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производства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основной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химии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кризисными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явлениями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строительной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индустрии.</w:t>
      </w:r>
    </w:p>
    <w:p w:rsidR="00B47B8F" w:rsidRPr="00B47B8F" w:rsidRDefault="00B47B8F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3961" w:rsidRPr="00B47B8F" w:rsidRDefault="00FC52A5" w:rsidP="00B47B8F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i1029" type="#_x0000_t75" style="width:421.5pt;height:249.75pt">
            <v:imagedata r:id="rId10" o:title=""/>
            <o:lock v:ext="edit" aspectratio="f"/>
          </v:shape>
        </w:pict>
      </w:r>
    </w:p>
    <w:p w:rsidR="00DC3961" w:rsidRPr="00B47B8F" w:rsidRDefault="00DC3961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Рисунок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2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–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Отраслевая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структура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5000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крупнейших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мира,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данным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начало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2009</w:t>
      </w:r>
      <w:r w:rsidR="00B47B8F">
        <w:rPr>
          <w:sz w:val="28"/>
          <w:szCs w:val="28"/>
        </w:rPr>
        <w:t xml:space="preserve"> г</w:t>
      </w:r>
    </w:p>
    <w:p w:rsidR="00DC3961" w:rsidRPr="00B47B8F" w:rsidRDefault="00DC3961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514FD" w:rsidRPr="00B47B8F" w:rsidRDefault="00F514FD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За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последние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несколько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лет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российские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компании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добились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определенных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успехов.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Международные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организации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рейтинговые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агентства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относят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ОАО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«Газпром»,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ОАО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«НК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«Роснефть»,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ОАО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«ЛУКОЙЛ»,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ОАО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«Сбербанк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России»,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ОАО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«ГМК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«НорНикель»,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ОАО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«Сургутнефтегаз»,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ОАО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«Мобильные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телесистемы»,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ОАО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«НОВАТЭК»,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ОАО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«Банк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«ВТБ»,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ОАО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«Северсталь»,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ОАО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«ВымпелКом»,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ОАО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«Уралкалий»,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ОАО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«Татнефть»,ОАО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«РусГидро»,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ОАО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«Ростелеком»к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транснациональным.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Однако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масштабы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концентрации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финансового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промышленного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капитала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крупнейших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мировых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корпораций,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уровни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капитализации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транснационализации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деятельности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существенно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превышают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аналогичные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российские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показатели.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Это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обусловлено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тем,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что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отечественные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прошли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относительно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короткий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путь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развития.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зависимости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экономических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политических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факторов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процессформирования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развития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можно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разделить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несколько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основных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этапов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(таблица</w:t>
      </w:r>
      <w:r w:rsidR="00B47B8F">
        <w:rPr>
          <w:sz w:val="28"/>
          <w:szCs w:val="28"/>
        </w:rPr>
        <w:t xml:space="preserve"> </w:t>
      </w:r>
      <w:r w:rsidR="00D5390C" w:rsidRPr="00B47B8F">
        <w:rPr>
          <w:sz w:val="28"/>
          <w:szCs w:val="28"/>
        </w:rPr>
        <w:t>2</w:t>
      </w:r>
      <w:r w:rsidRPr="00B47B8F">
        <w:rPr>
          <w:sz w:val="28"/>
          <w:szCs w:val="28"/>
        </w:rPr>
        <w:t>).</w:t>
      </w:r>
      <w:r w:rsidR="00B47B8F">
        <w:rPr>
          <w:sz w:val="28"/>
          <w:szCs w:val="28"/>
        </w:rPr>
        <w:t xml:space="preserve"> </w:t>
      </w:r>
    </w:p>
    <w:p w:rsidR="00B47B8F" w:rsidRDefault="00B47B8F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514FD" w:rsidRPr="00B47B8F" w:rsidRDefault="00F514FD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Таблица</w:t>
      </w:r>
      <w:r w:rsidR="00B47B8F">
        <w:rPr>
          <w:sz w:val="28"/>
          <w:szCs w:val="28"/>
        </w:rPr>
        <w:t xml:space="preserve"> </w:t>
      </w:r>
      <w:r w:rsidR="00D5390C" w:rsidRPr="00B47B8F">
        <w:rPr>
          <w:sz w:val="28"/>
          <w:szCs w:val="28"/>
        </w:rPr>
        <w:t>2</w:t>
      </w:r>
      <w:r w:rsidRPr="00B47B8F">
        <w:rPr>
          <w:rStyle w:val="a9"/>
          <w:sz w:val="28"/>
          <w:szCs w:val="28"/>
        </w:rPr>
        <w:footnoteReference w:id="4"/>
      </w:r>
    </w:p>
    <w:p w:rsidR="00F514FD" w:rsidRPr="00B47B8F" w:rsidRDefault="00F514FD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Этапы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формирования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развития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российских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126"/>
        <w:gridCol w:w="5953"/>
      </w:tblGrid>
      <w:tr w:rsidR="00F514FD" w:rsidRPr="00B47B8F" w:rsidTr="00B47B8F">
        <w:tc>
          <w:tcPr>
            <w:tcW w:w="993" w:type="dxa"/>
          </w:tcPr>
          <w:p w:rsidR="00F514FD" w:rsidRPr="00B47B8F" w:rsidRDefault="00F514FD" w:rsidP="00B47B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Этап</w:t>
            </w:r>
          </w:p>
        </w:tc>
        <w:tc>
          <w:tcPr>
            <w:tcW w:w="2126" w:type="dxa"/>
          </w:tcPr>
          <w:p w:rsidR="00F514FD" w:rsidRPr="00B47B8F" w:rsidRDefault="00F514FD" w:rsidP="00B47B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Факторы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этапа</w:t>
            </w:r>
          </w:p>
        </w:tc>
        <w:tc>
          <w:tcPr>
            <w:tcW w:w="5953" w:type="dxa"/>
          </w:tcPr>
          <w:p w:rsidR="00F514FD" w:rsidRPr="00B47B8F" w:rsidRDefault="00F514FD" w:rsidP="00B47B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Характеристика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этапа</w:t>
            </w:r>
            <w:r w:rsidR="00B47B8F" w:rsidRPr="00B47B8F">
              <w:rPr>
                <w:sz w:val="20"/>
                <w:szCs w:val="20"/>
              </w:rPr>
              <w:t xml:space="preserve"> </w:t>
            </w:r>
          </w:p>
        </w:tc>
      </w:tr>
      <w:tr w:rsidR="00F514FD" w:rsidRPr="00B47B8F" w:rsidTr="00B47B8F">
        <w:tc>
          <w:tcPr>
            <w:tcW w:w="993" w:type="dxa"/>
          </w:tcPr>
          <w:p w:rsidR="00F514FD" w:rsidRPr="00B47B8F" w:rsidRDefault="00F514FD" w:rsidP="00B47B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1991</w:t>
            </w:r>
            <w:r w:rsidRPr="00B47B8F">
              <w:rPr>
                <w:bCs/>
                <w:sz w:val="20"/>
                <w:szCs w:val="20"/>
              </w:rPr>
              <w:t>-</w:t>
            </w:r>
            <w:r w:rsidRPr="00B47B8F">
              <w:rPr>
                <w:sz w:val="20"/>
                <w:szCs w:val="20"/>
              </w:rPr>
              <w:t>1998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гг.</w:t>
            </w:r>
          </w:p>
        </w:tc>
        <w:tc>
          <w:tcPr>
            <w:tcW w:w="2126" w:type="dxa"/>
          </w:tcPr>
          <w:p w:rsidR="00F514FD" w:rsidRPr="00B47B8F" w:rsidRDefault="00F514FD" w:rsidP="00B47B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Распад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СССР,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образование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Российской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Федерации,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процессы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приватизации</w:t>
            </w:r>
          </w:p>
        </w:tc>
        <w:tc>
          <w:tcPr>
            <w:tcW w:w="5953" w:type="dxa"/>
          </w:tcPr>
          <w:p w:rsidR="00F514FD" w:rsidRPr="00B47B8F" w:rsidRDefault="00F514FD" w:rsidP="00B47B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Создание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крупнейших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государственных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концернов: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предприятий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нефтегазового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сектора,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машиностроения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научно-производственных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объединений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естественных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монополий</w:t>
            </w:r>
          </w:p>
          <w:p w:rsidR="00F514FD" w:rsidRPr="00B47B8F" w:rsidRDefault="00F514FD" w:rsidP="00B47B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Приватизация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государственных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активов;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интернационализация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бизнеса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российских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предприятий;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активизация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деятельности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интегрированных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бизнес-групп;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проведение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российскими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компаниями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первых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продаж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акций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по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программе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IPO</w:t>
            </w:r>
          </w:p>
        </w:tc>
      </w:tr>
      <w:tr w:rsidR="00F514FD" w:rsidRPr="00B47B8F" w:rsidTr="00B47B8F">
        <w:tc>
          <w:tcPr>
            <w:tcW w:w="993" w:type="dxa"/>
          </w:tcPr>
          <w:p w:rsidR="00F514FD" w:rsidRPr="00B47B8F" w:rsidRDefault="00F514FD" w:rsidP="00B47B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1998</w:t>
            </w:r>
            <w:r w:rsidRPr="00B47B8F">
              <w:rPr>
                <w:bCs/>
                <w:sz w:val="20"/>
                <w:szCs w:val="20"/>
              </w:rPr>
              <w:t>-</w:t>
            </w:r>
            <w:r w:rsidRPr="00B47B8F">
              <w:rPr>
                <w:sz w:val="20"/>
                <w:szCs w:val="20"/>
              </w:rPr>
              <w:t>2002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гг.</w:t>
            </w:r>
          </w:p>
        </w:tc>
        <w:tc>
          <w:tcPr>
            <w:tcW w:w="2126" w:type="dxa"/>
          </w:tcPr>
          <w:p w:rsidR="00F514FD" w:rsidRPr="00B47B8F" w:rsidRDefault="00F514FD" w:rsidP="00B47B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Финансовый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кризис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1998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г.,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девальвация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национальной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валюты</w:t>
            </w:r>
          </w:p>
        </w:tc>
        <w:tc>
          <w:tcPr>
            <w:tcW w:w="5953" w:type="dxa"/>
          </w:tcPr>
          <w:p w:rsidR="00F514FD" w:rsidRPr="00B47B8F" w:rsidRDefault="00F514FD" w:rsidP="00B47B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Закрытие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/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затруднение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деятельности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юридических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лиц,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имевших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крупные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активы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в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рублях,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либо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номинированные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в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рублевых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ценных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бумагах</w:t>
            </w:r>
            <w:r w:rsidR="00B47B8F" w:rsidRPr="00B47B8F">
              <w:rPr>
                <w:sz w:val="20"/>
                <w:szCs w:val="20"/>
              </w:rPr>
              <w:t xml:space="preserve"> </w:t>
            </w:r>
          </w:p>
          <w:p w:rsidR="00F514FD" w:rsidRPr="00B47B8F" w:rsidRDefault="00F514FD" w:rsidP="00B47B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Активизация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деятельности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компаний-экспортеров</w:t>
            </w:r>
            <w:r w:rsidR="00B47B8F" w:rsidRPr="00B47B8F">
              <w:rPr>
                <w:sz w:val="20"/>
                <w:szCs w:val="20"/>
              </w:rPr>
              <w:t xml:space="preserve"> </w:t>
            </w:r>
          </w:p>
          <w:p w:rsidR="00F514FD" w:rsidRPr="00B47B8F" w:rsidRDefault="00F514FD" w:rsidP="00B47B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Повышение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эффективности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производства</w:t>
            </w:r>
            <w:r w:rsidR="00B47B8F" w:rsidRPr="00B47B8F">
              <w:rPr>
                <w:sz w:val="20"/>
                <w:szCs w:val="20"/>
              </w:rPr>
              <w:t xml:space="preserve"> </w:t>
            </w:r>
          </w:p>
          <w:p w:rsidR="00F514FD" w:rsidRPr="00B47B8F" w:rsidRDefault="00F514FD" w:rsidP="00B47B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Оптимизация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логистических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процессов</w:t>
            </w:r>
            <w:r w:rsidR="00B47B8F" w:rsidRPr="00B47B8F">
              <w:rPr>
                <w:sz w:val="20"/>
                <w:szCs w:val="20"/>
              </w:rPr>
              <w:t xml:space="preserve"> </w:t>
            </w:r>
          </w:p>
          <w:p w:rsidR="00F514FD" w:rsidRPr="00B47B8F" w:rsidRDefault="00F514FD" w:rsidP="00B47B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Диверсификация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деятельности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компаний</w:t>
            </w:r>
          </w:p>
        </w:tc>
      </w:tr>
      <w:tr w:rsidR="00F514FD" w:rsidRPr="00B47B8F" w:rsidTr="00B47B8F">
        <w:tc>
          <w:tcPr>
            <w:tcW w:w="993" w:type="dxa"/>
          </w:tcPr>
          <w:p w:rsidR="00F514FD" w:rsidRPr="00B47B8F" w:rsidRDefault="00F514FD" w:rsidP="00B47B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2002</w:t>
            </w:r>
            <w:r w:rsidRPr="00B47B8F">
              <w:rPr>
                <w:bCs/>
                <w:sz w:val="20"/>
                <w:szCs w:val="20"/>
              </w:rPr>
              <w:t>-</w:t>
            </w:r>
            <w:r w:rsidRPr="00B47B8F">
              <w:rPr>
                <w:sz w:val="20"/>
                <w:szCs w:val="20"/>
              </w:rPr>
              <w:t>2008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гг.</w:t>
            </w:r>
          </w:p>
        </w:tc>
        <w:tc>
          <w:tcPr>
            <w:tcW w:w="2126" w:type="dxa"/>
          </w:tcPr>
          <w:p w:rsidR="00F514FD" w:rsidRPr="00B47B8F" w:rsidRDefault="00F514FD" w:rsidP="00B47B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Проведение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государственной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политики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интеграции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России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в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мировую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экономику</w:t>
            </w:r>
          </w:p>
        </w:tc>
        <w:tc>
          <w:tcPr>
            <w:tcW w:w="5953" w:type="dxa"/>
          </w:tcPr>
          <w:p w:rsidR="00F514FD" w:rsidRPr="00B47B8F" w:rsidRDefault="00F514FD" w:rsidP="00B47B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Активизация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отношений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крупных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российских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компаний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с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зарубежным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капиталом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и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национальным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государством</w:t>
            </w:r>
            <w:r w:rsidR="00B47B8F" w:rsidRPr="00B47B8F">
              <w:rPr>
                <w:sz w:val="20"/>
                <w:szCs w:val="20"/>
              </w:rPr>
              <w:t xml:space="preserve"> </w:t>
            </w:r>
          </w:p>
          <w:p w:rsidR="00F514FD" w:rsidRPr="00B47B8F" w:rsidRDefault="00F514FD" w:rsidP="00B47B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Увеличение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числа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слияний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и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поглощений</w:t>
            </w:r>
            <w:r w:rsidR="00B47B8F" w:rsidRPr="00B47B8F">
              <w:rPr>
                <w:sz w:val="20"/>
                <w:szCs w:val="20"/>
              </w:rPr>
              <w:t xml:space="preserve"> </w:t>
            </w:r>
          </w:p>
          <w:p w:rsidR="00F514FD" w:rsidRPr="00B47B8F" w:rsidRDefault="00F514FD" w:rsidP="00B47B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Распространение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практики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IPO</w:t>
            </w:r>
          </w:p>
          <w:p w:rsidR="00F514FD" w:rsidRPr="00B47B8F" w:rsidRDefault="00F514FD" w:rsidP="00B47B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Появление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идеи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социальной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ответственности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бизнеса</w:t>
            </w:r>
            <w:r w:rsidR="00B47B8F" w:rsidRPr="00B47B8F">
              <w:rPr>
                <w:sz w:val="20"/>
                <w:szCs w:val="20"/>
              </w:rPr>
              <w:t xml:space="preserve"> </w:t>
            </w:r>
          </w:p>
          <w:p w:rsidR="00F514FD" w:rsidRPr="00B47B8F" w:rsidRDefault="00F514FD" w:rsidP="00B47B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Государственная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поддержка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зарубежной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экспансии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российских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компаний</w:t>
            </w:r>
          </w:p>
        </w:tc>
      </w:tr>
      <w:tr w:rsidR="00F514FD" w:rsidRPr="00B47B8F" w:rsidTr="00B47B8F">
        <w:tc>
          <w:tcPr>
            <w:tcW w:w="993" w:type="dxa"/>
          </w:tcPr>
          <w:p w:rsidR="00F514FD" w:rsidRPr="00B47B8F" w:rsidRDefault="00F514FD" w:rsidP="00B47B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2008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-настоя-щее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время</w:t>
            </w:r>
          </w:p>
        </w:tc>
        <w:tc>
          <w:tcPr>
            <w:tcW w:w="2126" w:type="dxa"/>
          </w:tcPr>
          <w:p w:rsidR="00F514FD" w:rsidRPr="00B47B8F" w:rsidRDefault="00F514FD" w:rsidP="00B47B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Мировой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финансовый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кризис,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девальвация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национальной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валюты</w:t>
            </w:r>
          </w:p>
        </w:tc>
        <w:tc>
          <w:tcPr>
            <w:tcW w:w="5953" w:type="dxa"/>
          </w:tcPr>
          <w:p w:rsidR="00F514FD" w:rsidRPr="00B47B8F" w:rsidRDefault="00F514FD" w:rsidP="00B47B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Снижение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доходов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и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прибыльности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компаний</w:t>
            </w:r>
            <w:r w:rsidR="00B47B8F" w:rsidRPr="00B47B8F">
              <w:rPr>
                <w:sz w:val="20"/>
                <w:szCs w:val="20"/>
              </w:rPr>
              <w:t xml:space="preserve"> </w:t>
            </w:r>
          </w:p>
          <w:p w:rsidR="00F514FD" w:rsidRPr="00B47B8F" w:rsidRDefault="00F514FD" w:rsidP="00B47B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Сокращение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объемов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производства,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продолжительности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рабочего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дня,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численности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персонала</w:t>
            </w:r>
            <w:r w:rsidR="00B47B8F" w:rsidRPr="00B47B8F">
              <w:rPr>
                <w:sz w:val="20"/>
                <w:szCs w:val="20"/>
              </w:rPr>
              <w:t xml:space="preserve"> </w:t>
            </w:r>
          </w:p>
          <w:p w:rsidR="00F514FD" w:rsidRPr="00B47B8F" w:rsidRDefault="00F514FD" w:rsidP="00B47B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Остановка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производственных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мощностей</w:t>
            </w:r>
          </w:p>
          <w:p w:rsidR="00F514FD" w:rsidRPr="00B47B8F" w:rsidRDefault="00F514FD" w:rsidP="00B47B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Трудности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привлечения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заемных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средств;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проведение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политики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снижения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затрат,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включающей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оптимизацию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ассортимента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продукции,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стратегии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продаж,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использования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ресурсов,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стоимости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привлечения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ресурсов,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повышение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эффективности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производства</w:t>
            </w:r>
            <w:r w:rsidR="00B47B8F" w:rsidRPr="00B47B8F">
              <w:rPr>
                <w:sz w:val="20"/>
                <w:szCs w:val="20"/>
              </w:rPr>
              <w:t xml:space="preserve"> </w:t>
            </w:r>
          </w:p>
          <w:p w:rsidR="00F514FD" w:rsidRPr="00B47B8F" w:rsidRDefault="00F514FD" w:rsidP="00B47B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Активизация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инновационной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деятельности</w:t>
            </w:r>
          </w:p>
        </w:tc>
      </w:tr>
    </w:tbl>
    <w:p w:rsidR="003E3474" w:rsidRPr="00B47B8F" w:rsidRDefault="00B47B8F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3" w:name="_Toc288642785"/>
      <w:r>
        <w:rPr>
          <w:sz w:val="28"/>
          <w:szCs w:val="28"/>
        </w:rPr>
        <w:br w:type="page"/>
      </w:r>
      <w:r w:rsidR="00E73B16" w:rsidRPr="00B47B8F">
        <w:rPr>
          <w:sz w:val="28"/>
          <w:szCs w:val="28"/>
        </w:rPr>
        <w:t>1.2</w:t>
      </w:r>
      <w:r>
        <w:rPr>
          <w:sz w:val="28"/>
          <w:szCs w:val="28"/>
        </w:rPr>
        <w:t xml:space="preserve"> </w:t>
      </w:r>
      <w:r w:rsidR="00E73B16" w:rsidRPr="00B47B8F">
        <w:rPr>
          <w:sz w:val="28"/>
          <w:szCs w:val="28"/>
        </w:rPr>
        <w:t>Понятие</w:t>
      </w:r>
      <w:r>
        <w:rPr>
          <w:sz w:val="28"/>
          <w:szCs w:val="28"/>
        </w:rPr>
        <w:t xml:space="preserve"> </w:t>
      </w:r>
      <w:r w:rsidR="00E73B16" w:rsidRPr="00B47B8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73B16" w:rsidRPr="00B47B8F">
        <w:rPr>
          <w:sz w:val="28"/>
          <w:szCs w:val="28"/>
        </w:rPr>
        <w:t>сущность</w:t>
      </w:r>
      <w:r>
        <w:rPr>
          <w:sz w:val="28"/>
          <w:szCs w:val="28"/>
        </w:rPr>
        <w:t xml:space="preserve"> </w:t>
      </w:r>
      <w:r w:rsidR="00E73B16" w:rsidRPr="00B47B8F">
        <w:rPr>
          <w:sz w:val="28"/>
          <w:szCs w:val="28"/>
        </w:rPr>
        <w:t>транснациональной</w:t>
      </w:r>
      <w:r>
        <w:rPr>
          <w:sz w:val="28"/>
          <w:szCs w:val="28"/>
        </w:rPr>
        <w:t xml:space="preserve"> </w:t>
      </w:r>
      <w:r w:rsidR="00E73B16" w:rsidRPr="00B47B8F">
        <w:rPr>
          <w:sz w:val="28"/>
          <w:szCs w:val="28"/>
        </w:rPr>
        <w:t>корпорации</w:t>
      </w:r>
      <w:bookmarkEnd w:id="3"/>
    </w:p>
    <w:p w:rsidR="00DC3961" w:rsidRPr="00B47B8F" w:rsidRDefault="00DC3961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3961" w:rsidRPr="00B47B8F" w:rsidRDefault="00DC3961" w:rsidP="00B47B8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B47B8F">
        <w:rPr>
          <w:rFonts w:eastAsia="ArialMT"/>
          <w:sz w:val="28"/>
          <w:szCs w:val="28"/>
        </w:rPr>
        <w:t>На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рубеже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XX–XXI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вв.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наблюдается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стремительное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развитие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внешнеэкономической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деятельности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становление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общемировой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экономической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системы,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в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которой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основной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движущей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силой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являются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транснациональные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корпорации.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Их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ведущая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роль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в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развитии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мировой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хозяйственной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системы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определяется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тем,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что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в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условиях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усиления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процессов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глобализации,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интеграции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интернационализации,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научно-технической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революции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(НТР)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под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давлением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возрастающей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конкуренции,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прямые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инвестиции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ТНК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содействуют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соединению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многих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национальных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экономик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созданию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интегрированной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интернациональной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производственной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системы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—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единого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мирового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экономического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пространства.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Общеизвестно,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что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ТНК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способствуют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дальнейшему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развитию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международной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специализации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кооперированию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производства;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более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эффективному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использованию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капитала,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часто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не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находящего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достаточно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прибыльного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применения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внутри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страны;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выравниванию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экономических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условий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в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разных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странах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вследствие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перераспределения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капитала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между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ними;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упрочению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хозяйственных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связей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между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отдельными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странами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посредством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размещения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отдельных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частей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стадий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воспроизводственных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процессов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по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территориям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разных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стран.</w:t>
      </w:r>
    </w:p>
    <w:p w:rsidR="00DC3961" w:rsidRPr="00B47B8F" w:rsidRDefault="00DC3961" w:rsidP="00B47B8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ТНК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можно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рассматривать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как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универсальный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институт,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результат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эволюции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фирмы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условиях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глобализации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мировой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экономики,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владеющий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широкой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разветвленной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сетью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филиалов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целью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использования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сравнительных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преимуществ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стран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своего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пребывания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обладающий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высокой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степенью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влияния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процессы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как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экономического,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так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политического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развития.</w:t>
      </w:r>
    </w:p>
    <w:p w:rsidR="00DC3961" w:rsidRPr="00B47B8F" w:rsidRDefault="00DC3961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Глобализация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деятельности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учрежденных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развивающихся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странах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странах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переходной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экономикой,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также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дочерних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предприятий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иностранных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рынках,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происходит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под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воздействием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мощных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рыночных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механизмов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тенденций,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неотделимых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глобализации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всемирной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экономики.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Это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долговременная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тенденция,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проявляющая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каких-либо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признаков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ослабления.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целом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носит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положительный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характер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должна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постоянно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поддерживаться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органами,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разрабатывающими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политику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осуществляющими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нормативное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регулирование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деятельности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транснациональных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корпораций.</w:t>
      </w:r>
      <w:r w:rsidR="00B47B8F">
        <w:rPr>
          <w:sz w:val="28"/>
          <w:szCs w:val="28"/>
        </w:rPr>
        <w:t xml:space="preserve"> </w:t>
      </w:r>
    </w:p>
    <w:p w:rsidR="00421616" w:rsidRPr="00B47B8F" w:rsidRDefault="00F514FD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Относительно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можно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выделить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два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ключевых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признака,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которые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проходят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красной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нитью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большинстве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определений,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предложенных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отечественной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зарубежной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доктриной,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международными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органами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проектах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регулирования,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посвященным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ТНК:</w:t>
      </w:r>
      <w:r w:rsidR="00B47B8F">
        <w:rPr>
          <w:sz w:val="28"/>
          <w:szCs w:val="28"/>
        </w:rPr>
        <w:t xml:space="preserve"> </w:t>
      </w:r>
    </w:p>
    <w:p w:rsidR="00421616" w:rsidRPr="00B47B8F" w:rsidRDefault="00F514FD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1.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многонациональность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связей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(присутствие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более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чем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одной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стране);</w:t>
      </w:r>
      <w:r w:rsidR="00B47B8F">
        <w:rPr>
          <w:sz w:val="28"/>
          <w:szCs w:val="28"/>
        </w:rPr>
        <w:t xml:space="preserve"> </w:t>
      </w:r>
    </w:p>
    <w:p w:rsidR="00F514FD" w:rsidRPr="00B47B8F" w:rsidRDefault="00F514FD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2.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возможность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проводить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согласованную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политику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результате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контроля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головного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предприятия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над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зависимыми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отделениями.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Присутствие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группы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компаний,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проводящих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согласованную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политику,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двух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странах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вполне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достаточно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для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признания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ее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качестве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поскольку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появление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зависимого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предприятия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рубежом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образует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иностранный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элемент,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необходимый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для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особого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регулирования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сопутствующих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отношений.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Формулируется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следующее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определение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ТНК: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–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группа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предприятий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различной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национальности,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имеющая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центр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(центры)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управления,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позволяющий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осуществлять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согласованную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политику.</w:t>
      </w:r>
      <w:r w:rsidR="00B47B8F">
        <w:rPr>
          <w:sz w:val="28"/>
          <w:szCs w:val="28"/>
        </w:rPr>
        <w:t xml:space="preserve"> </w:t>
      </w:r>
    </w:p>
    <w:p w:rsidR="00421616" w:rsidRPr="00B47B8F" w:rsidRDefault="00421616" w:rsidP="00B47B8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B47B8F">
        <w:rPr>
          <w:rFonts w:eastAsia="ArialMT"/>
          <w:sz w:val="28"/>
          <w:szCs w:val="28"/>
        </w:rPr>
        <w:t>Интернационализация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фирм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идет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поэтапно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после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закрепления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их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на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внутреннем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рынке.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По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мере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накопления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опыта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внешнеэкономической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деятельности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компании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переходят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от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простых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форм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мирохозяйственных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связей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к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сложным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системам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производственно-сбытовых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цепочек.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Сначала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фирма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превращается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в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постоянного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участника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внешней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торговли,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затем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осваивает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производство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товаров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(или)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услуг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за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рубежом,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после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чего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постепенно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начинает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развитие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самой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разнообразной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зарубежной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деятельности,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связанной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преимущественно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инвестированием.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Ведь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при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размещении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предприятий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за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рубежом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руководство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компании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учитывает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больше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факторов,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нежели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при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экспорте,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причем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как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из-за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больших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рисков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(влияния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курсов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валют,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погружения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в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другую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правовую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среду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т.п.),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так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из-за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наличия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не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только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сбытовых,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но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других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мотивов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осуществления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ПИИ.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Именно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на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этой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стадии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компания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превращается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в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полноценную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ТНК.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Самые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мощные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ТНК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вовлекаются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уже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в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широкий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спектр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международных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экономических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отношений,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включая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операции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на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фондовом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рынке.</w:t>
      </w:r>
    </w:p>
    <w:p w:rsidR="00421616" w:rsidRPr="00B47B8F" w:rsidRDefault="00421616" w:rsidP="00B47B8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B47B8F">
        <w:rPr>
          <w:rFonts w:eastAsia="ArialMT"/>
          <w:sz w:val="28"/>
          <w:szCs w:val="28"/>
        </w:rPr>
        <w:t>В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последнее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десятилетие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характерной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чертой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мирового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инвестиционного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процесса,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стала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его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направленность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в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капитал,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обеспечивающий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возрастание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уровня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ресурсной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конкуренции.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Во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многом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это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явление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связано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деятельностью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ТНК.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Исследователями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выделяется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эволюция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транснационального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капитала,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которая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привела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к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тому,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что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каждая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из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развитых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стран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в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настоящий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момент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располагает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2-3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финансово-промышленными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группами,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соперничающими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между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собой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«иностранными»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конкурентами,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в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масштабах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мирового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рынка.</w:t>
      </w:r>
    </w:p>
    <w:p w:rsidR="00421616" w:rsidRPr="00B47B8F" w:rsidRDefault="00421616" w:rsidP="00B47B8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B47B8F">
        <w:rPr>
          <w:rFonts w:eastAsia="ArialMT"/>
          <w:sz w:val="28"/>
          <w:szCs w:val="28"/>
        </w:rPr>
        <w:t>ТНК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связанные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ними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инвестиционные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потоки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ориентированы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в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основном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на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отрасли,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обладающие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определенными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качественными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характеристиками,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к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которым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можно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отнести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не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только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сырьевые,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но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высокотехнологичные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отрасли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производства,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отличающиеся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высокими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входными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барьерами,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а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также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крупные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объекты,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требующие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значительных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финансово-материальных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ресурсов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для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своей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реализации.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В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этих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отраслях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сферах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экономики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ТНК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используются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такие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конкурентные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преимущества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как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монополизация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знаний,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технологий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информации,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получение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которых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становится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возможным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благодаря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применению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корпоративных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стратегий,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основанных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на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интенсивных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инвестиционных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технологиях.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Доступ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к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внешним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источникам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инвестиций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дает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также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транснациональным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корпорациям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преимущество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в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отраслях,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характеризующихся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высоким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уровнем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расходов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на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НИОКР,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располагающих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значительными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интеллектуальными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ресурсами.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Указанное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обстоятельство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в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свою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очередь,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ведет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к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качественным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изменениям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в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самих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отраслях,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а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в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перспективе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во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всей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экономической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структуре,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способствуя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концентрации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капитала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соответственно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сосредоточению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инвестиционных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потоков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на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ограниченном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круге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капиталоемких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направлений,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вектор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которых,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как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правило,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совпадает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вектором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глобализационного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развития.</w:t>
      </w:r>
      <w:r w:rsidR="00B47B8F">
        <w:rPr>
          <w:rFonts w:eastAsia="ArialMT"/>
          <w:sz w:val="28"/>
          <w:szCs w:val="28"/>
        </w:rPr>
        <w:t xml:space="preserve"> </w:t>
      </w:r>
    </w:p>
    <w:p w:rsidR="00F514FD" w:rsidRPr="00B47B8F" w:rsidRDefault="00F514FD" w:rsidP="00B47B8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B47B8F">
        <w:rPr>
          <w:rFonts w:eastAsia="ArialMT"/>
          <w:sz w:val="28"/>
          <w:szCs w:val="28"/>
        </w:rPr>
        <w:t>Влияние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ТНК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на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мировую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экономику,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в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первую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очередь,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происходит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за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счет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роста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количества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корпораций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их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зарубежных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филиалов.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ТНК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играют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важную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роль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в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осуществлении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международного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разделения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труда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интернационализации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капитала.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ТНК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оказывают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всестороннее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глубокое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влияние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на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национальную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экономику.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Однако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основным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фактором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влияния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являются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прямые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иностранные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(или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внутренние)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инвестиции,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так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как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именно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помощью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собственного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капитала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ТНК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удается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осуществлять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воздействие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на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национальные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экономики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принимающих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государств.</w:t>
      </w:r>
      <w:r w:rsidR="00B47B8F">
        <w:rPr>
          <w:rFonts w:eastAsia="ArialMT"/>
          <w:sz w:val="28"/>
          <w:szCs w:val="28"/>
        </w:rPr>
        <w:t xml:space="preserve"> </w:t>
      </w:r>
    </w:p>
    <w:p w:rsidR="00F514FD" w:rsidRPr="00B47B8F" w:rsidRDefault="00F514FD" w:rsidP="00B47B8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B47B8F">
        <w:rPr>
          <w:rFonts w:eastAsia="ArialMT"/>
          <w:sz w:val="28"/>
          <w:szCs w:val="28"/>
        </w:rPr>
        <w:t>Чаще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всего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в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экономической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литературе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деятельность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ТНК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в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развивающихся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странах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рассматривается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как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позитивная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или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негативная.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Негативные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результаты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деятельности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ТНК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могут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быть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следствием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неэффективной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политики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самих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развивающихся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стран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или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они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-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интегральная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часть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самого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процесса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развития.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В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развивающихся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странах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внутренние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рынки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невелики,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поэтому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трудно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производить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продукцию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в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крупных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масштабах,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цена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относительно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высока.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На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практике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предприятия,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создаваемые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иностранными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ТНК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во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многих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развивающихся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странах,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изолированы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от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других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секторов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экономики.</w:t>
      </w:r>
      <w:r w:rsidR="00B47B8F">
        <w:rPr>
          <w:rFonts w:eastAsia="ArialMT"/>
          <w:sz w:val="28"/>
          <w:szCs w:val="28"/>
        </w:rPr>
        <w:t xml:space="preserve"> </w:t>
      </w:r>
    </w:p>
    <w:p w:rsidR="00F514FD" w:rsidRPr="00B47B8F" w:rsidRDefault="00F514FD" w:rsidP="00B47B8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B47B8F">
        <w:rPr>
          <w:rFonts w:eastAsia="ArialMT"/>
          <w:sz w:val="28"/>
          <w:szCs w:val="28"/>
        </w:rPr>
        <w:t>Так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как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ТНК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по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своему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характеру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являются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международными,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потенциал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ТНК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оценивается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следующим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образом:</w:t>
      </w:r>
    </w:p>
    <w:p w:rsidR="00F514FD" w:rsidRPr="00B47B8F" w:rsidRDefault="00F514FD" w:rsidP="00B47B8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ArialMT"/>
          <w:sz w:val="28"/>
          <w:szCs w:val="28"/>
        </w:rPr>
      </w:pPr>
      <w:r w:rsidRPr="00B47B8F">
        <w:rPr>
          <w:rFonts w:eastAsia="ArialMT"/>
          <w:sz w:val="28"/>
          <w:szCs w:val="28"/>
        </w:rPr>
        <w:t>Наличие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густой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широкой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сети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филиалов,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дочерних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компаний,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представительств,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связей.</w:t>
      </w:r>
    </w:p>
    <w:p w:rsidR="00F514FD" w:rsidRPr="00B47B8F" w:rsidRDefault="00F514FD" w:rsidP="00B47B8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ArialMT"/>
          <w:sz w:val="28"/>
          <w:szCs w:val="28"/>
        </w:rPr>
      </w:pPr>
      <w:r w:rsidRPr="00B47B8F">
        <w:rPr>
          <w:rFonts w:eastAsia="ArialMT"/>
          <w:sz w:val="28"/>
          <w:szCs w:val="28"/>
        </w:rPr>
        <w:t>Присутствие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ТНК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в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экономике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принимающих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стран,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в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их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инфраструктуре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внешней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торговле.</w:t>
      </w:r>
    </w:p>
    <w:p w:rsidR="00F514FD" w:rsidRPr="00B47B8F" w:rsidRDefault="00F514FD" w:rsidP="00B47B8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ArialMT"/>
          <w:sz w:val="28"/>
          <w:szCs w:val="28"/>
        </w:rPr>
      </w:pPr>
      <w:r w:rsidRPr="00B47B8F">
        <w:rPr>
          <w:rFonts w:eastAsia="ArialMT"/>
          <w:sz w:val="28"/>
          <w:szCs w:val="28"/>
        </w:rPr>
        <w:t>Распространение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ТНК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своего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контроля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на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средства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массовой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информации,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коммуникации,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связи,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что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означает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обладание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мощным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оружием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формирования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местного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общественного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мнения.</w:t>
      </w:r>
    </w:p>
    <w:p w:rsidR="00F514FD" w:rsidRPr="00B47B8F" w:rsidRDefault="00F514FD" w:rsidP="00B47B8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ArialMT"/>
          <w:sz w:val="28"/>
          <w:szCs w:val="28"/>
        </w:rPr>
      </w:pPr>
      <w:r w:rsidRPr="00B47B8F">
        <w:rPr>
          <w:rFonts w:eastAsia="ArialMT"/>
          <w:sz w:val="28"/>
          <w:szCs w:val="28"/>
        </w:rPr>
        <w:t>Создание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в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зависимых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странах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силы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в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лице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представителей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местных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политических,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общественных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кругов.</w:t>
      </w:r>
    </w:p>
    <w:p w:rsidR="00F514FD" w:rsidRPr="00B47B8F" w:rsidRDefault="00F514FD" w:rsidP="00B47B8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B47B8F">
        <w:rPr>
          <w:rFonts w:eastAsia="ArialMT"/>
          <w:sz w:val="28"/>
          <w:szCs w:val="28"/>
        </w:rPr>
        <w:t>Перечислим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следующие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основные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источники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эффективной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деятельности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ТНК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(по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сравнению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национальными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компаниями):</w:t>
      </w:r>
    </w:p>
    <w:p w:rsidR="00F514FD" w:rsidRPr="00B47B8F" w:rsidRDefault="00F514FD" w:rsidP="00B47B8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B47B8F">
        <w:rPr>
          <w:rFonts w:eastAsia="ArialMT"/>
          <w:sz w:val="28"/>
          <w:szCs w:val="28"/>
        </w:rPr>
        <w:t>-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использование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преимуществ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владения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природными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ресурсами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(или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доступа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к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ним),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капиталом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знаниями,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особенно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результатами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НИОКР,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перед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фирмами,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осуществляющими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свою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предпринимательскую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деятельность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в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одной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стране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удовлетворяющими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свои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потребности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в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заграничных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ресурсах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только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путем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экспортно-импортных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сделок;</w:t>
      </w:r>
    </w:p>
    <w:p w:rsidR="00F514FD" w:rsidRPr="00B47B8F" w:rsidRDefault="00F514FD" w:rsidP="00B47B8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B47B8F">
        <w:rPr>
          <w:rFonts w:eastAsia="ArialMT"/>
          <w:sz w:val="28"/>
          <w:szCs w:val="28"/>
        </w:rPr>
        <w:t>-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возможность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оптимального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расположения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своих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предприятий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в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разных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странах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учетом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размеров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их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внутреннего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рынка,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темпов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экономического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роста,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цены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квалификации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рабочей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силы,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цен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доступности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остальных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экономических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ресурсов,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развитости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инфраструктуры,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а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также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политико-правовых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факторов,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среди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которых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важнейшим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является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политическая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стабильность;</w:t>
      </w:r>
    </w:p>
    <w:p w:rsidR="00F514FD" w:rsidRPr="00B47B8F" w:rsidRDefault="00F514FD" w:rsidP="00B47B8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B47B8F">
        <w:rPr>
          <w:rFonts w:eastAsia="ArialMT"/>
          <w:sz w:val="28"/>
          <w:szCs w:val="28"/>
        </w:rPr>
        <w:t>-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возможность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аккумулирования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капитала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в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рамках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всей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системы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ТНК,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включая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заемные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средства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в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странах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расположения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зарубежных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филиалов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приложение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его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в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наиболее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выгодных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для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компании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обстоятельствах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местах;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использование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в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своих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целях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финансовых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ресурсов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всего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мира;</w:t>
      </w:r>
    </w:p>
    <w:p w:rsidR="00F514FD" w:rsidRPr="00B47B8F" w:rsidRDefault="00F514FD" w:rsidP="00B47B8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B47B8F">
        <w:rPr>
          <w:rFonts w:eastAsia="ArialMT"/>
          <w:sz w:val="28"/>
          <w:szCs w:val="28"/>
        </w:rPr>
        <w:t>-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постоянная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информированность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о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конъюнктуре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товарных,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валютных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финансовых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рынков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в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разных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странах,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что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позволяет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оперативно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переводить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потоки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капиталов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в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те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государства,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где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складываются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условия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для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получения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максимальной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прибыли,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одновременно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распределять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финансовые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ресурсы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минимальными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рисками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(включая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риски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от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колебания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курсов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национальных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валют);</w:t>
      </w:r>
    </w:p>
    <w:p w:rsidR="00F514FD" w:rsidRPr="00B47B8F" w:rsidRDefault="00F514FD" w:rsidP="00B47B8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B47B8F">
        <w:rPr>
          <w:rFonts w:eastAsia="ArialMT"/>
          <w:sz w:val="28"/>
          <w:szCs w:val="28"/>
        </w:rPr>
        <w:t>-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рациональная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организационная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структура,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которая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находится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под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пристальным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вниманием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руководства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ТНК,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постоянно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совершенствуется;</w:t>
      </w:r>
    </w:p>
    <w:p w:rsidR="00F514FD" w:rsidRPr="00B47B8F" w:rsidRDefault="00F514FD" w:rsidP="00B47B8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B47B8F">
        <w:rPr>
          <w:rFonts w:eastAsia="ArialMT"/>
          <w:sz w:val="28"/>
          <w:szCs w:val="28"/>
        </w:rPr>
        <w:t>-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опыт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международного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менеджмента,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включая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оптимальную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организацию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производства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сбыта,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поддержание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высокой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репутации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фирмы.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Источники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эффективной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деятельности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этого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типа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динамичны: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они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обычно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увеличиваются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по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мере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роста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активов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компании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диверсификации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ее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деятельности.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При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этом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необходимыми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условиями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реализации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этих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источников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выступают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надежная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недорогая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связь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головной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компании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зарубежными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филиалами,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широкая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сеть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деловых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контактов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зарубежного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филиала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местными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фирмами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принимающей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страны,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умелое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использование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им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возможностей,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предоставляемых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законодательством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этой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страны;</w:t>
      </w:r>
    </w:p>
    <w:p w:rsidR="00F514FD" w:rsidRPr="00B47B8F" w:rsidRDefault="00F514FD" w:rsidP="00B47B8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B47B8F">
        <w:rPr>
          <w:rFonts w:eastAsia="ArialMT"/>
          <w:sz w:val="28"/>
          <w:szCs w:val="28"/>
        </w:rPr>
        <w:t>-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диверсификация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производства.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Диверсификация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облегчает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использование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несоответствия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экономических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ситуаций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в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разных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странах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в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интересах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антикризисной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стратегии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международных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монополий.</w:t>
      </w:r>
    </w:p>
    <w:p w:rsidR="00DC3961" w:rsidRPr="00B47B8F" w:rsidRDefault="00DC3961" w:rsidP="00B47B8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B47B8F">
        <w:rPr>
          <w:rFonts w:eastAsia="ArialMT"/>
          <w:sz w:val="28"/>
          <w:szCs w:val="28"/>
        </w:rPr>
        <w:t>В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начале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XXI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века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происходит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существенная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трансформация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роли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места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отдельных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субъектов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мирового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хозяйства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в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современной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системе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международных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экономических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отношений.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Транснациональные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корпорации,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как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прежде,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остаются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ключевыми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игроками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на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основных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мировых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товарных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рынках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в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сфере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услуг,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по-прежнему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контролируют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большую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часть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международной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торговли.</w:t>
      </w:r>
    </w:p>
    <w:p w:rsidR="00B47B8F" w:rsidRDefault="00B47B8F" w:rsidP="00B47B8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Arial-BoldMT"/>
          <w:bCs/>
          <w:sz w:val="28"/>
          <w:szCs w:val="28"/>
        </w:rPr>
      </w:pPr>
    </w:p>
    <w:p w:rsidR="00DC3961" w:rsidRPr="00B47B8F" w:rsidRDefault="00DC3961" w:rsidP="00B47B8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Arial-BoldMT"/>
          <w:bCs/>
          <w:sz w:val="28"/>
          <w:szCs w:val="28"/>
        </w:rPr>
      </w:pPr>
      <w:r w:rsidRPr="00B47B8F">
        <w:rPr>
          <w:rFonts w:eastAsia="Arial-BoldMT"/>
          <w:bCs/>
          <w:sz w:val="28"/>
          <w:szCs w:val="28"/>
        </w:rPr>
        <w:t>Таблица</w:t>
      </w:r>
      <w:r w:rsidR="00B47B8F">
        <w:rPr>
          <w:rFonts w:eastAsia="Arial-BoldMT"/>
          <w:bCs/>
          <w:sz w:val="28"/>
          <w:szCs w:val="28"/>
        </w:rPr>
        <w:t xml:space="preserve"> </w:t>
      </w:r>
      <w:r w:rsidR="00D5390C" w:rsidRPr="00B47B8F">
        <w:rPr>
          <w:rFonts w:eastAsia="Arial-BoldMT"/>
          <w:bCs/>
          <w:sz w:val="28"/>
          <w:szCs w:val="28"/>
        </w:rPr>
        <w:t>3</w:t>
      </w:r>
    </w:p>
    <w:p w:rsidR="00DC3961" w:rsidRPr="00B47B8F" w:rsidRDefault="00DC3961" w:rsidP="00B47B8F">
      <w:pPr>
        <w:widowControl w:val="0"/>
        <w:spacing w:line="360" w:lineRule="auto"/>
        <w:ind w:firstLine="709"/>
        <w:jc w:val="both"/>
        <w:rPr>
          <w:rFonts w:eastAsia="Arial-BoldMT"/>
          <w:bCs/>
          <w:sz w:val="28"/>
          <w:szCs w:val="28"/>
        </w:rPr>
      </w:pPr>
      <w:r w:rsidRPr="00B47B8F">
        <w:rPr>
          <w:rFonts w:eastAsia="Arial-BoldMT"/>
          <w:bCs/>
          <w:sz w:val="28"/>
          <w:szCs w:val="28"/>
        </w:rPr>
        <w:t>Особенности</w:t>
      </w:r>
      <w:r w:rsidR="00B47B8F">
        <w:rPr>
          <w:rFonts w:eastAsia="Arial-BoldMT"/>
          <w:bCs/>
          <w:sz w:val="28"/>
          <w:szCs w:val="28"/>
        </w:rPr>
        <w:t xml:space="preserve"> </w:t>
      </w:r>
      <w:r w:rsidRPr="00B47B8F">
        <w:rPr>
          <w:rFonts w:eastAsia="Arial-BoldMT"/>
          <w:bCs/>
          <w:sz w:val="28"/>
          <w:szCs w:val="28"/>
        </w:rPr>
        <w:t>географического</w:t>
      </w:r>
      <w:r w:rsidR="00B47B8F">
        <w:rPr>
          <w:rFonts w:eastAsia="Arial-BoldMT"/>
          <w:bCs/>
          <w:sz w:val="28"/>
          <w:szCs w:val="28"/>
        </w:rPr>
        <w:t xml:space="preserve"> </w:t>
      </w:r>
      <w:r w:rsidRPr="00B47B8F">
        <w:rPr>
          <w:rFonts w:eastAsia="Arial-BoldMT"/>
          <w:bCs/>
          <w:sz w:val="28"/>
          <w:szCs w:val="28"/>
        </w:rPr>
        <w:t>размещения</w:t>
      </w:r>
      <w:r w:rsidR="00B47B8F">
        <w:rPr>
          <w:rFonts w:eastAsia="Arial-BoldMT"/>
          <w:bCs/>
          <w:sz w:val="28"/>
          <w:szCs w:val="28"/>
        </w:rPr>
        <w:t xml:space="preserve"> </w:t>
      </w:r>
      <w:r w:rsidRPr="00B47B8F">
        <w:rPr>
          <w:rFonts w:eastAsia="Arial-BoldMT"/>
          <w:bCs/>
          <w:sz w:val="28"/>
          <w:szCs w:val="28"/>
        </w:rPr>
        <w:t>ТНК</w:t>
      </w:r>
      <w:r w:rsidR="00B47B8F">
        <w:rPr>
          <w:rFonts w:eastAsia="Arial-BoldMT"/>
          <w:bCs/>
          <w:sz w:val="28"/>
          <w:szCs w:val="28"/>
        </w:rPr>
        <w:t xml:space="preserve"> </w:t>
      </w:r>
      <w:r w:rsidRPr="00B47B8F">
        <w:rPr>
          <w:rFonts w:eastAsia="Arial-BoldMT"/>
          <w:bCs/>
          <w:sz w:val="28"/>
          <w:szCs w:val="28"/>
        </w:rPr>
        <w:t>в</w:t>
      </w:r>
      <w:r w:rsidR="00B47B8F">
        <w:rPr>
          <w:rFonts w:eastAsia="Arial-BoldMT"/>
          <w:bCs/>
          <w:sz w:val="28"/>
          <w:szCs w:val="28"/>
        </w:rPr>
        <w:t xml:space="preserve"> </w:t>
      </w:r>
      <w:r w:rsidRPr="00B47B8F">
        <w:rPr>
          <w:rFonts w:eastAsia="Arial-BoldMT"/>
          <w:bCs/>
          <w:sz w:val="28"/>
          <w:szCs w:val="28"/>
        </w:rPr>
        <w:t>мире</w:t>
      </w:r>
    </w:p>
    <w:p w:rsidR="00DC3961" w:rsidRPr="00B47B8F" w:rsidRDefault="00FC52A5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417pt;height:279.75pt">
            <v:imagedata r:id="rId11" o:title=""/>
          </v:shape>
        </w:pict>
      </w:r>
    </w:p>
    <w:p w:rsidR="00B47B8F" w:rsidRDefault="00B47B8F" w:rsidP="00B47B8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ArialMT"/>
          <w:sz w:val="28"/>
          <w:szCs w:val="28"/>
        </w:rPr>
      </w:pPr>
    </w:p>
    <w:p w:rsidR="00DC3961" w:rsidRPr="00B47B8F" w:rsidRDefault="00DC3961" w:rsidP="00B47B8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ArialMT"/>
          <w:sz w:val="28"/>
          <w:szCs w:val="28"/>
        </w:rPr>
      </w:pPr>
      <w:r w:rsidRPr="00B47B8F">
        <w:rPr>
          <w:rFonts w:eastAsia="ArialMT"/>
          <w:sz w:val="28"/>
          <w:szCs w:val="28"/>
        </w:rPr>
        <w:t>Вместе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тем,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как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показал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современный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мировой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финансово-экономический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кризис,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меняется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роль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тех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или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иных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транснациональных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компаний,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на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первые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позиции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все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больше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выходят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корпорации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развивающихся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стран.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В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этих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условиях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не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может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не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обостряться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конкуренция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между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отдельными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ТНК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под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влиянием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глобализации,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а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также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борьбы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за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ресурсы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новые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рынки.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Формы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методы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конкурентной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борьбы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также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претерпевают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серьезнейшие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изменения,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все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большую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роль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в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стратегиях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отдельных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транснациональных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корпораций,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организации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их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маркетинговой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деятельности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призвана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играть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разведывательная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внешнеэкономическая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деятельность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целью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эффективного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противодействия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конкурентам.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Это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совершенно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не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означает,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что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такой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деятельности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раньше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не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существовало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–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в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современных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условиях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существенно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меняется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сам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механизм,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формы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способы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осуществления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экономической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разведки.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В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этой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связи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немаловажную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роль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в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стиле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подходах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к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конкуренции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между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отдельными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ТНК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играют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многочисленные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слияния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поглощения.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Но,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как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показывает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практика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слияния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поглощения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далеко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не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являются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исчерпывающим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результатом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конкуренции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ТНК,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поскольку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именно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в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последние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годы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наблюдается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их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постепенное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«затухание»</w:t>
      </w:r>
      <w:r w:rsidRPr="00B47B8F">
        <w:rPr>
          <w:rStyle w:val="a9"/>
          <w:rFonts w:eastAsia="ArialMT"/>
          <w:sz w:val="28"/>
          <w:szCs w:val="28"/>
        </w:rPr>
        <w:footnoteReference w:id="5"/>
      </w:r>
      <w:r w:rsidRPr="00B47B8F">
        <w:rPr>
          <w:rFonts w:eastAsia="ArialMT"/>
          <w:sz w:val="28"/>
          <w:szCs w:val="28"/>
        </w:rPr>
        <w:t>.</w:t>
      </w:r>
    </w:p>
    <w:p w:rsidR="00DC3961" w:rsidRPr="00B47B8F" w:rsidRDefault="00DC3961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Таким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образом,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результате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написания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параграфа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сделан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вывод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том,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что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современные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действия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характеру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формам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проявления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мировой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экономике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внешнеэкономической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сфере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многом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корреспондируются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повсеместной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деятельностью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государств,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что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позволяет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экспертам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если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отождествлять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их,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то,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крайней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мере,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заявлять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значительной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идентичности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действий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проявлений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государств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глобальной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мировой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экономике.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Жесткая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конкурентная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борьба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стремление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получению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максимальной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прибыли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вынуждает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руководство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внимательно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следить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деятельностью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своих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конкурентов,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отслеживать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процессы,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происходящие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мире.</w:t>
      </w:r>
    </w:p>
    <w:p w:rsidR="00E73B16" w:rsidRPr="00B47B8F" w:rsidRDefault="00B47B8F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4" w:name="_Toc288642786"/>
      <w:r>
        <w:rPr>
          <w:sz w:val="28"/>
          <w:szCs w:val="28"/>
        </w:rPr>
        <w:br w:type="page"/>
      </w:r>
      <w:r w:rsidR="00E73B16" w:rsidRPr="00B47B8F">
        <w:rPr>
          <w:sz w:val="28"/>
          <w:szCs w:val="28"/>
        </w:rPr>
        <w:t>1.3</w:t>
      </w:r>
      <w:r>
        <w:rPr>
          <w:sz w:val="28"/>
          <w:szCs w:val="28"/>
        </w:rPr>
        <w:t xml:space="preserve"> </w:t>
      </w:r>
      <w:r w:rsidR="00E73B16" w:rsidRPr="00B47B8F">
        <w:rPr>
          <w:sz w:val="28"/>
          <w:szCs w:val="28"/>
        </w:rPr>
        <w:t>Международно-правовые</w:t>
      </w:r>
      <w:r>
        <w:rPr>
          <w:sz w:val="28"/>
          <w:szCs w:val="28"/>
        </w:rPr>
        <w:t xml:space="preserve"> </w:t>
      </w:r>
      <w:r w:rsidR="00E73B16" w:rsidRPr="00B47B8F">
        <w:rPr>
          <w:sz w:val="28"/>
          <w:szCs w:val="28"/>
        </w:rPr>
        <w:t>основы</w:t>
      </w:r>
      <w:r>
        <w:rPr>
          <w:sz w:val="28"/>
          <w:szCs w:val="28"/>
        </w:rPr>
        <w:t xml:space="preserve"> </w:t>
      </w:r>
      <w:r w:rsidR="00E73B16" w:rsidRPr="00B47B8F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="00E73B16" w:rsidRPr="00B47B8F">
        <w:rPr>
          <w:sz w:val="28"/>
          <w:szCs w:val="28"/>
        </w:rPr>
        <w:t>ТНК</w:t>
      </w:r>
      <w:bookmarkEnd w:id="4"/>
    </w:p>
    <w:p w:rsidR="00312F2F" w:rsidRPr="00B47B8F" w:rsidRDefault="00312F2F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5" w:name="_Toc288642787"/>
    </w:p>
    <w:p w:rsidR="00312F2F" w:rsidRPr="00B47B8F" w:rsidRDefault="00312F2F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Классическая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теория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международного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частного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права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(Л.А.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Лунц,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М.М.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Богуславский)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признает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правосубъектность,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поскольку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обладает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«юридически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оформленным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единством».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Данный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вывод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отражает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современные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тенденции,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которые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заключаются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том,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чтобы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предоставить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особый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статус.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Появляется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отдельное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правовое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регулирование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(Конвенция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1998г.,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Кодекс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поведения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подготовленный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ЮНКТАД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ООН,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формулировка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«группа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лиц»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Законе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РФ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защите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конкуренции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2006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г.),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где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закрепляются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основные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принципы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ее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функционирования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как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группы</w:t>
      </w:r>
      <w:r w:rsidR="00D5390C" w:rsidRPr="00B47B8F">
        <w:rPr>
          <w:rStyle w:val="a9"/>
          <w:sz w:val="28"/>
          <w:szCs w:val="28"/>
        </w:rPr>
        <w:footnoteReference w:id="6"/>
      </w:r>
      <w:r w:rsidRPr="00B47B8F">
        <w:rPr>
          <w:sz w:val="28"/>
          <w:szCs w:val="28"/>
        </w:rPr>
        <w:t>.</w:t>
      </w:r>
      <w:r w:rsidR="00B47B8F">
        <w:rPr>
          <w:sz w:val="28"/>
          <w:szCs w:val="28"/>
        </w:rPr>
        <w:t xml:space="preserve"> </w:t>
      </w:r>
    </w:p>
    <w:p w:rsidR="008814CF" w:rsidRPr="00B47B8F" w:rsidRDefault="008814CF" w:rsidP="00B47B8F">
      <w:pPr>
        <w:pStyle w:val="ac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B47B8F">
        <w:rPr>
          <w:rStyle w:val="-"/>
          <w:b w:val="0"/>
          <w:sz w:val="28"/>
          <w:szCs w:val="28"/>
        </w:rPr>
        <w:t>Транснациональные</w:t>
      </w:r>
      <w:r w:rsidR="00B47B8F">
        <w:rPr>
          <w:rStyle w:val="-"/>
          <w:b w:val="0"/>
          <w:sz w:val="28"/>
          <w:szCs w:val="28"/>
        </w:rPr>
        <w:t xml:space="preserve"> </w:t>
      </w:r>
      <w:r w:rsidRPr="00B47B8F">
        <w:rPr>
          <w:rStyle w:val="-"/>
          <w:b w:val="0"/>
          <w:sz w:val="28"/>
          <w:szCs w:val="28"/>
        </w:rPr>
        <w:t>корпорации</w:t>
      </w:r>
      <w:r w:rsidR="00B47B8F">
        <w:rPr>
          <w:rStyle w:val="-"/>
          <w:b w:val="0"/>
          <w:sz w:val="28"/>
          <w:szCs w:val="28"/>
        </w:rPr>
        <w:t xml:space="preserve"> </w:t>
      </w:r>
      <w:r w:rsidRPr="00B47B8F">
        <w:rPr>
          <w:rStyle w:val="-"/>
          <w:b w:val="0"/>
          <w:sz w:val="28"/>
          <w:szCs w:val="28"/>
        </w:rPr>
        <w:t>(ТНК)</w:t>
      </w:r>
      <w:bookmarkStart w:id="6" w:name="i01490"/>
      <w:bookmarkEnd w:id="6"/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имеют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интернациональный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характер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только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сфере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деятельности,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капиталу.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представляют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собой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сложнейшую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многоступенчатую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вертикаль: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головная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корпорация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(национальное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юридическое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лицо),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дочерние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холдинговые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(акционерные)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компании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(юридические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лица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же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или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других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государств),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производственные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компании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(юридические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лица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третьих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стран),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холдинговые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компании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(юридические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лица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«четвертых»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стран)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т.д.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Национальность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каждой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«дочки»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—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самостоятельного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юридического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лица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—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определяется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соответствии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законодательством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государства,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чьей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территории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такое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подразделение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действует.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Характерная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особенность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юридическая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множественность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экономическом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единстве.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международном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уровне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разработан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«Кодекс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поведения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ТНК».</w:t>
      </w:r>
    </w:p>
    <w:p w:rsidR="008814CF" w:rsidRPr="00B47B8F" w:rsidRDefault="008814CF" w:rsidP="00B47B8F">
      <w:pPr>
        <w:pStyle w:val="ac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современном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мире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деятельность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имеет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глобальный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характер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(например,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корпорация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«Microsoft»).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Установить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единый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личный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закон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подобного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объединения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можно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только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использовании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теории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контроля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(которая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закреплена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законодательстве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далеко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всех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государств):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личному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закону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головной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компании.</w:t>
      </w:r>
    </w:p>
    <w:p w:rsidR="008814CF" w:rsidRPr="00B47B8F" w:rsidRDefault="008814CF" w:rsidP="00B47B8F">
      <w:pPr>
        <w:pStyle w:val="ac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Термин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«</w:t>
      </w:r>
      <w:r w:rsidRPr="00B47B8F">
        <w:rPr>
          <w:bCs/>
          <w:sz w:val="28"/>
          <w:szCs w:val="28"/>
        </w:rPr>
        <w:t>Транснациональная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корпорация</w:t>
      </w:r>
      <w:r w:rsidRPr="00B47B8F">
        <w:rPr>
          <w:sz w:val="28"/>
          <w:szCs w:val="28"/>
        </w:rPr>
        <w:t>»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возник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качестве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компромисса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ходе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переговоров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мандате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деятельности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ООН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вопросе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ограничения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деятельности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международных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монополий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развивающихся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странах.</w:t>
      </w:r>
      <w:r w:rsidR="00B47B8F">
        <w:rPr>
          <w:sz w:val="28"/>
          <w:szCs w:val="28"/>
        </w:rPr>
        <w:t xml:space="preserve"> </w:t>
      </w:r>
      <w:r w:rsidR="00A2745F" w:rsidRPr="00B47B8F">
        <w:rPr>
          <w:sz w:val="28"/>
          <w:szCs w:val="28"/>
        </w:rPr>
        <w:t>«</w:t>
      </w:r>
      <w:r w:rsidRPr="00B47B8F">
        <w:rPr>
          <w:sz w:val="28"/>
          <w:szCs w:val="28"/>
        </w:rPr>
        <w:t>Группа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77</w:t>
      </w:r>
      <w:r w:rsidR="00A2745F" w:rsidRPr="00B47B8F">
        <w:rPr>
          <w:sz w:val="28"/>
          <w:szCs w:val="28"/>
        </w:rPr>
        <w:t>»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еще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1974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постаралась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терминологически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отделить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свои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многонациональные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компании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специфически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западных,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которые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формальным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признакам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напоминали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некоторые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фирмы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развивающихся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стран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(например,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Бразилии,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Венесуэлы,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Индии),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отличались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двумя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важными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чертами: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первое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—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источник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происхождения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капитала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(капитал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происходил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из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одной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страны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соответственно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приставка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«транс»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как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нельзя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лучше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отражала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направление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операций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отношению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штаб-квартире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—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головной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компании),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второе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—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масштабам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финансовой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технологической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базы,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возможностям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политического,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правового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любого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прикрытия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операций.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Впоследствии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это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политическое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дистанционирование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постепенно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стиралось,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международные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монополии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всех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стран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стали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называться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транснациональными.</w:t>
      </w:r>
    </w:p>
    <w:p w:rsidR="008814CF" w:rsidRPr="00B47B8F" w:rsidRDefault="008814CF" w:rsidP="00B47B8F">
      <w:pPr>
        <w:pStyle w:val="ac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По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определению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ООН,</w:t>
      </w:r>
      <w:r w:rsidR="00B47B8F">
        <w:rPr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ТНК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—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это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международно-оперирующие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фирмы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двух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или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более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странах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управляющие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этими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подразделениями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из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одного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или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нескольких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центров.</w:t>
      </w:r>
    </w:p>
    <w:p w:rsidR="008814CF" w:rsidRPr="00B47B8F" w:rsidRDefault="008814CF" w:rsidP="00B47B8F">
      <w:pPr>
        <w:pStyle w:val="ac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При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этом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эксперты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ООН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относят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международно-оперирующим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корпорации,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которые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осуществляют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любую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производственную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(или)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сбытовую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деятельность,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главное,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чтобы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деятельность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была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вынесена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пределы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национального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государства.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Однако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это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определение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является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исчерпывающим,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поскольку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учитывает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важнейших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признаков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этого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современного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международного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хозяйствующего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субъекта,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отличающего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его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других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субъектов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МЭ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МЭО.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Поэтому,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прежде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чем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сформулировать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дефиницию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определим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ее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основные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признаки.</w:t>
      </w:r>
    </w:p>
    <w:p w:rsidR="00A2745F" w:rsidRPr="00B47B8F" w:rsidRDefault="00A2745F" w:rsidP="00B47B8F">
      <w:pPr>
        <w:pStyle w:val="ac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усилению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мировой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экономике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очень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внимательно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относится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мировая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общественность.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Дело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том,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что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ТНБ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могут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привносить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мировую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экономику,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особенно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экономику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принимающих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стран,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как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позитивные,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так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негативные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последствия,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чем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говорили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предудущей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лекции.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Мировая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практика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доказала,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что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выгодно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обязательно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выгодно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национальным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экономикам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вывозящих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принимающих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стран.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Мощь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позволяет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игнорировать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эти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несовпадения.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Можно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говорить,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что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сегодня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практически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неуправляемы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это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очень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сложная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проблема,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решить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которую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мировое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сообщество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пытается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более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30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лет.</w:t>
      </w:r>
    </w:p>
    <w:p w:rsidR="00A2745F" w:rsidRPr="00B47B8F" w:rsidRDefault="00A2745F" w:rsidP="00B47B8F">
      <w:pPr>
        <w:pStyle w:val="ac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Уже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1972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был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создан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Центр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ООН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Его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главной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целью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было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изучение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деятельности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влияния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национальные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мировую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экономику,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публикация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информации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ведущих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выявление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наиболее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значимых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тенденций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развития.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Результатом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таких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наблюдений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стал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вывод,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свидетельствующий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признании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могущества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весьма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ограниченных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возможностях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мировой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общественности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воздействия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них.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частности,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опубликованном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специальном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докладе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Экономического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социального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совета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ООН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записано: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"Мощь,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сосредоточенная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руках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фактическое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или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потенциальное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использование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этой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мощи,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способность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деформировать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спрос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менять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ценности,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возможность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влиять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жизнь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людей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политику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правительств,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также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воздействие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МРТ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вызвали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озабоченность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ролью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мире".</w:t>
      </w:r>
    </w:p>
    <w:p w:rsidR="00A2745F" w:rsidRPr="00B47B8F" w:rsidRDefault="00A2745F" w:rsidP="00B47B8F">
      <w:pPr>
        <w:pStyle w:val="ac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С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началом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деколонизации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ООН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другие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международные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организации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начали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поиск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путей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установления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нового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международного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экономического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порядка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(НМЭП),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который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благоприятствовал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освободившимся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колониального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гнета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государствам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(развивающимся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странам).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ООН,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МОТ,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ЮНЕСКО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другие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международные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организации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пришли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выводу,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что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для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развития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стран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третьего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мира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необходима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внешняя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помощь,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потому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надо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было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найти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компромисс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между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иностранным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капиталом,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особенно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лице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развивающимися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странами.</w:t>
      </w:r>
    </w:p>
    <w:p w:rsidR="00A2745F" w:rsidRPr="00B47B8F" w:rsidRDefault="00A2745F" w:rsidP="00B47B8F">
      <w:pPr>
        <w:pStyle w:val="ac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регулировании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деятельности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развитых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стран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рыночной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экономики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значительное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место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должна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была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занять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«Хартия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экономических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прав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обязанностей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государств»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(1972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г.).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статье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2-й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этой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хартии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указывалось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</w:t>
      </w:r>
      <w:r w:rsidR="00B47B8F">
        <w:rPr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право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каждого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государства</w:t>
      </w:r>
      <w:r w:rsidRPr="00B47B8F">
        <w:rPr>
          <w:sz w:val="28"/>
          <w:szCs w:val="28"/>
        </w:rPr>
        <w:t>:</w:t>
      </w:r>
    </w:p>
    <w:p w:rsidR="00A2745F" w:rsidRPr="00B47B8F" w:rsidRDefault="00A2745F" w:rsidP="00B47B8F">
      <w:pPr>
        <w:pStyle w:val="ac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регулировать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контролировать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иностранные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инвестиции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пределах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действия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своей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национальной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юрисдикции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согласно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своим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законам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постановлениям;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соответствии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своими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национальными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целями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первоочередными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задачами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одно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государство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должно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принуждаться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предоставлению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льготного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режима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иностранным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инвестициям;</w:t>
      </w:r>
    </w:p>
    <w:p w:rsidR="00A2745F" w:rsidRPr="00B47B8F" w:rsidRDefault="00A2745F" w:rsidP="00B47B8F">
      <w:pPr>
        <w:pStyle w:val="ac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регулировать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контролировать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деятельность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транснациональных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корпораций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пределах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действия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своей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национальной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юрисдикции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принимать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меры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обеспечению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того,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чтобы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такая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деятельность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противоречила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его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законам,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нормам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постановлениям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соответствовала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его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экономической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социальной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политике.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Транснациональные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корпорации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должны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вмешиваться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внутренние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дела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принимающего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государства;</w:t>
      </w:r>
    </w:p>
    <w:p w:rsidR="00A2745F" w:rsidRPr="00B47B8F" w:rsidRDefault="00A2745F" w:rsidP="00B47B8F">
      <w:pPr>
        <w:pStyle w:val="ac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национализировать,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экспроприировать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или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передавать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иностранную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собственность.</w:t>
      </w:r>
    </w:p>
    <w:p w:rsidR="00A2745F" w:rsidRPr="00B47B8F" w:rsidRDefault="00A2745F" w:rsidP="00B47B8F">
      <w:pPr>
        <w:pStyle w:val="ac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Роль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указанной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хартии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снижалась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постепенно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инициативе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США.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1987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Генеральная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Ассамблея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ООН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обсудила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«Концепцию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международной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экономической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безопасности».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своим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целям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была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близка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«Хартии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экономических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прав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обязанностей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государств»,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содержала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базисного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аппарата,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необходимого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для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ее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реализации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виде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системы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экономических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прав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обязанностей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государств,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поэтому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была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невыполнимой.</w:t>
      </w:r>
    </w:p>
    <w:p w:rsidR="00A2745F" w:rsidRPr="00B47B8F" w:rsidRDefault="00A2745F" w:rsidP="00B47B8F">
      <w:pPr>
        <w:pStyle w:val="ac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Однако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мировая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общественность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оставляла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попыток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международного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регулирования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деятельности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которые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оказались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неудачными.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Более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того,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уже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достигнутые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тому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времени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некоторые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результаты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этом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направлении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постепенно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утрачиваются.</w:t>
      </w:r>
    </w:p>
    <w:p w:rsidR="00A2745F" w:rsidRPr="00B47B8F" w:rsidRDefault="00A2745F" w:rsidP="00B47B8F">
      <w:pPr>
        <w:pStyle w:val="ac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1992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ООН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адаптирует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хартию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реальностям.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результате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практически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перестала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быть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одним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из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базисных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международных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документов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взаимодействия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сосуществования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стран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мирового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сообщества,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обрели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полную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свободу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для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своей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экономической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деятельности.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1993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прекратил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свое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существование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Центр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ООН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Он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был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преобразован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Департамент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прямых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иностранных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инвестиций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рамках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ЮНКТАД.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началу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1990-х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гг.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компромисс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между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принимающими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странами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сформировался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следующем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виде: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страны,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принимающие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иностранные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капиталовложения,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согласились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ослабить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контроль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деятельностью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создать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благоприятные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условия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допуска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ПИИ: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больше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гарантий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стимулов,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либерализация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процедур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доступа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регулирования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секторах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экономики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для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иностранного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собственника.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Страны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базирования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ради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внедрения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экономику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принимающих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стран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отошли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соблюдения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родового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признака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корпорации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—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однонациональность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капитала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—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пошли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создание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филиалов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участием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капиталов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принимающей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страны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либо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под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ее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эгидой,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также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создание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этих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странах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национальных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(преимущественно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мелких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средних).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Впоследствии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этот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компромисс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реализовался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также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путем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создания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принимающей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стране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стране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базирования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совместных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предприятий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взаимным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участием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капиталов.</w:t>
      </w:r>
    </w:p>
    <w:p w:rsidR="00A2745F" w:rsidRPr="00B47B8F" w:rsidRDefault="00A2745F" w:rsidP="00B47B8F">
      <w:pPr>
        <w:pStyle w:val="ac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Более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удачными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оказались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попытки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регулирования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социальных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аспектов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деятельности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настоящее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время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принимающих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странах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они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регулируются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“Трехсторонней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декларацией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принципов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касательно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многонациональных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предприятий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социальной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политики”,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принятой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1977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под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покровительством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МОТ.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ней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обозначены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стандарты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вопросах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найма,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обучения,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условий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труда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жизни,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отношений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производстве.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1980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ООН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одобрила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систему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многосторонне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согласованных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справедливых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правил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принципов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для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контроля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запретительной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деловой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практики;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1994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ЭКОСОС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издал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обзор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вопросам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учета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отчетности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транснациональных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корпораций,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делающих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информацию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деятельности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более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транспарантной.</w:t>
      </w:r>
    </w:p>
    <w:p w:rsidR="00A2745F" w:rsidRPr="00B47B8F" w:rsidRDefault="00A2745F" w:rsidP="00B47B8F">
      <w:pPr>
        <w:pStyle w:val="ac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Важной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правовой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основой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деятельности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стали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соглашения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двух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более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корпораций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производственной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кооперации.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1982-1985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гг.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были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заключены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соглашения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международной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кооперации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151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крупнейшими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корпорациями.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Эта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форма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правового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обеспечения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деятельности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повышения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ее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эффективности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наиболее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результативна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для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договаривающихся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между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собой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Кооперационные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соглашения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между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обеспечивают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только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выигрыш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самом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процессе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производства,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улучшают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возможности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совместного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(принимающей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страны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ТНК)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выступления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рынке.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Отдельные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аспекты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деятельности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могут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регулироваться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ТРИМС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(Соглашение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торговых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аспектах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инвестиционных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мер)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ТРИПС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(Соглашение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торговым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аспектам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прав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интеллектуальной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собственности),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принятым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Уругвайским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раундом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ГАТТ/ВТО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(1994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г.).</w:t>
      </w:r>
    </w:p>
    <w:p w:rsidR="00A2745F" w:rsidRPr="00B47B8F" w:rsidRDefault="00A2745F" w:rsidP="00B47B8F">
      <w:pPr>
        <w:pStyle w:val="ac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2003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(июль)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Комиссия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правам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человека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одобрила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проект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конвенции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“Нормы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ответственности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транснациональных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корпораций”,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которой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возлагались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же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обязательства,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что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государства.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соответствии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конвенцией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обязаны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будут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воздерживаться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загрязнения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окружающей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среды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нарушения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прав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человека,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придерживаться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правил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честной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игры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бизнесе,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маркетинге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рекламной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деятельности,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обеспечивать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безопасность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потребителей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высокое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качество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предлагаемых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товаров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услуг,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также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безопасных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здоровых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условий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работы.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Пока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данный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проект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приобрел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силу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конвенции.</w:t>
      </w:r>
    </w:p>
    <w:p w:rsidR="00A2745F" w:rsidRPr="00B47B8F" w:rsidRDefault="00A2745F" w:rsidP="00B47B8F">
      <w:pPr>
        <w:pStyle w:val="ac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последние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годы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определенные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надежды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возлагаются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попытку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ввести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качестве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нового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компромисса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понятие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“социальная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ответственность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бизнеса”.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Ее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сторонники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исходят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из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того,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что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такая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позиция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соответствует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интересам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крупного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бизнеса,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поскольку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игнорировании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социальной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ответственности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могут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нести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финансовые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потери.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Поэтому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апологеты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данной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концепции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рассматривают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программу,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обеспечивающую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социальную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ответственность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бизнеса,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как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составную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часть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стратегии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управления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рисками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корпорации.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Скептики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считают,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что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рассчитывать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этом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деле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только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желания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самих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вряд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ли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целесообразно.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Значит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надо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продолжать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усилия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государств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мировой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общественности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выработке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международных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норм,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регулирующих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деятельность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этих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гигантов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мировой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экономики.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Особенно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актуально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это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для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принимающих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стран.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Пока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деятельность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принимающих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странах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регулируется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международными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документами,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положениями,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правилами,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критериями,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носящими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преимущественно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рекомендательный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характер.</w:t>
      </w:r>
    </w:p>
    <w:p w:rsidR="00A2745F" w:rsidRPr="00B47B8F" w:rsidRDefault="00A2745F" w:rsidP="00B47B8F">
      <w:pPr>
        <w:pStyle w:val="ac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Основную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роль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регулировании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деятельности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настоящее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время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выполняют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национальные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законодательства,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регламентирующие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допуск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условия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деятельности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экономиках.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это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понятно,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так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как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именно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обеспечивают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более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половины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всего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притока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финансовых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ресурсов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развивающиеся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страны,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намного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превышая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своим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объемам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официальную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помощь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цели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развития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(ОПР).</w:t>
      </w:r>
    </w:p>
    <w:p w:rsidR="00A2745F" w:rsidRPr="00B47B8F" w:rsidRDefault="00A2745F" w:rsidP="00B47B8F">
      <w:pPr>
        <w:pStyle w:val="ac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E73B16" w:rsidRPr="00B47B8F" w:rsidRDefault="00DC3961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7B8F">
        <w:rPr>
          <w:sz w:val="28"/>
          <w:szCs w:val="28"/>
        </w:rPr>
        <w:br w:type="page"/>
      </w:r>
      <w:r w:rsidR="00E73B16" w:rsidRPr="00B47B8F">
        <w:rPr>
          <w:sz w:val="28"/>
          <w:szCs w:val="28"/>
        </w:rPr>
        <w:t>2.</w:t>
      </w:r>
      <w:r w:rsidR="00B47B8F">
        <w:rPr>
          <w:sz w:val="28"/>
        </w:rPr>
        <w:t xml:space="preserve"> </w:t>
      </w:r>
      <w:r w:rsidR="00E73B16" w:rsidRPr="00B47B8F">
        <w:rPr>
          <w:sz w:val="28"/>
          <w:szCs w:val="28"/>
        </w:rPr>
        <w:t>Воздействие</w:t>
      </w:r>
      <w:r w:rsidR="00B47B8F">
        <w:rPr>
          <w:sz w:val="28"/>
          <w:szCs w:val="28"/>
        </w:rPr>
        <w:t xml:space="preserve"> </w:t>
      </w:r>
      <w:r w:rsidR="00E73B16" w:rsidRPr="00B47B8F">
        <w:rPr>
          <w:sz w:val="28"/>
          <w:szCs w:val="28"/>
        </w:rPr>
        <w:t>деятельности</w:t>
      </w:r>
      <w:r w:rsidR="00B47B8F">
        <w:rPr>
          <w:sz w:val="28"/>
          <w:szCs w:val="28"/>
        </w:rPr>
        <w:t xml:space="preserve"> </w:t>
      </w:r>
      <w:r w:rsidR="00E73B16" w:rsidRPr="00B47B8F">
        <w:rPr>
          <w:sz w:val="28"/>
          <w:szCs w:val="28"/>
        </w:rPr>
        <w:t>транснациональных</w:t>
      </w:r>
      <w:r w:rsidR="00B47B8F">
        <w:rPr>
          <w:sz w:val="28"/>
          <w:szCs w:val="28"/>
        </w:rPr>
        <w:t xml:space="preserve"> </w:t>
      </w:r>
      <w:r w:rsidR="00E73B16" w:rsidRPr="00B47B8F">
        <w:rPr>
          <w:sz w:val="28"/>
          <w:szCs w:val="28"/>
        </w:rPr>
        <w:t>корпораций</w:t>
      </w:r>
      <w:r w:rsidR="00B47B8F">
        <w:rPr>
          <w:sz w:val="28"/>
          <w:szCs w:val="28"/>
        </w:rPr>
        <w:t xml:space="preserve"> </w:t>
      </w:r>
      <w:r w:rsidR="00E73B16" w:rsidRPr="00B47B8F">
        <w:rPr>
          <w:sz w:val="28"/>
          <w:szCs w:val="28"/>
        </w:rPr>
        <w:t>на</w:t>
      </w:r>
      <w:r w:rsidR="00B47B8F">
        <w:rPr>
          <w:sz w:val="28"/>
          <w:szCs w:val="28"/>
        </w:rPr>
        <w:t xml:space="preserve"> </w:t>
      </w:r>
      <w:r w:rsidR="00E73B16" w:rsidRPr="00B47B8F">
        <w:rPr>
          <w:sz w:val="28"/>
          <w:szCs w:val="28"/>
        </w:rPr>
        <w:t>экономику</w:t>
      </w:r>
      <w:r w:rsidR="00B47B8F">
        <w:rPr>
          <w:sz w:val="28"/>
          <w:szCs w:val="28"/>
        </w:rPr>
        <w:t xml:space="preserve"> </w:t>
      </w:r>
      <w:r w:rsidR="00E73B16" w:rsidRPr="00B47B8F">
        <w:rPr>
          <w:sz w:val="28"/>
          <w:szCs w:val="28"/>
        </w:rPr>
        <w:t>региона</w:t>
      </w:r>
      <w:bookmarkEnd w:id="5"/>
    </w:p>
    <w:p w:rsidR="00B47B8F" w:rsidRDefault="00B47B8F" w:rsidP="00B47B8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7" w:name="_Toc288642788"/>
    </w:p>
    <w:p w:rsidR="00E73B16" w:rsidRPr="00B47B8F" w:rsidRDefault="00E73B16" w:rsidP="00B47B8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47B8F">
        <w:rPr>
          <w:sz w:val="28"/>
          <w:szCs w:val="28"/>
        </w:rPr>
        <w:t>2.1</w:t>
      </w:r>
      <w:r w:rsidR="00B47B8F">
        <w:rPr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Современные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транснациональные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корпорации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зарубежных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стран</w:t>
      </w:r>
      <w:bookmarkStart w:id="8" w:name="_Toc288642789"/>
      <w:bookmarkEnd w:id="7"/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и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их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роль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в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мировой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экономике</w:t>
      </w:r>
      <w:bookmarkEnd w:id="8"/>
    </w:p>
    <w:p w:rsidR="00460D43" w:rsidRPr="00B47B8F" w:rsidRDefault="00460D43" w:rsidP="00B47B8F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7D6357" w:rsidRPr="00B47B8F" w:rsidRDefault="007D6357" w:rsidP="00B47B8F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47B8F">
        <w:rPr>
          <w:sz w:val="28"/>
          <w:szCs w:val="28"/>
        </w:rPr>
        <w:t>Рост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числа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многообразие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форм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стратегических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альянсов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является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закономерной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чертой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современных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международных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экономических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отношений.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данным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ОЭСР,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1990-2006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гг.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было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создано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приблизительно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150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тыс.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стратегических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альянсов,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более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60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%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из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которых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-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международные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стратегические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альянсы.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Сотрудничество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форме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стратегических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альянсов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активно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развивается,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общемировой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оборот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товаров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услуг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рамках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альянсов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достиг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2004-05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гг.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40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трлн.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долл.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США</w:t>
      </w:r>
      <w:r w:rsidRPr="00B47B8F">
        <w:rPr>
          <w:sz w:val="28"/>
          <w:szCs w:val="28"/>
          <w:vertAlign w:val="superscript"/>
        </w:rPr>
        <w:footnoteReference w:id="7"/>
      </w:r>
      <w:r w:rsidRPr="00B47B8F">
        <w:rPr>
          <w:sz w:val="28"/>
          <w:szCs w:val="28"/>
        </w:rPr>
        <w:t>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1990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2007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отмечается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общий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числа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стратегических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альянсов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3,3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тыс.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до,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примерно,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15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тыс.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соответственно.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Фирмы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ЕС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участвуют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35-40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%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общего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количества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всех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устойчивых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стратегических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альянсов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мире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(таблица</w:t>
      </w:r>
      <w:r w:rsidR="00B47B8F">
        <w:rPr>
          <w:sz w:val="28"/>
          <w:szCs w:val="28"/>
        </w:rPr>
        <w:t xml:space="preserve"> </w:t>
      </w:r>
      <w:r w:rsidR="00660B8C" w:rsidRPr="00B47B8F">
        <w:rPr>
          <w:sz w:val="28"/>
          <w:szCs w:val="28"/>
        </w:rPr>
        <w:t>4</w:t>
      </w:r>
      <w:r w:rsidRPr="00B47B8F">
        <w:rPr>
          <w:sz w:val="28"/>
          <w:szCs w:val="28"/>
        </w:rPr>
        <w:t>).</w:t>
      </w:r>
      <w:r w:rsidR="00B47B8F">
        <w:rPr>
          <w:sz w:val="28"/>
          <w:szCs w:val="28"/>
        </w:rPr>
        <w:t xml:space="preserve"> </w:t>
      </w:r>
    </w:p>
    <w:p w:rsidR="007D6357" w:rsidRPr="00B47B8F" w:rsidRDefault="007D6357" w:rsidP="00B47B8F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47B8F">
        <w:rPr>
          <w:sz w:val="28"/>
          <w:szCs w:val="28"/>
        </w:rPr>
        <w:t>Широкое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распространение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стратегических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альянсов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мировой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экономике,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также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значительный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интерес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указанной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форме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кооперационного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сотрудничества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стороны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крупнейших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позволяет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современным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ученым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отнести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стратегические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альянсы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одной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из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форм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прямого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иностранного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инвестирования.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Как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правило,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стратегические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альянсы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этом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случае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рассматриваются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тесной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взаимосвязи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сделками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слияниям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поглощениям</w:t>
      </w:r>
      <w:r w:rsidRPr="00B47B8F">
        <w:rPr>
          <w:sz w:val="28"/>
          <w:szCs w:val="28"/>
          <w:vertAlign w:val="superscript"/>
        </w:rPr>
        <w:footnoteReference w:id="8"/>
      </w:r>
      <w:r w:rsidRPr="00B47B8F">
        <w:rPr>
          <w:sz w:val="28"/>
          <w:szCs w:val="28"/>
        </w:rPr>
        <w:t>.</w:t>
      </w:r>
    </w:p>
    <w:p w:rsidR="00B47B8F" w:rsidRPr="005A5155" w:rsidRDefault="002F1543" w:rsidP="002F1543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color w:val="FFFFFF"/>
          <w:sz w:val="28"/>
          <w:szCs w:val="28"/>
        </w:rPr>
      </w:pPr>
      <w:r w:rsidRPr="005A5155">
        <w:rPr>
          <w:color w:val="FFFFFF"/>
          <w:sz w:val="28"/>
          <w:szCs w:val="28"/>
        </w:rPr>
        <w:t xml:space="preserve">транснациональный корпорация экономика </w:t>
      </w:r>
      <w:r w:rsidR="00DE3852" w:rsidRPr="005A5155">
        <w:rPr>
          <w:color w:val="FFFFFF"/>
          <w:sz w:val="28"/>
          <w:szCs w:val="28"/>
        </w:rPr>
        <w:t>мировая</w:t>
      </w:r>
    </w:p>
    <w:p w:rsidR="007D6357" w:rsidRPr="00B47B8F" w:rsidRDefault="00B47B8F" w:rsidP="00B47B8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D6357" w:rsidRPr="00B47B8F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</w:t>
      </w:r>
      <w:r w:rsidR="00660B8C" w:rsidRPr="00B47B8F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7D6357" w:rsidRPr="00B47B8F">
        <w:rPr>
          <w:sz w:val="28"/>
          <w:szCs w:val="28"/>
        </w:rPr>
        <w:t>Примерное</w:t>
      </w:r>
      <w:r>
        <w:rPr>
          <w:sz w:val="28"/>
          <w:szCs w:val="28"/>
        </w:rPr>
        <w:t xml:space="preserve"> </w:t>
      </w:r>
      <w:r w:rsidR="007D6357" w:rsidRPr="00B47B8F">
        <w:rPr>
          <w:sz w:val="28"/>
          <w:szCs w:val="28"/>
        </w:rPr>
        <w:t>число</w:t>
      </w:r>
      <w:r>
        <w:rPr>
          <w:sz w:val="28"/>
          <w:szCs w:val="28"/>
        </w:rPr>
        <w:t xml:space="preserve"> </w:t>
      </w:r>
      <w:r w:rsidR="007D6357" w:rsidRPr="00B47B8F">
        <w:rPr>
          <w:sz w:val="28"/>
          <w:szCs w:val="28"/>
        </w:rPr>
        <w:t>зарегистрированных</w:t>
      </w:r>
      <w:r>
        <w:rPr>
          <w:sz w:val="28"/>
          <w:szCs w:val="28"/>
        </w:rPr>
        <w:t xml:space="preserve"> </w:t>
      </w:r>
      <w:r w:rsidR="007D6357" w:rsidRPr="00B47B8F">
        <w:rPr>
          <w:sz w:val="28"/>
          <w:szCs w:val="28"/>
        </w:rPr>
        <w:t>стратегических</w:t>
      </w:r>
      <w:r>
        <w:rPr>
          <w:sz w:val="28"/>
          <w:szCs w:val="28"/>
        </w:rPr>
        <w:t xml:space="preserve"> </w:t>
      </w:r>
      <w:r w:rsidR="007D6357" w:rsidRPr="00B47B8F">
        <w:rPr>
          <w:sz w:val="28"/>
          <w:szCs w:val="28"/>
        </w:rPr>
        <w:t>альянсов</w:t>
      </w:r>
      <w:r>
        <w:rPr>
          <w:sz w:val="28"/>
          <w:szCs w:val="28"/>
        </w:rPr>
        <w:t xml:space="preserve"> </w:t>
      </w:r>
      <w:r w:rsidR="007D6357" w:rsidRPr="00B47B8F">
        <w:rPr>
          <w:sz w:val="28"/>
          <w:szCs w:val="28"/>
        </w:rPr>
        <w:t>(ед.</w:t>
      </w:r>
      <w:r>
        <w:rPr>
          <w:sz w:val="28"/>
          <w:szCs w:val="28"/>
        </w:rPr>
        <w:t xml:space="preserve"> </w:t>
      </w:r>
      <w:r w:rsidR="007D6357" w:rsidRPr="00B47B8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D6357" w:rsidRPr="00B47B8F">
        <w:rPr>
          <w:sz w:val="28"/>
          <w:szCs w:val="28"/>
        </w:rPr>
        <w:t>год)</w:t>
      </w:r>
    </w:p>
    <w:tbl>
      <w:tblPr>
        <w:tblW w:w="6285" w:type="dxa"/>
        <w:tblInd w:w="1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7"/>
        <w:gridCol w:w="1257"/>
        <w:gridCol w:w="1257"/>
        <w:gridCol w:w="1257"/>
        <w:gridCol w:w="1257"/>
      </w:tblGrid>
      <w:tr w:rsidR="007D6357" w:rsidRPr="00B47B8F" w:rsidTr="00421616">
        <w:trPr>
          <w:trHeight w:val="68"/>
        </w:trPr>
        <w:tc>
          <w:tcPr>
            <w:tcW w:w="1257" w:type="dxa"/>
            <w:noWrap/>
            <w:vAlign w:val="bottom"/>
          </w:tcPr>
          <w:p w:rsidR="007D6357" w:rsidRPr="00B47B8F" w:rsidRDefault="007D6357" w:rsidP="00B47B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Год</w:t>
            </w:r>
          </w:p>
        </w:tc>
        <w:tc>
          <w:tcPr>
            <w:tcW w:w="1257" w:type="dxa"/>
            <w:noWrap/>
            <w:vAlign w:val="bottom"/>
          </w:tcPr>
          <w:p w:rsidR="007D6357" w:rsidRPr="00B47B8F" w:rsidRDefault="007D6357" w:rsidP="00B47B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Мир</w:t>
            </w:r>
          </w:p>
        </w:tc>
        <w:tc>
          <w:tcPr>
            <w:tcW w:w="1257" w:type="dxa"/>
            <w:vAlign w:val="bottom"/>
          </w:tcPr>
          <w:p w:rsidR="007D6357" w:rsidRPr="00B47B8F" w:rsidRDefault="007D6357" w:rsidP="00B47B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ЕС</w:t>
            </w:r>
          </w:p>
        </w:tc>
        <w:tc>
          <w:tcPr>
            <w:tcW w:w="1257" w:type="dxa"/>
            <w:vAlign w:val="bottom"/>
          </w:tcPr>
          <w:p w:rsidR="007D6357" w:rsidRPr="00B47B8F" w:rsidRDefault="007D6357" w:rsidP="00B47B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США</w:t>
            </w:r>
          </w:p>
        </w:tc>
        <w:tc>
          <w:tcPr>
            <w:tcW w:w="1257" w:type="dxa"/>
            <w:vAlign w:val="bottom"/>
          </w:tcPr>
          <w:p w:rsidR="007D6357" w:rsidRPr="00B47B8F" w:rsidRDefault="007D6357" w:rsidP="00B47B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Азия</w:t>
            </w:r>
          </w:p>
        </w:tc>
      </w:tr>
      <w:tr w:rsidR="007D6357" w:rsidRPr="00B47B8F" w:rsidTr="00421616">
        <w:trPr>
          <w:trHeight w:val="64"/>
        </w:trPr>
        <w:tc>
          <w:tcPr>
            <w:tcW w:w="1257" w:type="dxa"/>
            <w:noWrap/>
            <w:vAlign w:val="bottom"/>
          </w:tcPr>
          <w:p w:rsidR="007D6357" w:rsidRPr="00B47B8F" w:rsidRDefault="007D6357" w:rsidP="00B47B8F">
            <w:pPr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B47B8F">
              <w:rPr>
                <w:bCs/>
                <w:iCs/>
                <w:sz w:val="20"/>
                <w:szCs w:val="20"/>
              </w:rPr>
              <w:t>1990</w:t>
            </w:r>
          </w:p>
        </w:tc>
        <w:tc>
          <w:tcPr>
            <w:tcW w:w="1257" w:type="dxa"/>
            <w:noWrap/>
            <w:vAlign w:val="bottom"/>
          </w:tcPr>
          <w:p w:rsidR="007D6357" w:rsidRPr="00B47B8F" w:rsidRDefault="007D6357" w:rsidP="00B47B8F">
            <w:pPr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B47B8F">
              <w:rPr>
                <w:bCs/>
                <w:iCs/>
                <w:sz w:val="20"/>
                <w:szCs w:val="20"/>
              </w:rPr>
              <w:t>3300</w:t>
            </w:r>
          </w:p>
        </w:tc>
        <w:tc>
          <w:tcPr>
            <w:tcW w:w="1257" w:type="dxa"/>
            <w:vAlign w:val="bottom"/>
          </w:tcPr>
          <w:p w:rsidR="007D6357" w:rsidRPr="00B47B8F" w:rsidRDefault="007D6357" w:rsidP="00B47B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825-891</w:t>
            </w:r>
          </w:p>
        </w:tc>
        <w:tc>
          <w:tcPr>
            <w:tcW w:w="1257" w:type="dxa"/>
            <w:vAlign w:val="bottom"/>
          </w:tcPr>
          <w:p w:rsidR="007D6357" w:rsidRPr="00B47B8F" w:rsidRDefault="007D6357" w:rsidP="00B47B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1122</w:t>
            </w:r>
          </w:p>
        </w:tc>
        <w:tc>
          <w:tcPr>
            <w:tcW w:w="1257" w:type="dxa"/>
            <w:vAlign w:val="bottom"/>
          </w:tcPr>
          <w:p w:rsidR="007D6357" w:rsidRPr="00B47B8F" w:rsidRDefault="007D6357" w:rsidP="00B47B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1254</w:t>
            </w:r>
          </w:p>
        </w:tc>
      </w:tr>
      <w:tr w:rsidR="007D6357" w:rsidRPr="00B47B8F" w:rsidTr="00421616">
        <w:trPr>
          <w:trHeight w:val="64"/>
        </w:trPr>
        <w:tc>
          <w:tcPr>
            <w:tcW w:w="1257" w:type="dxa"/>
            <w:noWrap/>
            <w:vAlign w:val="bottom"/>
          </w:tcPr>
          <w:p w:rsidR="007D6357" w:rsidRPr="00B47B8F" w:rsidRDefault="007D6357" w:rsidP="00B47B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1995</w:t>
            </w:r>
          </w:p>
        </w:tc>
        <w:tc>
          <w:tcPr>
            <w:tcW w:w="1257" w:type="dxa"/>
            <w:noWrap/>
            <w:vAlign w:val="bottom"/>
          </w:tcPr>
          <w:p w:rsidR="007D6357" w:rsidRPr="00B47B8F" w:rsidRDefault="007D6357" w:rsidP="00B47B8F">
            <w:pPr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B47B8F">
              <w:rPr>
                <w:bCs/>
                <w:iCs/>
                <w:sz w:val="20"/>
                <w:szCs w:val="20"/>
              </w:rPr>
              <w:t>9120</w:t>
            </w:r>
          </w:p>
        </w:tc>
        <w:tc>
          <w:tcPr>
            <w:tcW w:w="1257" w:type="dxa"/>
            <w:vAlign w:val="bottom"/>
          </w:tcPr>
          <w:p w:rsidR="007D6357" w:rsidRPr="00B47B8F" w:rsidRDefault="007D6357" w:rsidP="00B47B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2280-2462</w:t>
            </w:r>
          </w:p>
        </w:tc>
        <w:tc>
          <w:tcPr>
            <w:tcW w:w="1257" w:type="dxa"/>
            <w:vAlign w:val="bottom"/>
          </w:tcPr>
          <w:p w:rsidR="007D6357" w:rsidRPr="00B47B8F" w:rsidRDefault="007D6357" w:rsidP="00B47B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3101</w:t>
            </w:r>
          </w:p>
        </w:tc>
        <w:tc>
          <w:tcPr>
            <w:tcW w:w="1257" w:type="dxa"/>
            <w:vAlign w:val="bottom"/>
          </w:tcPr>
          <w:p w:rsidR="007D6357" w:rsidRPr="00B47B8F" w:rsidRDefault="007D6357" w:rsidP="00B47B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3466</w:t>
            </w:r>
          </w:p>
        </w:tc>
      </w:tr>
      <w:tr w:rsidR="007D6357" w:rsidRPr="00B47B8F" w:rsidTr="00421616">
        <w:trPr>
          <w:trHeight w:val="64"/>
        </w:trPr>
        <w:tc>
          <w:tcPr>
            <w:tcW w:w="1257" w:type="dxa"/>
            <w:noWrap/>
            <w:vAlign w:val="bottom"/>
          </w:tcPr>
          <w:p w:rsidR="007D6357" w:rsidRPr="00B47B8F" w:rsidRDefault="007D6357" w:rsidP="00B47B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2000</w:t>
            </w:r>
          </w:p>
        </w:tc>
        <w:tc>
          <w:tcPr>
            <w:tcW w:w="1257" w:type="dxa"/>
            <w:noWrap/>
            <w:vAlign w:val="bottom"/>
          </w:tcPr>
          <w:p w:rsidR="007D6357" w:rsidRPr="00B47B8F" w:rsidRDefault="007D6357" w:rsidP="00B47B8F">
            <w:pPr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B47B8F">
              <w:rPr>
                <w:bCs/>
                <w:iCs/>
                <w:sz w:val="20"/>
                <w:szCs w:val="20"/>
              </w:rPr>
              <w:t>10100</w:t>
            </w:r>
          </w:p>
        </w:tc>
        <w:tc>
          <w:tcPr>
            <w:tcW w:w="1257" w:type="dxa"/>
            <w:vAlign w:val="bottom"/>
          </w:tcPr>
          <w:p w:rsidR="007D6357" w:rsidRPr="00B47B8F" w:rsidRDefault="007D6357" w:rsidP="00B47B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2525-2727</w:t>
            </w:r>
          </w:p>
        </w:tc>
        <w:tc>
          <w:tcPr>
            <w:tcW w:w="1257" w:type="dxa"/>
            <w:vAlign w:val="bottom"/>
          </w:tcPr>
          <w:p w:rsidR="007D6357" w:rsidRPr="00B47B8F" w:rsidRDefault="007D6357" w:rsidP="00B47B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3434</w:t>
            </w:r>
          </w:p>
        </w:tc>
        <w:tc>
          <w:tcPr>
            <w:tcW w:w="1257" w:type="dxa"/>
            <w:vAlign w:val="bottom"/>
          </w:tcPr>
          <w:p w:rsidR="007D6357" w:rsidRPr="00B47B8F" w:rsidRDefault="007D6357" w:rsidP="00B47B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3838</w:t>
            </w:r>
          </w:p>
        </w:tc>
      </w:tr>
      <w:tr w:rsidR="007D6357" w:rsidRPr="00B47B8F" w:rsidTr="00421616">
        <w:trPr>
          <w:trHeight w:val="64"/>
        </w:trPr>
        <w:tc>
          <w:tcPr>
            <w:tcW w:w="1257" w:type="dxa"/>
            <w:noWrap/>
            <w:vAlign w:val="bottom"/>
          </w:tcPr>
          <w:p w:rsidR="007D6357" w:rsidRPr="00B47B8F" w:rsidRDefault="007D6357" w:rsidP="00B47B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2005</w:t>
            </w:r>
          </w:p>
        </w:tc>
        <w:tc>
          <w:tcPr>
            <w:tcW w:w="1257" w:type="dxa"/>
            <w:noWrap/>
            <w:vAlign w:val="bottom"/>
          </w:tcPr>
          <w:p w:rsidR="007D6357" w:rsidRPr="00B47B8F" w:rsidRDefault="007D6357" w:rsidP="00B47B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11842</w:t>
            </w:r>
          </w:p>
        </w:tc>
        <w:tc>
          <w:tcPr>
            <w:tcW w:w="1257" w:type="dxa"/>
            <w:vAlign w:val="bottom"/>
          </w:tcPr>
          <w:p w:rsidR="007D6357" w:rsidRPr="00B47B8F" w:rsidRDefault="007D6357" w:rsidP="00B47B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2961-3197</w:t>
            </w:r>
          </w:p>
        </w:tc>
        <w:tc>
          <w:tcPr>
            <w:tcW w:w="1257" w:type="dxa"/>
            <w:vAlign w:val="bottom"/>
          </w:tcPr>
          <w:p w:rsidR="007D6357" w:rsidRPr="00B47B8F" w:rsidRDefault="007D6357" w:rsidP="00B47B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4026</w:t>
            </w:r>
          </w:p>
        </w:tc>
        <w:tc>
          <w:tcPr>
            <w:tcW w:w="1257" w:type="dxa"/>
            <w:vAlign w:val="bottom"/>
          </w:tcPr>
          <w:p w:rsidR="007D6357" w:rsidRPr="00B47B8F" w:rsidRDefault="007D6357" w:rsidP="00B47B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4500</w:t>
            </w:r>
          </w:p>
        </w:tc>
      </w:tr>
      <w:tr w:rsidR="007D6357" w:rsidRPr="00B47B8F" w:rsidTr="00421616">
        <w:trPr>
          <w:trHeight w:val="64"/>
        </w:trPr>
        <w:tc>
          <w:tcPr>
            <w:tcW w:w="1257" w:type="dxa"/>
            <w:noWrap/>
            <w:vAlign w:val="bottom"/>
          </w:tcPr>
          <w:p w:rsidR="007D6357" w:rsidRPr="00B47B8F" w:rsidRDefault="007D6357" w:rsidP="00B47B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2006</w:t>
            </w:r>
          </w:p>
        </w:tc>
        <w:tc>
          <w:tcPr>
            <w:tcW w:w="1257" w:type="dxa"/>
            <w:noWrap/>
            <w:vAlign w:val="bottom"/>
          </w:tcPr>
          <w:p w:rsidR="007D6357" w:rsidRPr="00B47B8F" w:rsidRDefault="007D6357" w:rsidP="00B47B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12353</w:t>
            </w:r>
          </w:p>
        </w:tc>
        <w:tc>
          <w:tcPr>
            <w:tcW w:w="1257" w:type="dxa"/>
            <w:vAlign w:val="bottom"/>
          </w:tcPr>
          <w:p w:rsidR="007D6357" w:rsidRPr="00B47B8F" w:rsidRDefault="007D6357" w:rsidP="00B47B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3088-3335</w:t>
            </w:r>
          </w:p>
        </w:tc>
        <w:tc>
          <w:tcPr>
            <w:tcW w:w="1257" w:type="dxa"/>
            <w:vAlign w:val="bottom"/>
          </w:tcPr>
          <w:p w:rsidR="007D6357" w:rsidRPr="00B47B8F" w:rsidRDefault="007D6357" w:rsidP="00B47B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4200</w:t>
            </w:r>
          </w:p>
        </w:tc>
        <w:tc>
          <w:tcPr>
            <w:tcW w:w="1257" w:type="dxa"/>
            <w:vAlign w:val="bottom"/>
          </w:tcPr>
          <w:p w:rsidR="007D6357" w:rsidRPr="00B47B8F" w:rsidRDefault="007D6357" w:rsidP="00B47B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4694</w:t>
            </w:r>
          </w:p>
        </w:tc>
      </w:tr>
    </w:tbl>
    <w:p w:rsidR="007D6357" w:rsidRPr="00B47B8F" w:rsidRDefault="007D6357" w:rsidP="00B47B8F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7D6357" w:rsidRPr="00B47B8F" w:rsidRDefault="007D6357" w:rsidP="00B47B8F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47B8F">
        <w:rPr>
          <w:sz w:val="28"/>
          <w:szCs w:val="28"/>
        </w:rPr>
        <w:t>Стратегические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альянсы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как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один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из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способов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инвестиционного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проникновения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внешние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рынки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форме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прямых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зарубежных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инвестиций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наиболее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часто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применяют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средне-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высокотехнологичных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отраслей,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таких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как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информационные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коммуникационные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технологии,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фармацевтика,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автомобилестроение.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Причем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количество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соглашений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постоянно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растет.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Стратегические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альянсы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отмеченных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отраслях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характеризуются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сложностью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кооперационных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взаимосвязей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ограничиваются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рамками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лишь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одного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вида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сотрудничества.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Наиболее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значительно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приток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прямых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зарубежных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инвестиций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влияют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технологические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стратегические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альянсы,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созданные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форме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совместных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предприятий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(таблица</w:t>
      </w:r>
      <w:r w:rsidR="00B47B8F">
        <w:rPr>
          <w:sz w:val="28"/>
          <w:szCs w:val="28"/>
        </w:rPr>
        <w:t xml:space="preserve"> </w:t>
      </w:r>
      <w:r w:rsidR="00660B8C" w:rsidRPr="00B47B8F">
        <w:rPr>
          <w:sz w:val="28"/>
          <w:szCs w:val="28"/>
        </w:rPr>
        <w:t>4</w:t>
      </w:r>
      <w:r w:rsidRPr="00B47B8F">
        <w:rPr>
          <w:sz w:val="28"/>
          <w:szCs w:val="28"/>
        </w:rPr>
        <w:t>).</w:t>
      </w:r>
      <w:r w:rsidR="00B47B8F">
        <w:rPr>
          <w:sz w:val="28"/>
          <w:szCs w:val="28"/>
        </w:rPr>
        <w:t xml:space="preserve"> </w:t>
      </w:r>
    </w:p>
    <w:p w:rsidR="007D6357" w:rsidRPr="00B47B8F" w:rsidRDefault="007D6357" w:rsidP="00B47B8F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47B8F">
        <w:rPr>
          <w:sz w:val="28"/>
          <w:szCs w:val="28"/>
        </w:rPr>
        <w:t>Значительную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роль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развитии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производственной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кооперации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научно-технического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сотрудничества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играют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технологические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стратегические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альянсы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(таблица</w:t>
      </w:r>
      <w:r w:rsidR="00B47B8F">
        <w:rPr>
          <w:sz w:val="28"/>
          <w:szCs w:val="28"/>
        </w:rPr>
        <w:t xml:space="preserve"> </w:t>
      </w:r>
      <w:r w:rsidR="00660B8C" w:rsidRPr="00B47B8F">
        <w:rPr>
          <w:sz w:val="28"/>
          <w:szCs w:val="28"/>
        </w:rPr>
        <w:t>5</w:t>
      </w:r>
      <w:r w:rsidRPr="00B47B8F">
        <w:rPr>
          <w:sz w:val="28"/>
          <w:szCs w:val="28"/>
        </w:rPr>
        <w:t>).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число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увеличилось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1990-2007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гг.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394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739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соответственно</w:t>
      </w:r>
      <w:r w:rsidRPr="00B47B8F">
        <w:rPr>
          <w:sz w:val="28"/>
          <w:szCs w:val="28"/>
          <w:vertAlign w:val="superscript"/>
        </w:rPr>
        <w:footnoteReference w:id="9"/>
      </w:r>
      <w:r w:rsidRPr="00B47B8F">
        <w:rPr>
          <w:sz w:val="28"/>
          <w:szCs w:val="28"/>
        </w:rPr>
        <w:t>.</w:t>
      </w:r>
      <w:r w:rsidR="00B47B8F">
        <w:rPr>
          <w:sz w:val="28"/>
          <w:szCs w:val="28"/>
        </w:rPr>
        <w:t xml:space="preserve"> </w:t>
      </w:r>
    </w:p>
    <w:p w:rsidR="007D6357" w:rsidRPr="00B47B8F" w:rsidRDefault="007D6357" w:rsidP="00B47B8F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47B8F">
        <w:rPr>
          <w:sz w:val="28"/>
          <w:szCs w:val="28"/>
        </w:rPr>
        <w:t>Основными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факторами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роста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числа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технологических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стратегических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альянсов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альянсов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НИОКР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являются: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чрезвычайно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высокие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издержки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неопределенность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результатах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НИОКР,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необходимость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быстрой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передачи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передовых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технологий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сближении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компаний,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обладающих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взаимодополняющими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технологиями,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стратегические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исследования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новых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рынков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или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отдельных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рыночных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ниш,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общее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сокращение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инновационного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периода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современных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условиях.</w:t>
      </w:r>
    </w:p>
    <w:p w:rsidR="007D6357" w:rsidRPr="00B47B8F" w:rsidRDefault="007D6357" w:rsidP="00B47B8F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47B8F">
        <w:rPr>
          <w:sz w:val="28"/>
          <w:szCs w:val="28"/>
        </w:rPr>
        <w:t>Таблица</w:t>
      </w:r>
      <w:r w:rsidR="00B47B8F">
        <w:rPr>
          <w:sz w:val="28"/>
          <w:szCs w:val="28"/>
        </w:rPr>
        <w:t xml:space="preserve"> </w:t>
      </w:r>
      <w:r w:rsidR="00660B8C" w:rsidRPr="00B47B8F">
        <w:rPr>
          <w:sz w:val="28"/>
          <w:szCs w:val="28"/>
        </w:rPr>
        <w:t>5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Соотношение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притока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прямых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зарубежных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инвестиций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участие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уставном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капитале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количества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стратегических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альянсов</w:t>
      </w:r>
      <w:r w:rsidRPr="00B47B8F">
        <w:rPr>
          <w:rStyle w:val="a9"/>
          <w:sz w:val="28"/>
          <w:szCs w:val="28"/>
        </w:rPr>
        <w:footnoteReference w:id="10"/>
      </w:r>
    </w:p>
    <w:tbl>
      <w:tblPr>
        <w:tblW w:w="4683" w:type="pct"/>
        <w:jc w:val="center"/>
        <w:tblLook w:val="04A0" w:firstRow="1" w:lastRow="0" w:firstColumn="1" w:lastColumn="0" w:noHBand="0" w:noVBand="1"/>
      </w:tblPr>
      <w:tblGrid>
        <w:gridCol w:w="818"/>
        <w:gridCol w:w="2820"/>
        <w:gridCol w:w="2848"/>
        <w:gridCol w:w="2477"/>
      </w:tblGrid>
      <w:tr w:rsidR="007D6357" w:rsidRPr="00B47B8F" w:rsidTr="00B47B8F">
        <w:trPr>
          <w:trHeight w:val="345"/>
          <w:jc w:val="center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6357" w:rsidRPr="00B47B8F" w:rsidRDefault="007D6357" w:rsidP="00B47B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Год</w:t>
            </w:r>
          </w:p>
        </w:tc>
        <w:tc>
          <w:tcPr>
            <w:tcW w:w="1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357" w:rsidRPr="00B47B8F" w:rsidRDefault="007D6357" w:rsidP="00B47B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Приток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ПЗИ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в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мире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(млрд.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долл.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США)</w:t>
            </w:r>
          </w:p>
        </w:tc>
        <w:tc>
          <w:tcPr>
            <w:tcW w:w="1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357" w:rsidRPr="00B47B8F" w:rsidRDefault="007D6357" w:rsidP="00B47B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Инвестиции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в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участие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в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уставном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капитале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(млрд.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долл.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США)</w:t>
            </w:r>
          </w:p>
        </w:tc>
        <w:tc>
          <w:tcPr>
            <w:tcW w:w="1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6357" w:rsidRPr="00B47B8F" w:rsidRDefault="007D6357" w:rsidP="00B47B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Кол-во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технологических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СА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(мир)</w:t>
            </w:r>
          </w:p>
        </w:tc>
      </w:tr>
      <w:tr w:rsidR="007D6357" w:rsidRPr="00B47B8F" w:rsidTr="00B47B8F">
        <w:trPr>
          <w:trHeight w:val="110"/>
          <w:jc w:val="center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357" w:rsidRPr="00B47B8F" w:rsidRDefault="007D6357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2000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357" w:rsidRPr="00B47B8F" w:rsidRDefault="007D6357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1270,8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357" w:rsidRPr="00B47B8F" w:rsidRDefault="007D6357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717,2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357" w:rsidRPr="00B47B8F" w:rsidRDefault="007D6357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bCs/>
                <w:iCs/>
                <w:sz w:val="20"/>
                <w:szCs w:val="20"/>
              </w:rPr>
              <w:t>483</w:t>
            </w:r>
          </w:p>
        </w:tc>
      </w:tr>
      <w:tr w:rsidR="007D6357" w:rsidRPr="00B47B8F" w:rsidTr="00B47B8F">
        <w:trPr>
          <w:trHeight w:val="70"/>
          <w:jc w:val="center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357" w:rsidRPr="00B47B8F" w:rsidRDefault="007D6357" w:rsidP="00B47B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2001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357" w:rsidRPr="00B47B8F" w:rsidRDefault="007D6357" w:rsidP="00B47B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735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357" w:rsidRPr="00B47B8F" w:rsidRDefault="007D6357" w:rsidP="00B47B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404,3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357" w:rsidRPr="00B47B8F" w:rsidRDefault="007D6357" w:rsidP="00B47B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607</w:t>
            </w:r>
          </w:p>
        </w:tc>
      </w:tr>
      <w:tr w:rsidR="007D6357" w:rsidRPr="00B47B8F" w:rsidTr="00B47B8F">
        <w:trPr>
          <w:trHeight w:val="60"/>
          <w:jc w:val="center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357" w:rsidRPr="00B47B8F" w:rsidRDefault="007D6357" w:rsidP="00B47B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2002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357" w:rsidRPr="00B47B8F" w:rsidRDefault="007D6357" w:rsidP="00B47B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651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357" w:rsidRPr="00B47B8F" w:rsidRDefault="007D6357" w:rsidP="00B47B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418,5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357" w:rsidRPr="00B47B8F" w:rsidRDefault="007D6357" w:rsidP="00B47B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527</w:t>
            </w:r>
          </w:p>
        </w:tc>
      </w:tr>
      <w:tr w:rsidR="007D6357" w:rsidRPr="00B47B8F" w:rsidTr="00B47B8F">
        <w:trPr>
          <w:trHeight w:val="104"/>
          <w:jc w:val="center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357" w:rsidRPr="00B47B8F" w:rsidRDefault="007D6357" w:rsidP="00B47B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2003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357" w:rsidRPr="00B47B8F" w:rsidRDefault="007D6357" w:rsidP="00B47B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560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357" w:rsidRPr="00B47B8F" w:rsidRDefault="007D6357" w:rsidP="00B47B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372,8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357" w:rsidRPr="00B47B8F" w:rsidRDefault="007D6357" w:rsidP="00B47B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695</w:t>
            </w:r>
          </w:p>
        </w:tc>
      </w:tr>
      <w:tr w:rsidR="007D6357" w:rsidRPr="00B47B8F" w:rsidTr="00B47B8F">
        <w:trPr>
          <w:trHeight w:val="60"/>
          <w:jc w:val="center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357" w:rsidRPr="00B47B8F" w:rsidRDefault="007D6357" w:rsidP="00B47B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2004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357" w:rsidRPr="00B47B8F" w:rsidRDefault="007D6357" w:rsidP="00B47B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710,07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357" w:rsidRPr="00B47B8F" w:rsidRDefault="007D6357" w:rsidP="00B47B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443,7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357" w:rsidRPr="00B47B8F" w:rsidRDefault="007D6357" w:rsidP="00B47B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671</w:t>
            </w:r>
          </w:p>
        </w:tc>
      </w:tr>
      <w:tr w:rsidR="007D6357" w:rsidRPr="00B47B8F" w:rsidTr="00B47B8F">
        <w:trPr>
          <w:trHeight w:val="60"/>
          <w:jc w:val="center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357" w:rsidRPr="00B47B8F" w:rsidRDefault="007D6357" w:rsidP="00B47B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2005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357" w:rsidRPr="00B47B8F" w:rsidRDefault="007D6357" w:rsidP="00B47B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916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357" w:rsidRPr="00B47B8F" w:rsidRDefault="007D6357" w:rsidP="00B47B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499,2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357" w:rsidRPr="00B47B8F" w:rsidRDefault="007D6357" w:rsidP="00B47B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685</w:t>
            </w:r>
          </w:p>
        </w:tc>
      </w:tr>
      <w:tr w:rsidR="007D6357" w:rsidRPr="00B47B8F" w:rsidTr="00B47B8F">
        <w:trPr>
          <w:trHeight w:val="91"/>
          <w:jc w:val="center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357" w:rsidRPr="00B47B8F" w:rsidRDefault="007D6357" w:rsidP="00B47B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2006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357" w:rsidRPr="00B47B8F" w:rsidRDefault="007D6357" w:rsidP="00B47B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1306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357" w:rsidRPr="00B47B8F" w:rsidRDefault="007D6357" w:rsidP="00B47B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715,7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357" w:rsidRPr="00B47B8F" w:rsidRDefault="007D6357" w:rsidP="00B47B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726</w:t>
            </w:r>
          </w:p>
        </w:tc>
      </w:tr>
      <w:tr w:rsidR="007D6357" w:rsidRPr="00B47B8F" w:rsidTr="00B47B8F">
        <w:trPr>
          <w:trHeight w:val="60"/>
          <w:jc w:val="center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357" w:rsidRPr="00B47B8F" w:rsidRDefault="007D6357" w:rsidP="00B47B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2007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357" w:rsidRPr="00B47B8F" w:rsidRDefault="007D6357" w:rsidP="00B47B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1979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357" w:rsidRPr="00B47B8F" w:rsidRDefault="007D6357" w:rsidP="00B47B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1080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357" w:rsidRPr="00B47B8F" w:rsidRDefault="007D6357" w:rsidP="00B47B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739</w:t>
            </w:r>
          </w:p>
        </w:tc>
      </w:tr>
      <w:tr w:rsidR="007D6357" w:rsidRPr="00B47B8F" w:rsidTr="00B47B8F">
        <w:trPr>
          <w:trHeight w:val="60"/>
          <w:jc w:val="center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357" w:rsidRPr="00B47B8F" w:rsidRDefault="007D6357" w:rsidP="00B47B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2008</w:t>
            </w:r>
          </w:p>
        </w:tc>
        <w:tc>
          <w:tcPr>
            <w:tcW w:w="1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357" w:rsidRPr="00B47B8F" w:rsidRDefault="007D6357" w:rsidP="00B47B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1697</w:t>
            </w:r>
          </w:p>
        </w:tc>
        <w:tc>
          <w:tcPr>
            <w:tcW w:w="1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357" w:rsidRPr="00B47B8F" w:rsidRDefault="007D6357" w:rsidP="00B47B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1028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6357" w:rsidRPr="00B47B8F" w:rsidRDefault="007D6357" w:rsidP="00B47B8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-</w:t>
            </w:r>
          </w:p>
        </w:tc>
      </w:tr>
    </w:tbl>
    <w:p w:rsidR="00B47B8F" w:rsidRDefault="00B47B8F" w:rsidP="00B47B8F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7D6357" w:rsidRPr="00B47B8F" w:rsidRDefault="00660B8C" w:rsidP="00B47B8F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47B8F">
        <w:rPr>
          <w:sz w:val="28"/>
          <w:szCs w:val="28"/>
        </w:rPr>
        <w:t>Н</w:t>
      </w:r>
      <w:r w:rsidR="007D6357" w:rsidRPr="00B47B8F">
        <w:rPr>
          <w:sz w:val="28"/>
          <w:szCs w:val="28"/>
        </w:rPr>
        <w:t>аиболее</w:t>
      </w:r>
      <w:r w:rsidR="00B47B8F">
        <w:rPr>
          <w:sz w:val="28"/>
          <w:szCs w:val="28"/>
        </w:rPr>
        <w:t xml:space="preserve"> </w:t>
      </w:r>
      <w:r w:rsidR="007D6357" w:rsidRPr="00B47B8F">
        <w:rPr>
          <w:sz w:val="28"/>
          <w:szCs w:val="28"/>
        </w:rPr>
        <w:t>значительными</w:t>
      </w:r>
      <w:r w:rsidR="00B47B8F">
        <w:rPr>
          <w:sz w:val="28"/>
          <w:szCs w:val="28"/>
        </w:rPr>
        <w:t xml:space="preserve"> </w:t>
      </w:r>
      <w:r w:rsidR="007D6357" w:rsidRPr="00B47B8F">
        <w:rPr>
          <w:sz w:val="28"/>
          <w:szCs w:val="28"/>
        </w:rPr>
        <w:t>проблемами,</w:t>
      </w:r>
      <w:r w:rsidR="00B47B8F">
        <w:rPr>
          <w:sz w:val="28"/>
          <w:szCs w:val="28"/>
        </w:rPr>
        <w:t xml:space="preserve"> </w:t>
      </w:r>
      <w:r w:rsidR="007D6357" w:rsidRPr="00B47B8F">
        <w:rPr>
          <w:sz w:val="28"/>
          <w:szCs w:val="28"/>
        </w:rPr>
        <w:t>вне</w:t>
      </w:r>
      <w:r w:rsidR="00B47B8F">
        <w:rPr>
          <w:sz w:val="28"/>
          <w:szCs w:val="28"/>
        </w:rPr>
        <w:t xml:space="preserve"> </w:t>
      </w:r>
      <w:r w:rsidR="007D6357" w:rsidRPr="00B47B8F">
        <w:rPr>
          <w:sz w:val="28"/>
          <w:szCs w:val="28"/>
        </w:rPr>
        <w:t>зависимости</w:t>
      </w:r>
      <w:r w:rsidR="00B47B8F">
        <w:rPr>
          <w:sz w:val="28"/>
          <w:szCs w:val="28"/>
        </w:rPr>
        <w:t xml:space="preserve"> </w:t>
      </w:r>
      <w:r w:rsidR="007D6357" w:rsidRPr="00B47B8F">
        <w:rPr>
          <w:sz w:val="28"/>
          <w:szCs w:val="28"/>
        </w:rPr>
        <w:t>от</w:t>
      </w:r>
      <w:r w:rsidR="00B47B8F">
        <w:rPr>
          <w:sz w:val="28"/>
          <w:szCs w:val="28"/>
        </w:rPr>
        <w:t xml:space="preserve"> </w:t>
      </w:r>
      <w:r w:rsidR="007D6357" w:rsidRPr="00B47B8F">
        <w:rPr>
          <w:sz w:val="28"/>
          <w:szCs w:val="28"/>
        </w:rPr>
        <w:t>сектора</w:t>
      </w:r>
      <w:r w:rsidR="00B47B8F">
        <w:rPr>
          <w:sz w:val="28"/>
          <w:szCs w:val="28"/>
        </w:rPr>
        <w:t xml:space="preserve"> </w:t>
      </w:r>
      <w:r w:rsidR="007D6357" w:rsidRPr="00B47B8F">
        <w:rPr>
          <w:sz w:val="28"/>
          <w:szCs w:val="28"/>
        </w:rPr>
        <w:t>формирования</w:t>
      </w:r>
      <w:r w:rsidR="00B47B8F">
        <w:rPr>
          <w:sz w:val="28"/>
          <w:szCs w:val="28"/>
        </w:rPr>
        <w:t xml:space="preserve"> </w:t>
      </w:r>
      <w:r w:rsidR="007D6357" w:rsidRPr="00B47B8F">
        <w:rPr>
          <w:sz w:val="28"/>
          <w:szCs w:val="28"/>
        </w:rPr>
        <w:t>стратегического</w:t>
      </w:r>
      <w:r w:rsidR="00B47B8F">
        <w:rPr>
          <w:sz w:val="28"/>
          <w:szCs w:val="28"/>
        </w:rPr>
        <w:t xml:space="preserve"> </w:t>
      </w:r>
      <w:r w:rsidR="007D6357" w:rsidRPr="00B47B8F">
        <w:rPr>
          <w:sz w:val="28"/>
          <w:szCs w:val="28"/>
        </w:rPr>
        <w:t>альянса,</w:t>
      </w:r>
      <w:r w:rsidR="00B47B8F">
        <w:rPr>
          <w:sz w:val="28"/>
          <w:szCs w:val="28"/>
        </w:rPr>
        <w:t xml:space="preserve"> </w:t>
      </w:r>
      <w:r w:rsidR="007D6357" w:rsidRPr="00B47B8F">
        <w:rPr>
          <w:sz w:val="28"/>
          <w:szCs w:val="28"/>
        </w:rPr>
        <w:t>являются</w:t>
      </w:r>
      <w:r w:rsidR="00B47B8F">
        <w:rPr>
          <w:sz w:val="28"/>
          <w:szCs w:val="28"/>
        </w:rPr>
        <w:t xml:space="preserve"> </w:t>
      </w:r>
      <w:r w:rsidR="007D6357" w:rsidRPr="00B47B8F">
        <w:rPr>
          <w:sz w:val="28"/>
          <w:szCs w:val="28"/>
        </w:rPr>
        <w:t>изменение</w:t>
      </w:r>
      <w:r w:rsidR="00B47B8F">
        <w:rPr>
          <w:sz w:val="28"/>
          <w:szCs w:val="28"/>
        </w:rPr>
        <w:t xml:space="preserve"> </w:t>
      </w:r>
      <w:r w:rsidR="007D6357" w:rsidRPr="00B47B8F">
        <w:rPr>
          <w:sz w:val="28"/>
          <w:szCs w:val="28"/>
        </w:rPr>
        <w:t>характера</w:t>
      </w:r>
      <w:r w:rsidR="00B47B8F">
        <w:rPr>
          <w:sz w:val="28"/>
          <w:szCs w:val="28"/>
        </w:rPr>
        <w:t xml:space="preserve"> </w:t>
      </w:r>
      <w:r w:rsidR="007D6357" w:rsidRPr="00B47B8F">
        <w:rPr>
          <w:sz w:val="28"/>
          <w:szCs w:val="28"/>
        </w:rPr>
        <w:t>конкуренции</w:t>
      </w:r>
      <w:r w:rsidR="00B47B8F">
        <w:rPr>
          <w:sz w:val="28"/>
          <w:szCs w:val="28"/>
        </w:rPr>
        <w:t xml:space="preserve"> </w:t>
      </w:r>
      <w:r w:rsidR="007D6357" w:rsidRPr="00B47B8F">
        <w:rPr>
          <w:sz w:val="28"/>
          <w:szCs w:val="28"/>
        </w:rPr>
        <w:t>при</w:t>
      </w:r>
      <w:r w:rsidR="00B47B8F">
        <w:rPr>
          <w:sz w:val="28"/>
          <w:szCs w:val="28"/>
        </w:rPr>
        <w:t xml:space="preserve"> </w:t>
      </w:r>
      <w:r w:rsidR="007D6357" w:rsidRPr="00B47B8F">
        <w:rPr>
          <w:sz w:val="28"/>
          <w:szCs w:val="28"/>
        </w:rPr>
        <w:t>формировании</w:t>
      </w:r>
      <w:r w:rsidR="00B47B8F">
        <w:rPr>
          <w:sz w:val="28"/>
          <w:szCs w:val="28"/>
        </w:rPr>
        <w:t xml:space="preserve"> </w:t>
      </w:r>
      <w:r w:rsidR="007D6357" w:rsidRPr="00B47B8F">
        <w:rPr>
          <w:sz w:val="28"/>
          <w:szCs w:val="28"/>
        </w:rPr>
        <w:t>альянсовых</w:t>
      </w:r>
      <w:r w:rsidR="00B47B8F">
        <w:rPr>
          <w:sz w:val="28"/>
          <w:szCs w:val="28"/>
        </w:rPr>
        <w:t xml:space="preserve"> </w:t>
      </w:r>
      <w:r w:rsidR="007D6357" w:rsidRPr="00B47B8F">
        <w:rPr>
          <w:sz w:val="28"/>
          <w:szCs w:val="28"/>
        </w:rPr>
        <w:t>сетей</w:t>
      </w:r>
      <w:r w:rsidR="00B47B8F">
        <w:rPr>
          <w:sz w:val="28"/>
          <w:szCs w:val="28"/>
        </w:rPr>
        <w:t xml:space="preserve"> </w:t>
      </w:r>
      <w:r w:rsidR="007D6357"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="007D6357" w:rsidRPr="00B47B8F">
        <w:rPr>
          <w:sz w:val="28"/>
          <w:szCs w:val="28"/>
        </w:rPr>
        <w:t>существование</w:t>
      </w:r>
      <w:r w:rsidR="00B47B8F">
        <w:rPr>
          <w:sz w:val="28"/>
          <w:szCs w:val="28"/>
        </w:rPr>
        <w:t xml:space="preserve"> </w:t>
      </w:r>
      <w:r w:rsidR="007D6357" w:rsidRPr="00B47B8F">
        <w:rPr>
          <w:sz w:val="28"/>
          <w:szCs w:val="28"/>
        </w:rPr>
        <w:t>различных</w:t>
      </w:r>
      <w:r w:rsidR="00B47B8F">
        <w:rPr>
          <w:sz w:val="28"/>
          <w:szCs w:val="28"/>
        </w:rPr>
        <w:t xml:space="preserve"> </w:t>
      </w:r>
      <w:r w:rsidR="007D6357" w:rsidRPr="00B47B8F">
        <w:rPr>
          <w:sz w:val="28"/>
          <w:szCs w:val="28"/>
        </w:rPr>
        <w:t>деловых</w:t>
      </w:r>
      <w:r w:rsidR="00B47B8F">
        <w:rPr>
          <w:sz w:val="28"/>
          <w:szCs w:val="28"/>
        </w:rPr>
        <w:t xml:space="preserve"> </w:t>
      </w:r>
      <w:r w:rsidR="007D6357" w:rsidRPr="00B47B8F">
        <w:rPr>
          <w:sz w:val="28"/>
          <w:szCs w:val="28"/>
        </w:rPr>
        <w:t>культур</w:t>
      </w:r>
      <w:r w:rsidR="00B47B8F">
        <w:rPr>
          <w:sz w:val="28"/>
          <w:szCs w:val="28"/>
        </w:rPr>
        <w:t xml:space="preserve"> </w:t>
      </w:r>
      <w:r w:rsidR="007D6357"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="007D6357" w:rsidRPr="00B47B8F">
        <w:rPr>
          <w:sz w:val="28"/>
          <w:szCs w:val="28"/>
        </w:rPr>
        <w:t>управлении</w:t>
      </w:r>
      <w:r w:rsidR="00B47B8F">
        <w:rPr>
          <w:sz w:val="28"/>
          <w:szCs w:val="28"/>
        </w:rPr>
        <w:t xml:space="preserve"> </w:t>
      </w:r>
      <w:r w:rsidR="007D6357" w:rsidRPr="00B47B8F">
        <w:rPr>
          <w:sz w:val="28"/>
          <w:szCs w:val="28"/>
        </w:rPr>
        <w:t>стратегическими</w:t>
      </w:r>
      <w:r w:rsidR="00B47B8F">
        <w:rPr>
          <w:sz w:val="28"/>
          <w:szCs w:val="28"/>
        </w:rPr>
        <w:t xml:space="preserve"> </w:t>
      </w:r>
      <w:r w:rsidR="007D6357" w:rsidRPr="00B47B8F">
        <w:rPr>
          <w:sz w:val="28"/>
          <w:szCs w:val="28"/>
        </w:rPr>
        <w:t>альянсами.</w:t>
      </w:r>
    </w:p>
    <w:p w:rsidR="00B47B8F" w:rsidRDefault="00B47B8F" w:rsidP="00B47B8F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7D6357" w:rsidRPr="00B47B8F" w:rsidRDefault="007D6357" w:rsidP="00B47B8F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47B8F">
        <w:rPr>
          <w:sz w:val="28"/>
          <w:szCs w:val="28"/>
        </w:rPr>
        <w:t>Таблица</w:t>
      </w:r>
      <w:r w:rsidR="00B47B8F">
        <w:rPr>
          <w:sz w:val="28"/>
          <w:szCs w:val="28"/>
        </w:rPr>
        <w:t xml:space="preserve"> </w:t>
      </w:r>
      <w:r w:rsidR="00660B8C" w:rsidRPr="00B47B8F">
        <w:rPr>
          <w:sz w:val="28"/>
          <w:szCs w:val="28"/>
        </w:rPr>
        <w:t>5</w:t>
      </w:r>
    </w:p>
    <w:p w:rsidR="007D6357" w:rsidRPr="00B47B8F" w:rsidRDefault="007D6357" w:rsidP="00B47B8F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47B8F">
        <w:rPr>
          <w:sz w:val="28"/>
          <w:szCs w:val="28"/>
        </w:rPr>
        <w:t>Технологические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альянсы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промышленности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ЕС</w:t>
      </w:r>
    </w:p>
    <w:tbl>
      <w:tblPr>
        <w:tblW w:w="8513" w:type="dxa"/>
        <w:tblInd w:w="392" w:type="dxa"/>
        <w:tblLook w:val="04A0" w:firstRow="1" w:lastRow="0" w:firstColumn="1" w:lastColumn="0" w:noHBand="0" w:noVBand="1"/>
      </w:tblPr>
      <w:tblGrid>
        <w:gridCol w:w="2305"/>
        <w:gridCol w:w="776"/>
        <w:gridCol w:w="776"/>
        <w:gridCol w:w="776"/>
        <w:gridCol w:w="776"/>
        <w:gridCol w:w="776"/>
        <w:gridCol w:w="776"/>
        <w:gridCol w:w="776"/>
        <w:gridCol w:w="776"/>
      </w:tblGrid>
      <w:tr w:rsidR="007D6357" w:rsidRPr="00B47B8F" w:rsidTr="00B47B8F">
        <w:trPr>
          <w:trHeight w:val="102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57" w:rsidRPr="00B47B8F" w:rsidRDefault="007D6357" w:rsidP="00B47B8F">
            <w:pPr>
              <w:widowControl w:val="0"/>
              <w:spacing w:line="360" w:lineRule="auto"/>
              <w:contextualSpacing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357" w:rsidRPr="00B47B8F" w:rsidRDefault="007D6357" w:rsidP="00B47B8F">
            <w:pPr>
              <w:widowControl w:val="0"/>
              <w:spacing w:line="360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B47B8F">
              <w:rPr>
                <w:bCs/>
                <w:sz w:val="20"/>
                <w:szCs w:val="20"/>
              </w:rPr>
              <w:t>2000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357" w:rsidRPr="00B47B8F" w:rsidRDefault="007D6357" w:rsidP="00B47B8F">
            <w:pPr>
              <w:widowControl w:val="0"/>
              <w:spacing w:line="360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B47B8F">
              <w:rPr>
                <w:bCs/>
                <w:sz w:val="20"/>
                <w:szCs w:val="20"/>
              </w:rPr>
              <w:t>2001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357" w:rsidRPr="00B47B8F" w:rsidRDefault="007D6357" w:rsidP="00B47B8F">
            <w:pPr>
              <w:widowControl w:val="0"/>
              <w:spacing w:line="360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B47B8F">
              <w:rPr>
                <w:bCs/>
                <w:sz w:val="20"/>
                <w:szCs w:val="20"/>
              </w:rPr>
              <w:t>2002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357" w:rsidRPr="00B47B8F" w:rsidRDefault="007D6357" w:rsidP="00B47B8F">
            <w:pPr>
              <w:widowControl w:val="0"/>
              <w:spacing w:line="360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B47B8F">
              <w:rPr>
                <w:bCs/>
                <w:sz w:val="20"/>
                <w:szCs w:val="20"/>
              </w:rPr>
              <w:t>2003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357" w:rsidRPr="00B47B8F" w:rsidRDefault="007D6357" w:rsidP="00B47B8F">
            <w:pPr>
              <w:widowControl w:val="0"/>
              <w:spacing w:line="360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B47B8F">
              <w:rPr>
                <w:bCs/>
                <w:sz w:val="20"/>
                <w:szCs w:val="20"/>
              </w:rPr>
              <w:t>2004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357" w:rsidRPr="00B47B8F" w:rsidRDefault="007D6357" w:rsidP="00B47B8F">
            <w:pPr>
              <w:widowControl w:val="0"/>
              <w:spacing w:line="360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B47B8F">
              <w:rPr>
                <w:bCs/>
                <w:sz w:val="20"/>
                <w:szCs w:val="20"/>
              </w:rPr>
              <w:t>2005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357" w:rsidRPr="00B47B8F" w:rsidRDefault="007D6357" w:rsidP="00B47B8F">
            <w:pPr>
              <w:widowControl w:val="0"/>
              <w:spacing w:line="360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B47B8F">
              <w:rPr>
                <w:bCs/>
                <w:sz w:val="20"/>
                <w:szCs w:val="20"/>
              </w:rPr>
              <w:t>2006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357" w:rsidRPr="00B47B8F" w:rsidRDefault="007D6357" w:rsidP="00B47B8F">
            <w:pPr>
              <w:widowControl w:val="0"/>
              <w:spacing w:line="360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B47B8F">
              <w:rPr>
                <w:bCs/>
                <w:sz w:val="20"/>
                <w:szCs w:val="20"/>
              </w:rPr>
              <w:t>2007</w:t>
            </w:r>
          </w:p>
        </w:tc>
      </w:tr>
      <w:tr w:rsidR="007D6357" w:rsidRPr="00B47B8F" w:rsidTr="00B47B8F">
        <w:trPr>
          <w:trHeight w:val="64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57" w:rsidRPr="00B47B8F" w:rsidRDefault="007D6357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Всего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в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мире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357" w:rsidRPr="00B47B8F" w:rsidRDefault="007D6357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483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357" w:rsidRPr="00B47B8F" w:rsidRDefault="007D6357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607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357" w:rsidRPr="00B47B8F" w:rsidRDefault="007D6357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527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357" w:rsidRPr="00B47B8F" w:rsidRDefault="007D6357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695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357" w:rsidRPr="00B47B8F" w:rsidRDefault="007D6357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671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357" w:rsidRPr="00B47B8F" w:rsidRDefault="007D6357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685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357" w:rsidRPr="00B47B8F" w:rsidRDefault="007D6357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762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357" w:rsidRPr="00B47B8F" w:rsidRDefault="007D6357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739</w:t>
            </w:r>
          </w:p>
        </w:tc>
      </w:tr>
      <w:tr w:rsidR="007D6357" w:rsidRPr="00B47B8F" w:rsidTr="00B47B8F">
        <w:trPr>
          <w:trHeight w:val="64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57" w:rsidRPr="00B47B8F" w:rsidRDefault="007D6357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с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участием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компаний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из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ЕС,</w:t>
            </w:r>
            <w:r w:rsid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в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том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числе: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357" w:rsidRPr="00B47B8F" w:rsidRDefault="007D6357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232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357" w:rsidRPr="00B47B8F" w:rsidRDefault="007D6357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284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357" w:rsidRPr="00B47B8F" w:rsidRDefault="007D6357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277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357" w:rsidRPr="00B47B8F" w:rsidRDefault="007D6357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287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357" w:rsidRPr="00B47B8F" w:rsidRDefault="007D6357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320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357" w:rsidRPr="00B47B8F" w:rsidRDefault="007D6357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336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357" w:rsidRPr="00B47B8F" w:rsidRDefault="007D6357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396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357" w:rsidRPr="00B47B8F" w:rsidRDefault="007D6357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366</w:t>
            </w:r>
          </w:p>
        </w:tc>
      </w:tr>
      <w:tr w:rsidR="007D6357" w:rsidRPr="00B47B8F" w:rsidTr="00B47B8F">
        <w:trPr>
          <w:trHeight w:val="64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57" w:rsidRPr="00B47B8F" w:rsidRDefault="007D6357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ИКТ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357" w:rsidRPr="00B47B8F" w:rsidRDefault="007D6357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79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357" w:rsidRPr="00B47B8F" w:rsidRDefault="007D6357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68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357" w:rsidRPr="00B47B8F" w:rsidRDefault="007D6357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62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357" w:rsidRPr="00B47B8F" w:rsidRDefault="007D6357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76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357" w:rsidRPr="00B47B8F" w:rsidRDefault="007D6357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70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357" w:rsidRPr="00B47B8F" w:rsidRDefault="007D6357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70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357" w:rsidRPr="00B47B8F" w:rsidRDefault="007D6357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69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357" w:rsidRPr="00B47B8F" w:rsidRDefault="007D6357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69</w:t>
            </w:r>
          </w:p>
        </w:tc>
      </w:tr>
      <w:tr w:rsidR="007D6357" w:rsidRPr="00B47B8F" w:rsidTr="00B47B8F">
        <w:trPr>
          <w:trHeight w:val="166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57" w:rsidRPr="00B47B8F" w:rsidRDefault="007D6357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фармацевтика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/биотехнологии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357" w:rsidRPr="00B47B8F" w:rsidRDefault="007D6357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91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357" w:rsidRPr="00B47B8F" w:rsidRDefault="007D6357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171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357" w:rsidRPr="00B47B8F" w:rsidRDefault="007D6357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177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357" w:rsidRPr="00B47B8F" w:rsidRDefault="007D6357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178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357" w:rsidRPr="00B47B8F" w:rsidRDefault="007D6357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197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357" w:rsidRPr="00B47B8F" w:rsidRDefault="007D6357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217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357" w:rsidRPr="00B47B8F" w:rsidRDefault="007D6357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280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357" w:rsidRPr="00B47B8F" w:rsidRDefault="007D6357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254</w:t>
            </w:r>
          </w:p>
        </w:tc>
      </w:tr>
      <w:tr w:rsidR="007D6357" w:rsidRPr="00B47B8F" w:rsidTr="00B47B8F">
        <w:trPr>
          <w:trHeight w:val="72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57" w:rsidRPr="00B47B8F" w:rsidRDefault="007D6357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новые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материалы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357" w:rsidRPr="00B47B8F" w:rsidRDefault="007D6357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357" w:rsidRPr="00B47B8F" w:rsidRDefault="007D6357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357" w:rsidRPr="00B47B8F" w:rsidRDefault="007D6357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357" w:rsidRPr="00B47B8F" w:rsidRDefault="007D6357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357" w:rsidRPr="00B47B8F" w:rsidRDefault="007D6357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357" w:rsidRPr="00B47B8F" w:rsidRDefault="007D6357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357" w:rsidRPr="00B47B8F" w:rsidRDefault="007D6357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357" w:rsidRPr="00B47B8F" w:rsidRDefault="007D6357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3</w:t>
            </w:r>
          </w:p>
        </w:tc>
      </w:tr>
      <w:tr w:rsidR="007D6357" w:rsidRPr="00B47B8F" w:rsidTr="00B47B8F">
        <w:trPr>
          <w:trHeight w:val="64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57" w:rsidRPr="00B47B8F" w:rsidRDefault="007D6357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космос/оборона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357" w:rsidRPr="00B47B8F" w:rsidRDefault="007D6357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357" w:rsidRPr="00B47B8F" w:rsidRDefault="007D6357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17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357" w:rsidRPr="00B47B8F" w:rsidRDefault="007D6357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357" w:rsidRPr="00B47B8F" w:rsidRDefault="007D6357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357" w:rsidRPr="00B47B8F" w:rsidRDefault="007D6357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357" w:rsidRPr="00B47B8F" w:rsidRDefault="007D6357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357" w:rsidRPr="00B47B8F" w:rsidRDefault="007D6357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357" w:rsidRPr="00B47B8F" w:rsidRDefault="007D6357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4</w:t>
            </w:r>
          </w:p>
        </w:tc>
      </w:tr>
      <w:tr w:rsidR="007D6357" w:rsidRPr="00B47B8F" w:rsidTr="00B47B8F">
        <w:trPr>
          <w:trHeight w:val="166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57" w:rsidRPr="00B47B8F" w:rsidRDefault="007D6357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химическая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промышленность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357" w:rsidRPr="00B47B8F" w:rsidRDefault="007D6357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30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357" w:rsidRPr="00B47B8F" w:rsidRDefault="007D6357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357" w:rsidRPr="00B47B8F" w:rsidRDefault="007D6357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357" w:rsidRPr="00B47B8F" w:rsidRDefault="007D6357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357" w:rsidRPr="00B47B8F" w:rsidRDefault="007D6357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357" w:rsidRPr="00B47B8F" w:rsidRDefault="007D6357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13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357" w:rsidRPr="00B47B8F" w:rsidRDefault="007D6357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12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357" w:rsidRPr="00B47B8F" w:rsidRDefault="007D6357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11</w:t>
            </w:r>
          </w:p>
        </w:tc>
      </w:tr>
      <w:tr w:rsidR="007D6357" w:rsidRPr="00B47B8F" w:rsidTr="00B47B8F">
        <w:trPr>
          <w:trHeight w:val="64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57" w:rsidRPr="00B47B8F" w:rsidRDefault="007D6357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автомобильная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промышленность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357" w:rsidRPr="00B47B8F" w:rsidRDefault="007D6357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28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357" w:rsidRPr="00B47B8F" w:rsidRDefault="007D6357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12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357" w:rsidRPr="00B47B8F" w:rsidRDefault="007D6357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12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357" w:rsidRPr="00B47B8F" w:rsidRDefault="007D6357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18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357" w:rsidRPr="00B47B8F" w:rsidRDefault="007D6357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22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357" w:rsidRPr="00B47B8F" w:rsidRDefault="007D6357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23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357" w:rsidRPr="00B47B8F" w:rsidRDefault="007D6357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24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357" w:rsidRPr="00B47B8F" w:rsidRDefault="007D6357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25</w:t>
            </w:r>
          </w:p>
        </w:tc>
      </w:tr>
    </w:tbl>
    <w:p w:rsidR="00B47B8F" w:rsidRDefault="00B47B8F" w:rsidP="00B47B8F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7D6357" w:rsidRPr="00B47B8F" w:rsidRDefault="007D6357" w:rsidP="00B47B8F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современной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высоко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конкурентной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внешней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среде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альянсовые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сети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постепенно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становятся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одним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из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значительных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факторов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конкурентных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преимуществ,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также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завоевания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удержания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ведущими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лидирующих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позиций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мировом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рынке.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создании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обычного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стратегического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альянса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фирмы-партнеры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получают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экономию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масштабах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производства.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создании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сети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альянсов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достигается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эффект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масштаба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деятельности,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благодаря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которому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многопрофильные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способны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быстро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адаптироваться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изменяющимся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условиям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внешней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среды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меньшими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издержками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счет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использования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дополняющих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друг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друга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систем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знаний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компетенций.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Каждая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из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ведущих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мировых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из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списка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Fortune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Global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500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участвует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среднем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3-5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альянсовых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сетях.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Наиболее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значительные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сети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альянсов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созданы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секторе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ИКТ,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также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фармацевтической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биотехнологической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отрасли.</w:t>
      </w:r>
    </w:p>
    <w:p w:rsidR="007D6357" w:rsidRPr="00B47B8F" w:rsidRDefault="007D6357" w:rsidP="00B47B8F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основе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проблемы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различия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деловых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культур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управлении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стратегическим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альянсом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лежат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разные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управленческие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стили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менеджеров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компаний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ЕС,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США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Японии.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Они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определяют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основные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направления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формирования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стратегических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альянсов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сетей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отдельной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национальной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фирмы.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Наиболее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важными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показателями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являются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склонность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риску,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настойчивость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достижении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поставленной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перед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альянсом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цели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ориентация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будущее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развитие.</w:t>
      </w:r>
    </w:p>
    <w:p w:rsidR="007D6357" w:rsidRPr="00B47B8F" w:rsidRDefault="007D6357" w:rsidP="00B47B8F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47B8F">
        <w:rPr>
          <w:sz w:val="28"/>
          <w:szCs w:val="28"/>
        </w:rPr>
        <w:t>Управление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рамках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стратегического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альянса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альянсовой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сети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ставит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перед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менеджерами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сложные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комплексные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задачи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проблемы.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Нередко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возникают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трудности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принятии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управленческих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решений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из-за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несовпадений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интересов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партнеров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или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различных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взглядов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менеджеров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отдельные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вопросы.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Кроме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того,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традиционные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иерархические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структуры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управления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дополняются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многочисленными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горизонтальными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связями.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современном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этапе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происходит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переход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новой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модели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внутрифирменного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управления,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основанной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интеграционных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процессах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компаниях,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объединении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помощью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глобальных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информационных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систем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стратегические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альянсы</w:t>
      </w:r>
      <w:r w:rsidRPr="00B47B8F">
        <w:rPr>
          <w:sz w:val="28"/>
          <w:szCs w:val="28"/>
          <w:vertAlign w:val="superscript"/>
        </w:rPr>
        <w:footnoteReference w:id="11"/>
      </w:r>
      <w:r w:rsidRPr="00B47B8F">
        <w:rPr>
          <w:sz w:val="28"/>
          <w:szCs w:val="28"/>
        </w:rPr>
        <w:t>.</w:t>
      </w:r>
    </w:p>
    <w:p w:rsidR="007D6357" w:rsidRPr="00B47B8F" w:rsidRDefault="007D6357" w:rsidP="00B47B8F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E25FCF" w:rsidRPr="00B47B8F" w:rsidRDefault="00B47B8F" w:rsidP="00B47B8F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bookmarkStart w:id="9" w:name="_Toc288642790"/>
      <w:r>
        <w:rPr>
          <w:bCs/>
          <w:sz w:val="28"/>
          <w:szCs w:val="28"/>
        </w:rPr>
        <w:t xml:space="preserve">2.2 </w:t>
      </w:r>
      <w:r w:rsidR="00E25FCF" w:rsidRPr="00B47B8F">
        <w:rPr>
          <w:bCs/>
          <w:sz w:val="28"/>
          <w:szCs w:val="28"/>
        </w:rPr>
        <w:t>Анализ</w:t>
      </w:r>
      <w:r>
        <w:rPr>
          <w:bCs/>
          <w:sz w:val="28"/>
          <w:szCs w:val="28"/>
        </w:rPr>
        <w:t xml:space="preserve"> </w:t>
      </w:r>
      <w:r w:rsidR="00E25FCF" w:rsidRPr="00B47B8F">
        <w:rPr>
          <w:bCs/>
          <w:sz w:val="28"/>
          <w:szCs w:val="28"/>
        </w:rPr>
        <w:t>транснациональных</w:t>
      </w:r>
      <w:r>
        <w:rPr>
          <w:bCs/>
          <w:sz w:val="28"/>
          <w:szCs w:val="28"/>
        </w:rPr>
        <w:t xml:space="preserve"> </w:t>
      </w:r>
      <w:r w:rsidR="00E25FCF" w:rsidRPr="00B47B8F">
        <w:rPr>
          <w:bCs/>
          <w:sz w:val="28"/>
          <w:szCs w:val="28"/>
        </w:rPr>
        <w:t>корпораций</w:t>
      </w:r>
      <w:r>
        <w:rPr>
          <w:bCs/>
          <w:sz w:val="28"/>
          <w:szCs w:val="28"/>
        </w:rPr>
        <w:t xml:space="preserve"> </w:t>
      </w:r>
      <w:r w:rsidR="00E25FCF" w:rsidRPr="00B47B8F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="00E25FCF" w:rsidRPr="00B47B8F">
        <w:rPr>
          <w:bCs/>
          <w:sz w:val="28"/>
          <w:szCs w:val="28"/>
        </w:rPr>
        <w:t>их</w:t>
      </w:r>
      <w:r>
        <w:rPr>
          <w:bCs/>
          <w:sz w:val="28"/>
          <w:szCs w:val="28"/>
        </w:rPr>
        <w:t xml:space="preserve"> </w:t>
      </w:r>
      <w:r w:rsidR="00E25FCF" w:rsidRPr="00B47B8F">
        <w:rPr>
          <w:bCs/>
          <w:sz w:val="28"/>
          <w:szCs w:val="28"/>
        </w:rPr>
        <w:t>влияние</w:t>
      </w:r>
      <w:bookmarkEnd w:id="9"/>
    </w:p>
    <w:p w:rsidR="00144CFF" w:rsidRPr="00B47B8F" w:rsidRDefault="00144CFF" w:rsidP="00B47B8F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144CFF" w:rsidRPr="00B47B8F" w:rsidRDefault="00144CFF" w:rsidP="00B47B8F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47B8F">
        <w:rPr>
          <w:sz w:val="28"/>
          <w:szCs w:val="28"/>
        </w:rPr>
        <w:t>Рассмотрим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основные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направления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перспективы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развития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стратегических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альянсов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сетей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автомобильной,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фармацевтической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биотехнологической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отраслях,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также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секторе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ИКТ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ЕС.</w:t>
      </w:r>
      <w:r w:rsidR="00B47B8F">
        <w:rPr>
          <w:sz w:val="28"/>
          <w:szCs w:val="28"/>
        </w:rPr>
        <w:t xml:space="preserve"> </w:t>
      </w:r>
    </w:p>
    <w:p w:rsidR="00B47B8F" w:rsidRDefault="00B47B8F" w:rsidP="00B47B8F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144CFF" w:rsidRPr="00B47B8F" w:rsidRDefault="00144CFF" w:rsidP="00B47B8F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47B8F">
        <w:rPr>
          <w:sz w:val="28"/>
          <w:szCs w:val="28"/>
        </w:rPr>
        <w:t>Таблица</w:t>
      </w:r>
      <w:r w:rsidR="00B47B8F">
        <w:rPr>
          <w:sz w:val="28"/>
          <w:szCs w:val="28"/>
        </w:rPr>
        <w:t xml:space="preserve"> </w:t>
      </w:r>
      <w:r w:rsidR="00660B8C" w:rsidRPr="00B47B8F">
        <w:rPr>
          <w:sz w:val="28"/>
          <w:szCs w:val="28"/>
        </w:rPr>
        <w:t>6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Показатели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созданию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стратегических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альянсов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компаний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ИКТ,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фармацевтической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биотехнологической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отраслей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автомобилестроения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ЕС</w:t>
      </w:r>
      <w:r w:rsidRPr="00B47B8F">
        <w:rPr>
          <w:rStyle w:val="a9"/>
          <w:sz w:val="28"/>
          <w:szCs w:val="28"/>
        </w:rPr>
        <w:footnoteReference w:id="12"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7"/>
        <w:gridCol w:w="1557"/>
        <w:gridCol w:w="1387"/>
        <w:gridCol w:w="1338"/>
        <w:gridCol w:w="3534"/>
      </w:tblGrid>
      <w:tr w:rsidR="00144CFF" w:rsidRPr="00B47B8F" w:rsidTr="00536D41">
        <w:tc>
          <w:tcPr>
            <w:tcW w:w="1257" w:type="dxa"/>
          </w:tcPr>
          <w:p w:rsidR="00144CFF" w:rsidRPr="00B47B8F" w:rsidRDefault="00144CFF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Название</w:t>
            </w:r>
          </w:p>
        </w:tc>
        <w:tc>
          <w:tcPr>
            <w:tcW w:w="1557" w:type="dxa"/>
          </w:tcPr>
          <w:p w:rsidR="00144CFF" w:rsidRPr="00B47B8F" w:rsidRDefault="00144CFF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Сфера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1387" w:type="dxa"/>
          </w:tcPr>
          <w:p w:rsidR="00144CFF" w:rsidRPr="00B47B8F" w:rsidRDefault="00144CFF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Инвестиции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в</w:t>
            </w:r>
            <w:r w:rsid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НИОКР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в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2008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г.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(млн.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евро)</w:t>
            </w:r>
          </w:p>
        </w:tc>
        <w:tc>
          <w:tcPr>
            <w:tcW w:w="1338" w:type="dxa"/>
          </w:tcPr>
          <w:p w:rsidR="00144CFF" w:rsidRPr="00B47B8F" w:rsidRDefault="00144CFF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СА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с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учетом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сетей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(2000-08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гг.)</w:t>
            </w:r>
          </w:p>
        </w:tc>
        <w:tc>
          <w:tcPr>
            <w:tcW w:w="3534" w:type="dxa"/>
          </w:tcPr>
          <w:p w:rsidR="00144CFF" w:rsidRPr="00B47B8F" w:rsidRDefault="00144CFF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Наиболее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крупные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альянсы</w:t>
            </w:r>
          </w:p>
        </w:tc>
      </w:tr>
      <w:tr w:rsidR="00144CFF" w:rsidRPr="00DE3852" w:rsidTr="00536D41">
        <w:tc>
          <w:tcPr>
            <w:tcW w:w="1257" w:type="dxa"/>
          </w:tcPr>
          <w:p w:rsidR="00144CFF" w:rsidRPr="00B47B8F" w:rsidRDefault="00144CFF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Nokia</w:t>
            </w:r>
          </w:p>
        </w:tc>
        <w:tc>
          <w:tcPr>
            <w:tcW w:w="1557" w:type="dxa"/>
          </w:tcPr>
          <w:p w:rsidR="00144CFF" w:rsidRPr="00B47B8F" w:rsidRDefault="00144CFF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ИКТ</w:t>
            </w:r>
          </w:p>
        </w:tc>
        <w:tc>
          <w:tcPr>
            <w:tcW w:w="1387" w:type="dxa"/>
          </w:tcPr>
          <w:p w:rsidR="00144CFF" w:rsidRPr="00B47B8F" w:rsidRDefault="00144CFF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5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321</w:t>
            </w:r>
          </w:p>
        </w:tc>
        <w:tc>
          <w:tcPr>
            <w:tcW w:w="1338" w:type="dxa"/>
          </w:tcPr>
          <w:p w:rsidR="00144CFF" w:rsidRPr="00B47B8F" w:rsidRDefault="00144CFF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1500</w:t>
            </w:r>
          </w:p>
        </w:tc>
        <w:tc>
          <w:tcPr>
            <w:tcW w:w="3534" w:type="dxa"/>
          </w:tcPr>
          <w:p w:rsidR="00144CFF" w:rsidRPr="00DE3852" w:rsidRDefault="00144CFF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  <w:lang w:val="en-US"/>
              </w:rPr>
            </w:pPr>
            <w:r w:rsidRPr="00DE3852">
              <w:rPr>
                <w:sz w:val="20"/>
                <w:szCs w:val="20"/>
                <w:lang w:val="en-US"/>
              </w:rPr>
              <w:t>Nokia</w:t>
            </w:r>
            <w:r w:rsidR="00B47B8F" w:rsidRPr="00DE3852">
              <w:rPr>
                <w:sz w:val="20"/>
                <w:szCs w:val="20"/>
                <w:lang w:val="en-US"/>
              </w:rPr>
              <w:t xml:space="preserve"> </w:t>
            </w:r>
            <w:r w:rsidRPr="00DE3852">
              <w:rPr>
                <w:sz w:val="20"/>
                <w:szCs w:val="20"/>
                <w:lang w:val="en-US"/>
              </w:rPr>
              <w:t>Siemens</w:t>
            </w:r>
            <w:r w:rsidR="00B47B8F" w:rsidRPr="00DE3852">
              <w:rPr>
                <w:sz w:val="20"/>
                <w:szCs w:val="20"/>
                <w:lang w:val="en-US"/>
              </w:rPr>
              <w:t xml:space="preserve"> </w:t>
            </w:r>
            <w:r w:rsidRPr="00DE3852">
              <w:rPr>
                <w:sz w:val="20"/>
                <w:szCs w:val="20"/>
                <w:lang w:val="en-US"/>
              </w:rPr>
              <w:t>Networks,</w:t>
            </w:r>
            <w:r w:rsidR="00B47B8F" w:rsidRPr="00DE3852">
              <w:rPr>
                <w:sz w:val="20"/>
                <w:szCs w:val="20"/>
                <w:lang w:val="en-US"/>
              </w:rPr>
              <w:t xml:space="preserve"> </w:t>
            </w:r>
            <w:r w:rsidRPr="00DE3852">
              <w:rPr>
                <w:sz w:val="20"/>
                <w:szCs w:val="20"/>
                <w:lang w:val="en-US"/>
              </w:rPr>
              <w:t>Siemens-</w:t>
            </w:r>
            <w:r w:rsidRPr="00B47B8F">
              <w:rPr>
                <w:sz w:val="20"/>
                <w:szCs w:val="20"/>
              </w:rPr>
              <w:t>РЖД</w:t>
            </w:r>
          </w:p>
        </w:tc>
      </w:tr>
      <w:tr w:rsidR="00144CFF" w:rsidRPr="00DE3852" w:rsidTr="00536D41">
        <w:tc>
          <w:tcPr>
            <w:tcW w:w="1257" w:type="dxa"/>
          </w:tcPr>
          <w:p w:rsidR="00144CFF" w:rsidRPr="00B47B8F" w:rsidRDefault="00144CFF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Royal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Philips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Electronics</w:t>
            </w:r>
          </w:p>
        </w:tc>
        <w:tc>
          <w:tcPr>
            <w:tcW w:w="1557" w:type="dxa"/>
          </w:tcPr>
          <w:p w:rsidR="00144CFF" w:rsidRPr="00B47B8F" w:rsidRDefault="00144CFF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ИКТ</w:t>
            </w:r>
          </w:p>
        </w:tc>
        <w:tc>
          <w:tcPr>
            <w:tcW w:w="1387" w:type="dxa"/>
          </w:tcPr>
          <w:p w:rsidR="00144CFF" w:rsidRPr="00B47B8F" w:rsidRDefault="00144CFF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1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613</w:t>
            </w:r>
          </w:p>
        </w:tc>
        <w:tc>
          <w:tcPr>
            <w:tcW w:w="1338" w:type="dxa"/>
          </w:tcPr>
          <w:p w:rsidR="00144CFF" w:rsidRPr="00B47B8F" w:rsidRDefault="00144CFF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1000</w:t>
            </w:r>
          </w:p>
        </w:tc>
        <w:tc>
          <w:tcPr>
            <w:tcW w:w="3534" w:type="dxa"/>
          </w:tcPr>
          <w:p w:rsidR="00144CFF" w:rsidRPr="00DE3852" w:rsidRDefault="00144CFF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  <w:lang w:val="en-US"/>
              </w:rPr>
            </w:pPr>
            <w:r w:rsidRPr="00DE3852">
              <w:rPr>
                <w:sz w:val="20"/>
                <w:szCs w:val="20"/>
                <w:lang w:val="en-US"/>
              </w:rPr>
              <w:t>AOL-Philips;</w:t>
            </w:r>
            <w:r w:rsidR="00B47B8F" w:rsidRPr="00DE3852">
              <w:rPr>
                <w:sz w:val="20"/>
                <w:szCs w:val="20"/>
                <w:lang w:val="en-US"/>
              </w:rPr>
              <w:t xml:space="preserve"> </w:t>
            </w:r>
            <w:r w:rsidRPr="00DE3852">
              <w:rPr>
                <w:sz w:val="20"/>
                <w:szCs w:val="20"/>
                <w:lang w:val="en-US"/>
              </w:rPr>
              <w:t>Philips-Checkpoint</w:t>
            </w:r>
            <w:r w:rsidR="00B47B8F" w:rsidRPr="00DE3852">
              <w:rPr>
                <w:sz w:val="20"/>
                <w:szCs w:val="20"/>
                <w:lang w:val="en-US"/>
              </w:rPr>
              <w:t xml:space="preserve"> </w:t>
            </w:r>
            <w:r w:rsidRPr="00DE3852">
              <w:rPr>
                <w:sz w:val="20"/>
                <w:szCs w:val="20"/>
                <w:lang w:val="en-US"/>
              </w:rPr>
              <w:t>Systems;</w:t>
            </w:r>
            <w:r w:rsidR="00B47B8F" w:rsidRPr="00DE3852">
              <w:rPr>
                <w:sz w:val="20"/>
                <w:szCs w:val="20"/>
                <w:lang w:val="en-US"/>
              </w:rPr>
              <w:t xml:space="preserve"> </w:t>
            </w:r>
            <w:r w:rsidRPr="00DE3852">
              <w:rPr>
                <w:sz w:val="20"/>
                <w:szCs w:val="20"/>
                <w:lang w:val="en-US"/>
              </w:rPr>
              <w:t>Philips-Visa;</w:t>
            </w:r>
            <w:r w:rsidR="00B47B8F" w:rsidRPr="00DE3852">
              <w:rPr>
                <w:sz w:val="20"/>
                <w:szCs w:val="20"/>
                <w:lang w:val="en-US"/>
              </w:rPr>
              <w:t xml:space="preserve"> </w:t>
            </w:r>
            <w:r w:rsidRPr="00DE3852">
              <w:rPr>
                <w:sz w:val="20"/>
                <w:szCs w:val="20"/>
                <w:lang w:val="en-US"/>
              </w:rPr>
              <w:t>Philips-Epic;</w:t>
            </w:r>
            <w:r w:rsidR="00B47B8F" w:rsidRPr="00DE3852">
              <w:rPr>
                <w:sz w:val="20"/>
                <w:szCs w:val="20"/>
                <w:lang w:val="en-US"/>
              </w:rPr>
              <w:t xml:space="preserve"> </w:t>
            </w:r>
            <w:r w:rsidRPr="00DE3852">
              <w:rPr>
                <w:sz w:val="20"/>
                <w:szCs w:val="20"/>
                <w:lang w:val="en-US"/>
              </w:rPr>
              <w:t>Nokia-Philips-Sony;</w:t>
            </w:r>
            <w:r w:rsidR="00B47B8F" w:rsidRPr="00DE3852">
              <w:rPr>
                <w:sz w:val="20"/>
                <w:szCs w:val="20"/>
                <w:lang w:val="en-US"/>
              </w:rPr>
              <w:t xml:space="preserve"> </w:t>
            </w:r>
            <w:r w:rsidRPr="00DE3852">
              <w:rPr>
                <w:sz w:val="20"/>
                <w:szCs w:val="20"/>
                <w:lang w:val="en-US"/>
              </w:rPr>
              <w:t>STMicroelectronics-Philips</w:t>
            </w:r>
          </w:p>
        </w:tc>
      </w:tr>
      <w:tr w:rsidR="00144CFF" w:rsidRPr="00B47B8F" w:rsidTr="00536D41">
        <w:tc>
          <w:tcPr>
            <w:tcW w:w="1257" w:type="dxa"/>
          </w:tcPr>
          <w:p w:rsidR="00144CFF" w:rsidRPr="00B47B8F" w:rsidRDefault="00144CFF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L.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M.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Ericsson</w:t>
            </w:r>
          </w:p>
        </w:tc>
        <w:tc>
          <w:tcPr>
            <w:tcW w:w="1557" w:type="dxa"/>
          </w:tcPr>
          <w:p w:rsidR="00144CFF" w:rsidRPr="00B47B8F" w:rsidRDefault="00144CFF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ИКТ</w:t>
            </w:r>
          </w:p>
        </w:tc>
        <w:tc>
          <w:tcPr>
            <w:tcW w:w="1387" w:type="dxa"/>
          </w:tcPr>
          <w:p w:rsidR="00144CFF" w:rsidRPr="00B47B8F" w:rsidRDefault="00144CFF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2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975</w:t>
            </w:r>
          </w:p>
        </w:tc>
        <w:tc>
          <w:tcPr>
            <w:tcW w:w="1338" w:type="dxa"/>
          </w:tcPr>
          <w:p w:rsidR="00144CFF" w:rsidRPr="00B47B8F" w:rsidRDefault="00144CFF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700</w:t>
            </w:r>
          </w:p>
        </w:tc>
        <w:tc>
          <w:tcPr>
            <w:tcW w:w="3534" w:type="dxa"/>
          </w:tcPr>
          <w:p w:rsidR="00144CFF" w:rsidRPr="00B47B8F" w:rsidRDefault="00144CFF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SonyEricsson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(телекоммуникационное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оборудование);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ST-Ericsson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(разработка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платформ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и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стандартов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для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беспроводных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систем)</w:t>
            </w:r>
          </w:p>
        </w:tc>
      </w:tr>
      <w:tr w:rsidR="00144CFF" w:rsidRPr="00DE3852" w:rsidTr="00536D41">
        <w:tc>
          <w:tcPr>
            <w:tcW w:w="1257" w:type="dxa"/>
          </w:tcPr>
          <w:p w:rsidR="00144CFF" w:rsidRPr="00B47B8F" w:rsidRDefault="00144CFF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Siemens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AG</w:t>
            </w:r>
          </w:p>
        </w:tc>
        <w:tc>
          <w:tcPr>
            <w:tcW w:w="1557" w:type="dxa"/>
          </w:tcPr>
          <w:p w:rsidR="00144CFF" w:rsidRPr="00B47B8F" w:rsidRDefault="00144CFF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ИКТ</w:t>
            </w:r>
          </w:p>
        </w:tc>
        <w:tc>
          <w:tcPr>
            <w:tcW w:w="1387" w:type="dxa"/>
          </w:tcPr>
          <w:p w:rsidR="00144CFF" w:rsidRPr="00B47B8F" w:rsidRDefault="00144CFF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3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836</w:t>
            </w:r>
          </w:p>
        </w:tc>
        <w:tc>
          <w:tcPr>
            <w:tcW w:w="1338" w:type="dxa"/>
          </w:tcPr>
          <w:p w:rsidR="00144CFF" w:rsidRPr="00B47B8F" w:rsidRDefault="00144CFF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650</w:t>
            </w:r>
          </w:p>
        </w:tc>
        <w:tc>
          <w:tcPr>
            <w:tcW w:w="3534" w:type="dxa"/>
          </w:tcPr>
          <w:p w:rsidR="00144CFF" w:rsidRPr="00DE3852" w:rsidRDefault="00144CFF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  <w:lang w:val="en-US"/>
              </w:rPr>
            </w:pPr>
            <w:r w:rsidRPr="00DE3852">
              <w:rPr>
                <w:sz w:val="20"/>
                <w:szCs w:val="20"/>
                <w:lang w:val="en-US"/>
              </w:rPr>
              <w:t>Nokia</w:t>
            </w:r>
            <w:r w:rsidR="00B47B8F" w:rsidRPr="00DE3852">
              <w:rPr>
                <w:sz w:val="20"/>
                <w:szCs w:val="20"/>
                <w:lang w:val="en-US"/>
              </w:rPr>
              <w:t xml:space="preserve"> </w:t>
            </w:r>
            <w:r w:rsidRPr="00DE3852">
              <w:rPr>
                <w:sz w:val="20"/>
                <w:szCs w:val="20"/>
                <w:lang w:val="en-US"/>
              </w:rPr>
              <w:t>Siemens</w:t>
            </w:r>
            <w:r w:rsidR="00B47B8F" w:rsidRPr="00DE3852">
              <w:rPr>
                <w:sz w:val="20"/>
                <w:szCs w:val="20"/>
                <w:lang w:val="en-US"/>
              </w:rPr>
              <w:t xml:space="preserve"> </w:t>
            </w:r>
            <w:r w:rsidRPr="00DE3852">
              <w:rPr>
                <w:sz w:val="20"/>
                <w:szCs w:val="20"/>
                <w:lang w:val="en-US"/>
              </w:rPr>
              <w:t>Networks;</w:t>
            </w:r>
            <w:r w:rsidR="00B47B8F" w:rsidRPr="00DE3852">
              <w:rPr>
                <w:sz w:val="20"/>
                <w:szCs w:val="20"/>
                <w:lang w:val="en-US"/>
              </w:rPr>
              <w:t xml:space="preserve"> </w:t>
            </w:r>
            <w:r w:rsidRPr="00DE3852">
              <w:rPr>
                <w:sz w:val="20"/>
                <w:szCs w:val="20"/>
                <w:lang w:val="en-US"/>
              </w:rPr>
              <w:t>Siemens-Bosch-PolilC-Evonic</w:t>
            </w:r>
            <w:r w:rsidR="00B47B8F" w:rsidRPr="00DE3852">
              <w:rPr>
                <w:sz w:val="20"/>
                <w:szCs w:val="20"/>
                <w:lang w:val="en-US"/>
              </w:rPr>
              <w:t xml:space="preserve"> </w:t>
            </w:r>
            <w:r w:rsidRPr="00DE3852">
              <w:rPr>
                <w:sz w:val="20"/>
                <w:szCs w:val="20"/>
                <w:lang w:val="en-US"/>
              </w:rPr>
              <w:t>Ind.-</w:t>
            </w:r>
            <w:r w:rsidR="00B47B8F" w:rsidRPr="00DE3852">
              <w:rPr>
                <w:sz w:val="20"/>
                <w:szCs w:val="20"/>
                <w:lang w:val="en-US"/>
              </w:rPr>
              <w:t xml:space="preserve"> </w:t>
            </w:r>
            <w:r w:rsidRPr="00DE3852">
              <w:rPr>
                <w:sz w:val="20"/>
                <w:szCs w:val="20"/>
                <w:lang w:val="en-US"/>
              </w:rPr>
              <w:t>Elantas</w:t>
            </w:r>
            <w:r w:rsidR="00B47B8F" w:rsidRPr="00DE3852">
              <w:rPr>
                <w:sz w:val="20"/>
                <w:szCs w:val="20"/>
                <w:lang w:val="en-US"/>
              </w:rPr>
              <w:t xml:space="preserve"> </w:t>
            </w:r>
            <w:r w:rsidRPr="00DE3852">
              <w:rPr>
                <w:sz w:val="20"/>
                <w:szCs w:val="20"/>
                <w:lang w:val="en-US"/>
              </w:rPr>
              <w:t>Beck-BASF</w:t>
            </w:r>
            <w:r w:rsidR="00B47B8F" w:rsidRPr="00DE3852">
              <w:rPr>
                <w:sz w:val="20"/>
                <w:szCs w:val="20"/>
                <w:lang w:val="en-US"/>
              </w:rPr>
              <w:t xml:space="preserve"> </w:t>
            </w:r>
            <w:r w:rsidRPr="00DE3852">
              <w:rPr>
                <w:sz w:val="20"/>
                <w:szCs w:val="20"/>
                <w:lang w:val="en-US"/>
              </w:rPr>
              <w:t>(RFID-</w:t>
            </w:r>
            <w:r w:rsidRPr="00B47B8F">
              <w:rPr>
                <w:sz w:val="20"/>
                <w:szCs w:val="20"/>
              </w:rPr>
              <w:t>технологии</w:t>
            </w:r>
            <w:r w:rsidRPr="00DE3852">
              <w:rPr>
                <w:sz w:val="20"/>
                <w:szCs w:val="20"/>
                <w:lang w:val="en-US"/>
              </w:rPr>
              <w:t>)</w:t>
            </w:r>
          </w:p>
        </w:tc>
      </w:tr>
      <w:tr w:rsidR="00144CFF" w:rsidRPr="00B47B8F" w:rsidTr="00536D41">
        <w:tc>
          <w:tcPr>
            <w:tcW w:w="1257" w:type="dxa"/>
          </w:tcPr>
          <w:p w:rsidR="00144CFF" w:rsidRPr="00B47B8F" w:rsidRDefault="00144CFF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GSK</w:t>
            </w:r>
          </w:p>
        </w:tc>
        <w:tc>
          <w:tcPr>
            <w:tcW w:w="1557" w:type="dxa"/>
          </w:tcPr>
          <w:p w:rsidR="00144CFF" w:rsidRPr="00B47B8F" w:rsidRDefault="00144CFF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Фармацевтика/</w:t>
            </w:r>
            <w:r w:rsid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биотехнологии</w:t>
            </w:r>
          </w:p>
        </w:tc>
        <w:tc>
          <w:tcPr>
            <w:tcW w:w="1387" w:type="dxa"/>
          </w:tcPr>
          <w:p w:rsidR="00144CFF" w:rsidRPr="00B47B8F" w:rsidRDefault="00144CFF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3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836</w:t>
            </w:r>
          </w:p>
        </w:tc>
        <w:tc>
          <w:tcPr>
            <w:tcW w:w="1338" w:type="dxa"/>
          </w:tcPr>
          <w:p w:rsidR="00144CFF" w:rsidRPr="00B47B8F" w:rsidRDefault="00144CFF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130</w:t>
            </w:r>
          </w:p>
        </w:tc>
        <w:tc>
          <w:tcPr>
            <w:tcW w:w="3534" w:type="dxa"/>
          </w:tcPr>
          <w:p w:rsidR="00144CFF" w:rsidRPr="00B47B8F" w:rsidRDefault="00144CFF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GSK-Genmab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(2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млрд.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долл.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США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-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самый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крупный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СА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в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ЕС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между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фармацевтической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и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биотехнологической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компанией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по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НИОКР);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GSK-EPIX;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GSK-ChemoCentryx</w:t>
            </w:r>
          </w:p>
        </w:tc>
      </w:tr>
      <w:tr w:rsidR="00144CFF" w:rsidRPr="00B47B8F" w:rsidTr="00536D41">
        <w:tc>
          <w:tcPr>
            <w:tcW w:w="1257" w:type="dxa"/>
          </w:tcPr>
          <w:p w:rsidR="00144CFF" w:rsidRPr="00B47B8F" w:rsidRDefault="00144CFF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AstraZeneca</w:t>
            </w:r>
          </w:p>
        </w:tc>
        <w:tc>
          <w:tcPr>
            <w:tcW w:w="1557" w:type="dxa"/>
          </w:tcPr>
          <w:p w:rsidR="00144CFF" w:rsidRPr="00B47B8F" w:rsidRDefault="00144CFF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Фармацевтика/</w:t>
            </w:r>
            <w:r w:rsid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биотехнологии</w:t>
            </w:r>
          </w:p>
        </w:tc>
        <w:tc>
          <w:tcPr>
            <w:tcW w:w="1387" w:type="dxa"/>
          </w:tcPr>
          <w:p w:rsidR="00144CFF" w:rsidRPr="00B47B8F" w:rsidRDefault="00144CFF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3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622</w:t>
            </w:r>
          </w:p>
        </w:tc>
        <w:tc>
          <w:tcPr>
            <w:tcW w:w="1338" w:type="dxa"/>
          </w:tcPr>
          <w:p w:rsidR="00144CFF" w:rsidRPr="00B47B8F" w:rsidRDefault="00144CFF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80</w:t>
            </w:r>
          </w:p>
        </w:tc>
        <w:tc>
          <w:tcPr>
            <w:tcW w:w="3534" w:type="dxa"/>
          </w:tcPr>
          <w:p w:rsidR="00144CFF" w:rsidRPr="00B47B8F" w:rsidRDefault="00144CFF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AstraZeneca-Bristol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Mayers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Sqibb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(НИОКР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онкологических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препаратов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на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основе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малых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молекул)</w:t>
            </w:r>
          </w:p>
        </w:tc>
      </w:tr>
      <w:tr w:rsidR="00144CFF" w:rsidRPr="00DE3852" w:rsidTr="00536D41">
        <w:tc>
          <w:tcPr>
            <w:tcW w:w="1257" w:type="dxa"/>
          </w:tcPr>
          <w:p w:rsidR="00144CFF" w:rsidRPr="00B47B8F" w:rsidRDefault="00144CFF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Sanofi-Aventis</w:t>
            </w:r>
          </w:p>
        </w:tc>
        <w:tc>
          <w:tcPr>
            <w:tcW w:w="1557" w:type="dxa"/>
          </w:tcPr>
          <w:p w:rsidR="00144CFF" w:rsidRPr="00B47B8F" w:rsidRDefault="00144CFF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Фармацевтика/</w:t>
            </w:r>
            <w:r w:rsid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биотехнологии</w:t>
            </w:r>
          </w:p>
        </w:tc>
        <w:tc>
          <w:tcPr>
            <w:tcW w:w="1387" w:type="dxa"/>
          </w:tcPr>
          <w:p w:rsidR="00144CFF" w:rsidRPr="00B47B8F" w:rsidRDefault="00144CFF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4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608</w:t>
            </w:r>
          </w:p>
        </w:tc>
        <w:tc>
          <w:tcPr>
            <w:tcW w:w="1338" w:type="dxa"/>
          </w:tcPr>
          <w:p w:rsidR="00144CFF" w:rsidRPr="00B47B8F" w:rsidRDefault="00144CFF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80</w:t>
            </w:r>
          </w:p>
        </w:tc>
        <w:tc>
          <w:tcPr>
            <w:tcW w:w="3534" w:type="dxa"/>
          </w:tcPr>
          <w:p w:rsidR="00144CFF" w:rsidRPr="00DE3852" w:rsidRDefault="00144CFF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  <w:lang w:val="en-US"/>
              </w:rPr>
            </w:pPr>
            <w:r w:rsidRPr="00DE3852">
              <w:rPr>
                <w:sz w:val="20"/>
                <w:szCs w:val="20"/>
                <w:lang w:val="en-US"/>
              </w:rPr>
              <w:t>Sanofi-Aventis-Exelixis</w:t>
            </w:r>
            <w:r w:rsidR="00B47B8F" w:rsidRPr="00DE3852">
              <w:rPr>
                <w:sz w:val="20"/>
                <w:szCs w:val="20"/>
                <w:lang w:val="en-US"/>
              </w:rPr>
              <w:t xml:space="preserve"> </w:t>
            </w:r>
            <w:r w:rsidRPr="00DE3852">
              <w:rPr>
                <w:sz w:val="20"/>
                <w:szCs w:val="20"/>
                <w:lang w:val="en-US"/>
              </w:rPr>
              <w:t>(1</w:t>
            </w:r>
            <w:r w:rsidR="00B47B8F" w:rsidRPr="00DE3852">
              <w:rPr>
                <w:sz w:val="20"/>
                <w:szCs w:val="20"/>
                <w:lang w:val="en-US"/>
              </w:rPr>
              <w:t xml:space="preserve"> </w:t>
            </w:r>
            <w:r w:rsidRPr="00B47B8F">
              <w:rPr>
                <w:sz w:val="20"/>
                <w:szCs w:val="20"/>
              </w:rPr>
              <w:t>млрд</w:t>
            </w:r>
            <w:r w:rsidRPr="00DE3852">
              <w:rPr>
                <w:sz w:val="20"/>
                <w:szCs w:val="20"/>
                <w:lang w:val="en-US"/>
              </w:rPr>
              <w:t>.</w:t>
            </w:r>
            <w:r w:rsidR="00B47B8F" w:rsidRPr="00DE3852">
              <w:rPr>
                <w:sz w:val="20"/>
                <w:szCs w:val="20"/>
                <w:lang w:val="en-US"/>
              </w:rPr>
              <w:t xml:space="preserve"> </w:t>
            </w:r>
            <w:r w:rsidRPr="00B47B8F">
              <w:rPr>
                <w:sz w:val="20"/>
                <w:szCs w:val="20"/>
              </w:rPr>
              <w:t>долл</w:t>
            </w:r>
            <w:r w:rsidRPr="00DE3852">
              <w:rPr>
                <w:sz w:val="20"/>
                <w:szCs w:val="20"/>
                <w:lang w:val="en-US"/>
              </w:rPr>
              <w:t>.</w:t>
            </w:r>
            <w:r w:rsidR="00B47B8F" w:rsidRPr="00DE3852">
              <w:rPr>
                <w:sz w:val="20"/>
                <w:szCs w:val="20"/>
                <w:lang w:val="en-US"/>
              </w:rPr>
              <w:t xml:space="preserve"> </w:t>
            </w:r>
            <w:r w:rsidRPr="00B47B8F">
              <w:rPr>
                <w:sz w:val="20"/>
                <w:szCs w:val="20"/>
              </w:rPr>
              <w:t>США</w:t>
            </w:r>
            <w:r w:rsidRPr="00DE3852">
              <w:rPr>
                <w:sz w:val="20"/>
                <w:szCs w:val="20"/>
                <w:lang w:val="en-US"/>
              </w:rPr>
              <w:t>,</w:t>
            </w:r>
            <w:r w:rsidR="00B47B8F" w:rsidRPr="00DE3852">
              <w:rPr>
                <w:sz w:val="20"/>
                <w:szCs w:val="20"/>
                <w:lang w:val="en-US"/>
              </w:rPr>
              <w:t xml:space="preserve"> </w:t>
            </w:r>
            <w:r w:rsidRPr="00B47B8F">
              <w:rPr>
                <w:sz w:val="20"/>
                <w:szCs w:val="20"/>
              </w:rPr>
              <w:t>НИОКР</w:t>
            </w:r>
            <w:r w:rsidRPr="00DE3852">
              <w:rPr>
                <w:sz w:val="20"/>
                <w:szCs w:val="20"/>
                <w:lang w:val="en-US"/>
              </w:rPr>
              <w:t>);</w:t>
            </w:r>
            <w:r w:rsidR="00B47B8F" w:rsidRPr="00DE3852">
              <w:rPr>
                <w:sz w:val="20"/>
                <w:szCs w:val="20"/>
                <w:lang w:val="en-US"/>
              </w:rPr>
              <w:t xml:space="preserve"> </w:t>
            </w:r>
            <w:r w:rsidRPr="00DE3852">
              <w:rPr>
                <w:sz w:val="20"/>
                <w:szCs w:val="20"/>
                <w:lang w:val="en-US"/>
              </w:rPr>
              <w:t>Sanofi-Aventis-Wellstat</w:t>
            </w:r>
            <w:r w:rsidR="00B47B8F" w:rsidRPr="00DE3852">
              <w:rPr>
                <w:sz w:val="20"/>
                <w:szCs w:val="20"/>
                <w:lang w:val="en-US"/>
              </w:rPr>
              <w:t xml:space="preserve"> </w:t>
            </w:r>
            <w:r w:rsidRPr="00DE3852">
              <w:rPr>
                <w:sz w:val="20"/>
                <w:szCs w:val="20"/>
                <w:lang w:val="en-US"/>
              </w:rPr>
              <w:t>Therapeutics</w:t>
            </w:r>
          </w:p>
        </w:tc>
      </w:tr>
      <w:tr w:rsidR="00144CFF" w:rsidRPr="00DE3852" w:rsidTr="00536D41">
        <w:tc>
          <w:tcPr>
            <w:tcW w:w="1257" w:type="dxa"/>
          </w:tcPr>
          <w:p w:rsidR="00144CFF" w:rsidRPr="00B47B8F" w:rsidRDefault="00144CFF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Renault</w:t>
            </w:r>
          </w:p>
        </w:tc>
        <w:tc>
          <w:tcPr>
            <w:tcW w:w="1557" w:type="dxa"/>
          </w:tcPr>
          <w:p w:rsidR="00144CFF" w:rsidRPr="00B47B8F" w:rsidRDefault="00144CFF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Автомобильная</w:t>
            </w:r>
          </w:p>
        </w:tc>
        <w:tc>
          <w:tcPr>
            <w:tcW w:w="1387" w:type="dxa"/>
          </w:tcPr>
          <w:p w:rsidR="00144CFF" w:rsidRPr="00B47B8F" w:rsidRDefault="00144CFF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2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235</w:t>
            </w:r>
          </w:p>
        </w:tc>
        <w:tc>
          <w:tcPr>
            <w:tcW w:w="1338" w:type="dxa"/>
          </w:tcPr>
          <w:p w:rsidR="00144CFF" w:rsidRPr="00B47B8F" w:rsidRDefault="00144CFF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20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(прямые)</w:t>
            </w:r>
          </w:p>
        </w:tc>
        <w:tc>
          <w:tcPr>
            <w:tcW w:w="3534" w:type="dxa"/>
          </w:tcPr>
          <w:p w:rsidR="00144CFF" w:rsidRPr="00DE3852" w:rsidRDefault="00144CFF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  <w:lang w:val="en-US"/>
              </w:rPr>
            </w:pPr>
            <w:r w:rsidRPr="00DE3852">
              <w:rPr>
                <w:sz w:val="20"/>
                <w:szCs w:val="20"/>
                <w:lang w:val="en-US"/>
              </w:rPr>
              <w:t>Renault-Nissan;</w:t>
            </w:r>
            <w:r w:rsidR="00B47B8F" w:rsidRPr="00DE3852">
              <w:rPr>
                <w:sz w:val="20"/>
                <w:szCs w:val="20"/>
                <w:lang w:val="en-US"/>
              </w:rPr>
              <w:t xml:space="preserve"> </w:t>
            </w:r>
            <w:r w:rsidRPr="00DE3852">
              <w:rPr>
                <w:sz w:val="20"/>
                <w:szCs w:val="20"/>
                <w:lang w:val="en-US"/>
              </w:rPr>
              <w:t>Peugeot-Volvo-Renault</w:t>
            </w:r>
          </w:p>
        </w:tc>
      </w:tr>
      <w:tr w:rsidR="00144CFF" w:rsidRPr="00B47B8F" w:rsidTr="00536D41">
        <w:tc>
          <w:tcPr>
            <w:tcW w:w="1257" w:type="dxa"/>
          </w:tcPr>
          <w:p w:rsidR="00144CFF" w:rsidRPr="00B47B8F" w:rsidRDefault="00144CFF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Fiat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S.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A.</w:t>
            </w:r>
          </w:p>
        </w:tc>
        <w:tc>
          <w:tcPr>
            <w:tcW w:w="1557" w:type="dxa"/>
          </w:tcPr>
          <w:p w:rsidR="00144CFF" w:rsidRPr="00B47B8F" w:rsidRDefault="00144CFF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Автомобильная</w:t>
            </w:r>
          </w:p>
        </w:tc>
        <w:tc>
          <w:tcPr>
            <w:tcW w:w="1387" w:type="dxa"/>
          </w:tcPr>
          <w:p w:rsidR="00144CFF" w:rsidRPr="00B47B8F" w:rsidRDefault="00144CFF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1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986</w:t>
            </w:r>
          </w:p>
        </w:tc>
        <w:tc>
          <w:tcPr>
            <w:tcW w:w="1338" w:type="dxa"/>
          </w:tcPr>
          <w:p w:rsidR="00144CFF" w:rsidRPr="00B47B8F" w:rsidRDefault="00144CFF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20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(прямые)</w:t>
            </w:r>
          </w:p>
        </w:tc>
        <w:tc>
          <w:tcPr>
            <w:tcW w:w="3534" w:type="dxa"/>
          </w:tcPr>
          <w:p w:rsidR="00144CFF" w:rsidRPr="00B47B8F" w:rsidRDefault="00144CFF" w:rsidP="00B47B8F">
            <w:pPr>
              <w:widowControl w:val="0"/>
              <w:spacing w:line="360" w:lineRule="auto"/>
              <w:contextualSpacing/>
              <w:jc w:val="both"/>
              <w:rPr>
                <w:sz w:val="20"/>
                <w:szCs w:val="20"/>
              </w:rPr>
            </w:pPr>
            <w:r w:rsidRPr="00B47B8F">
              <w:rPr>
                <w:sz w:val="20"/>
                <w:szCs w:val="20"/>
              </w:rPr>
              <w:t>Fiat-GM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(совместная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разработка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платформ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малолитражных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автомобилей,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двигателей,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сбыт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в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Латинской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Америке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и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США);</w:t>
            </w:r>
            <w:r w:rsidR="00B47B8F" w:rsidRPr="00B47B8F">
              <w:rPr>
                <w:sz w:val="20"/>
                <w:szCs w:val="20"/>
              </w:rPr>
              <w:t xml:space="preserve"> </w:t>
            </w:r>
            <w:r w:rsidRPr="00B47B8F">
              <w:rPr>
                <w:sz w:val="20"/>
                <w:szCs w:val="20"/>
              </w:rPr>
              <w:t>Fiat-Chtysler</w:t>
            </w:r>
          </w:p>
        </w:tc>
      </w:tr>
    </w:tbl>
    <w:p w:rsidR="00536D41" w:rsidRDefault="00536D41" w:rsidP="00B47B8F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144CFF" w:rsidRPr="00B47B8F" w:rsidRDefault="00144CFF" w:rsidP="00B47B8F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47B8F">
        <w:rPr>
          <w:sz w:val="28"/>
          <w:szCs w:val="28"/>
        </w:rPr>
        <w:t>Значение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стратегических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альянсов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как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фактора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развития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возрастает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зависимости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уровня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развития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кооперационных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отношений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технологий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отрасли.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Альянсы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имеют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наибольшее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значение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среднетехнологичных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отраслях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высоким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уровнем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предметной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специализации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(автомобилестроение,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химическая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отрасль)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высокотехнологичных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отраслях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(ИКТ,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фармацевтика,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биотехнологии,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авиастроение).</w:t>
      </w:r>
      <w:r w:rsidR="00B47B8F">
        <w:rPr>
          <w:sz w:val="28"/>
          <w:szCs w:val="28"/>
        </w:rPr>
        <w:t xml:space="preserve"> </w:t>
      </w:r>
    </w:p>
    <w:p w:rsidR="00144CFF" w:rsidRPr="00B47B8F" w:rsidRDefault="00144CFF" w:rsidP="00B47B8F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автомобилестроении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альянсы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заключаются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жестких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формах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носят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сложный,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комплексный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комплементарный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характер.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Партнерские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широко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используют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механизм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взаимного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участия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капитале.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автомобильной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промышленности,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данным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ОЭСР,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период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1998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2006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гг.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было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создано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около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3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тыс.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стратегических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альянсов.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Примерно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75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%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стратегических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альянсов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автомобильной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промышленности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-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производственные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совместные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предприятия.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Основными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целями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создания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стратегических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альянсов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являются: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достижение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глобального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охвата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рынков,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проведение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совместной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разработки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автомобильных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платформ,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унификация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узлов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деталей,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проведение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совместных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НИОКР,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осуществление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совместных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закупок,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также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совместное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использование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сбытовой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сети.</w:t>
      </w:r>
    </w:p>
    <w:p w:rsidR="00144CFF" w:rsidRPr="00B47B8F" w:rsidRDefault="002B2101" w:rsidP="00B47B8F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47B8F">
        <w:rPr>
          <w:sz w:val="28"/>
          <w:szCs w:val="28"/>
        </w:rPr>
        <w:t>В</w:t>
      </w:r>
      <w:r w:rsidR="00144CFF" w:rsidRPr="00B47B8F">
        <w:rPr>
          <w:sz w:val="28"/>
          <w:szCs w:val="28"/>
        </w:rPr>
        <w:t>се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более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усложняющаяся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разветвленная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система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взаимоотношений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между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партнерами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рамках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альянса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затрагивает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различные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хозяйственные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единицы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направления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деятельности.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современных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альянсах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взаимодействие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компаний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переходят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сложный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процесс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«конкуренция-сотрудничество».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При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дальнейшем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развитии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происходит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сокращение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конкурентного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пространства.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Конкуренция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ведется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между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глобальными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альянсовыми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сетями,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состоящими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из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нескольких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автомобильных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ТНК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основных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стратегических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поставщиков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комплектующих.</w:t>
      </w:r>
    </w:p>
    <w:p w:rsidR="00144CFF" w:rsidRPr="00B47B8F" w:rsidRDefault="00144CFF" w:rsidP="00B47B8F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47B8F">
        <w:rPr>
          <w:sz w:val="28"/>
          <w:szCs w:val="28"/>
        </w:rPr>
        <w:t>Информационные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коммуникационные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технологии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(ИКТ)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являются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современной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динамично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развивающейся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отраслью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экономики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ЕС.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1997-2002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гг.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доля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стратегических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альянсов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секторе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ИКТ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составляла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примерно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15-17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%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общего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числа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всех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создаваемых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стратегических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альянсов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ЕС.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2003-06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гг.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доля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стратегических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альянсов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сектора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ИКТ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сократилась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7-8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%.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секторе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услуг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доля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ИКТ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1997-2002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гг.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составляла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24-25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%,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2003-06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гг.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–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10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%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  <w:vertAlign w:val="superscript"/>
        </w:rPr>
        <w:footnoteReference w:id="13"/>
      </w:r>
      <w:r w:rsidRPr="00B47B8F">
        <w:rPr>
          <w:sz w:val="28"/>
          <w:szCs w:val="28"/>
        </w:rPr>
        <w:t>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1997-2002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ЕС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было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сформировано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2,4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тыс.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стратегических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альянсов,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которые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было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вовлечено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5,3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тыс.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фирм.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2003-06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гг.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было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создано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около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900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альянсов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участием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1,8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тыс.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фирм.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Более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90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%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образованных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1997-2006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гг.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стратегических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альянсов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ИКТ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ЕС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являлись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международными.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1997-2006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гг.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10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26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%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альянсов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создавалось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форме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совместных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предприятий.</w:t>
      </w:r>
    </w:p>
    <w:p w:rsidR="00144CFF" w:rsidRPr="00B47B8F" w:rsidRDefault="00144CFF" w:rsidP="00B47B8F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секторе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ИКТ,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характеризующемся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динамичной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гиперконкурентной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средой,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альянсы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европейских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создаются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основном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целью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адаптации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внешней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среде.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Благодаря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развитию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значительных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альянсовых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сетей,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крупнейшие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имеют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возможность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выстраивать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гибкие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стратегии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среднесрочного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долгосрочного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развития,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также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оперативно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реагировать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резко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меняющиеся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условия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внешней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среды.</w:t>
      </w:r>
    </w:p>
    <w:p w:rsidR="00144CFF" w:rsidRPr="00B47B8F" w:rsidRDefault="00144CFF" w:rsidP="00B47B8F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47B8F">
        <w:rPr>
          <w:sz w:val="28"/>
          <w:szCs w:val="28"/>
        </w:rPr>
        <w:t>Основными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областями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для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формирования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стратегических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альянсов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ИКТ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ЕС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являются: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программное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обеспечение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системы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обработки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информации,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телефонные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коммуникации,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коммуникационное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оборудование,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электронные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компоненты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принадлежности,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компьютерное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офисное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оборудование.</w:t>
      </w:r>
      <w:r w:rsidR="00B47B8F">
        <w:rPr>
          <w:sz w:val="28"/>
          <w:szCs w:val="28"/>
        </w:rPr>
        <w:t xml:space="preserve"> </w:t>
      </w:r>
    </w:p>
    <w:p w:rsidR="00144CFF" w:rsidRPr="00B47B8F" w:rsidRDefault="00F04FD3" w:rsidP="00B47B8F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47B8F">
        <w:rPr>
          <w:sz w:val="28"/>
          <w:szCs w:val="28"/>
        </w:rPr>
        <w:t>А</w:t>
      </w:r>
      <w:r w:rsidR="00144CFF" w:rsidRPr="00B47B8F">
        <w:rPr>
          <w:sz w:val="28"/>
          <w:szCs w:val="28"/>
        </w:rPr>
        <w:t>льянсам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с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участием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европейских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ТНК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секторе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ИКТ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большей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мере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присуща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проблема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«размывания»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границ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отдельной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компании,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вследствие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активного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развития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альянсовых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сетей,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а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также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непрерывного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динамичного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инновационного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процесса.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«Размытые»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границы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компаний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перспективе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приводят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к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сложностям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прогнозировании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результативности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деятельности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альянса.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Также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при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развитии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альянсовой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сети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у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ТНК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секторе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ИКТ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возникают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проблемы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с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необходимостью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учета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возникающих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страновых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рисков.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При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участии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значительном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числе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альянсовых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сетей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у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ТНК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сектора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ИКТ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неизбежно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возникнут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проблемы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оценки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наиболее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эффективных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направлений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развития,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а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также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выбора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наилучших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технологических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решений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приложений.</w:t>
      </w:r>
    </w:p>
    <w:p w:rsidR="00144CFF" w:rsidRPr="00B47B8F" w:rsidRDefault="00144CFF" w:rsidP="00B47B8F">
      <w:pPr>
        <w:widowControl w:val="0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47B8F">
        <w:rPr>
          <w:sz w:val="28"/>
          <w:szCs w:val="28"/>
        </w:rPr>
        <w:t>Анализ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практики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создания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стратегических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альянсов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между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крупными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европейскими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фармацевтическими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биотехнологическими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компаниями</w:t>
      </w:r>
      <w:r w:rsidR="00B47B8F">
        <w:rPr>
          <w:sz w:val="28"/>
          <w:szCs w:val="28"/>
        </w:rPr>
        <w:t xml:space="preserve"> </w:t>
      </w:r>
      <w:r w:rsidR="002B2101" w:rsidRPr="00B47B8F">
        <w:rPr>
          <w:sz w:val="28"/>
          <w:szCs w:val="28"/>
        </w:rPr>
        <w:t>показывает</w:t>
      </w:r>
      <w:r w:rsidRPr="00B47B8F">
        <w:rPr>
          <w:sz w:val="28"/>
          <w:szCs w:val="28"/>
        </w:rPr>
        <w:t>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что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основной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задачей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стратегических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альянсов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является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оптимизация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издержек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совместным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НИОКР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минимизация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связанных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ними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временных,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технологических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финансовых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рисков.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Доказано,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что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для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обеспечения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устойчивых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рыночных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позиций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увеличения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конкурентоспособности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европейских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фармацевтических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биотехнологических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среднесрочной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перспективе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особое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значение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приобретает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развитие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альянсовых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сетей.</w:t>
      </w:r>
      <w:r w:rsidR="00B47B8F">
        <w:rPr>
          <w:sz w:val="28"/>
          <w:szCs w:val="28"/>
        </w:rPr>
        <w:t xml:space="preserve"> </w:t>
      </w:r>
    </w:p>
    <w:p w:rsidR="00144CFF" w:rsidRPr="00B47B8F" w:rsidRDefault="00144CFF" w:rsidP="00B47B8F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первом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десятилетии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XXI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наблюдается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стирание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границ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между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фармацевтической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биотехнологической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отраслями.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рассматриваемый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период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отмечен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резкий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числа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стратегических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альянсов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отрасли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увеличении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средней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стоимости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сделки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формированию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альянса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(с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3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20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млн.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долл.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США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2007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г.).</w:t>
      </w:r>
      <w:r w:rsidR="00B47B8F">
        <w:rPr>
          <w:sz w:val="28"/>
          <w:szCs w:val="28"/>
        </w:rPr>
        <w:t xml:space="preserve"> </w:t>
      </w:r>
    </w:p>
    <w:p w:rsidR="00536D41" w:rsidRDefault="00536D41" w:rsidP="00B47B8F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144CFF" w:rsidRPr="00B47B8F" w:rsidRDefault="00536D41" w:rsidP="00B47B8F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44CFF" w:rsidRPr="00B47B8F">
        <w:rPr>
          <w:sz w:val="28"/>
          <w:szCs w:val="28"/>
        </w:rPr>
        <w:t>Таблица</w:t>
      </w:r>
      <w:r w:rsidR="00B47B8F">
        <w:rPr>
          <w:sz w:val="28"/>
          <w:szCs w:val="28"/>
        </w:rPr>
        <w:t xml:space="preserve"> </w:t>
      </w:r>
      <w:r w:rsidR="00660B8C" w:rsidRPr="00B47B8F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Зарегистрированные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стратегические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альянсы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сделки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по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слияниям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поглощениям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фармацевтической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биотехнологической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отрасли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ЕС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1995-2008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гг.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(ед.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="00144CFF" w:rsidRPr="00B47B8F">
        <w:rPr>
          <w:sz w:val="28"/>
          <w:szCs w:val="28"/>
        </w:rPr>
        <w:t>год)</w:t>
      </w:r>
      <w:r w:rsidR="002B2101" w:rsidRPr="00B47B8F">
        <w:rPr>
          <w:rStyle w:val="a9"/>
          <w:sz w:val="28"/>
          <w:szCs w:val="28"/>
        </w:rPr>
        <w:footnoteReference w:id="14"/>
      </w:r>
    </w:p>
    <w:tbl>
      <w:tblPr>
        <w:tblpPr w:leftFromText="180" w:rightFromText="180" w:vertAnchor="text" w:tblpX="250" w:tblpY="1"/>
        <w:tblOverlap w:val="never"/>
        <w:tblW w:w="46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1467"/>
        <w:gridCol w:w="1197"/>
        <w:gridCol w:w="3799"/>
        <w:gridCol w:w="1355"/>
      </w:tblGrid>
      <w:tr w:rsidR="00144CFF" w:rsidRPr="00536D41" w:rsidTr="00536D41">
        <w:trPr>
          <w:trHeight w:val="300"/>
        </w:trPr>
        <w:tc>
          <w:tcPr>
            <w:tcW w:w="631" w:type="pct"/>
            <w:noWrap/>
            <w:vAlign w:val="bottom"/>
          </w:tcPr>
          <w:p w:rsidR="00144CFF" w:rsidRPr="00536D41" w:rsidRDefault="00144CFF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6D41">
              <w:rPr>
                <w:sz w:val="20"/>
                <w:szCs w:val="20"/>
              </w:rPr>
              <w:t>Год</w:t>
            </w:r>
          </w:p>
        </w:tc>
        <w:tc>
          <w:tcPr>
            <w:tcW w:w="820" w:type="pct"/>
            <w:noWrap/>
            <w:vAlign w:val="bottom"/>
          </w:tcPr>
          <w:p w:rsidR="00144CFF" w:rsidRPr="00536D41" w:rsidRDefault="00144CFF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6D41">
              <w:rPr>
                <w:sz w:val="20"/>
                <w:szCs w:val="20"/>
              </w:rPr>
              <w:t>СА</w:t>
            </w:r>
            <w:r w:rsidR="00B47B8F" w:rsidRP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мир</w:t>
            </w:r>
          </w:p>
        </w:tc>
        <w:tc>
          <w:tcPr>
            <w:tcW w:w="669" w:type="pct"/>
            <w:noWrap/>
            <w:vAlign w:val="bottom"/>
          </w:tcPr>
          <w:p w:rsidR="00144CFF" w:rsidRPr="00536D41" w:rsidRDefault="00144CFF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6D41">
              <w:rPr>
                <w:sz w:val="20"/>
                <w:szCs w:val="20"/>
              </w:rPr>
              <w:t>СА</w:t>
            </w:r>
            <w:r w:rsidR="00B47B8F" w:rsidRP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ЕС-27</w:t>
            </w:r>
          </w:p>
        </w:tc>
        <w:tc>
          <w:tcPr>
            <w:tcW w:w="2123" w:type="pct"/>
            <w:noWrap/>
            <w:vAlign w:val="bottom"/>
          </w:tcPr>
          <w:p w:rsidR="00144CFF" w:rsidRPr="00536D41" w:rsidRDefault="00144CFF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6D41">
              <w:rPr>
                <w:sz w:val="20"/>
                <w:szCs w:val="20"/>
              </w:rPr>
              <w:t>ТСА</w:t>
            </w:r>
            <w:r w:rsidR="00B47B8F" w:rsidRP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в</w:t>
            </w:r>
            <w:r w:rsidR="00B47B8F" w:rsidRP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фармацевтике/</w:t>
            </w:r>
            <w:r w:rsid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биотехнологиях</w:t>
            </w:r>
            <w:r w:rsidR="00B47B8F" w:rsidRP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ЕС</w:t>
            </w:r>
          </w:p>
        </w:tc>
        <w:tc>
          <w:tcPr>
            <w:tcW w:w="757" w:type="pct"/>
            <w:vAlign w:val="bottom"/>
          </w:tcPr>
          <w:p w:rsidR="00144CFF" w:rsidRPr="00536D41" w:rsidRDefault="00144CFF" w:rsidP="00536D41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36D41">
              <w:rPr>
                <w:bCs/>
                <w:sz w:val="20"/>
                <w:szCs w:val="20"/>
              </w:rPr>
              <w:t>Слияния</w:t>
            </w:r>
            <w:r w:rsidR="00B47B8F" w:rsidRPr="00536D41">
              <w:rPr>
                <w:bCs/>
                <w:sz w:val="20"/>
                <w:szCs w:val="20"/>
              </w:rPr>
              <w:t xml:space="preserve"> </w:t>
            </w:r>
            <w:r w:rsidRPr="00536D41">
              <w:rPr>
                <w:bCs/>
                <w:sz w:val="20"/>
                <w:szCs w:val="20"/>
              </w:rPr>
              <w:t>и</w:t>
            </w:r>
            <w:r w:rsidR="00B47B8F" w:rsidRPr="00536D41">
              <w:rPr>
                <w:bCs/>
                <w:sz w:val="20"/>
                <w:szCs w:val="20"/>
              </w:rPr>
              <w:t xml:space="preserve"> </w:t>
            </w:r>
            <w:r w:rsidRPr="00536D41">
              <w:rPr>
                <w:bCs/>
                <w:sz w:val="20"/>
                <w:szCs w:val="20"/>
              </w:rPr>
              <w:t>поглощения</w:t>
            </w:r>
          </w:p>
        </w:tc>
      </w:tr>
      <w:tr w:rsidR="00144CFF" w:rsidRPr="00536D41" w:rsidTr="00536D41">
        <w:trPr>
          <w:trHeight w:val="186"/>
        </w:trPr>
        <w:tc>
          <w:tcPr>
            <w:tcW w:w="631" w:type="pct"/>
            <w:noWrap/>
            <w:vAlign w:val="bottom"/>
          </w:tcPr>
          <w:p w:rsidR="00144CFF" w:rsidRPr="00536D41" w:rsidRDefault="00144CFF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6D41">
              <w:rPr>
                <w:sz w:val="20"/>
                <w:szCs w:val="20"/>
              </w:rPr>
              <w:t>1995</w:t>
            </w:r>
          </w:p>
        </w:tc>
        <w:tc>
          <w:tcPr>
            <w:tcW w:w="820" w:type="pct"/>
            <w:noWrap/>
            <w:vAlign w:val="bottom"/>
          </w:tcPr>
          <w:p w:rsidR="00144CFF" w:rsidRPr="00536D41" w:rsidRDefault="00144CFF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6D41">
              <w:rPr>
                <w:sz w:val="20"/>
                <w:szCs w:val="20"/>
              </w:rPr>
              <w:t>903</w:t>
            </w:r>
          </w:p>
        </w:tc>
        <w:tc>
          <w:tcPr>
            <w:tcW w:w="669" w:type="pct"/>
            <w:noWrap/>
            <w:vAlign w:val="bottom"/>
          </w:tcPr>
          <w:p w:rsidR="00144CFF" w:rsidRPr="00536D41" w:rsidRDefault="00144CFF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6D41">
              <w:rPr>
                <w:sz w:val="20"/>
                <w:szCs w:val="20"/>
              </w:rPr>
              <w:t>-</w:t>
            </w:r>
          </w:p>
        </w:tc>
        <w:tc>
          <w:tcPr>
            <w:tcW w:w="2123" w:type="pct"/>
            <w:noWrap/>
            <w:vAlign w:val="bottom"/>
          </w:tcPr>
          <w:p w:rsidR="00144CFF" w:rsidRPr="00536D41" w:rsidRDefault="00144CFF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6D41">
              <w:rPr>
                <w:sz w:val="20"/>
                <w:szCs w:val="20"/>
              </w:rPr>
              <w:t>98</w:t>
            </w:r>
          </w:p>
        </w:tc>
        <w:tc>
          <w:tcPr>
            <w:tcW w:w="757" w:type="pct"/>
            <w:vAlign w:val="bottom"/>
          </w:tcPr>
          <w:p w:rsidR="00144CFF" w:rsidRPr="00536D41" w:rsidRDefault="00144CFF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6D41">
              <w:rPr>
                <w:sz w:val="20"/>
                <w:szCs w:val="20"/>
              </w:rPr>
              <w:t>-</w:t>
            </w:r>
          </w:p>
        </w:tc>
      </w:tr>
      <w:tr w:rsidR="00144CFF" w:rsidRPr="00536D41" w:rsidTr="00536D41">
        <w:trPr>
          <w:trHeight w:val="117"/>
        </w:trPr>
        <w:tc>
          <w:tcPr>
            <w:tcW w:w="631" w:type="pct"/>
            <w:noWrap/>
            <w:vAlign w:val="bottom"/>
          </w:tcPr>
          <w:p w:rsidR="00144CFF" w:rsidRPr="00536D41" w:rsidRDefault="00144CFF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6D41">
              <w:rPr>
                <w:sz w:val="20"/>
                <w:szCs w:val="20"/>
              </w:rPr>
              <w:t>1996</w:t>
            </w:r>
          </w:p>
        </w:tc>
        <w:tc>
          <w:tcPr>
            <w:tcW w:w="820" w:type="pct"/>
            <w:noWrap/>
            <w:vAlign w:val="bottom"/>
          </w:tcPr>
          <w:p w:rsidR="00144CFF" w:rsidRPr="00536D41" w:rsidRDefault="00144CFF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6D41">
              <w:rPr>
                <w:sz w:val="20"/>
                <w:szCs w:val="20"/>
              </w:rPr>
              <w:t>1095</w:t>
            </w:r>
          </w:p>
        </w:tc>
        <w:tc>
          <w:tcPr>
            <w:tcW w:w="669" w:type="pct"/>
            <w:noWrap/>
            <w:vAlign w:val="bottom"/>
          </w:tcPr>
          <w:p w:rsidR="00144CFF" w:rsidRPr="00536D41" w:rsidRDefault="00144CFF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6D41">
              <w:rPr>
                <w:sz w:val="20"/>
                <w:szCs w:val="20"/>
              </w:rPr>
              <w:t>-</w:t>
            </w:r>
          </w:p>
        </w:tc>
        <w:tc>
          <w:tcPr>
            <w:tcW w:w="2123" w:type="pct"/>
            <w:noWrap/>
            <w:vAlign w:val="bottom"/>
          </w:tcPr>
          <w:p w:rsidR="00144CFF" w:rsidRPr="00536D41" w:rsidRDefault="00144CFF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6D41">
              <w:rPr>
                <w:sz w:val="20"/>
                <w:szCs w:val="20"/>
              </w:rPr>
              <w:t>101</w:t>
            </w:r>
          </w:p>
        </w:tc>
        <w:tc>
          <w:tcPr>
            <w:tcW w:w="757" w:type="pct"/>
            <w:vAlign w:val="bottom"/>
          </w:tcPr>
          <w:p w:rsidR="00144CFF" w:rsidRPr="00536D41" w:rsidRDefault="00144CFF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6D41">
              <w:rPr>
                <w:sz w:val="20"/>
                <w:szCs w:val="20"/>
              </w:rPr>
              <w:t>-</w:t>
            </w:r>
          </w:p>
        </w:tc>
      </w:tr>
      <w:tr w:rsidR="00144CFF" w:rsidRPr="00536D41" w:rsidTr="00536D41">
        <w:trPr>
          <w:trHeight w:val="77"/>
        </w:trPr>
        <w:tc>
          <w:tcPr>
            <w:tcW w:w="631" w:type="pct"/>
            <w:noWrap/>
            <w:vAlign w:val="bottom"/>
          </w:tcPr>
          <w:p w:rsidR="00144CFF" w:rsidRPr="00536D41" w:rsidRDefault="00144CFF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6D41">
              <w:rPr>
                <w:sz w:val="20"/>
                <w:szCs w:val="20"/>
              </w:rPr>
              <w:t>1997</w:t>
            </w:r>
          </w:p>
        </w:tc>
        <w:tc>
          <w:tcPr>
            <w:tcW w:w="820" w:type="pct"/>
            <w:noWrap/>
            <w:vAlign w:val="bottom"/>
          </w:tcPr>
          <w:p w:rsidR="00144CFF" w:rsidRPr="00536D41" w:rsidRDefault="00144CFF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6D41">
              <w:rPr>
                <w:sz w:val="20"/>
                <w:szCs w:val="20"/>
              </w:rPr>
              <w:t>1087</w:t>
            </w:r>
          </w:p>
        </w:tc>
        <w:tc>
          <w:tcPr>
            <w:tcW w:w="669" w:type="pct"/>
            <w:noWrap/>
            <w:vAlign w:val="bottom"/>
          </w:tcPr>
          <w:p w:rsidR="00144CFF" w:rsidRPr="00536D41" w:rsidRDefault="00144CFF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6D41">
              <w:rPr>
                <w:sz w:val="20"/>
                <w:szCs w:val="20"/>
              </w:rPr>
              <w:t>237</w:t>
            </w:r>
          </w:p>
        </w:tc>
        <w:tc>
          <w:tcPr>
            <w:tcW w:w="2123" w:type="pct"/>
            <w:noWrap/>
            <w:vAlign w:val="bottom"/>
          </w:tcPr>
          <w:p w:rsidR="00144CFF" w:rsidRPr="00536D41" w:rsidRDefault="00144CFF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6D41">
              <w:rPr>
                <w:sz w:val="20"/>
                <w:szCs w:val="20"/>
              </w:rPr>
              <w:t>76</w:t>
            </w:r>
          </w:p>
        </w:tc>
        <w:tc>
          <w:tcPr>
            <w:tcW w:w="757" w:type="pct"/>
            <w:vAlign w:val="bottom"/>
          </w:tcPr>
          <w:p w:rsidR="00144CFF" w:rsidRPr="00536D41" w:rsidRDefault="00144CFF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6D41">
              <w:rPr>
                <w:sz w:val="20"/>
                <w:szCs w:val="20"/>
              </w:rPr>
              <w:t>39</w:t>
            </w:r>
          </w:p>
        </w:tc>
      </w:tr>
      <w:tr w:rsidR="00144CFF" w:rsidRPr="00536D41" w:rsidTr="00536D41">
        <w:trPr>
          <w:trHeight w:val="165"/>
        </w:trPr>
        <w:tc>
          <w:tcPr>
            <w:tcW w:w="631" w:type="pct"/>
            <w:noWrap/>
            <w:vAlign w:val="bottom"/>
          </w:tcPr>
          <w:p w:rsidR="00144CFF" w:rsidRPr="00536D41" w:rsidRDefault="00144CFF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6D41">
              <w:rPr>
                <w:sz w:val="20"/>
                <w:szCs w:val="20"/>
              </w:rPr>
              <w:t>1998</w:t>
            </w:r>
          </w:p>
        </w:tc>
        <w:tc>
          <w:tcPr>
            <w:tcW w:w="820" w:type="pct"/>
            <w:noWrap/>
            <w:vAlign w:val="bottom"/>
          </w:tcPr>
          <w:p w:rsidR="00144CFF" w:rsidRPr="00536D41" w:rsidRDefault="00144CFF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6D41">
              <w:rPr>
                <w:sz w:val="20"/>
                <w:szCs w:val="20"/>
              </w:rPr>
              <w:t>1378</w:t>
            </w:r>
          </w:p>
        </w:tc>
        <w:tc>
          <w:tcPr>
            <w:tcW w:w="669" w:type="pct"/>
            <w:noWrap/>
            <w:vAlign w:val="bottom"/>
          </w:tcPr>
          <w:p w:rsidR="00144CFF" w:rsidRPr="00536D41" w:rsidRDefault="00144CFF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6D41">
              <w:rPr>
                <w:sz w:val="20"/>
                <w:szCs w:val="20"/>
              </w:rPr>
              <w:t>207</w:t>
            </w:r>
          </w:p>
        </w:tc>
        <w:tc>
          <w:tcPr>
            <w:tcW w:w="2123" w:type="pct"/>
            <w:noWrap/>
            <w:vAlign w:val="bottom"/>
          </w:tcPr>
          <w:p w:rsidR="00144CFF" w:rsidRPr="00536D41" w:rsidRDefault="00144CFF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6D41">
              <w:rPr>
                <w:sz w:val="20"/>
                <w:szCs w:val="20"/>
              </w:rPr>
              <w:t>81</w:t>
            </w:r>
          </w:p>
        </w:tc>
        <w:tc>
          <w:tcPr>
            <w:tcW w:w="757" w:type="pct"/>
            <w:vAlign w:val="bottom"/>
          </w:tcPr>
          <w:p w:rsidR="00144CFF" w:rsidRPr="00536D41" w:rsidRDefault="00144CFF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6D41">
              <w:rPr>
                <w:sz w:val="20"/>
                <w:szCs w:val="20"/>
              </w:rPr>
              <w:t>19</w:t>
            </w:r>
          </w:p>
        </w:tc>
      </w:tr>
      <w:tr w:rsidR="00144CFF" w:rsidRPr="00536D41" w:rsidTr="00536D41">
        <w:trPr>
          <w:trHeight w:val="111"/>
        </w:trPr>
        <w:tc>
          <w:tcPr>
            <w:tcW w:w="631" w:type="pct"/>
            <w:noWrap/>
            <w:vAlign w:val="bottom"/>
          </w:tcPr>
          <w:p w:rsidR="00144CFF" w:rsidRPr="00536D41" w:rsidRDefault="00144CFF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6D41">
              <w:rPr>
                <w:sz w:val="20"/>
                <w:szCs w:val="20"/>
              </w:rPr>
              <w:t>1999</w:t>
            </w:r>
          </w:p>
        </w:tc>
        <w:tc>
          <w:tcPr>
            <w:tcW w:w="820" w:type="pct"/>
            <w:noWrap/>
            <w:vAlign w:val="bottom"/>
          </w:tcPr>
          <w:p w:rsidR="00144CFF" w:rsidRPr="00536D41" w:rsidRDefault="00144CFF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6D41">
              <w:rPr>
                <w:sz w:val="20"/>
                <w:szCs w:val="20"/>
              </w:rPr>
              <w:t>1431</w:t>
            </w:r>
          </w:p>
        </w:tc>
        <w:tc>
          <w:tcPr>
            <w:tcW w:w="669" w:type="pct"/>
            <w:noWrap/>
            <w:vAlign w:val="bottom"/>
          </w:tcPr>
          <w:p w:rsidR="00144CFF" w:rsidRPr="00536D41" w:rsidRDefault="00144CFF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6D41">
              <w:rPr>
                <w:sz w:val="20"/>
                <w:szCs w:val="20"/>
              </w:rPr>
              <w:t>336</w:t>
            </w:r>
          </w:p>
        </w:tc>
        <w:tc>
          <w:tcPr>
            <w:tcW w:w="2123" w:type="pct"/>
            <w:noWrap/>
            <w:vAlign w:val="bottom"/>
          </w:tcPr>
          <w:p w:rsidR="00144CFF" w:rsidRPr="00536D41" w:rsidRDefault="00144CFF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6D41">
              <w:rPr>
                <w:sz w:val="20"/>
                <w:szCs w:val="20"/>
              </w:rPr>
              <w:t>83</w:t>
            </w:r>
          </w:p>
        </w:tc>
        <w:tc>
          <w:tcPr>
            <w:tcW w:w="757" w:type="pct"/>
            <w:vAlign w:val="bottom"/>
          </w:tcPr>
          <w:p w:rsidR="00144CFF" w:rsidRPr="00536D41" w:rsidRDefault="00144CFF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6D41">
              <w:rPr>
                <w:sz w:val="20"/>
                <w:szCs w:val="20"/>
              </w:rPr>
              <w:t>46</w:t>
            </w:r>
          </w:p>
        </w:tc>
      </w:tr>
      <w:tr w:rsidR="00144CFF" w:rsidRPr="00536D41" w:rsidTr="00536D41">
        <w:trPr>
          <w:trHeight w:val="199"/>
        </w:trPr>
        <w:tc>
          <w:tcPr>
            <w:tcW w:w="631" w:type="pct"/>
            <w:noWrap/>
            <w:vAlign w:val="bottom"/>
          </w:tcPr>
          <w:p w:rsidR="00144CFF" w:rsidRPr="00536D41" w:rsidRDefault="00144CFF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6D41">
              <w:rPr>
                <w:sz w:val="20"/>
                <w:szCs w:val="20"/>
              </w:rPr>
              <w:t>2000</w:t>
            </w:r>
          </w:p>
        </w:tc>
        <w:tc>
          <w:tcPr>
            <w:tcW w:w="820" w:type="pct"/>
            <w:noWrap/>
            <w:vAlign w:val="bottom"/>
          </w:tcPr>
          <w:p w:rsidR="00144CFF" w:rsidRPr="00536D41" w:rsidRDefault="00144CFF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6D41">
              <w:rPr>
                <w:sz w:val="20"/>
                <w:szCs w:val="20"/>
              </w:rPr>
              <w:t>1953</w:t>
            </w:r>
          </w:p>
        </w:tc>
        <w:tc>
          <w:tcPr>
            <w:tcW w:w="669" w:type="pct"/>
            <w:noWrap/>
            <w:vAlign w:val="bottom"/>
          </w:tcPr>
          <w:p w:rsidR="00144CFF" w:rsidRPr="00536D41" w:rsidRDefault="00144CFF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6D41">
              <w:rPr>
                <w:sz w:val="20"/>
                <w:szCs w:val="20"/>
              </w:rPr>
              <w:t>485</w:t>
            </w:r>
          </w:p>
        </w:tc>
        <w:tc>
          <w:tcPr>
            <w:tcW w:w="2123" w:type="pct"/>
            <w:noWrap/>
            <w:vAlign w:val="bottom"/>
          </w:tcPr>
          <w:p w:rsidR="00144CFF" w:rsidRPr="00536D41" w:rsidRDefault="00144CFF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6D41">
              <w:rPr>
                <w:sz w:val="20"/>
                <w:szCs w:val="20"/>
              </w:rPr>
              <w:t>91</w:t>
            </w:r>
          </w:p>
        </w:tc>
        <w:tc>
          <w:tcPr>
            <w:tcW w:w="757" w:type="pct"/>
            <w:vAlign w:val="bottom"/>
          </w:tcPr>
          <w:p w:rsidR="00144CFF" w:rsidRPr="00536D41" w:rsidRDefault="00144CFF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6D41">
              <w:rPr>
                <w:sz w:val="20"/>
                <w:szCs w:val="20"/>
              </w:rPr>
              <w:t>54</w:t>
            </w:r>
          </w:p>
        </w:tc>
      </w:tr>
      <w:tr w:rsidR="00144CFF" w:rsidRPr="00536D41" w:rsidTr="00536D41">
        <w:trPr>
          <w:trHeight w:val="145"/>
        </w:trPr>
        <w:tc>
          <w:tcPr>
            <w:tcW w:w="631" w:type="pct"/>
            <w:noWrap/>
            <w:vAlign w:val="bottom"/>
          </w:tcPr>
          <w:p w:rsidR="00144CFF" w:rsidRPr="00536D41" w:rsidRDefault="00144CFF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6D41">
              <w:rPr>
                <w:sz w:val="20"/>
                <w:szCs w:val="20"/>
              </w:rPr>
              <w:t>2001</w:t>
            </w:r>
          </w:p>
        </w:tc>
        <w:tc>
          <w:tcPr>
            <w:tcW w:w="820" w:type="pct"/>
            <w:noWrap/>
            <w:vAlign w:val="bottom"/>
          </w:tcPr>
          <w:p w:rsidR="00144CFF" w:rsidRPr="00536D41" w:rsidRDefault="00144CFF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6D41">
              <w:rPr>
                <w:sz w:val="20"/>
                <w:szCs w:val="20"/>
              </w:rPr>
              <w:t>2019</w:t>
            </w:r>
          </w:p>
        </w:tc>
        <w:tc>
          <w:tcPr>
            <w:tcW w:w="669" w:type="pct"/>
            <w:noWrap/>
            <w:vAlign w:val="bottom"/>
          </w:tcPr>
          <w:p w:rsidR="00144CFF" w:rsidRPr="00536D41" w:rsidRDefault="00144CFF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6D41">
              <w:rPr>
                <w:sz w:val="20"/>
                <w:szCs w:val="20"/>
              </w:rPr>
              <w:t>607</w:t>
            </w:r>
          </w:p>
        </w:tc>
        <w:tc>
          <w:tcPr>
            <w:tcW w:w="2123" w:type="pct"/>
            <w:noWrap/>
            <w:vAlign w:val="bottom"/>
          </w:tcPr>
          <w:p w:rsidR="00144CFF" w:rsidRPr="00536D41" w:rsidRDefault="00144CFF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6D41">
              <w:rPr>
                <w:sz w:val="20"/>
                <w:szCs w:val="20"/>
              </w:rPr>
              <w:t>171</w:t>
            </w:r>
          </w:p>
        </w:tc>
        <w:tc>
          <w:tcPr>
            <w:tcW w:w="757" w:type="pct"/>
            <w:vAlign w:val="bottom"/>
          </w:tcPr>
          <w:p w:rsidR="00144CFF" w:rsidRPr="00536D41" w:rsidRDefault="00144CFF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6D41">
              <w:rPr>
                <w:sz w:val="20"/>
                <w:szCs w:val="20"/>
              </w:rPr>
              <w:t>55</w:t>
            </w:r>
          </w:p>
        </w:tc>
      </w:tr>
      <w:tr w:rsidR="00144CFF" w:rsidRPr="00536D41" w:rsidTr="00536D41">
        <w:trPr>
          <w:trHeight w:val="77"/>
        </w:trPr>
        <w:tc>
          <w:tcPr>
            <w:tcW w:w="631" w:type="pct"/>
            <w:noWrap/>
            <w:vAlign w:val="bottom"/>
          </w:tcPr>
          <w:p w:rsidR="00144CFF" w:rsidRPr="00536D41" w:rsidRDefault="00144CFF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6D41">
              <w:rPr>
                <w:sz w:val="20"/>
                <w:szCs w:val="20"/>
              </w:rPr>
              <w:t>2002</w:t>
            </w:r>
          </w:p>
        </w:tc>
        <w:tc>
          <w:tcPr>
            <w:tcW w:w="820" w:type="pct"/>
            <w:noWrap/>
            <w:vAlign w:val="bottom"/>
          </w:tcPr>
          <w:p w:rsidR="00144CFF" w:rsidRPr="00536D41" w:rsidRDefault="00144CFF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6D41">
              <w:rPr>
                <w:sz w:val="20"/>
                <w:szCs w:val="20"/>
              </w:rPr>
              <w:t>1664</w:t>
            </w:r>
          </w:p>
        </w:tc>
        <w:tc>
          <w:tcPr>
            <w:tcW w:w="669" w:type="pct"/>
            <w:noWrap/>
            <w:vAlign w:val="bottom"/>
          </w:tcPr>
          <w:p w:rsidR="00144CFF" w:rsidRPr="00536D41" w:rsidRDefault="00144CFF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6D41">
              <w:rPr>
                <w:sz w:val="20"/>
                <w:szCs w:val="20"/>
              </w:rPr>
              <w:t>505</w:t>
            </w:r>
          </w:p>
        </w:tc>
        <w:tc>
          <w:tcPr>
            <w:tcW w:w="2123" w:type="pct"/>
            <w:noWrap/>
            <w:vAlign w:val="bottom"/>
          </w:tcPr>
          <w:p w:rsidR="00144CFF" w:rsidRPr="00536D41" w:rsidRDefault="00144CFF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6D41">
              <w:rPr>
                <w:sz w:val="20"/>
                <w:szCs w:val="20"/>
              </w:rPr>
              <w:t>176</w:t>
            </w:r>
          </w:p>
        </w:tc>
        <w:tc>
          <w:tcPr>
            <w:tcW w:w="757" w:type="pct"/>
            <w:vAlign w:val="bottom"/>
          </w:tcPr>
          <w:p w:rsidR="00144CFF" w:rsidRPr="00536D41" w:rsidRDefault="00144CFF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6D41">
              <w:rPr>
                <w:sz w:val="20"/>
                <w:szCs w:val="20"/>
              </w:rPr>
              <w:t>30</w:t>
            </w:r>
          </w:p>
        </w:tc>
      </w:tr>
      <w:tr w:rsidR="00144CFF" w:rsidRPr="00536D41" w:rsidTr="00536D41">
        <w:trPr>
          <w:trHeight w:val="179"/>
        </w:trPr>
        <w:tc>
          <w:tcPr>
            <w:tcW w:w="631" w:type="pct"/>
            <w:noWrap/>
            <w:vAlign w:val="bottom"/>
          </w:tcPr>
          <w:p w:rsidR="00144CFF" w:rsidRPr="00536D41" w:rsidRDefault="00144CFF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6D41">
              <w:rPr>
                <w:sz w:val="20"/>
                <w:szCs w:val="20"/>
              </w:rPr>
              <w:t>2003</w:t>
            </w:r>
          </w:p>
        </w:tc>
        <w:tc>
          <w:tcPr>
            <w:tcW w:w="820" w:type="pct"/>
            <w:noWrap/>
            <w:vAlign w:val="bottom"/>
          </w:tcPr>
          <w:p w:rsidR="00144CFF" w:rsidRPr="00536D41" w:rsidRDefault="00144CFF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6D41">
              <w:rPr>
                <w:sz w:val="20"/>
                <w:szCs w:val="20"/>
              </w:rPr>
              <w:t>1622</w:t>
            </w:r>
          </w:p>
        </w:tc>
        <w:tc>
          <w:tcPr>
            <w:tcW w:w="669" w:type="pct"/>
            <w:noWrap/>
            <w:vAlign w:val="bottom"/>
          </w:tcPr>
          <w:p w:rsidR="00144CFF" w:rsidRPr="00536D41" w:rsidRDefault="00144CFF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6D41">
              <w:rPr>
                <w:sz w:val="20"/>
                <w:szCs w:val="20"/>
              </w:rPr>
              <w:t>200</w:t>
            </w:r>
          </w:p>
        </w:tc>
        <w:tc>
          <w:tcPr>
            <w:tcW w:w="2123" w:type="pct"/>
            <w:noWrap/>
            <w:vAlign w:val="bottom"/>
          </w:tcPr>
          <w:p w:rsidR="00144CFF" w:rsidRPr="00536D41" w:rsidRDefault="00144CFF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6D41">
              <w:rPr>
                <w:sz w:val="20"/>
                <w:szCs w:val="20"/>
              </w:rPr>
              <w:t>178</w:t>
            </w:r>
          </w:p>
        </w:tc>
        <w:tc>
          <w:tcPr>
            <w:tcW w:w="757" w:type="pct"/>
            <w:vAlign w:val="bottom"/>
          </w:tcPr>
          <w:p w:rsidR="00144CFF" w:rsidRPr="00536D41" w:rsidRDefault="00144CFF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6D41">
              <w:rPr>
                <w:sz w:val="20"/>
                <w:szCs w:val="20"/>
              </w:rPr>
              <w:t>39</w:t>
            </w:r>
          </w:p>
        </w:tc>
      </w:tr>
      <w:tr w:rsidR="00144CFF" w:rsidRPr="00536D41" w:rsidTr="00536D41">
        <w:trPr>
          <w:trHeight w:val="110"/>
        </w:trPr>
        <w:tc>
          <w:tcPr>
            <w:tcW w:w="631" w:type="pct"/>
            <w:noWrap/>
            <w:vAlign w:val="bottom"/>
          </w:tcPr>
          <w:p w:rsidR="00144CFF" w:rsidRPr="00536D41" w:rsidRDefault="00144CFF" w:rsidP="00536D41">
            <w:pPr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536D41">
              <w:rPr>
                <w:bCs/>
                <w:iCs/>
                <w:sz w:val="20"/>
                <w:szCs w:val="20"/>
              </w:rPr>
              <w:t>2004</w:t>
            </w:r>
          </w:p>
        </w:tc>
        <w:tc>
          <w:tcPr>
            <w:tcW w:w="820" w:type="pct"/>
            <w:noWrap/>
            <w:vAlign w:val="bottom"/>
          </w:tcPr>
          <w:p w:rsidR="00144CFF" w:rsidRPr="00536D41" w:rsidRDefault="00144CFF" w:rsidP="00536D41">
            <w:pPr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536D41">
              <w:rPr>
                <w:bCs/>
                <w:iCs/>
                <w:sz w:val="20"/>
                <w:szCs w:val="20"/>
              </w:rPr>
              <w:t>2090</w:t>
            </w:r>
          </w:p>
        </w:tc>
        <w:tc>
          <w:tcPr>
            <w:tcW w:w="669" w:type="pct"/>
            <w:noWrap/>
            <w:vAlign w:val="bottom"/>
          </w:tcPr>
          <w:p w:rsidR="00144CFF" w:rsidRPr="00536D41" w:rsidRDefault="00144CFF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6D41">
              <w:rPr>
                <w:sz w:val="20"/>
                <w:szCs w:val="20"/>
              </w:rPr>
              <w:t>280</w:t>
            </w:r>
          </w:p>
        </w:tc>
        <w:tc>
          <w:tcPr>
            <w:tcW w:w="2123" w:type="pct"/>
            <w:noWrap/>
            <w:vAlign w:val="bottom"/>
          </w:tcPr>
          <w:p w:rsidR="00144CFF" w:rsidRPr="00536D41" w:rsidRDefault="00144CFF" w:rsidP="00536D41">
            <w:pPr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536D41">
              <w:rPr>
                <w:bCs/>
                <w:iCs/>
                <w:sz w:val="20"/>
                <w:szCs w:val="20"/>
              </w:rPr>
              <w:t>197</w:t>
            </w:r>
          </w:p>
        </w:tc>
        <w:tc>
          <w:tcPr>
            <w:tcW w:w="757" w:type="pct"/>
            <w:vAlign w:val="bottom"/>
          </w:tcPr>
          <w:p w:rsidR="00144CFF" w:rsidRPr="00536D41" w:rsidRDefault="00144CFF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6D41">
              <w:rPr>
                <w:sz w:val="20"/>
                <w:szCs w:val="20"/>
              </w:rPr>
              <w:t>42</w:t>
            </w:r>
          </w:p>
        </w:tc>
      </w:tr>
      <w:tr w:rsidR="00144CFF" w:rsidRPr="00536D41" w:rsidTr="00536D41">
        <w:trPr>
          <w:trHeight w:val="70"/>
        </w:trPr>
        <w:tc>
          <w:tcPr>
            <w:tcW w:w="631" w:type="pct"/>
            <w:noWrap/>
            <w:vAlign w:val="bottom"/>
          </w:tcPr>
          <w:p w:rsidR="00144CFF" w:rsidRPr="00536D41" w:rsidRDefault="00144CFF" w:rsidP="00536D41">
            <w:pPr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536D41">
              <w:rPr>
                <w:bCs/>
                <w:iCs/>
                <w:sz w:val="20"/>
                <w:szCs w:val="20"/>
              </w:rPr>
              <w:t>2005</w:t>
            </w:r>
          </w:p>
        </w:tc>
        <w:tc>
          <w:tcPr>
            <w:tcW w:w="820" w:type="pct"/>
            <w:noWrap/>
            <w:vAlign w:val="bottom"/>
          </w:tcPr>
          <w:p w:rsidR="00144CFF" w:rsidRPr="00536D41" w:rsidRDefault="00144CFF" w:rsidP="00536D41">
            <w:pPr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536D41">
              <w:rPr>
                <w:bCs/>
                <w:iCs/>
                <w:sz w:val="20"/>
                <w:szCs w:val="20"/>
              </w:rPr>
              <w:t>2218</w:t>
            </w:r>
          </w:p>
        </w:tc>
        <w:tc>
          <w:tcPr>
            <w:tcW w:w="669" w:type="pct"/>
            <w:noWrap/>
            <w:vAlign w:val="bottom"/>
          </w:tcPr>
          <w:p w:rsidR="00144CFF" w:rsidRPr="00536D41" w:rsidRDefault="00144CFF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6D41">
              <w:rPr>
                <w:sz w:val="20"/>
                <w:szCs w:val="20"/>
              </w:rPr>
              <w:t>328</w:t>
            </w:r>
          </w:p>
        </w:tc>
        <w:tc>
          <w:tcPr>
            <w:tcW w:w="2123" w:type="pct"/>
            <w:noWrap/>
            <w:vAlign w:val="bottom"/>
          </w:tcPr>
          <w:p w:rsidR="00144CFF" w:rsidRPr="00536D41" w:rsidRDefault="00144CFF" w:rsidP="00536D41">
            <w:pPr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536D41">
              <w:rPr>
                <w:bCs/>
                <w:iCs/>
                <w:sz w:val="20"/>
                <w:szCs w:val="20"/>
              </w:rPr>
              <w:t>217</w:t>
            </w:r>
          </w:p>
        </w:tc>
        <w:tc>
          <w:tcPr>
            <w:tcW w:w="757" w:type="pct"/>
            <w:vAlign w:val="bottom"/>
          </w:tcPr>
          <w:p w:rsidR="00144CFF" w:rsidRPr="00536D41" w:rsidRDefault="00144CFF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6D41">
              <w:rPr>
                <w:sz w:val="20"/>
                <w:szCs w:val="20"/>
              </w:rPr>
              <w:t>66</w:t>
            </w:r>
          </w:p>
        </w:tc>
      </w:tr>
      <w:tr w:rsidR="00144CFF" w:rsidRPr="00536D41" w:rsidTr="00536D41">
        <w:trPr>
          <w:trHeight w:val="158"/>
        </w:trPr>
        <w:tc>
          <w:tcPr>
            <w:tcW w:w="631" w:type="pct"/>
            <w:noWrap/>
            <w:vAlign w:val="bottom"/>
          </w:tcPr>
          <w:p w:rsidR="00144CFF" w:rsidRPr="00536D41" w:rsidRDefault="00144CFF" w:rsidP="00536D41">
            <w:pPr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536D41">
              <w:rPr>
                <w:bCs/>
                <w:iCs/>
                <w:sz w:val="20"/>
                <w:szCs w:val="20"/>
              </w:rPr>
              <w:t>2006</w:t>
            </w:r>
          </w:p>
        </w:tc>
        <w:tc>
          <w:tcPr>
            <w:tcW w:w="820" w:type="pct"/>
            <w:noWrap/>
            <w:vAlign w:val="bottom"/>
          </w:tcPr>
          <w:p w:rsidR="00144CFF" w:rsidRPr="00536D41" w:rsidRDefault="00144CFF" w:rsidP="00536D41">
            <w:pPr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536D41">
              <w:rPr>
                <w:bCs/>
                <w:iCs/>
                <w:sz w:val="20"/>
                <w:szCs w:val="20"/>
              </w:rPr>
              <w:t>2346</w:t>
            </w:r>
          </w:p>
        </w:tc>
        <w:tc>
          <w:tcPr>
            <w:tcW w:w="669" w:type="pct"/>
            <w:noWrap/>
            <w:vAlign w:val="bottom"/>
          </w:tcPr>
          <w:p w:rsidR="00144CFF" w:rsidRPr="00536D41" w:rsidRDefault="00144CFF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6D41">
              <w:rPr>
                <w:sz w:val="20"/>
                <w:szCs w:val="20"/>
              </w:rPr>
              <w:t>337</w:t>
            </w:r>
          </w:p>
        </w:tc>
        <w:tc>
          <w:tcPr>
            <w:tcW w:w="2123" w:type="pct"/>
            <w:noWrap/>
            <w:vAlign w:val="bottom"/>
          </w:tcPr>
          <w:p w:rsidR="00144CFF" w:rsidRPr="00536D41" w:rsidRDefault="00144CFF" w:rsidP="00536D41">
            <w:pPr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536D41">
              <w:rPr>
                <w:bCs/>
                <w:iCs/>
                <w:sz w:val="20"/>
                <w:szCs w:val="20"/>
              </w:rPr>
              <w:t>280</w:t>
            </w:r>
          </w:p>
        </w:tc>
        <w:tc>
          <w:tcPr>
            <w:tcW w:w="757" w:type="pct"/>
            <w:vAlign w:val="bottom"/>
          </w:tcPr>
          <w:p w:rsidR="00144CFF" w:rsidRPr="00536D41" w:rsidRDefault="00144CFF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6D41">
              <w:rPr>
                <w:sz w:val="20"/>
                <w:szCs w:val="20"/>
              </w:rPr>
              <w:t>64</w:t>
            </w:r>
          </w:p>
        </w:tc>
      </w:tr>
      <w:tr w:rsidR="00144CFF" w:rsidRPr="00536D41" w:rsidTr="00536D41">
        <w:trPr>
          <w:trHeight w:val="104"/>
        </w:trPr>
        <w:tc>
          <w:tcPr>
            <w:tcW w:w="631" w:type="pct"/>
            <w:noWrap/>
            <w:vAlign w:val="bottom"/>
          </w:tcPr>
          <w:p w:rsidR="00144CFF" w:rsidRPr="00536D41" w:rsidRDefault="00144CFF" w:rsidP="00536D41">
            <w:pPr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536D41">
              <w:rPr>
                <w:bCs/>
                <w:iCs/>
                <w:sz w:val="20"/>
                <w:szCs w:val="20"/>
              </w:rPr>
              <w:t>2007</w:t>
            </w:r>
          </w:p>
        </w:tc>
        <w:tc>
          <w:tcPr>
            <w:tcW w:w="820" w:type="pct"/>
            <w:noWrap/>
            <w:vAlign w:val="bottom"/>
          </w:tcPr>
          <w:p w:rsidR="00144CFF" w:rsidRPr="00536D41" w:rsidRDefault="00144CFF" w:rsidP="00536D41">
            <w:pPr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536D41">
              <w:rPr>
                <w:bCs/>
                <w:iCs/>
                <w:sz w:val="20"/>
                <w:szCs w:val="20"/>
              </w:rPr>
              <w:t>2474</w:t>
            </w:r>
          </w:p>
        </w:tc>
        <w:tc>
          <w:tcPr>
            <w:tcW w:w="669" w:type="pct"/>
            <w:noWrap/>
            <w:vAlign w:val="bottom"/>
          </w:tcPr>
          <w:p w:rsidR="00144CFF" w:rsidRPr="00536D41" w:rsidRDefault="00144CFF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6D41">
              <w:rPr>
                <w:sz w:val="20"/>
                <w:szCs w:val="20"/>
              </w:rPr>
              <w:t>369</w:t>
            </w:r>
          </w:p>
        </w:tc>
        <w:tc>
          <w:tcPr>
            <w:tcW w:w="2123" w:type="pct"/>
            <w:noWrap/>
            <w:vAlign w:val="bottom"/>
          </w:tcPr>
          <w:p w:rsidR="00144CFF" w:rsidRPr="00536D41" w:rsidRDefault="00144CFF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6D41">
              <w:rPr>
                <w:sz w:val="20"/>
                <w:szCs w:val="20"/>
              </w:rPr>
              <w:t>254</w:t>
            </w:r>
          </w:p>
        </w:tc>
        <w:tc>
          <w:tcPr>
            <w:tcW w:w="757" w:type="pct"/>
            <w:vAlign w:val="bottom"/>
          </w:tcPr>
          <w:p w:rsidR="00144CFF" w:rsidRPr="00536D41" w:rsidRDefault="00144CFF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6D41">
              <w:rPr>
                <w:sz w:val="20"/>
                <w:szCs w:val="20"/>
              </w:rPr>
              <w:t>61</w:t>
            </w:r>
          </w:p>
        </w:tc>
      </w:tr>
      <w:tr w:rsidR="00144CFF" w:rsidRPr="00536D41" w:rsidTr="00536D41">
        <w:trPr>
          <w:trHeight w:val="192"/>
        </w:trPr>
        <w:tc>
          <w:tcPr>
            <w:tcW w:w="631" w:type="pct"/>
            <w:noWrap/>
            <w:vAlign w:val="bottom"/>
          </w:tcPr>
          <w:p w:rsidR="00144CFF" w:rsidRPr="00536D41" w:rsidRDefault="00144CFF" w:rsidP="00536D41">
            <w:pPr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536D41">
              <w:rPr>
                <w:bCs/>
                <w:iCs/>
                <w:sz w:val="20"/>
                <w:szCs w:val="20"/>
              </w:rPr>
              <w:t>2008</w:t>
            </w:r>
          </w:p>
        </w:tc>
        <w:tc>
          <w:tcPr>
            <w:tcW w:w="820" w:type="pct"/>
            <w:noWrap/>
            <w:vAlign w:val="bottom"/>
          </w:tcPr>
          <w:p w:rsidR="00144CFF" w:rsidRPr="00536D41" w:rsidRDefault="00144CFF" w:rsidP="00536D41">
            <w:pPr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536D41">
              <w:rPr>
                <w:bCs/>
                <w:iCs/>
                <w:sz w:val="20"/>
                <w:szCs w:val="20"/>
              </w:rPr>
              <w:t>2603</w:t>
            </w:r>
          </w:p>
        </w:tc>
        <w:tc>
          <w:tcPr>
            <w:tcW w:w="669" w:type="pct"/>
            <w:noWrap/>
            <w:vAlign w:val="bottom"/>
          </w:tcPr>
          <w:p w:rsidR="00144CFF" w:rsidRPr="00536D41" w:rsidRDefault="00144CFF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6D41">
              <w:rPr>
                <w:sz w:val="20"/>
                <w:szCs w:val="20"/>
              </w:rPr>
              <w:t>372</w:t>
            </w:r>
          </w:p>
        </w:tc>
        <w:tc>
          <w:tcPr>
            <w:tcW w:w="2123" w:type="pct"/>
            <w:noWrap/>
            <w:vAlign w:val="bottom"/>
          </w:tcPr>
          <w:p w:rsidR="00144CFF" w:rsidRPr="00536D41" w:rsidRDefault="00144CFF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6D41">
              <w:rPr>
                <w:sz w:val="20"/>
                <w:szCs w:val="20"/>
              </w:rPr>
              <w:t>269</w:t>
            </w:r>
          </w:p>
        </w:tc>
        <w:tc>
          <w:tcPr>
            <w:tcW w:w="757" w:type="pct"/>
            <w:vAlign w:val="bottom"/>
          </w:tcPr>
          <w:p w:rsidR="00144CFF" w:rsidRPr="00536D41" w:rsidRDefault="00144CFF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6D41">
              <w:rPr>
                <w:sz w:val="20"/>
                <w:szCs w:val="20"/>
              </w:rPr>
              <w:t>64</w:t>
            </w:r>
          </w:p>
        </w:tc>
      </w:tr>
    </w:tbl>
    <w:p w:rsidR="00144CFF" w:rsidRPr="00B47B8F" w:rsidRDefault="00144CFF" w:rsidP="00B47B8F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144CFF" w:rsidRPr="00B47B8F" w:rsidRDefault="00144CFF" w:rsidP="00B47B8F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47B8F">
        <w:rPr>
          <w:sz w:val="28"/>
          <w:szCs w:val="28"/>
        </w:rPr>
        <w:t>При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формировании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альянсов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рассматриваемых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отраслях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для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крупнейших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фармацевтических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ЕС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наиболее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существенной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проблемой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является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поиск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оптимального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соотношения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между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развитием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счет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стратегических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альянсов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или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слияний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поглощений.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Стратегические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альянсы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между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фармацевтическими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биотехнологическими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компаниями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нацелены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минимизацию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издержек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НИОКР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выявление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наиболее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перспективных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препаратов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продуктов,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имеющих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дальнейшем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потенциал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развития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проведении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клинических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испытаний.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Особое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предпочтение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отдается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препаратам,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уже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находящимся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второй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третьей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фазе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клинических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испытаний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или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показавшим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значительный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потенциал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ходе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исследований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этапе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предклинических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испытаний.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указанных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отраслях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стратегические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альянсы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являются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механизмами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среднесрочного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развития,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время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как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слияния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поглощения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компаний,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обладающих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абсолютно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новыми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технологическими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платформами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для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производства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препаратов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нового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поколения,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-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это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основной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фактор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развития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долгосрочной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перспективе.</w:t>
      </w:r>
      <w:r w:rsidR="00421616" w:rsidRPr="00B47B8F">
        <w:rPr>
          <w:rStyle w:val="a9"/>
          <w:sz w:val="28"/>
          <w:szCs w:val="28"/>
        </w:rPr>
        <w:footnoteReference w:id="15"/>
      </w:r>
    </w:p>
    <w:p w:rsidR="00144CFF" w:rsidRPr="00B47B8F" w:rsidRDefault="00144CFF" w:rsidP="00B47B8F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условиях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кризиса,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когда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компании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нацелены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преимущественно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решение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краткосрочных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задач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обеспечению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текущей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деятельности,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сворачиванию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или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спасению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бизнеса,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стратегические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альянсы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как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массовый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инструмент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стратегического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развития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фирм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временно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теряют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свою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актуальность.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условиях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неопределенной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деловой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среды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для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многих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компаний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изменяются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привычные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ориентиры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оценочные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показатели.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Это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приводит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приостановке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деятельности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рамках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альянса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или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отказу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его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дальнейшей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реализации.</w:t>
      </w:r>
      <w:r w:rsidR="00B47B8F">
        <w:rPr>
          <w:sz w:val="28"/>
          <w:szCs w:val="28"/>
        </w:rPr>
        <w:t xml:space="preserve"> </w:t>
      </w:r>
      <w:r w:rsidR="002B2101" w:rsidRPr="00B47B8F">
        <w:rPr>
          <w:sz w:val="28"/>
          <w:szCs w:val="28"/>
        </w:rPr>
        <w:t>С</w:t>
      </w:r>
      <w:r w:rsidRPr="00B47B8F">
        <w:rPr>
          <w:sz w:val="28"/>
          <w:szCs w:val="28"/>
        </w:rPr>
        <w:t>тратегический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альянс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является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большей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мере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фактором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среднесрочного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стратегического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развития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компании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кризисных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условиях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должен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рассматриваться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как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механизм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оперативного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реагирования.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Кризис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может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подтолкнуть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ускорить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формирование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альянсов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тех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отраслях,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где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откроются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новые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возможности.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Формирование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альянсов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будет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еще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более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продуктивным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прямой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или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косвенной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государственной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поддержке.</w:t>
      </w:r>
    </w:p>
    <w:p w:rsidR="00421616" w:rsidRPr="00B47B8F" w:rsidRDefault="00421616" w:rsidP="00B47B8F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47B8F">
        <w:rPr>
          <w:sz w:val="28"/>
          <w:szCs w:val="28"/>
        </w:rPr>
        <w:t>Выход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российских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компаний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зарубежные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рынки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совпал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перестройкой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мировой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экономики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как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точки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зрения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интенсификации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международного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экономического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сотрудничества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развития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его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новых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форм,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так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формирования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новой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структуры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глобальных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игроков,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которую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ворвалась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группа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компаний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из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наиболее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продвинутых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развивающихся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стран.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Вписываясь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общие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тенденции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транснациональных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процессов,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российский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бизнес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или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степени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использовал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благоприятную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международную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экономическую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конъюнктуру.</w:t>
      </w:r>
    </w:p>
    <w:p w:rsidR="00421616" w:rsidRPr="00B47B8F" w:rsidRDefault="00421616" w:rsidP="00B47B8F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47B8F">
        <w:rPr>
          <w:sz w:val="28"/>
          <w:szCs w:val="28"/>
        </w:rPr>
        <w:t>Предпринимательский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сектор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России,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испытывая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обусловленный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переходным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периодом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дефицит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свободных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финансовых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ресурсов,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занимал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2000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года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достаточно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скромные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позиции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этом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процессе.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Производительные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зарубежные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активы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аккумулировались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ограниченным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числом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субъектов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хозяйствования.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Наиболее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масштабная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деятельность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инвестированию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реальный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сектор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зарубежной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экономики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осуществлялась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такими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промышленными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гигантами,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как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«Газпром»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«Лукойл»,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долю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которых,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оценкам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специалистов,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приходилось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90-е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годы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прошлого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столетия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90%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активов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рубежом</w:t>
      </w:r>
      <w:r w:rsidRPr="00B47B8F">
        <w:rPr>
          <w:sz w:val="28"/>
          <w:szCs w:val="28"/>
          <w:vertAlign w:val="superscript"/>
        </w:rPr>
        <w:footnoteReference w:id="16"/>
      </w:r>
      <w:r w:rsidRPr="00B47B8F">
        <w:rPr>
          <w:sz w:val="28"/>
          <w:szCs w:val="28"/>
        </w:rPr>
        <w:t>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Внешние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стратегии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таких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крупных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российских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компаний,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как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«Газпром»,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«ЛУКОЙЛ»,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«РУСАЛ»,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«Северсталь»,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нацелены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превращение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глобальные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диверсифицированные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вертикально-интегрированные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компании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значительными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зарубежными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операциями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активами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крупнейших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мировых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рынках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(США,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страны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ЕС,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Китай),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осуществляющими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гибкую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политику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конкуренции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одновременно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партнерства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крупнейшими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транснациональными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корпорациями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мира.</w:t>
      </w:r>
    </w:p>
    <w:p w:rsidR="00421616" w:rsidRPr="00B47B8F" w:rsidRDefault="00421616" w:rsidP="00B47B8F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новое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тысячелетие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экономика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входила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стадии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устойчивого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экономического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подъема.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экономики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выгодная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конъюнктура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мировых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рынках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сыграли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ключевую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роль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укреплении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финансового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благополучия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отечественных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компаний,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которое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привело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росту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международной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активности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увеличению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масштабов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капиталовложений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рубежом.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условиях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динамичного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устойчивого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улучшения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ценовой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конъюнктуры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мировых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рынках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доходы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российских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компаний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(особенно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топливно-энергетической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металлургической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отраслях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промышленности)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существенно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возросли,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что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дало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возможность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определенной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части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начать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активную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производственную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политику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транснационализации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своей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инвестиционной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деятельности.</w:t>
      </w:r>
    </w:p>
    <w:p w:rsidR="00421616" w:rsidRPr="00B47B8F" w:rsidRDefault="00421616" w:rsidP="00B47B8F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47B8F">
        <w:rPr>
          <w:sz w:val="28"/>
          <w:szCs w:val="28"/>
        </w:rPr>
        <w:t>Главный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способ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осуществления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отечественных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предпринимательских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инвестиций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–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поглощение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иностранных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фирм,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занятых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теми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же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видами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деятельности,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что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российские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компании-инвесторы.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Отечественные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компании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выбрали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путь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интернационализации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преимуществу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профильных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направлений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своей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деятельности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противовес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диверсификации.</w:t>
      </w:r>
    </w:p>
    <w:p w:rsidR="00421616" w:rsidRPr="00B47B8F" w:rsidRDefault="00421616" w:rsidP="00B47B8F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47B8F">
        <w:rPr>
          <w:sz w:val="28"/>
          <w:szCs w:val="28"/>
        </w:rPr>
        <w:t>Около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половины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всех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накопленных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рубежом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российских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предпринимательских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инвестиций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приходится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нефтегазовый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сектор,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еще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треть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–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металлургию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горнодобычу.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Среди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российских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предприятий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практически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нет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компаний,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базирующихся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новых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технологиях,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исключением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трех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крупнейших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операторов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мобильной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связи.</w:t>
      </w:r>
    </w:p>
    <w:p w:rsidR="00421616" w:rsidRPr="00B47B8F" w:rsidRDefault="00421616" w:rsidP="00B47B8F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47B8F">
        <w:rPr>
          <w:sz w:val="28"/>
          <w:szCs w:val="28"/>
        </w:rPr>
        <w:t>Специфика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современного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этапа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инвестиционной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активности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рубежом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российских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компаний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состоит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том,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что,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отличие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развивающихся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стран,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где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сделки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слияний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поглощений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носят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основном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горизонтальный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характер,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отечественные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компании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чаще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всего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заключают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вертикальные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или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интегрированные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сделки.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Западные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эксперты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усматривают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этом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продолжение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традиций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госкомпаний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СССР,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стремившихся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иметь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полный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контроль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над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производственной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сбытовой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цепочкой.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оценкам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специалистов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лондонского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отделения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компании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KPMG,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долю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российских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компаний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сырьевых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базовых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отраслей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российской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экономики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приходится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свыше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75%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инвестиционных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сделок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приобретению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зарубежных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производительных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активов</w:t>
      </w:r>
      <w:r w:rsidRPr="00B47B8F">
        <w:rPr>
          <w:sz w:val="28"/>
          <w:szCs w:val="28"/>
          <w:vertAlign w:val="superscript"/>
        </w:rPr>
        <w:footnoteReference w:id="17"/>
      </w:r>
      <w:r w:rsidRPr="00B47B8F">
        <w:rPr>
          <w:sz w:val="28"/>
          <w:szCs w:val="28"/>
        </w:rPr>
        <w:t>.</w:t>
      </w:r>
    </w:p>
    <w:p w:rsidR="00144CFF" w:rsidRPr="00B47B8F" w:rsidRDefault="00144CFF" w:rsidP="00B47B8F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E25FCF" w:rsidRPr="00B47B8F" w:rsidRDefault="00E03982" w:rsidP="00B47B8F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bookmarkStart w:id="10" w:name="_Toc288642791"/>
      <w:r w:rsidRPr="00B47B8F">
        <w:rPr>
          <w:bCs/>
          <w:sz w:val="28"/>
          <w:szCs w:val="28"/>
        </w:rPr>
        <w:br w:type="page"/>
      </w:r>
      <w:r w:rsidR="00E25FCF" w:rsidRPr="00B47B8F">
        <w:rPr>
          <w:bCs/>
          <w:sz w:val="28"/>
          <w:szCs w:val="28"/>
        </w:rPr>
        <w:t>3.</w:t>
      </w:r>
      <w:r w:rsidR="00B47B8F">
        <w:rPr>
          <w:bCs/>
          <w:sz w:val="28"/>
          <w:szCs w:val="28"/>
        </w:rPr>
        <w:t xml:space="preserve"> </w:t>
      </w:r>
      <w:r w:rsidR="00E25FCF" w:rsidRPr="00B47B8F">
        <w:rPr>
          <w:bCs/>
          <w:sz w:val="28"/>
          <w:szCs w:val="28"/>
        </w:rPr>
        <w:t>Перспективы</w:t>
      </w:r>
      <w:r w:rsidR="00B47B8F">
        <w:rPr>
          <w:bCs/>
          <w:sz w:val="28"/>
          <w:szCs w:val="28"/>
        </w:rPr>
        <w:t xml:space="preserve"> </w:t>
      </w:r>
      <w:r w:rsidR="00E25FCF" w:rsidRPr="00B47B8F">
        <w:rPr>
          <w:bCs/>
          <w:sz w:val="28"/>
          <w:szCs w:val="28"/>
        </w:rPr>
        <w:t>развития</w:t>
      </w:r>
      <w:r w:rsidR="00B47B8F">
        <w:rPr>
          <w:bCs/>
          <w:sz w:val="28"/>
          <w:szCs w:val="28"/>
        </w:rPr>
        <w:t xml:space="preserve"> </w:t>
      </w:r>
      <w:r w:rsidR="00E25FCF" w:rsidRPr="00B47B8F">
        <w:rPr>
          <w:bCs/>
          <w:sz w:val="28"/>
          <w:szCs w:val="28"/>
        </w:rPr>
        <w:t>ТНК</w:t>
      </w:r>
      <w:bookmarkEnd w:id="10"/>
    </w:p>
    <w:p w:rsidR="00E03982" w:rsidRPr="00B47B8F" w:rsidRDefault="00E03982" w:rsidP="00B47B8F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E73B16" w:rsidRPr="00B47B8F" w:rsidRDefault="00536D41" w:rsidP="00B47B8F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bookmarkStart w:id="11" w:name="_Toc288642792"/>
      <w:r>
        <w:rPr>
          <w:bCs/>
          <w:sz w:val="28"/>
          <w:szCs w:val="28"/>
        </w:rPr>
        <w:t>3.1</w:t>
      </w:r>
      <w:r w:rsidR="00B47B8F">
        <w:rPr>
          <w:bCs/>
          <w:sz w:val="28"/>
          <w:szCs w:val="28"/>
        </w:rPr>
        <w:t xml:space="preserve"> </w:t>
      </w:r>
      <w:r w:rsidR="00E73B16" w:rsidRPr="00B47B8F">
        <w:rPr>
          <w:bCs/>
          <w:sz w:val="28"/>
          <w:szCs w:val="28"/>
        </w:rPr>
        <w:t>Деятельность</w:t>
      </w:r>
      <w:r w:rsidR="00B47B8F">
        <w:rPr>
          <w:bCs/>
          <w:sz w:val="28"/>
          <w:szCs w:val="28"/>
        </w:rPr>
        <w:t xml:space="preserve"> </w:t>
      </w:r>
      <w:r w:rsidR="00E73B16" w:rsidRPr="00B47B8F">
        <w:rPr>
          <w:bCs/>
          <w:sz w:val="28"/>
          <w:szCs w:val="28"/>
        </w:rPr>
        <w:t>ТНК</w:t>
      </w:r>
      <w:r w:rsidR="00B47B8F">
        <w:rPr>
          <w:bCs/>
          <w:sz w:val="28"/>
          <w:szCs w:val="28"/>
        </w:rPr>
        <w:t xml:space="preserve"> </w:t>
      </w:r>
      <w:r w:rsidR="00E73B16" w:rsidRPr="00B47B8F">
        <w:rPr>
          <w:bCs/>
          <w:sz w:val="28"/>
          <w:szCs w:val="28"/>
        </w:rPr>
        <w:t>в</w:t>
      </w:r>
      <w:r w:rsidR="00B47B8F">
        <w:rPr>
          <w:bCs/>
          <w:sz w:val="28"/>
          <w:szCs w:val="28"/>
        </w:rPr>
        <w:t xml:space="preserve"> </w:t>
      </w:r>
      <w:r w:rsidR="00E73B16" w:rsidRPr="00B47B8F">
        <w:rPr>
          <w:bCs/>
          <w:sz w:val="28"/>
          <w:szCs w:val="28"/>
        </w:rPr>
        <w:t>России</w:t>
      </w:r>
      <w:r w:rsidR="00B47B8F">
        <w:rPr>
          <w:bCs/>
          <w:sz w:val="28"/>
          <w:szCs w:val="28"/>
        </w:rPr>
        <w:t xml:space="preserve"> </w:t>
      </w:r>
      <w:r w:rsidR="00E73B16" w:rsidRPr="00B47B8F">
        <w:rPr>
          <w:bCs/>
          <w:sz w:val="28"/>
          <w:szCs w:val="28"/>
        </w:rPr>
        <w:t>и</w:t>
      </w:r>
      <w:r w:rsidR="00B47B8F">
        <w:rPr>
          <w:bCs/>
          <w:sz w:val="28"/>
          <w:szCs w:val="28"/>
        </w:rPr>
        <w:t xml:space="preserve"> </w:t>
      </w:r>
      <w:r w:rsidR="00E73B16" w:rsidRPr="00B47B8F">
        <w:rPr>
          <w:bCs/>
          <w:sz w:val="28"/>
          <w:szCs w:val="28"/>
        </w:rPr>
        <w:t>влияние</w:t>
      </w:r>
      <w:r w:rsidR="00B47B8F">
        <w:rPr>
          <w:bCs/>
          <w:sz w:val="28"/>
          <w:szCs w:val="28"/>
        </w:rPr>
        <w:t xml:space="preserve"> </w:t>
      </w:r>
      <w:r w:rsidR="00E73B16" w:rsidRPr="00B47B8F">
        <w:rPr>
          <w:bCs/>
          <w:sz w:val="28"/>
          <w:szCs w:val="28"/>
        </w:rPr>
        <w:t>на</w:t>
      </w:r>
      <w:r w:rsidR="00B47B8F">
        <w:rPr>
          <w:bCs/>
          <w:sz w:val="28"/>
          <w:szCs w:val="28"/>
        </w:rPr>
        <w:t xml:space="preserve"> </w:t>
      </w:r>
      <w:r w:rsidR="00E73B16" w:rsidRPr="00B47B8F">
        <w:rPr>
          <w:bCs/>
          <w:sz w:val="28"/>
          <w:szCs w:val="28"/>
        </w:rPr>
        <w:t>экономику</w:t>
      </w:r>
      <w:r w:rsidR="00B47B8F">
        <w:rPr>
          <w:bCs/>
          <w:sz w:val="28"/>
          <w:szCs w:val="28"/>
        </w:rPr>
        <w:t xml:space="preserve"> </w:t>
      </w:r>
      <w:r w:rsidR="00A40E8F" w:rsidRPr="00B47B8F">
        <w:rPr>
          <w:bCs/>
          <w:sz w:val="28"/>
          <w:szCs w:val="28"/>
        </w:rPr>
        <w:t>России</w:t>
      </w:r>
      <w:bookmarkEnd w:id="11"/>
    </w:p>
    <w:p w:rsidR="00E03982" w:rsidRPr="00B47B8F" w:rsidRDefault="00E03982" w:rsidP="00B47B8F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E03982" w:rsidRPr="00B47B8F" w:rsidRDefault="00E03982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Российские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организованы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виде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отраслевых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холдингов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или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неформальных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объединений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предприятий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принципу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вертикальной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или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горизонтальной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интеграции.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Первоначально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мировую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экономику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выходит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объединение,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мере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упрочения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мировом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рынке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дальнейшее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увеличение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осуществляется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рамках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каждого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из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отраслевых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холдингов.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Всё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большее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количество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российских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компаний,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относящихся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крупному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бизнесу,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выходит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мировой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рынок.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этом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степень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отраслевой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диверсификации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российских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«второго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эшелона»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значительно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выше.</w:t>
      </w:r>
      <w:r w:rsidR="00B47B8F">
        <w:rPr>
          <w:sz w:val="28"/>
          <w:szCs w:val="28"/>
        </w:rPr>
        <w:t xml:space="preserve"> </w:t>
      </w:r>
    </w:p>
    <w:p w:rsidR="00E03982" w:rsidRPr="00B47B8F" w:rsidRDefault="00E03982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Основой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конкурентной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стратегии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российского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бизнеса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рубежом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является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экспорт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своих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преимуществ,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первую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очередь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—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природных.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российских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промышленных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компаний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одним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из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мотивов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осуществления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становится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расширение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доступа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сырьевым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ресурсам</w:t>
      </w:r>
      <w:r w:rsidRPr="00B47B8F">
        <w:rPr>
          <w:sz w:val="28"/>
          <w:vertAlign w:val="superscript"/>
        </w:rPr>
        <w:footnoteReference w:id="18"/>
      </w:r>
      <w:r w:rsidRPr="00B47B8F">
        <w:rPr>
          <w:sz w:val="28"/>
          <w:szCs w:val="28"/>
        </w:rPr>
        <w:t>.</w:t>
      </w:r>
      <w:r w:rsidR="00B47B8F">
        <w:rPr>
          <w:sz w:val="28"/>
          <w:szCs w:val="28"/>
        </w:rPr>
        <w:t xml:space="preserve"> </w:t>
      </w:r>
    </w:p>
    <w:p w:rsidR="00E03982" w:rsidRPr="00B47B8F" w:rsidRDefault="00E03982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Финансовый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кризис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приостановил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дальнейшее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расширение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российского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бизнеса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границей,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большинство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крупнейших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масштабу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зарубежных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активов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компаний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высказали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намерение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продолжать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развитие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бизнеса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рубежом.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Эта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тенденция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обусловлена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только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факторами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макро-и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мегаэкономического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характера,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нематериальными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факторами,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составляющими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национальную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специфику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ведения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бизнеса.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Российские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предприниматели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отличаются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высокой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адаптивностью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изменениям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рыночной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конъюнктуры,</w:t>
      </w:r>
      <w:r w:rsidR="00B47B8F">
        <w:rPr>
          <w:sz w:val="28"/>
          <w:szCs w:val="28"/>
        </w:rPr>
        <w:t xml:space="preserve"> </w:t>
      </w:r>
      <w:r w:rsidRPr="00B47B8F">
        <w:rPr>
          <w:iCs/>
          <w:sz w:val="28"/>
          <w:szCs w:val="28"/>
        </w:rPr>
        <w:t>умеют</w:t>
      </w:r>
      <w:r w:rsidR="00B47B8F">
        <w:rPr>
          <w:iCs/>
          <w:sz w:val="28"/>
          <w:szCs w:val="28"/>
        </w:rPr>
        <w:t xml:space="preserve"> </w:t>
      </w:r>
      <w:r w:rsidRPr="00B47B8F">
        <w:rPr>
          <w:iCs/>
          <w:sz w:val="28"/>
          <w:szCs w:val="28"/>
        </w:rPr>
        <w:t>успешно</w:t>
      </w:r>
      <w:r w:rsidR="00B47B8F">
        <w:rPr>
          <w:iCs/>
          <w:sz w:val="28"/>
          <w:szCs w:val="28"/>
        </w:rPr>
        <w:t xml:space="preserve"> </w:t>
      </w:r>
      <w:r w:rsidRPr="00B47B8F">
        <w:rPr>
          <w:iCs/>
          <w:sz w:val="28"/>
          <w:szCs w:val="28"/>
        </w:rPr>
        <w:t>работать</w:t>
      </w:r>
      <w:r w:rsidR="00B47B8F">
        <w:rPr>
          <w:iCs/>
          <w:sz w:val="28"/>
          <w:szCs w:val="28"/>
        </w:rPr>
        <w:t xml:space="preserve"> </w:t>
      </w:r>
      <w:r w:rsidRPr="00B47B8F">
        <w:rPr>
          <w:iCs/>
          <w:sz w:val="28"/>
          <w:szCs w:val="28"/>
        </w:rPr>
        <w:t>в</w:t>
      </w:r>
      <w:r w:rsidR="00B47B8F">
        <w:rPr>
          <w:iCs/>
          <w:sz w:val="28"/>
          <w:szCs w:val="28"/>
        </w:rPr>
        <w:t xml:space="preserve"> </w:t>
      </w:r>
      <w:r w:rsidRPr="00B47B8F">
        <w:rPr>
          <w:iCs/>
          <w:sz w:val="28"/>
          <w:szCs w:val="28"/>
        </w:rPr>
        <w:t>экстремальных</w:t>
      </w:r>
      <w:r w:rsidR="00B47B8F">
        <w:rPr>
          <w:iCs/>
          <w:sz w:val="28"/>
          <w:szCs w:val="28"/>
        </w:rPr>
        <w:t xml:space="preserve"> </w:t>
      </w:r>
      <w:r w:rsidRPr="00B47B8F">
        <w:rPr>
          <w:iCs/>
          <w:sz w:val="28"/>
          <w:szCs w:val="28"/>
        </w:rPr>
        <w:t>условиях,</w:t>
      </w:r>
      <w:r w:rsidR="00B47B8F">
        <w:rPr>
          <w:iCs/>
          <w:sz w:val="28"/>
          <w:szCs w:val="28"/>
        </w:rPr>
        <w:t xml:space="preserve"> </w:t>
      </w:r>
      <w:r w:rsidRPr="00B47B8F">
        <w:rPr>
          <w:iCs/>
          <w:sz w:val="28"/>
          <w:szCs w:val="28"/>
        </w:rPr>
        <w:t>когда</w:t>
      </w:r>
      <w:r w:rsidR="00B47B8F">
        <w:rPr>
          <w:iCs/>
          <w:sz w:val="28"/>
          <w:szCs w:val="28"/>
        </w:rPr>
        <w:t xml:space="preserve"> </w:t>
      </w:r>
      <w:r w:rsidRPr="00B47B8F">
        <w:rPr>
          <w:iCs/>
          <w:sz w:val="28"/>
          <w:szCs w:val="28"/>
        </w:rPr>
        <w:t>необходимо</w:t>
      </w:r>
      <w:r w:rsidR="00B47B8F">
        <w:rPr>
          <w:iCs/>
          <w:sz w:val="28"/>
          <w:szCs w:val="28"/>
        </w:rPr>
        <w:t xml:space="preserve"> </w:t>
      </w:r>
      <w:r w:rsidRPr="00B47B8F">
        <w:rPr>
          <w:iCs/>
          <w:sz w:val="28"/>
          <w:szCs w:val="28"/>
        </w:rPr>
        <w:t>генерировать</w:t>
      </w:r>
      <w:r w:rsidR="00B47B8F">
        <w:rPr>
          <w:iCs/>
          <w:sz w:val="28"/>
          <w:szCs w:val="28"/>
        </w:rPr>
        <w:t xml:space="preserve"> </w:t>
      </w:r>
      <w:r w:rsidRPr="00B47B8F">
        <w:rPr>
          <w:iCs/>
          <w:sz w:val="28"/>
          <w:szCs w:val="28"/>
        </w:rPr>
        <w:t>и</w:t>
      </w:r>
      <w:r w:rsidR="00B47B8F">
        <w:rPr>
          <w:iCs/>
          <w:sz w:val="28"/>
          <w:szCs w:val="28"/>
        </w:rPr>
        <w:t xml:space="preserve"> </w:t>
      </w:r>
      <w:r w:rsidRPr="00B47B8F">
        <w:rPr>
          <w:iCs/>
          <w:sz w:val="28"/>
          <w:szCs w:val="28"/>
        </w:rPr>
        <w:t>применять</w:t>
      </w:r>
      <w:r w:rsidR="00B47B8F">
        <w:rPr>
          <w:iCs/>
          <w:sz w:val="28"/>
          <w:szCs w:val="28"/>
        </w:rPr>
        <w:t xml:space="preserve"> </w:t>
      </w:r>
      <w:r w:rsidRPr="00B47B8F">
        <w:rPr>
          <w:iCs/>
          <w:sz w:val="28"/>
          <w:szCs w:val="28"/>
        </w:rPr>
        <w:t>абсолютно</w:t>
      </w:r>
      <w:r w:rsidR="00B47B8F">
        <w:rPr>
          <w:iCs/>
          <w:sz w:val="28"/>
          <w:szCs w:val="28"/>
        </w:rPr>
        <w:t xml:space="preserve"> </w:t>
      </w:r>
      <w:r w:rsidRPr="00B47B8F">
        <w:rPr>
          <w:iCs/>
          <w:sz w:val="28"/>
          <w:szCs w:val="28"/>
        </w:rPr>
        <w:t>новые,</w:t>
      </w:r>
      <w:r w:rsidR="00B47B8F">
        <w:rPr>
          <w:iCs/>
          <w:sz w:val="28"/>
          <w:szCs w:val="28"/>
        </w:rPr>
        <w:t xml:space="preserve"> </w:t>
      </w:r>
      <w:r w:rsidRPr="00B47B8F">
        <w:rPr>
          <w:iCs/>
          <w:sz w:val="28"/>
          <w:szCs w:val="28"/>
        </w:rPr>
        <w:t>зачастую</w:t>
      </w:r>
      <w:r w:rsidR="00B47B8F">
        <w:rPr>
          <w:iCs/>
          <w:sz w:val="28"/>
          <w:szCs w:val="28"/>
        </w:rPr>
        <w:t xml:space="preserve"> </w:t>
      </w:r>
      <w:r w:rsidRPr="00B47B8F">
        <w:rPr>
          <w:iCs/>
          <w:sz w:val="28"/>
          <w:szCs w:val="28"/>
        </w:rPr>
        <w:t>альтернативные</w:t>
      </w:r>
      <w:r w:rsidR="00B47B8F">
        <w:rPr>
          <w:iCs/>
          <w:sz w:val="28"/>
          <w:szCs w:val="28"/>
        </w:rPr>
        <w:t xml:space="preserve"> </w:t>
      </w:r>
      <w:r w:rsidRPr="00B47B8F">
        <w:rPr>
          <w:iCs/>
          <w:sz w:val="28"/>
          <w:szCs w:val="28"/>
        </w:rPr>
        <w:t>методы</w:t>
      </w:r>
      <w:r w:rsidR="00B47B8F">
        <w:rPr>
          <w:iCs/>
          <w:sz w:val="28"/>
          <w:szCs w:val="28"/>
        </w:rPr>
        <w:t xml:space="preserve"> </w:t>
      </w:r>
      <w:r w:rsidRPr="00B47B8F">
        <w:rPr>
          <w:iCs/>
          <w:sz w:val="28"/>
          <w:szCs w:val="28"/>
        </w:rPr>
        <w:t>ведения</w:t>
      </w:r>
      <w:r w:rsidR="00B47B8F">
        <w:rPr>
          <w:iCs/>
          <w:sz w:val="28"/>
          <w:szCs w:val="28"/>
        </w:rPr>
        <w:t xml:space="preserve"> </w:t>
      </w:r>
      <w:r w:rsidRPr="00B47B8F">
        <w:rPr>
          <w:iCs/>
          <w:sz w:val="28"/>
          <w:szCs w:val="28"/>
        </w:rPr>
        <w:t>бизнеса.</w:t>
      </w:r>
      <w:r w:rsidR="00B47B8F">
        <w:rPr>
          <w:iCs/>
          <w:sz w:val="28"/>
          <w:szCs w:val="28"/>
        </w:rPr>
        <w:t xml:space="preserve"> </w:t>
      </w:r>
      <w:r w:rsidRPr="00B47B8F">
        <w:rPr>
          <w:iCs/>
          <w:sz w:val="28"/>
          <w:szCs w:val="28"/>
        </w:rPr>
        <w:t>Этот</w:t>
      </w:r>
      <w:r w:rsidR="00B47B8F">
        <w:rPr>
          <w:iCs/>
          <w:sz w:val="28"/>
          <w:szCs w:val="28"/>
        </w:rPr>
        <w:t xml:space="preserve"> </w:t>
      </w:r>
      <w:r w:rsidRPr="00B47B8F">
        <w:rPr>
          <w:iCs/>
          <w:sz w:val="28"/>
          <w:szCs w:val="28"/>
        </w:rPr>
        <w:t>предпринимательский</w:t>
      </w:r>
      <w:r w:rsidR="00B47B8F">
        <w:rPr>
          <w:iCs/>
          <w:sz w:val="28"/>
          <w:szCs w:val="28"/>
        </w:rPr>
        <w:t xml:space="preserve"> </w:t>
      </w:r>
      <w:r w:rsidRPr="00B47B8F">
        <w:rPr>
          <w:iCs/>
          <w:sz w:val="28"/>
          <w:szCs w:val="28"/>
        </w:rPr>
        <w:t>потенциал</w:t>
      </w:r>
      <w:r w:rsidR="00B47B8F">
        <w:rPr>
          <w:iCs/>
          <w:sz w:val="28"/>
          <w:szCs w:val="28"/>
        </w:rPr>
        <w:t xml:space="preserve"> </w:t>
      </w:r>
      <w:r w:rsidRPr="00B47B8F">
        <w:rPr>
          <w:sz w:val="28"/>
          <w:szCs w:val="28"/>
        </w:rPr>
        <w:t>сформировался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под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воздействием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российского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менталитета,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которому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свойственны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такие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черты,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как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высокая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степень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коллективизма,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устойчивые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межличностные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отношения,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высокий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процент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семейственно-клановой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организации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производства,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приоритет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общественной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(государственной)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собственности.</w:t>
      </w:r>
      <w:r w:rsidR="00B47B8F">
        <w:rPr>
          <w:sz w:val="28"/>
          <w:szCs w:val="28"/>
        </w:rPr>
        <w:t xml:space="preserve"> </w:t>
      </w:r>
    </w:p>
    <w:p w:rsidR="00E03982" w:rsidRPr="00B47B8F" w:rsidRDefault="00E03982" w:rsidP="00B47B8F">
      <w:pPr>
        <w:widowControl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первой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половине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2009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года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капитализация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компаний,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учрежденных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западноевропейских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странах,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включая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Францию,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ФРГ,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Италию,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Испанию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Нидерланды,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продолжала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снижаться,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капитализация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компаний,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учрежденных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КНР,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Великобритании,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Бразилии,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значительно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возросла.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как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темпы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снижения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фондовых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индексов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конце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2008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года,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так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темпы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роста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первом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полугодии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текущего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года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опережали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общемировую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динамику.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Российские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компании,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несмотря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сильную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зависимость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экономики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страны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внешней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конъюнктуры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сырьевых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рынков,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продолжают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наращивать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капитализацию,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последние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полгода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стоимость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российских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компаний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значительно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увеличилась.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Российский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рынок,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оказавшийся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более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волатильным,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восстанавливает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свои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позиции,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условиях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нестабильности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ситуация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нём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развивается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более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динамично.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темпы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снижения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индексов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конце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2008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года,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также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роста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первые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шесть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месяцев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2009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года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опережают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мировые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показатели.</w:t>
      </w:r>
    </w:p>
    <w:p w:rsidR="00E03982" w:rsidRPr="00B47B8F" w:rsidRDefault="00E03982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Россия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имеет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колоссальный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потенциал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развития,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способный,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правильном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его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использовании,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вывести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нашу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страну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ее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корпорации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мировой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уровень.</w:t>
      </w:r>
    </w:p>
    <w:p w:rsidR="00E03982" w:rsidRPr="00B47B8F" w:rsidRDefault="00E03982" w:rsidP="00B47B8F">
      <w:pPr>
        <w:widowControl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47B8F">
        <w:rPr>
          <w:sz w:val="28"/>
          <w:szCs w:val="28"/>
          <w:lang w:eastAsia="en-US"/>
        </w:rPr>
        <w:t>Среда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российской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экономики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обусловила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следующую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структуру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иностранных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вложений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(табл.</w:t>
      </w:r>
      <w:r w:rsidR="00B47B8F">
        <w:rPr>
          <w:sz w:val="28"/>
          <w:szCs w:val="28"/>
          <w:lang w:eastAsia="en-US"/>
        </w:rPr>
        <w:t xml:space="preserve"> </w:t>
      </w:r>
      <w:r w:rsidR="00660B8C" w:rsidRPr="00B47B8F">
        <w:rPr>
          <w:sz w:val="28"/>
          <w:szCs w:val="28"/>
          <w:lang w:eastAsia="en-US"/>
        </w:rPr>
        <w:t>8</w:t>
      </w:r>
      <w:r w:rsidRPr="00B47B8F">
        <w:rPr>
          <w:sz w:val="28"/>
          <w:szCs w:val="28"/>
          <w:lang w:eastAsia="en-US"/>
        </w:rPr>
        <w:t>).</w:t>
      </w:r>
    </w:p>
    <w:p w:rsidR="00536D41" w:rsidRDefault="00536D41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03982" w:rsidRPr="00B47B8F" w:rsidRDefault="00E03982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Таблица</w:t>
      </w:r>
      <w:r w:rsidR="00B47B8F">
        <w:rPr>
          <w:sz w:val="28"/>
          <w:szCs w:val="28"/>
        </w:rPr>
        <w:t xml:space="preserve"> </w:t>
      </w:r>
      <w:r w:rsidR="00660B8C" w:rsidRPr="00B47B8F">
        <w:rPr>
          <w:sz w:val="28"/>
          <w:szCs w:val="28"/>
        </w:rPr>
        <w:t>8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Структура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иностранных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вложений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экономику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России</w:t>
      </w:r>
      <w:r w:rsidR="00536D41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типам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инвестиций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(в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%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итогу)</w:t>
      </w:r>
      <w:r w:rsidRPr="00B47B8F">
        <w:rPr>
          <w:sz w:val="28"/>
          <w:vertAlign w:val="superscript"/>
        </w:rPr>
        <w:footnoteReference w:id="19"/>
      </w:r>
    </w:p>
    <w:tbl>
      <w:tblPr>
        <w:tblW w:w="4623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4"/>
        <w:gridCol w:w="1066"/>
        <w:gridCol w:w="1486"/>
        <w:gridCol w:w="1486"/>
        <w:gridCol w:w="1281"/>
        <w:gridCol w:w="1335"/>
      </w:tblGrid>
      <w:tr w:rsidR="00E03982" w:rsidRPr="00536D41" w:rsidTr="00536D41">
        <w:trPr>
          <w:trHeight w:val="20"/>
        </w:trPr>
        <w:tc>
          <w:tcPr>
            <w:tcW w:w="2194" w:type="dxa"/>
            <w:vMerge w:val="restart"/>
            <w:vAlign w:val="center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Тип</w:t>
            </w:r>
            <w:r w:rsidR="00B47B8F" w:rsidRPr="00536D41">
              <w:rPr>
                <w:sz w:val="20"/>
                <w:szCs w:val="20"/>
                <w:lang w:eastAsia="en-US"/>
              </w:rPr>
              <w:t xml:space="preserve"> </w:t>
            </w:r>
            <w:r w:rsidRPr="00536D41">
              <w:rPr>
                <w:sz w:val="20"/>
                <w:szCs w:val="20"/>
                <w:lang w:eastAsia="en-US"/>
              </w:rPr>
              <w:t>инвестиций</w:t>
            </w:r>
          </w:p>
        </w:tc>
        <w:tc>
          <w:tcPr>
            <w:tcW w:w="6654" w:type="dxa"/>
            <w:gridSpan w:val="5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Годы</w:t>
            </w:r>
          </w:p>
        </w:tc>
      </w:tr>
      <w:tr w:rsidR="00E03982" w:rsidRPr="00536D41" w:rsidTr="00536D41">
        <w:trPr>
          <w:trHeight w:val="20"/>
        </w:trPr>
        <w:tc>
          <w:tcPr>
            <w:tcW w:w="2194" w:type="dxa"/>
            <w:vMerge/>
            <w:vAlign w:val="center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1998</w:t>
            </w:r>
          </w:p>
        </w:tc>
        <w:tc>
          <w:tcPr>
            <w:tcW w:w="1486" w:type="dxa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2000</w:t>
            </w:r>
          </w:p>
        </w:tc>
        <w:tc>
          <w:tcPr>
            <w:tcW w:w="1486" w:type="dxa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2002</w:t>
            </w:r>
          </w:p>
        </w:tc>
        <w:tc>
          <w:tcPr>
            <w:tcW w:w="1281" w:type="dxa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2004</w:t>
            </w:r>
          </w:p>
        </w:tc>
        <w:tc>
          <w:tcPr>
            <w:tcW w:w="1335" w:type="dxa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2009</w:t>
            </w:r>
          </w:p>
        </w:tc>
      </w:tr>
      <w:tr w:rsidR="00E03982" w:rsidRPr="00536D41" w:rsidTr="00536D41">
        <w:trPr>
          <w:trHeight w:val="20"/>
        </w:trPr>
        <w:tc>
          <w:tcPr>
            <w:tcW w:w="2194" w:type="dxa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Прямые</w:t>
            </w:r>
            <w:r w:rsidR="00B47B8F" w:rsidRPr="00536D41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066" w:type="dxa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43,4</w:t>
            </w:r>
          </w:p>
        </w:tc>
        <w:tc>
          <w:tcPr>
            <w:tcW w:w="1486" w:type="dxa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40,4</w:t>
            </w:r>
          </w:p>
        </w:tc>
        <w:tc>
          <w:tcPr>
            <w:tcW w:w="1486" w:type="dxa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20,2</w:t>
            </w:r>
          </w:p>
        </w:tc>
        <w:tc>
          <w:tcPr>
            <w:tcW w:w="1281" w:type="dxa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23,3</w:t>
            </w:r>
          </w:p>
        </w:tc>
        <w:tc>
          <w:tcPr>
            <w:tcW w:w="1335" w:type="dxa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19,4</w:t>
            </w:r>
          </w:p>
        </w:tc>
      </w:tr>
      <w:tr w:rsidR="00E03982" w:rsidRPr="00536D41" w:rsidTr="00536D41">
        <w:trPr>
          <w:trHeight w:val="20"/>
        </w:trPr>
        <w:tc>
          <w:tcPr>
            <w:tcW w:w="2194" w:type="dxa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Портфельные</w:t>
            </w:r>
            <w:r w:rsidR="00B47B8F" w:rsidRPr="00536D41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066" w:type="dxa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5,5</w:t>
            </w:r>
          </w:p>
        </w:tc>
        <w:tc>
          <w:tcPr>
            <w:tcW w:w="1486" w:type="dxa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1,3</w:t>
            </w:r>
          </w:p>
        </w:tc>
        <w:tc>
          <w:tcPr>
            <w:tcW w:w="1486" w:type="dxa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2,4</w:t>
            </w:r>
          </w:p>
        </w:tc>
        <w:tc>
          <w:tcPr>
            <w:tcW w:w="1281" w:type="dxa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0,8</w:t>
            </w:r>
          </w:p>
        </w:tc>
        <w:tc>
          <w:tcPr>
            <w:tcW w:w="1335" w:type="dxa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1,1</w:t>
            </w:r>
          </w:p>
        </w:tc>
      </w:tr>
      <w:tr w:rsidR="00E03982" w:rsidRPr="00536D41" w:rsidTr="00536D41">
        <w:trPr>
          <w:trHeight w:val="20"/>
        </w:trPr>
        <w:tc>
          <w:tcPr>
            <w:tcW w:w="2194" w:type="dxa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Прочие</w:t>
            </w:r>
          </w:p>
        </w:tc>
        <w:tc>
          <w:tcPr>
            <w:tcW w:w="1066" w:type="dxa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51,1</w:t>
            </w:r>
          </w:p>
        </w:tc>
        <w:tc>
          <w:tcPr>
            <w:tcW w:w="1486" w:type="dxa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58,3</w:t>
            </w:r>
          </w:p>
        </w:tc>
        <w:tc>
          <w:tcPr>
            <w:tcW w:w="1486" w:type="dxa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0,8</w:t>
            </w:r>
          </w:p>
        </w:tc>
        <w:tc>
          <w:tcPr>
            <w:tcW w:w="1281" w:type="dxa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75,9</w:t>
            </w:r>
          </w:p>
        </w:tc>
        <w:tc>
          <w:tcPr>
            <w:tcW w:w="1335" w:type="dxa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79,5</w:t>
            </w:r>
          </w:p>
        </w:tc>
      </w:tr>
    </w:tbl>
    <w:p w:rsidR="00536D41" w:rsidRDefault="00536D41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03982" w:rsidRPr="00B47B8F" w:rsidRDefault="00E03982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Из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данных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таблицы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видно,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что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структуре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иностранных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вложений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РФ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стабильно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преобладают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кредитные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ресурсы.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Так,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I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квартале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2009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года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статью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«прочие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инвестиции»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приходилось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всех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иностранных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вложений.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Основная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причина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такого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крена: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иностранных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корпораций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—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отсутствие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заинтересованности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формировании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долгосрочных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экономических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отношений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нашем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экономическом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пространстве;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российских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—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дороговизна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национальных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кредитных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ресурсов.</w:t>
      </w:r>
      <w:r w:rsidR="00B47B8F">
        <w:rPr>
          <w:sz w:val="28"/>
          <w:szCs w:val="28"/>
        </w:rPr>
        <w:t xml:space="preserve"> </w:t>
      </w:r>
    </w:p>
    <w:p w:rsidR="00E03982" w:rsidRPr="00B47B8F" w:rsidRDefault="00E03982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ТНК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привлекают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реальные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отрасли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нашего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хозяйства.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трех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отраслях: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обрабатывающей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промышленности,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оптовой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розничной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торговле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ремонте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различных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изделий,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также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добывающей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промышленности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накоплено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70,9%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иностранных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инвестиций.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этом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более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90%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вложений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обрабатывающую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промышленность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направляется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производство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конструкционных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материалов,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т.е.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обрабатывающая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промышленность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РФ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становится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местом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промышленной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сборки,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например,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автомобилей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заводах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Toyota,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Hyundai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пр.,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которые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затем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поступают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только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внутренний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рынок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страны.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такой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отрасли,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как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фармацевтическая,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доля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иностранных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лекарств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российском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рынке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достигает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80%,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российские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предприятия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большинстве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своём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превратились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фасовочные.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сферах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переработки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сельскохозяйственной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продукции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электрогенерации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треть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предприятий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подконтрольны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иностранному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капиталу;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целлюлозно-бумажном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производстве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—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70%,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продажах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бутылированной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воды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—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50%,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шоколада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конфет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—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70%,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косметики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—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85%,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сигарет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—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86%,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пива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—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87%.</w:t>
      </w:r>
      <w:r w:rsidR="00B47B8F">
        <w:rPr>
          <w:sz w:val="28"/>
          <w:szCs w:val="28"/>
        </w:rPr>
        <w:t xml:space="preserve"> </w:t>
      </w:r>
    </w:p>
    <w:p w:rsidR="00E03982" w:rsidRPr="00B47B8F" w:rsidRDefault="00E03982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Сфера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«оптовая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розничная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торговля,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ремонт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автотранспортных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средств,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бытовых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изделий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предметов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личного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пользования»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привлекает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своей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высокой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рентабельностью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скоростью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оборота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капитала,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что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очередной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раз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свидетельствует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краткосрочности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отношений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российским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бизнесом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стремлением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снизить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возможные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экономические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политические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риски.</w:t>
      </w:r>
      <w:r w:rsidR="00B47B8F">
        <w:rPr>
          <w:sz w:val="28"/>
          <w:szCs w:val="28"/>
        </w:rPr>
        <w:t xml:space="preserve"> </w:t>
      </w:r>
    </w:p>
    <w:p w:rsidR="00E03982" w:rsidRPr="00B47B8F" w:rsidRDefault="00E03982" w:rsidP="00B47B8F">
      <w:pPr>
        <w:widowControl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47B8F">
        <w:rPr>
          <w:sz w:val="28"/>
          <w:szCs w:val="28"/>
          <w:lang w:eastAsia="en-US"/>
        </w:rPr>
        <w:t>Российские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правительство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и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национальные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хозяйствующие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субъекты,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привлекая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зарубежные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инвестиции,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преследуют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разные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цели.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Мотивы,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приведшие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в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российскую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экономику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иностранные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ТНК,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не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соответствуют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общественным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потребностям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и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не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могут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реализовать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потенциал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российской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экономики.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Правительство,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выражая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общественные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интересы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в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формировании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развитой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открытой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экономики,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решает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задачи:</w:t>
      </w:r>
    </w:p>
    <w:p w:rsidR="00E03982" w:rsidRPr="00B47B8F" w:rsidRDefault="00E03982" w:rsidP="00B47B8F">
      <w:pPr>
        <w:widowControl w:val="0"/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развития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импортозамещения;</w:t>
      </w:r>
    </w:p>
    <w:p w:rsidR="00E03982" w:rsidRPr="00B47B8F" w:rsidRDefault="00E03982" w:rsidP="00B47B8F">
      <w:pPr>
        <w:widowControl w:val="0"/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заимствования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передовых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технологий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управленческого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опыта;</w:t>
      </w:r>
    </w:p>
    <w:p w:rsidR="00E03982" w:rsidRPr="00B47B8F" w:rsidRDefault="00E03982" w:rsidP="00B47B8F">
      <w:pPr>
        <w:widowControl w:val="0"/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развития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экспортного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производства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продукции,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созданной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участием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иностранного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капитала.</w:t>
      </w:r>
      <w:r w:rsidR="00B47B8F">
        <w:rPr>
          <w:sz w:val="28"/>
          <w:szCs w:val="28"/>
        </w:rPr>
        <w:t xml:space="preserve"> </w:t>
      </w:r>
    </w:p>
    <w:p w:rsidR="00E03982" w:rsidRPr="00B47B8F" w:rsidRDefault="00E03982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7B8F">
        <w:rPr>
          <w:sz w:val="28"/>
          <w:szCs w:val="28"/>
          <w:lang w:eastAsia="en-US"/>
        </w:rPr>
        <w:t>Но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решение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данных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задач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не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встроено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в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цельную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инвестиционную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политику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и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отраслевые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приоритеты.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В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результате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иностранные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ТНК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подстраиваются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к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несовершенной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российской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институциональной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среде,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используя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национальную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экономику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для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удовлетворения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собственных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интересов.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</w:rPr>
        <w:t>Российский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крупный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бизнес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2004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года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резко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активизировал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транснациональную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экспансию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(табл.</w:t>
      </w:r>
      <w:r w:rsidR="00B47B8F">
        <w:rPr>
          <w:sz w:val="28"/>
          <w:szCs w:val="28"/>
        </w:rPr>
        <w:t xml:space="preserve"> </w:t>
      </w:r>
      <w:r w:rsidR="00660B8C" w:rsidRPr="00B47B8F">
        <w:rPr>
          <w:sz w:val="28"/>
          <w:szCs w:val="28"/>
        </w:rPr>
        <w:t>9</w:t>
      </w:r>
      <w:r w:rsidRPr="00B47B8F">
        <w:rPr>
          <w:sz w:val="28"/>
          <w:szCs w:val="28"/>
        </w:rPr>
        <w:t>).</w:t>
      </w:r>
    </w:p>
    <w:p w:rsidR="00536D41" w:rsidRDefault="00536D41" w:rsidP="00B47B8F">
      <w:pPr>
        <w:widowControl w:val="0"/>
        <w:spacing w:line="360" w:lineRule="auto"/>
        <w:ind w:firstLine="709"/>
        <w:jc w:val="both"/>
        <w:rPr>
          <w:bCs/>
          <w:sz w:val="28"/>
          <w:lang w:eastAsia="en-US"/>
        </w:rPr>
      </w:pPr>
    </w:p>
    <w:p w:rsidR="00E03982" w:rsidRPr="00B47B8F" w:rsidRDefault="00E03982" w:rsidP="00B47B8F">
      <w:pPr>
        <w:widowControl w:val="0"/>
        <w:spacing w:line="360" w:lineRule="auto"/>
        <w:ind w:firstLine="709"/>
        <w:jc w:val="both"/>
        <w:rPr>
          <w:bCs/>
          <w:sz w:val="28"/>
          <w:lang w:eastAsia="en-US"/>
        </w:rPr>
      </w:pPr>
      <w:r w:rsidRPr="00B47B8F">
        <w:rPr>
          <w:bCs/>
          <w:sz w:val="28"/>
          <w:lang w:eastAsia="en-US"/>
        </w:rPr>
        <w:t>Таблица</w:t>
      </w:r>
      <w:r w:rsidR="00B47B8F">
        <w:rPr>
          <w:bCs/>
          <w:sz w:val="28"/>
          <w:lang w:eastAsia="en-US"/>
        </w:rPr>
        <w:t xml:space="preserve"> </w:t>
      </w:r>
      <w:r w:rsidR="00660B8C" w:rsidRPr="00B47B8F">
        <w:rPr>
          <w:bCs/>
          <w:sz w:val="28"/>
          <w:lang w:eastAsia="en-US"/>
        </w:rPr>
        <w:t>9</w:t>
      </w:r>
      <w:r w:rsidR="00B47B8F">
        <w:rPr>
          <w:bCs/>
          <w:sz w:val="28"/>
          <w:lang w:eastAsia="en-US"/>
        </w:rPr>
        <w:t xml:space="preserve"> </w:t>
      </w:r>
      <w:r w:rsidRPr="00B47B8F">
        <w:rPr>
          <w:bCs/>
          <w:sz w:val="28"/>
          <w:lang w:eastAsia="en-US"/>
        </w:rPr>
        <w:t>Динамика</w:t>
      </w:r>
      <w:r w:rsidR="00B47B8F">
        <w:rPr>
          <w:bCs/>
          <w:sz w:val="28"/>
          <w:lang w:eastAsia="en-US"/>
        </w:rPr>
        <w:t xml:space="preserve"> </w:t>
      </w:r>
      <w:r w:rsidRPr="00B47B8F">
        <w:rPr>
          <w:bCs/>
          <w:sz w:val="28"/>
          <w:lang w:eastAsia="en-US"/>
        </w:rPr>
        <w:t>масштабов</w:t>
      </w:r>
      <w:r w:rsidR="00B47B8F">
        <w:rPr>
          <w:bCs/>
          <w:sz w:val="28"/>
          <w:lang w:eastAsia="en-US"/>
        </w:rPr>
        <w:t xml:space="preserve"> </w:t>
      </w:r>
      <w:r w:rsidRPr="00B47B8F">
        <w:rPr>
          <w:bCs/>
          <w:sz w:val="28"/>
          <w:lang w:eastAsia="en-US"/>
        </w:rPr>
        <w:t>25</w:t>
      </w:r>
      <w:r w:rsidR="00B47B8F">
        <w:rPr>
          <w:bCs/>
          <w:sz w:val="28"/>
          <w:lang w:eastAsia="en-US"/>
        </w:rPr>
        <w:t xml:space="preserve"> </w:t>
      </w:r>
      <w:r w:rsidRPr="00B47B8F">
        <w:rPr>
          <w:bCs/>
          <w:sz w:val="28"/>
          <w:lang w:eastAsia="en-US"/>
        </w:rPr>
        <w:t>крупнейших</w:t>
      </w:r>
      <w:r w:rsidR="00B47B8F">
        <w:rPr>
          <w:bCs/>
          <w:sz w:val="28"/>
          <w:lang w:eastAsia="en-US"/>
        </w:rPr>
        <w:t xml:space="preserve"> </w:t>
      </w:r>
      <w:r w:rsidRPr="00B47B8F">
        <w:rPr>
          <w:bCs/>
          <w:sz w:val="28"/>
          <w:lang w:eastAsia="en-US"/>
        </w:rPr>
        <w:t>российских</w:t>
      </w:r>
      <w:r w:rsidR="00B47B8F">
        <w:rPr>
          <w:bCs/>
          <w:sz w:val="28"/>
          <w:lang w:eastAsia="en-US"/>
        </w:rPr>
        <w:t xml:space="preserve"> </w:t>
      </w:r>
      <w:r w:rsidRPr="00B47B8F">
        <w:rPr>
          <w:bCs/>
          <w:sz w:val="28"/>
          <w:lang w:eastAsia="en-US"/>
        </w:rPr>
        <w:t>ТНК</w:t>
      </w:r>
      <w:r w:rsidRPr="00B47B8F">
        <w:rPr>
          <w:sz w:val="28"/>
          <w:vertAlign w:val="superscript"/>
        </w:rPr>
        <w:footnoteReference w:id="20"/>
      </w:r>
    </w:p>
    <w:tbl>
      <w:tblPr>
        <w:tblW w:w="432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30"/>
        <w:gridCol w:w="1275"/>
        <w:gridCol w:w="1275"/>
      </w:tblGrid>
      <w:tr w:rsidR="00E03982" w:rsidRPr="00536D41" w:rsidTr="00536D41">
        <w:trPr>
          <w:trHeight w:val="20"/>
          <w:jc w:val="center"/>
        </w:trPr>
        <w:tc>
          <w:tcPr>
            <w:tcW w:w="3460" w:type="pct"/>
            <w:vAlign w:val="center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Показатель</w:t>
            </w:r>
          </w:p>
        </w:tc>
        <w:tc>
          <w:tcPr>
            <w:tcW w:w="770" w:type="pct"/>
            <w:vAlign w:val="center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bCs/>
                <w:sz w:val="20"/>
                <w:szCs w:val="20"/>
                <w:lang w:eastAsia="en-US"/>
              </w:rPr>
              <w:t>2004</w:t>
            </w:r>
          </w:p>
        </w:tc>
        <w:tc>
          <w:tcPr>
            <w:tcW w:w="770" w:type="pct"/>
            <w:vAlign w:val="center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bCs/>
                <w:sz w:val="20"/>
                <w:szCs w:val="20"/>
                <w:lang w:eastAsia="en-US"/>
              </w:rPr>
              <w:t>2009</w:t>
            </w:r>
          </w:p>
        </w:tc>
      </w:tr>
      <w:tr w:rsidR="00E03982" w:rsidRPr="00536D41" w:rsidTr="00536D41">
        <w:trPr>
          <w:trHeight w:val="20"/>
          <w:jc w:val="center"/>
        </w:trPr>
        <w:tc>
          <w:tcPr>
            <w:tcW w:w="3460" w:type="pct"/>
            <w:vAlign w:val="center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Совокупный</w:t>
            </w:r>
            <w:r w:rsidR="00B47B8F" w:rsidRPr="00536D41">
              <w:rPr>
                <w:sz w:val="20"/>
                <w:szCs w:val="20"/>
                <w:lang w:eastAsia="en-US"/>
              </w:rPr>
              <w:t xml:space="preserve"> </w:t>
            </w:r>
            <w:r w:rsidRPr="00536D41">
              <w:rPr>
                <w:sz w:val="20"/>
                <w:szCs w:val="20"/>
                <w:lang w:eastAsia="en-US"/>
              </w:rPr>
              <w:t>объем</w:t>
            </w:r>
            <w:r w:rsidR="00B47B8F" w:rsidRPr="00536D41">
              <w:rPr>
                <w:sz w:val="20"/>
                <w:szCs w:val="20"/>
                <w:lang w:eastAsia="en-US"/>
              </w:rPr>
              <w:t xml:space="preserve"> </w:t>
            </w:r>
            <w:r w:rsidRPr="00536D41">
              <w:rPr>
                <w:sz w:val="20"/>
                <w:szCs w:val="20"/>
                <w:lang w:eastAsia="en-US"/>
              </w:rPr>
              <w:t>зарубежных</w:t>
            </w:r>
            <w:r w:rsidR="00B47B8F" w:rsidRPr="00536D41">
              <w:rPr>
                <w:sz w:val="20"/>
                <w:szCs w:val="20"/>
                <w:lang w:eastAsia="en-US"/>
              </w:rPr>
              <w:t xml:space="preserve"> </w:t>
            </w:r>
            <w:r w:rsidRPr="00536D41">
              <w:rPr>
                <w:sz w:val="20"/>
                <w:szCs w:val="20"/>
                <w:lang w:eastAsia="en-US"/>
              </w:rPr>
              <w:t>активов</w:t>
            </w:r>
            <w:r w:rsidR="00B47B8F" w:rsidRPr="00536D41">
              <w:rPr>
                <w:sz w:val="20"/>
                <w:szCs w:val="20"/>
                <w:lang w:eastAsia="en-US"/>
              </w:rPr>
              <w:t xml:space="preserve"> </w:t>
            </w:r>
            <w:r w:rsidRPr="00536D41">
              <w:rPr>
                <w:sz w:val="20"/>
                <w:szCs w:val="20"/>
                <w:lang w:eastAsia="en-US"/>
              </w:rPr>
              <w:t>(млрд</w:t>
            </w:r>
            <w:r w:rsidR="00B47B8F" w:rsidRPr="00536D41">
              <w:rPr>
                <w:sz w:val="20"/>
                <w:szCs w:val="20"/>
                <w:lang w:eastAsia="en-US"/>
              </w:rPr>
              <w:t xml:space="preserve"> </w:t>
            </w:r>
            <w:r w:rsidRPr="00536D41">
              <w:rPr>
                <w:sz w:val="20"/>
                <w:szCs w:val="20"/>
                <w:lang w:eastAsia="en-US"/>
              </w:rPr>
              <w:t>долл.</w:t>
            </w:r>
            <w:r w:rsidR="00B47B8F" w:rsidRPr="00536D41">
              <w:rPr>
                <w:sz w:val="20"/>
                <w:szCs w:val="20"/>
                <w:lang w:eastAsia="en-US"/>
              </w:rPr>
              <w:t xml:space="preserve"> </w:t>
            </w:r>
            <w:r w:rsidRPr="00536D41">
              <w:rPr>
                <w:sz w:val="20"/>
                <w:szCs w:val="20"/>
                <w:lang w:eastAsia="en-US"/>
              </w:rPr>
              <w:t>США)</w:t>
            </w:r>
          </w:p>
        </w:tc>
        <w:tc>
          <w:tcPr>
            <w:tcW w:w="770" w:type="pct"/>
            <w:vAlign w:val="center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770" w:type="pct"/>
            <w:vAlign w:val="center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89,6</w:t>
            </w:r>
          </w:p>
        </w:tc>
      </w:tr>
      <w:tr w:rsidR="00E03982" w:rsidRPr="00536D41" w:rsidTr="00536D41">
        <w:trPr>
          <w:trHeight w:val="20"/>
          <w:jc w:val="center"/>
        </w:trPr>
        <w:tc>
          <w:tcPr>
            <w:tcW w:w="3460" w:type="pct"/>
            <w:vAlign w:val="center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Совокупный</w:t>
            </w:r>
            <w:r w:rsidR="00B47B8F" w:rsidRPr="00536D41">
              <w:rPr>
                <w:sz w:val="20"/>
                <w:szCs w:val="20"/>
                <w:lang w:eastAsia="en-US"/>
              </w:rPr>
              <w:t xml:space="preserve"> </w:t>
            </w:r>
            <w:r w:rsidRPr="00536D41">
              <w:rPr>
                <w:sz w:val="20"/>
                <w:szCs w:val="20"/>
                <w:lang w:eastAsia="en-US"/>
              </w:rPr>
              <w:t>оборот</w:t>
            </w:r>
            <w:r w:rsidR="00B47B8F" w:rsidRPr="00536D41">
              <w:rPr>
                <w:sz w:val="20"/>
                <w:szCs w:val="20"/>
                <w:lang w:eastAsia="en-US"/>
              </w:rPr>
              <w:t xml:space="preserve"> </w:t>
            </w:r>
            <w:r w:rsidRPr="00536D41">
              <w:rPr>
                <w:sz w:val="20"/>
                <w:szCs w:val="20"/>
                <w:lang w:eastAsia="en-US"/>
              </w:rPr>
              <w:t>за</w:t>
            </w:r>
            <w:r w:rsidR="00B47B8F" w:rsidRPr="00536D41">
              <w:rPr>
                <w:sz w:val="20"/>
                <w:szCs w:val="20"/>
                <w:lang w:eastAsia="en-US"/>
              </w:rPr>
              <w:t xml:space="preserve"> </w:t>
            </w:r>
            <w:r w:rsidRPr="00536D41">
              <w:rPr>
                <w:sz w:val="20"/>
                <w:szCs w:val="20"/>
                <w:lang w:eastAsia="en-US"/>
              </w:rPr>
              <w:t>пределами</w:t>
            </w:r>
            <w:r w:rsidR="00B47B8F" w:rsidRPr="00536D41">
              <w:rPr>
                <w:sz w:val="20"/>
                <w:szCs w:val="20"/>
                <w:lang w:eastAsia="en-US"/>
              </w:rPr>
              <w:t xml:space="preserve"> </w:t>
            </w:r>
            <w:r w:rsidRPr="00536D41">
              <w:rPr>
                <w:sz w:val="20"/>
                <w:szCs w:val="20"/>
                <w:lang w:eastAsia="en-US"/>
              </w:rPr>
              <w:t>РФ</w:t>
            </w:r>
          </w:p>
        </w:tc>
        <w:tc>
          <w:tcPr>
            <w:tcW w:w="770" w:type="pct"/>
            <w:vAlign w:val="center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770" w:type="pct"/>
            <w:vAlign w:val="center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220</w:t>
            </w:r>
          </w:p>
        </w:tc>
      </w:tr>
      <w:tr w:rsidR="00E03982" w:rsidRPr="00536D41" w:rsidTr="00536D41">
        <w:trPr>
          <w:trHeight w:val="20"/>
          <w:jc w:val="center"/>
        </w:trPr>
        <w:tc>
          <w:tcPr>
            <w:tcW w:w="3460" w:type="pct"/>
            <w:vAlign w:val="center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Общий</w:t>
            </w:r>
            <w:r w:rsidR="00B47B8F" w:rsidRPr="00536D41">
              <w:rPr>
                <w:sz w:val="20"/>
                <w:szCs w:val="20"/>
                <w:lang w:eastAsia="en-US"/>
              </w:rPr>
              <w:t xml:space="preserve"> </w:t>
            </w:r>
            <w:r w:rsidRPr="00536D41">
              <w:rPr>
                <w:sz w:val="20"/>
                <w:szCs w:val="20"/>
                <w:lang w:eastAsia="en-US"/>
              </w:rPr>
              <w:t>штат</w:t>
            </w:r>
            <w:r w:rsidR="00B47B8F" w:rsidRPr="00536D41">
              <w:rPr>
                <w:sz w:val="20"/>
                <w:szCs w:val="20"/>
                <w:lang w:eastAsia="en-US"/>
              </w:rPr>
              <w:t xml:space="preserve"> </w:t>
            </w:r>
            <w:r w:rsidRPr="00536D41">
              <w:rPr>
                <w:sz w:val="20"/>
                <w:szCs w:val="20"/>
                <w:lang w:eastAsia="en-US"/>
              </w:rPr>
              <w:t>сотрудников</w:t>
            </w:r>
            <w:r w:rsidR="00B47B8F" w:rsidRPr="00536D41">
              <w:rPr>
                <w:sz w:val="20"/>
                <w:szCs w:val="20"/>
                <w:lang w:eastAsia="en-US"/>
              </w:rPr>
              <w:t xml:space="preserve"> </w:t>
            </w:r>
            <w:r w:rsidRPr="00536D41">
              <w:rPr>
                <w:sz w:val="20"/>
                <w:szCs w:val="20"/>
                <w:lang w:eastAsia="en-US"/>
              </w:rPr>
              <w:t>за</w:t>
            </w:r>
            <w:r w:rsidR="00B47B8F" w:rsidRPr="00536D41">
              <w:rPr>
                <w:sz w:val="20"/>
                <w:szCs w:val="20"/>
                <w:lang w:eastAsia="en-US"/>
              </w:rPr>
              <w:t xml:space="preserve"> </w:t>
            </w:r>
            <w:r w:rsidRPr="00536D41">
              <w:rPr>
                <w:sz w:val="20"/>
                <w:szCs w:val="20"/>
                <w:lang w:eastAsia="en-US"/>
              </w:rPr>
              <w:t>пределами</w:t>
            </w:r>
            <w:r w:rsidR="00B47B8F" w:rsidRPr="00536D41">
              <w:rPr>
                <w:sz w:val="20"/>
                <w:szCs w:val="20"/>
                <w:lang w:eastAsia="en-US"/>
              </w:rPr>
              <w:t xml:space="preserve"> </w:t>
            </w:r>
            <w:r w:rsidRPr="00536D41">
              <w:rPr>
                <w:sz w:val="20"/>
                <w:szCs w:val="20"/>
                <w:lang w:eastAsia="en-US"/>
              </w:rPr>
              <w:t>РФ</w:t>
            </w:r>
            <w:r w:rsidR="00B47B8F" w:rsidRPr="00536D41">
              <w:rPr>
                <w:sz w:val="20"/>
                <w:szCs w:val="20"/>
                <w:lang w:eastAsia="en-US"/>
              </w:rPr>
              <w:t xml:space="preserve"> </w:t>
            </w:r>
            <w:r w:rsidRPr="00536D41">
              <w:rPr>
                <w:sz w:val="20"/>
                <w:szCs w:val="20"/>
                <w:lang w:eastAsia="en-US"/>
              </w:rPr>
              <w:t>(тыс.</w:t>
            </w:r>
            <w:r w:rsidR="00B47B8F" w:rsidRPr="00536D41">
              <w:rPr>
                <w:sz w:val="20"/>
                <w:szCs w:val="20"/>
                <w:lang w:eastAsia="en-US"/>
              </w:rPr>
              <w:t xml:space="preserve"> </w:t>
            </w:r>
            <w:r w:rsidRPr="00536D41">
              <w:rPr>
                <w:sz w:val="20"/>
                <w:szCs w:val="20"/>
                <w:lang w:eastAsia="en-US"/>
              </w:rPr>
              <w:t>чел.)</w:t>
            </w:r>
          </w:p>
        </w:tc>
        <w:tc>
          <w:tcPr>
            <w:tcW w:w="770" w:type="pct"/>
            <w:vAlign w:val="center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770" w:type="pct"/>
            <w:vAlign w:val="center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140</w:t>
            </w:r>
          </w:p>
        </w:tc>
      </w:tr>
    </w:tbl>
    <w:p w:rsidR="00DE3852" w:rsidRDefault="00DE3852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03982" w:rsidRPr="00B47B8F" w:rsidRDefault="00E03982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За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три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года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показатели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существенно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изменились: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совокупные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зарубежные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активы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компаний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выросли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четыре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раза,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оборот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увеличился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два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половиной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раза,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количество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сотрудников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границей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утроилось.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официальным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данным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Росстата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84%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всех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прямых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инвестиций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из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РФ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идут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Европу.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Около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80%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зарубежных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активов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приходится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три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нефтегазовых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концерна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девять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горнодобывающих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металлургических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компаний,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мере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упрочения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российских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мировом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экономическом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пространстве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число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входят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корпорации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все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новых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отраслей.</w:t>
      </w:r>
    </w:p>
    <w:p w:rsidR="00E03982" w:rsidRPr="00B47B8F" w:rsidRDefault="00E03982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Российские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имеют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более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низкий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коэффициент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эффективности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активов,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нежели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развитых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стран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(табл.</w:t>
      </w:r>
      <w:r w:rsidR="00B47B8F">
        <w:rPr>
          <w:sz w:val="28"/>
          <w:szCs w:val="28"/>
        </w:rPr>
        <w:t xml:space="preserve"> </w:t>
      </w:r>
      <w:r w:rsidR="00660B8C" w:rsidRPr="00B47B8F">
        <w:rPr>
          <w:sz w:val="28"/>
          <w:szCs w:val="28"/>
        </w:rPr>
        <w:t>10</w:t>
      </w:r>
      <w:r w:rsidRPr="00B47B8F">
        <w:rPr>
          <w:sz w:val="28"/>
          <w:szCs w:val="28"/>
        </w:rPr>
        <w:t>).</w:t>
      </w:r>
    </w:p>
    <w:p w:rsidR="00536D41" w:rsidRDefault="00536D41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03982" w:rsidRPr="00B47B8F" w:rsidRDefault="00E03982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Таблица</w:t>
      </w:r>
      <w:r w:rsidR="00B47B8F">
        <w:rPr>
          <w:sz w:val="28"/>
          <w:szCs w:val="28"/>
        </w:rPr>
        <w:t xml:space="preserve"> </w:t>
      </w:r>
      <w:r w:rsidR="00660B8C" w:rsidRPr="00B47B8F">
        <w:rPr>
          <w:sz w:val="28"/>
          <w:szCs w:val="28"/>
        </w:rPr>
        <w:t>10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Сравнительная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эффективность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российских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зарубежных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компаний,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2008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г.</w:t>
      </w:r>
      <w:r w:rsidRPr="00B47B8F">
        <w:rPr>
          <w:sz w:val="28"/>
          <w:vertAlign w:val="superscript"/>
        </w:rPr>
        <w:footnoteReference w:id="21"/>
      </w:r>
    </w:p>
    <w:tbl>
      <w:tblPr>
        <w:tblW w:w="49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1"/>
        <w:gridCol w:w="1607"/>
        <w:gridCol w:w="2130"/>
        <w:gridCol w:w="2460"/>
      </w:tblGrid>
      <w:tr w:rsidR="00E03982" w:rsidRPr="00536D41" w:rsidTr="00DE3852">
        <w:trPr>
          <w:trHeight w:val="20"/>
          <w:jc w:val="center"/>
        </w:trPr>
        <w:tc>
          <w:tcPr>
            <w:tcW w:w="3201" w:type="dxa"/>
            <w:vAlign w:val="center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Отрасль</w:t>
            </w:r>
            <w:r w:rsidR="00B47B8F" w:rsidRPr="00536D41">
              <w:rPr>
                <w:sz w:val="20"/>
                <w:szCs w:val="20"/>
                <w:lang w:eastAsia="en-US"/>
              </w:rPr>
              <w:t xml:space="preserve"> </w:t>
            </w:r>
            <w:r w:rsidRPr="00536D41">
              <w:rPr>
                <w:sz w:val="20"/>
                <w:szCs w:val="20"/>
                <w:lang w:eastAsia="en-US"/>
              </w:rPr>
              <w:t>и</w:t>
            </w:r>
            <w:r w:rsidR="00B47B8F" w:rsidRPr="00536D41">
              <w:rPr>
                <w:sz w:val="20"/>
                <w:szCs w:val="20"/>
                <w:lang w:eastAsia="en-US"/>
              </w:rPr>
              <w:t xml:space="preserve"> </w:t>
            </w:r>
            <w:r w:rsidRPr="00536D41">
              <w:rPr>
                <w:sz w:val="20"/>
                <w:szCs w:val="20"/>
                <w:lang w:eastAsia="en-US"/>
              </w:rPr>
              <w:t>компании</w:t>
            </w:r>
          </w:p>
        </w:tc>
        <w:tc>
          <w:tcPr>
            <w:tcW w:w="1607" w:type="dxa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Объем</w:t>
            </w:r>
            <w:r w:rsidR="00B47B8F" w:rsidRPr="00536D41">
              <w:rPr>
                <w:sz w:val="20"/>
                <w:szCs w:val="20"/>
                <w:lang w:eastAsia="en-US"/>
              </w:rPr>
              <w:t xml:space="preserve"> </w:t>
            </w:r>
            <w:r w:rsidRPr="00536D41">
              <w:rPr>
                <w:sz w:val="20"/>
                <w:szCs w:val="20"/>
                <w:lang w:eastAsia="en-US"/>
              </w:rPr>
              <w:t>продаж,</w:t>
            </w:r>
            <w:r w:rsidR="00B47B8F" w:rsidRPr="00536D41">
              <w:rPr>
                <w:sz w:val="20"/>
                <w:szCs w:val="20"/>
                <w:lang w:eastAsia="en-US"/>
              </w:rPr>
              <w:t xml:space="preserve"> </w:t>
            </w:r>
            <w:r w:rsidRPr="00536D41">
              <w:rPr>
                <w:sz w:val="20"/>
                <w:szCs w:val="20"/>
                <w:lang w:eastAsia="en-US"/>
              </w:rPr>
              <w:t>млрд</w:t>
            </w:r>
            <w:r w:rsidR="00B47B8F" w:rsidRPr="00536D41">
              <w:rPr>
                <w:sz w:val="20"/>
                <w:szCs w:val="20"/>
                <w:lang w:eastAsia="en-US"/>
              </w:rPr>
              <w:t xml:space="preserve"> </w:t>
            </w:r>
            <w:r w:rsidRPr="00536D41">
              <w:rPr>
                <w:sz w:val="20"/>
                <w:szCs w:val="20"/>
                <w:lang w:eastAsia="en-US"/>
              </w:rPr>
              <w:t>долл.</w:t>
            </w:r>
          </w:p>
        </w:tc>
        <w:tc>
          <w:tcPr>
            <w:tcW w:w="2130" w:type="dxa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Численность</w:t>
            </w:r>
            <w:r w:rsidR="00536D41">
              <w:rPr>
                <w:sz w:val="20"/>
                <w:szCs w:val="20"/>
                <w:lang w:eastAsia="en-US"/>
              </w:rPr>
              <w:t xml:space="preserve"> </w:t>
            </w:r>
            <w:r w:rsidRPr="00536D41">
              <w:rPr>
                <w:sz w:val="20"/>
                <w:szCs w:val="20"/>
                <w:lang w:eastAsia="en-US"/>
              </w:rPr>
              <w:t>персонала,</w:t>
            </w:r>
            <w:r w:rsidR="00536D41">
              <w:rPr>
                <w:sz w:val="20"/>
                <w:szCs w:val="20"/>
                <w:lang w:eastAsia="en-US"/>
              </w:rPr>
              <w:t xml:space="preserve"> </w:t>
            </w:r>
            <w:r w:rsidRPr="00536D41">
              <w:rPr>
                <w:sz w:val="20"/>
                <w:szCs w:val="20"/>
                <w:lang w:eastAsia="en-US"/>
              </w:rPr>
              <w:t>тыс.</w:t>
            </w:r>
            <w:r w:rsidR="00B47B8F" w:rsidRPr="00536D41">
              <w:rPr>
                <w:sz w:val="20"/>
                <w:szCs w:val="20"/>
                <w:lang w:eastAsia="en-US"/>
              </w:rPr>
              <w:t xml:space="preserve"> </w:t>
            </w:r>
            <w:r w:rsidRPr="00536D41">
              <w:rPr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2460" w:type="dxa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Объем</w:t>
            </w:r>
            <w:r w:rsidR="00B47B8F" w:rsidRPr="00536D41">
              <w:rPr>
                <w:sz w:val="20"/>
                <w:szCs w:val="20"/>
                <w:lang w:eastAsia="en-US"/>
              </w:rPr>
              <w:t xml:space="preserve"> </w:t>
            </w:r>
            <w:r w:rsidRPr="00536D41">
              <w:rPr>
                <w:sz w:val="20"/>
                <w:szCs w:val="20"/>
                <w:lang w:eastAsia="en-US"/>
              </w:rPr>
              <w:t>продаж</w:t>
            </w:r>
            <w:r w:rsidR="00536D41">
              <w:rPr>
                <w:sz w:val="20"/>
                <w:szCs w:val="20"/>
                <w:lang w:eastAsia="en-US"/>
              </w:rPr>
              <w:t xml:space="preserve"> </w:t>
            </w:r>
            <w:r w:rsidRPr="00536D41">
              <w:rPr>
                <w:sz w:val="20"/>
                <w:szCs w:val="20"/>
                <w:lang w:eastAsia="en-US"/>
              </w:rPr>
              <w:t>на</w:t>
            </w:r>
            <w:r w:rsidR="00B47B8F" w:rsidRPr="00536D41">
              <w:rPr>
                <w:sz w:val="20"/>
                <w:szCs w:val="20"/>
                <w:lang w:eastAsia="en-US"/>
              </w:rPr>
              <w:t xml:space="preserve"> </w:t>
            </w:r>
            <w:r w:rsidRPr="00536D41">
              <w:rPr>
                <w:sz w:val="20"/>
                <w:szCs w:val="20"/>
                <w:lang w:eastAsia="en-US"/>
              </w:rPr>
              <w:t>одного</w:t>
            </w:r>
            <w:r w:rsidR="00B47B8F" w:rsidRPr="00536D41">
              <w:rPr>
                <w:sz w:val="20"/>
                <w:szCs w:val="20"/>
                <w:lang w:eastAsia="en-US"/>
              </w:rPr>
              <w:t xml:space="preserve"> </w:t>
            </w:r>
            <w:r w:rsidRPr="00536D41">
              <w:rPr>
                <w:sz w:val="20"/>
                <w:szCs w:val="20"/>
                <w:lang w:eastAsia="en-US"/>
              </w:rPr>
              <w:t>занятого,</w:t>
            </w:r>
            <w:r w:rsidR="00B47B8F" w:rsidRPr="00536D41">
              <w:rPr>
                <w:sz w:val="20"/>
                <w:szCs w:val="20"/>
                <w:lang w:eastAsia="en-US"/>
              </w:rPr>
              <w:t xml:space="preserve"> </w:t>
            </w:r>
            <w:r w:rsidRPr="00536D41">
              <w:rPr>
                <w:sz w:val="20"/>
                <w:szCs w:val="20"/>
                <w:lang w:eastAsia="en-US"/>
              </w:rPr>
              <w:t>тыс.</w:t>
            </w:r>
            <w:r w:rsidR="00B47B8F" w:rsidRPr="00536D41">
              <w:rPr>
                <w:sz w:val="20"/>
                <w:szCs w:val="20"/>
                <w:lang w:eastAsia="en-US"/>
              </w:rPr>
              <w:t xml:space="preserve"> </w:t>
            </w:r>
            <w:r w:rsidRPr="00536D41">
              <w:rPr>
                <w:sz w:val="20"/>
                <w:szCs w:val="20"/>
                <w:lang w:eastAsia="en-US"/>
              </w:rPr>
              <w:t>долл.</w:t>
            </w:r>
          </w:p>
        </w:tc>
      </w:tr>
      <w:tr w:rsidR="00E03982" w:rsidRPr="00536D41" w:rsidTr="00DE3852">
        <w:trPr>
          <w:trHeight w:val="20"/>
          <w:jc w:val="center"/>
        </w:trPr>
        <w:tc>
          <w:tcPr>
            <w:tcW w:w="9398" w:type="dxa"/>
            <w:gridSpan w:val="4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Нефтегазовая</w:t>
            </w:r>
          </w:p>
        </w:tc>
      </w:tr>
      <w:tr w:rsidR="00E03982" w:rsidRPr="00536D41" w:rsidTr="00DE3852">
        <w:trPr>
          <w:trHeight w:val="20"/>
          <w:jc w:val="center"/>
        </w:trPr>
        <w:tc>
          <w:tcPr>
            <w:tcW w:w="3201" w:type="dxa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Statoil</w:t>
            </w:r>
            <w:r w:rsidR="00B47B8F" w:rsidRPr="00536D41">
              <w:rPr>
                <w:sz w:val="20"/>
                <w:szCs w:val="20"/>
                <w:lang w:eastAsia="en-US"/>
              </w:rPr>
              <w:t xml:space="preserve"> </w:t>
            </w:r>
            <w:r w:rsidRPr="00536D41">
              <w:rPr>
                <w:sz w:val="20"/>
                <w:szCs w:val="20"/>
                <w:lang w:eastAsia="en-US"/>
              </w:rPr>
              <w:t>Hydro</w:t>
            </w:r>
            <w:r w:rsidR="00B47B8F" w:rsidRPr="00536D41">
              <w:rPr>
                <w:sz w:val="20"/>
                <w:szCs w:val="20"/>
                <w:lang w:eastAsia="en-US"/>
              </w:rPr>
              <w:t xml:space="preserve"> </w:t>
            </w:r>
            <w:r w:rsidRPr="00536D41">
              <w:rPr>
                <w:sz w:val="20"/>
                <w:szCs w:val="20"/>
                <w:lang w:eastAsia="en-US"/>
              </w:rPr>
              <w:t>(Норвегия)</w:t>
            </w:r>
          </w:p>
        </w:tc>
        <w:tc>
          <w:tcPr>
            <w:tcW w:w="1607" w:type="dxa"/>
            <w:vAlign w:val="bottom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89,0</w:t>
            </w:r>
          </w:p>
        </w:tc>
        <w:tc>
          <w:tcPr>
            <w:tcW w:w="2130" w:type="dxa"/>
            <w:vAlign w:val="bottom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460" w:type="dxa"/>
            <w:vAlign w:val="bottom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2870</w:t>
            </w:r>
          </w:p>
        </w:tc>
      </w:tr>
      <w:tr w:rsidR="00E03982" w:rsidRPr="00536D41" w:rsidTr="00DE3852">
        <w:trPr>
          <w:trHeight w:val="20"/>
          <w:jc w:val="center"/>
        </w:trPr>
        <w:tc>
          <w:tcPr>
            <w:tcW w:w="3201" w:type="dxa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Petrobras</w:t>
            </w:r>
            <w:r w:rsidR="00B47B8F" w:rsidRPr="00536D41">
              <w:rPr>
                <w:sz w:val="20"/>
                <w:szCs w:val="20"/>
                <w:lang w:eastAsia="en-US"/>
              </w:rPr>
              <w:t xml:space="preserve"> </w:t>
            </w:r>
            <w:r w:rsidRPr="00536D41">
              <w:rPr>
                <w:sz w:val="20"/>
                <w:szCs w:val="20"/>
                <w:lang w:eastAsia="en-US"/>
              </w:rPr>
              <w:t>(Бразилия)</w:t>
            </w:r>
          </w:p>
        </w:tc>
        <w:tc>
          <w:tcPr>
            <w:tcW w:w="1607" w:type="dxa"/>
            <w:vAlign w:val="bottom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87,5</w:t>
            </w:r>
          </w:p>
        </w:tc>
        <w:tc>
          <w:tcPr>
            <w:tcW w:w="2130" w:type="dxa"/>
            <w:vAlign w:val="bottom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2460" w:type="dxa"/>
            <w:vAlign w:val="bottom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1287</w:t>
            </w:r>
          </w:p>
        </w:tc>
      </w:tr>
      <w:tr w:rsidR="00E03982" w:rsidRPr="00536D41" w:rsidTr="00DE3852">
        <w:trPr>
          <w:trHeight w:val="20"/>
          <w:jc w:val="center"/>
        </w:trPr>
        <w:tc>
          <w:tcPr>
            <w:tcW w:w="3201" w:type="dxa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Sinopec</w:t>
            </w:r>
            <w:r w:rsidR="00B47B8F" w:rsidRPr="00536D41">
              <w:rPr>
                <w:sz w:val="20"/>
                <w:szCs w:val="20"/>
                <w:lang w:eastAsia="en-US"/>
              </w:rPr>
              <w:t xml:space="preserve"> </w:t>
            </w:r>
            <w:r w:rsidRPr="00536D41">
              <w:rPr>
                <w:sz w:val="20"/>
                <w:szCs w:val="20"/>
                <w:lang w:eastAsia="en-US"/>
              </w:rPr>
              <w:t>China</w:t>
            </w:r>
            <w:r w:rsidR="00B47B8F" w:rsidRPr="00536D41">
              <w:rPr>
                <w:sz w:val="20"/>
                <w:szCs w:val="20"/>
                <w:lang w:eastAsia="en-US"/>
              </w:rPr>
              <w:t xml:space="preserve"> </w:t>
            </w:r>
            <w:r w:rsidRPr="00536D41">
              <w:rPr>
                <w:sz w:val="20"/>
                <w:szCs w:val="20"/>
                <w:lang w:eastAsia="en-US"/>
              </w:rPr>
              <w:t>Petroleum</w:t>
            </w:r>
            <w:r w:rsidR="00B47B8F" w:rsidRPr="00536D41">
              <w:rPr>
                <w:sz w:val="20"/>
                <w:szCs w:val="20"/>
                <w:lang w:eastAsia="en-US"/>
              </w:rPr>
              <w:t xml:space="preserve"> </w:t>
            </w:r>
            <w:r w:rsidRPr="00536D41">
              <w:rPr>
                <w:sz w:val="20"/>
                <w:szCs w:val="20"/>
                <w:lang w:eastAsia="en-US"/>
              </w:rPr>
              <w:t>(Китай)</w:t>
            </w:r>
          </w:p>
        </w:tc>
        <w:tc>
          <w:tcPr>
            <w:tcW w:w="1607" w:type="dxa"/>
            <w:vAlign w:val="bottom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133,8</w:t>
            </w:r>
          </w:p>
        </w:tc>
        <w:tc>
          <w:tcPr>
            <w:tcW w:w="2130" w:type="dxa"/>
            <w:vAlign w:val="bottom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364</w:t>
            </w:r>
          </w:p>
        </w:tc>
        <w:tc>
          <w:tcPr>
            <w:tcW w:w="2460" w:type="dxa"/>
            <w:vAlign w:val="bottom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368</w:t>
            </w:r>
          </w:p>
        </w:tc>
      </w:tr>
      <w:tr w:rsidR="00E03982" w:rsidRPr="00536D41" w:rsidTr="00DE3852">
        <w:trPr>
          <w:trHeight w:val="20"/>
          <w:jc w:val="center"/>
        </w:trPr>
        <w:tc>
          <w:tcPr>
            <w:tcW w:w="3201" w:type="dxa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ЛУКОЙЛ</w:t>
            </w:r>
          </w:p>
        </w:tc>
        <w:tc>
          <w:tcPr>
            <w:tcW w:w="1607" w:type="dxa"/>
            <w:vAlign w:val="bottom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54,1</w:t>
            </w:r>
          </w:p>
        </w:tc>
        <w:tc>
          <w:tcPr>
            <w:tcW w:w="2130" w:type="dxa"/>
            <w:vAlign w:val="bottom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2460" w:type="dxa"/>
            <w:vAlign w:val="bottom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360</w:t>
            </w:r>
          </w:p>
        </w:tc>
      </w:tr>
      <w:tr w:rsidR="00E03982" w:rsidRPr="00536D41" w:rsidTr="00DE3852">
        <w:trPr>
          <w:trHeight w:val="20"/>
          <w:jc w:val="center"/>
        </w:trPr>
        <w:tc>
          <w:tcPr>
            <w:tcW w:w="3201" w:type="dxa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Газпром</w:t>
            </w:r>
          </w:p>
        </w:tc>
        <w:tc>
          <w:tcPr>
            <w:tcW w:w="1607" w:type="dxa"/>
            <w:vAlign w:val="bottom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81,2</w:t>
            </w:r>
          </w:p>
        </w:tc>
        <w:tc>
          <w:tcPr>
            <w:tcW w:w="2130" w:type="dxa"/>
            <w:vAlign w:val="bottom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330</w:t>
            </w:r>
          </w:p>
        </w:tc>
        <w:tc>
          <w:tcPr>
            <w:tcW w:w="2460" w:type="dxa"/>
            <w:vAlign w:val="bottom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245</w:t>
            </w:r>
          </w:p>
        </w:tc>
      </w:tr>
      <w:tr w:rsidR="00E03982" w:rsidRPr="00536D41" w:rsidTr="00DE3852">
        <w:trPr>
          <w:trHeight w:val="20"/>
          <w:jc w:val="center"/>
        </w:trPr>
        <w:tc>
          <w:tcPr>
            <w:tcW w:w="9398" w:type="dxa"/>
            <w:gridSpan w:val="4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Металлургия</w:t>
            </w:r>
          </w:p>
        </w:tc>
      </w:tr>
      <w:tr w:rsidR="00E03982" w:rsidRPr="00536D41" w:rsidTr="00DE3852">
        <w:trPr>
          <w:trHeight w:val="20"/>
          <w:jc w:val="center"/>
        </w:trPr>
        <w:tc>
          <w:tcPr>
            <w:tcW w:w="3201" w:type="dxa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Nippon</w:t>
            </w:r>
            <w:r w:rsidR="00B47B8F" w:rsidRPr="00536D41">
              <w:rPr>
                <w:sz w:val="20"/>
                <w:szCs w:val="20"/>
                <w:lang w:eastAsia="en-US"/>
              </w:rPr>
              <w:t xml:space="preserve"> </w:t>
            </w:r>
            <w:r w:rsidRPr="00536D41">
              <w:rPr>
                <w:sz w:val="20"/>
                <w:szCs w:val="20"/>
                <w:lang w:eastAsia="en-US"/>
              </w:rPr>
              <w:t>Steel</w:t>
            </w:r>
            <w:r w:rsidR="00B47B8F" w:rsidRPr="00536D41">
              <w:rPr>
                <w:sz w:val="20"/>
                <w:szCs w:val="20"/>
                <w:lang w:eastAsia="en-US"/>
              </w:rPr>
              <w:t xml:space="preserve"> </w:t>
            </w:r>
            <w:r w:rsidRPr="00536D41">
              <w:rPr>
                <w:sz w:val="20"/>
                <w:szCs w:val="20"/>
                <w:lang w:eastAsia="en-US"/>
              </w:rPr>
              <w:t>(Япония)</w:t>
            </w:r>
          </w:p>
        </w:tc>
        <w:tc>
          <w:tcPr>
            <w:tcW w:w="1607" w:type="dxa"/>
            <w:vAlign w:val="bottom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36,4</w:t>
            </w:r>
          </w:p>
        </w:tc>
        <w:tc>
          <w:tcPr>
            <w:tcW w:w="2130" w:type="dxa"/>
            <w:vAlign w:val="bottom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460" w:type="dxa"/>
            <w:vAlign w:val="bottom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2600</w:t>
            </w:r>
          </w:p>
        </w:tc>
      </w:tr>
      <w:tr w:rsidR="00E03982" w:rsidRPr="00536D41" w:rsidTr="00DE3852">
        <w:trPr>
          <w:trHeight w:val="20"/>
          <w:jc w:val="center"/>
        </w:trPr>
        <w:tc>
          <w:tcPr>
            <w:tcW w:w="3201" w:type="dxa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Gerdau</w:t>
            </w:r>
            <w:r w:rsidR="00B47B8F" w:rsidRPr="00536D41">
              <w:rPr>
                <w:sz w:val="20"/>
                <w:szCs w:val="20"/>
                <w:lang w:eastAsia="en-US"/>
              </w:rPr>
              <w:t xml:space="preserve"> </w:t>
            </w:r>
            <w:r w:rsidRPr="00536D41">
              <w:rPr>
                <w:sz w:val="20"/>
                <w:szCs w:val="20"/>
                <w:lang w:eastAsia="en-US"/>
              </w:rPr>
              <w:t>S.A.</w:t>
            </w:r>
            <w:r w:rsidR="00B47B8F" w:rsidRPr="00536D41">
              <w:rPr>
                <w:sz w:val="20"/>
                <w:szCs w:val="20"/>
                <w:lang w:eastAsia="en-US"/>
              </w:rPr>
              <w:t xml:space="preserve"> </w:t>
            </w:r>
            <w:r w:rsidRPr="00536D41">
              <w:rPr>
                <w:sz w:val="20"/>
                <w:szCs w:val="20"/>
                <w:lang w:eastAsia="en-US"/>
              </w:rPr>
              <w:t>(Бразилия)</w:t>
            </w:r>
          </w:p>
        </w:tc>
        <w:tc>
          <w:tcPr>
            <w:tcW w:w="1607" w:type="dxa"/>
            <w:vAlign w:val="bottom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21,2</w:t>
            </w:r>
          </w:p>
        </w:tc>
        <w:tc>
          <w:tcPr>
            <w:tcW w:w="2130" w:type="dxa"/>
            <w:vAlign w:val="bottom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2460" w:type="dxa"/>
            <w:vAlign w:val="bottom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517</w:t>
            </w:r>
          </w:p>
        </w:tc>
      </w:tr>
      <w:tr w:rsidR="00E03982" w:rsidRPr="00536D41" w:rsidTr="00DE3852">
        <w:trPr>
          <w:trHeight w:val="20"/>
          <w:jc w:val="center"/>
        </w:trPr>
        <w:tc>
          <w:tcPr>
            <w:tcW w:w="3201" w:type="dxa"/>
          </w:tcPr>
          <w:p w:rsidR="00E03982" w:rsidRPr="00DE3852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DE3852">
              <w:rPr>
                <w:sz w:val="20"/>
                <w:szCs w:val="20"/>
                <w:lang w:val="en-US" w:eastAsia="en-US"/>
              </w:rPr>
              <w:t>Shanghai</w:t>
            </w:r>
            <w:r w:rsidR="00B47B8F" w:rsidRPr="00DE3852">
              <w:rPr>
                <w:sz w:val="20"/>
                <w:szCs w:val="20"/>
                <w:lang w:val="en-US" w:eastAsia="en-US"/>
              </w:rPr>
              <w:t xml:space="preserve"> </w:t>
            </w:r>
            <w:r w:rsidRPr="00DE3852">
              <w:rPr>
                <w:sz w:val="20"/>
                <w:szCs w:val="20"/>
                <w:lang w:val="en-US" w:eastAsia="en-US"/>
              </w:rPr>
              <w:t>Baosteel</w:t>
            </w:r>
            <w:r w:rsidR="00B47B8F" w:rsidRPr="00DE3852">
              <w:rPr>
                <w:sz w:val="20"/>
                <w:szCs w:val="20"/>
                <w:lang w:val="en-US" w:eastAsia="en-US"/>
              </w:rPr>
              <w:t xml:space="preserve"> </w:t>
            </w:r>
            <w:r w:rsidRPr="00DE3852">
              <w:rPr>
                <w:sz w:val="20"/>
                <w:szCs w:val="20"/>
                <w:lang w:val="en-US" w:eastAsia="en-US"/>
              </w:rPr>
              <w:t>Group</w:t>
            </w:r>
            <w:r w:rsidR="00B47B8F" w:rsidRPr="00DE3852">
              <w:rPr>
                <w:sz w:val="20"/>
                <w:szCs w:val="20"/>
                <w:lang w:val="en-US" w:eastAsia="en-US"/>
              </w:rPr>
              <w:t xml:space="preserve"> </w:t>
            </w:r>
            <w:r w:rsidRPr="00DE3852">
              <w:rPr>
                <w:sz w:val="20"/>
                <w:szCs w:val="20"/>
                <w:lang w:val="en-US" w:eastAsia="en-US"/>
              </w:rPr>
              <w:t>Corp.</w:t>
            </w:r>
            <w:r w:rsidR="00B47B8F" w:rsidRPr="00DE3852">
              <w:rPr>
                <w:sz w:val="20"/>
                <w:szCs w:val="20"/>
                <w:lang w:val="en-US" w:eastAsia="en-US"/>
              </w:rPr>
              <w:t xml:space="preserve"> </w:t>
            </w:r>
            <w:r w:rsidRPr="00DE3852">
              <w:rPr>
                <w:sz w:val="20"/>
                <w:szCs w:val="20"/>
                <w:lang w:val="en-US" w:eastAsia="en-US"/>
              </w:rPr>
              <w:t>(</w:t>
            </w:r>
            <w:r w:rsidRPr="00536D41">
              <w:rPr>
                <w:sz w:val="20"/>
                <w:szCs w:val="20"/>
                <w:lang w:eastAsia="en-US"/>
              </w:rPr>
              <w:t>Китай</w:t>
            </w:r>
            <w:r w:rsidRPr="00DE3852">
              <w:rPr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607" w:type="dxa"/>
            <w:vAlign w:val="bottom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14,5</w:t>
            </w:r>
          </w:p>
        </w:tc>
        <w:tc>
          <w:tcPr>
            <w:tcW w:w="2130" w:type="dxa"/>
            <w:vAlign w:val="bottom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460" w:type="dxa"/>
            <w:vAlign w:val="bottom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453</w:t>
            </w:r>
          </w:p>
        </w:tc>
      </w:tr>
      <w:tr w:rsidR="00E03982" w:rsidRPr="00536D41" w:rsidTr="00DE3852">
        <w:trPr>
          <w:trHeight w:val="20"/>
          <w:jc w:val="center"/>
        </w:trPr>
        <w:tc>
          <w:tcPr>
            <w:tcW w:w="3201" w:type="dxa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Северсталь</w:t>
            </w:r>
          </w:p>
        </w:tc>
        <w:tc>
          <w:tcPr>
            <w:tcW w:w="1607" w:type="dxa"/>
            <w:vAlign w:val="bottom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12,8</w:t>
            </w:r>
          </w:p>
        </w:tc>
        <w:tc>
          <w:tcPr>
            <w:tcW w:w="2130" w:type="dxa"/>
            <w:vAlign w:val="bottom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460" w:type="dxa"/>
            <w:vAlign w:val="bottom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128</w:t>
            </w:r>
          </w:p>
        </w:tc>
      </w:tr>
      <w:tr w:rsidR="00E03982" w:rsidRPr="00536D41" w:rsidTr="00DE3852">
        <w:trPr>
          <w:trHeight w:val="20"/>
          <w:jc w:val="center"/>
        </w:trPr>
        <w:tc>
          <w:tcPr>
            <w:tcW w:w="3201" w:type="dxa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DE3852">
              <w:rPr>
                <w:sz w:val="20"/>
                <w:szCs w:val="20"/>
                <w:lang w:val="en-US" w:eastAsia="en-US"/>
              </w:rPr>
              <w:t>Steel</w:t>
            </w:r>
            <w:r w:rsidR="00B47B8F" w:rsidRPr="00DE3852">
              <w:rPr>
                <w:sz w:val="20"/>
                <w:szCs w:val="20"/>
                <w:lang w:val="en-US" w:eastAsia="en-US"/>
              </w:rPr>
              <w:t xml:space="preserve"> </w:t>
            </w:r>
            <w:r w:rsidRPr="00DE3852">
              <w:rPr>
                <w:sz w:val="20"/>
                <w:szCs w:val="20"/>
                <w:lang w:val="en-US" w:eastAsia="en-US"/>
              </w:rPr>
              <w:t>Authority</w:t>
            </w:r>
            <w:r w:rsidR="00B47B8F" w:rsidRPr="00DE3852">
              <w:rPr>
                <w:sz w:val="20"/>
                <w:szCs w:val="20"/>
                <w:lang w:val="en-US" w:eastAsia="en-US"/>
              </w:rPr>
              <w:t xml:space="preserve"> </w:t>
            </w:r>
            <w:r w:rsidRPr="00DE3852">
              <w:rPr>
                <w:sz w:val="20"/>
                <w:szCs w:val="20"/>
                <w:lang w:val="en-US" w:eastAsia="en-US"/>
              </w:rPr>
              <w:t>of</w:t>
            </w:r>
            <w:r w:rsidR="00B47B8F" w:rsidRPr="00DE3852">
              <w:rPr>
                <w:sz w:val="20"/>
                <w:szCs w:val="20"/>
                <w:lang w:val="en-US" w:eastAsia="en-US"/>
              </w:rPr>
              <w:t xml:space="preserve"> </w:t>
            </w:r>
            <w:r w:rsidRPr="00DE3852">
              <w:rPr>
                <w:sz w:val="20"/>
                <w:szCs w:val="20"/>
                <w:lang w:val="en-US" w:eastAsia="en-US"/>
              </w:rPr>
              <w:t>India</w:t>
            </w:r>
            <w:r w:rsidR="00B47B8F" w:rsidRPr="00DE3852">
              <w:rPr>
                <w:sz w:val="20"/>
                <w:szCs w:val="20"/>
                <w:lang w:val="en-US" w:eastAsia="en-US"/>
              </w:rPr>
              <w:t xml:space="preserve"> </w:t>
            </w:r>
            <w:r w:rsidRPr="00DE3852">
              <w:rPr>
                <w:sz w:val="20"/>
                <w:szCs w:val="20"/>
                <w:lang w:val="en-US" w:eastAsia="en-US"/>
              </w:rPr>
              <w:t>Ltd.</w:t>
            </w:r>
            <w:r w:rsidR="00B47B8F" w:rsidRPr="00DE3852">
              <w:rPr>
                <w:sz w:val="20"/>
                <w:szCs w:val="20"/>
                <w:lang w:val="en-US" w:eastAsia="en-US"/>
              </w:rPr>
              <w:t xml:space="preserve"> </w:t>
            </w:r>
            <w:r w:rsidRPr="00536D41">
              <w:rPr>
                <w:sz w:val="20"/>
                <w:szCs w:val="20"/>
                <w:lang w:eastAsia="en-US"/>
              </w:rPr>
              <w:t>(SAIL)</w:t>
            </w:r>
          </w:p>
        </w:tc>
        <w:tc>
          <w:tcPr>
            <w:tcW w:w="1607" w:type="dxa"/>
            <w:vAlign w:val="bottom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6,4</w:t>
            </w:r>
          </w:p>
        </w:tc>
        <w:tc>
          <w:tcPr>
            <w:tcW w:w="2130" w:type="dxa"/>
            <w:vAlign w:val="bottom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132</w:t>
            </w:r>
          </w:p>
        </w:tc>
        <w:tc>
          <w:tcPr>
            <w:tcW w:w="2460" w:type="dxa"/>
            <w:vAlign w:val="bottom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48</w:t>
            </w:r>
          </w:p>
        </w:tc>
      </w:tr>
      <w:tr w:rsidR="00E03982" w:rsidRPr="00536D41" w:rsidTr="00DE3852">
        <w:trPr>
          <w:trHeight w:val="20"/>
          <w:jc w:val="center"/>
        </w:trPr>
        <w:tc>
          <w:tcPr>
            <w:tcW w:w="9398" w:type="dxa"/>
            <w:gridSpan w:val="4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Финансы</w:t>
            </w:r>
          </w:p>
        </w:tc>
      </w:tr>
      <w:tr w:rsidR="00E03982" w:rsidRPr="00536D41" w:rsidTr="00DE3852">
        <w:trPr>
          <w:trHeight w:val="20"/>
          <w:jc w:val="center"/>
        </w:trPr>
        <w:tc>
          <w:tcPr>
            <w:tcW w:w="3201" w:type="dxa"/>
          </w:tcPr>
          <w:p w:rsidR="00E03982" w:rsidRPr="00DE3852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DE3852">
              <w:rPr>
                <w:sz w:val="20"/>
                <w:szCs w:val="20"/>
                <w:lang w:val="en-US" w:eastAsia="en-US"/>
              </w:rPr>
              <w:t>Banco</w:t>
            </w:r>
            <w:r w:rsidR="00B47B8F" w:rsidRPr="00DE3852">
              <w:rPr>
                <w:sz w:val="20"/>
                <w:szCs w:val="20"/>
                <w:lang w:val="en-US" w:eastAsia="en-US"/>
              </w:rPr>
              <w:t xml:space="preserve"> </w:t>
            </w:r>
            <w:r w:rsidRPr="00DE3852">
              <w:rPr>
                <w:sz w:val="20"/>
                <w:szCs w:val="20"/>
                <w:lang w:val="en-US" w:eastAsia="en-US"/>
              </w:rPr>
              <w:t>do</w:t>
            </w:r>
            <w:r w:rsidR="00B47B8F" w:rsidRPr="00DE3852">
              <w:rPr>
                <w:sz w:val="20"/>
                <w:szCs w:val="20"/>
                <w:lang w:val="en-US" w:eastAsia="en-US"/>
              </w:rPr>
              <w:t xml:space="preserve"> </w:t>
            </w:r>
            <w:r w:rsidRPr="00DE3852">
              <w:rPr>
                <w:sz w:val="20"/>
                <w:szCs w:val="20"/>
                <w:lang w:val="en-US" w:eastAsia="en-US"/>
              </w:rPr>
              <w:t>Brasil</w:t>
            </w:r>
            <w:r w:rsidR="00B47B8F" w:rsidRPr="00DE3852">
              <w:rPr>
                <w:sz w:val="20"/>
                <w:szCs w:val="20"/>
                <w:lang w:val="en-US" w:eastAsia="en-US"/>
              </w:rPr>
              <w:t xml:space="preserve"> </w:t>
            </w:r>
            <w:r w:rsidRPr="00DE3852">
              <w:rPr>
                <w:sz w:val="20"/>
                <w:szCs w:val="20"/>
                <w:lang w:val="en-US" w:eastAsia="en-US"/>
              </w:rPr>
              <w:t>S.A.</w:t>
            </w:r>
            <w:r w:rsidR="00B47B8F" w:rsidRPr="00DE3852">
              <w:rPr>
                <w:sz w:val="20"/>
                <w:szCs w:val="20"/>
                <w:lang w:val="en-US" w:eastAsia="en-US"/>
              </w:rPr>
              <w:t xml:space="preserve"> </w:t>
            </w:r>
            <w:r w:rsidRPr="00DE3852">
              <w:rPr>
                <w:sz w:val="20"/>
                <w:szCs w:val="20"/>
                <w:lang w:val="en-US" w:eastAsia="en-US"/>
              </w:rPr>
              <w:t>(</w:t>
            </w:r>
            <w:r w:rsidRPr="00536D41">
              <w:rPr>
                <w:sz w:val="20"/>
                <w:szCs w:val="20"/>
                <w:lang w:eastAsia="en-US"/>
              </w:rPr>
              <w:t>Бразилия</w:t>
            </w:r>
            <w:r w:rsidRPr="00DE3852">
              <w:rPr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607" w:type="dxa"/>
            <w:vAlign w:val="bottom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42,4</w:t>
            </w:r>
          </w:p>
        </w:tc>
        <w:tc>
          <w:tcPr>
            <w:tcW w:w="2130" w:type="dxa"/>
            <w:vAlign w:val="bottom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2460" w:type="dxa"/>
            <w:vAlign w:val="bottom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511</w:t>
            </w:r>
          </w:p>
        </w:tc>
      </w:tr>
      <w:tr w:rsidR="00E03982" w:rsidRPr="00536D41" w:rsidTr="00DE3852">
        <w:trPr>
          <w:trHeight w:val="20"/>
          <w:jc w:val="center"/>
        </w:trPr>
        <w:tc>
          <w:tcPr>
            <w:tcW w:w="3201" w:type="dxa"/>
          </w:tcPr>
          <w:p w:rsidR="00E03982" w:rsidRPr="00DE3852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en-US"/>
              </w:rPr>
            </w:pPr>
            <w:r w:rsidRPr="00DE3852">
              <w:rPr>
                <w:sz w:val="20"/>
                <w:szCs w:val="20"/>
                <w:lang w:val="en-US" w:eastAsia="en-US"/>
              </w:rPr>
              <w:t>Bank</w:t>
            </w:r>
            <w:r w:rsidR="00B47B8F" w:rsidRPr="00DE3852">
              <w:rPr>
                <w:sz w:val="20"/>
                <w:szCs w:val="20"/>
                <w:lang w:val="en-US" w:eastAsia="en-US"/>
              </w:rPr>
              <w:t xml:space="preserve"> </w:t>
            </w:r>
            <w:r w:rsidRPr="00DE3852">
              <w:rPr>
                <w:sz w:val="20"/>
                <w:szCs w:val="20"/>
                <w:lang w:val="en-US" w:eastAsia="en-US"/>
              </w:rPr>
              <w:t>of</w:t>
            </w:r>
            <w:r w:rsidR="00B47B8F" w:rsidRPr="00DE3852">
              <w:rPr>
                <w:sz w:val="20"/>
                <w:szCs w:val="20"/>
                <w:lang w:val="en-US" w:eastAsia="en-US"/>
              </w:rPr>
              <w:t xml:space="preserve"> </w:t>
            </w:r>
            <w:r w:rsidRPr="00DE3852">
              <w:rPr>
                <w:sz w:val="20"/>
                <w:szCs w:val="20"/>
                <w:lang w:val="en-US" w:eastAsia="en-US"/>
              </w:rPr>
              <w:t>New</w:t>
            </w:r>
            <w:r w:rsidR="00B47B8F" w:rsidRPr="00DE3852">
              <w:rPr>
                <w:sz w:val="20"/>
                <w:szCs w:val="20"/>
                <w:lang w:val="en-US" w:eastAsia="en-US"/>
              </w:rPr>
              <w:t xml:space="preserve"> </w:t>
            </w:r>
            <w:r w:rsidRPr="00DE3852">
              <w:rPr>
                <w:sz w:val="20"/>
                <w:szCs w:val="20"/>
                <w:lang w:val="en-US" w:eastAsia="en-US"/>
              </w:rPr>
              <w:t>York</w:t>
            </w:r>
            <w:r w:rsidR="00B47B8F" w:rsidRPr="00DE3852">
              <w:rPr>
                <w:sz w:val="20"/>
                <w:szCs w:val="20"/>
                <w:lang w:val="en-US" w:eastAsia="en-US"/>
              </w:rPr>
              <w:t xml:space="preserve"> </w:t>
            </w:r>
            <w:r w:rsidRPr="00DE3852">
              <w:rPr>
                <w:sz w:val="20"/>
                <w:szCs w:val="20"/>
                <w:lang w:val="en-US" w:eastAsia="en-US"/>
              </w:rPr>
              <w:t>Mellon</w:t>
            </w:r>
            <w:r w:rsidR="00B47B8F" w:rsidRPr="00DE3852">
              <w:rPr>
                <w:sz w:val="20"/>
                <w:szCs w:val="20"/>
                <w:lang w:val="en-US" w:eastAsia="en-US"/>
              </w:rPr>
              <w:t xml:space="preserve"> </w:t>
            </w:r>
            <w:r w:rsidRPr="00DE3852">
              <w:rPr>
                <w:sz w:val="20"/>
                <w:szCs w:val="20"/>
                <w:lang w:val="en-US" w:eastAsia="en-US"/>
              </w:rPr>
              <w:t>(</w:t>
            </w:r>
            <w:r w:rsidRPr="00536D41">
              <w:rPr>
                <w:sz w:val="20"/>
                <w:szCs w:val="20"/>
                <w:lang w:eastAsia="en-US"/>
              </w:rPr>
              <w:t>США</w:t>
            </w:r>
            <w:r w:rsidRPr="00DE3852">
              <w:rPr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1607" w:type="dxa"/>
            <w:vAlign w:val="bottom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14,7</w:t>
            </w:r>
          </w:p>
        </w:tc>
        <w:tc>
          <w:tcPr>
            <w:tcW w:w="2130" w:type="dxa"/>
            <w:vAlign w:val="bottom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460" w:type="dxa"/>
            <w:vAlign w:val="bottom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367</w:t>
            </w:r>
          </w:p>
        </w:tc>
      </w:tr>
      <w:tr w:rsidR="00E03982" w:rsidRPr="00536D41" w:rsidTr="00DE3852">
        <w:trPr>
          <w:trHeight w:val="20"/>
          <w:jc w:val="center"/>
        </w:trPr>
        <w:tc>
          <w:tcPr>
            <w:tcW w:w="3201" w:type="dxa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Bank</w:t>
            </w:r>
            <w:r w:rsidR="00B47B8F" w:rsidRPr="00536D41">
              <w:rPr>
                <w:sz w:val="20"/>
                <w:szCs w:val="20"/>
                <w:lang w:eastAsia="en-US"/>
              </w:rPr>
              <w:t xml:space="preserve"> </w:t>
            </w:r>
            <w:r w:rsidRPr="00536D41">
              <w:rPr>
                <w:sz w:val="20"/>
                <w:szCs w:val="20"/>
                <w:lang w:eastAsia="en-US"/>
              </w:rPr>
              <w:t>of</w:t>
            </w:r>
            <w:r w:rsidR="00B47B8F" w:rsidRPr="00536D41">
              <w:rPr>
                <w:sz w:val="20"/>
                <w:szCs w:val="20"/>
                <w:lang w:eastAsia="en-US"/>
              </w:rPr>
              <w:t xml:space="preserve"> </w:t>
            </w:r>
            <w:r w:rsidRPr="00536D41">
              <w:rPr>
                <w:sz w:val="20"/>
                <w:szCs w:val="20"/>
                <w:lang w:eastAsia="en-US"/>
              </w:rPr>
              <w:t>China</w:t>
            </w:r>
            <w:r w:rsidR="00B47B8F" w:rsidRPr="00536D41">
              <w:rPr>
                <w:sz w:val="20"/>
                <w:szCs w:val="20"/>
                <w:lang w:eastAsia="en-US"/>
              </w:rPr>
              <w:t xml:space="preserve"> </w:t>
            </w:r>
            <w:r w:rsidRPr="00536D41">
              <w:rPr>
                <w:sz w:val="20"/>
                <w:szCs w:val="20"/>
                <w:lang w:eastAsia="en-US"/>
              </w:rPr>
              <w:t>(Китай)</w:t>
            </w:r>
          </w:p>
        </w:tc>
        <w:tc>
          <w:tcPr>
            <w:tcW w:w="1607" w:type="dxa"/>
            <w:vAlign w:val="bottom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31,1</w:t>
            </w:r>
          </w:p>
        </w:tc>
        <w:tc>
          <w:tcPr>
            <w:tcW w:w="2130" w:type="dxa"/>
            <w:vAlign w:val="bottom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209</w:t>
            </w:r>
          </w:p>
        </w:tc>
        <w:tc>
          <w:tcPr>
            <w:tcW w:w="2460" w:type="dxa"/>
            <w:vAlign w:val="bottom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149</w:t>
            </w:r>
          </w:p>
        </w:tc>
      </w:tr>
      <w:tr w:rsidR="00E03982" w:rsidRPr="00536D41" w:rsidTr="00DE3852">
        <w:trPr>
          <w:trHeight w:val="20"/>
          <w:jc w:val="center"/>
        </w:trPr>
        <w:tc>
          <w:tcPr>
            <w:tcW w:w="3201" w:type="dxa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Canara</w:t>
            </w:r>
            <w:r w:rsidR="00B47B8F" w:rsidRPr="00536D41">
              <w:rPr>
                <w:sz w:val="20"/>
                <w:szCs w:val="20"/>
                <w:lang w:eastAsia="en-US"/>
              </w:rPr>
              <w:t xml:space="preserve"> </w:t>
            </w:r>
            <w:r w:rsidRPr="00536D41">
              <w:rPr>
                <w:sz w:val="20"/>
                <w:szCs w:val="20"/>
                <w:lang w:eastAsia="en-US"/>
              </w:rPr>
              <w:t>bank</w:t>
            </w:r>
            <w:r w:rsidR="00B47B8F" w:rsidRPr="00536D41">
              <w:rPr>
                <w:sz w:val="20"/>
                <w:szCs w:val="20"/>
                <w:lang w:eastAsia="en-US"/>
              </w:rPr>
              <w:t xml:space="preserve"> </w:t>
            </w:r>
            <w:r w:rsidRPr="00536D41">
              <w:rPr>
                <w:sz w:val="20"/>
                <w:szCs w:val="20"/>
                <w:lang w:eastAsia="en-US"/>
              </w:rPr>
              <w:t>(Индия)</w:t>
            </w:r>
          </w:p>
        </w:tc>
        <w:tc>
          <w:tcPr>
            <w:tcW w:w="1607" w:type="dxa"/>
            <w:vAlign w:val="bottom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3,1</w:t>
            </w:r>
          </w:p>
        </w:tc>
        <w:tc>
          <w:tcPr>
            <w:tcW w:w="2130" w:type="dxa"/>
            <w:vAlign w:val="bottom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2460" w:type="dxa"/>
            <w:vAlign w:val="bottom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E03982" w:rsidRPr="00536D41" w:rsidTr="00DE3852">
        <w:trPr>
          <w:trHeight w:val="20"/>
          <w:jc w:val="center"/>
        </w:trPr>
        <w:tc>
          <w:tcPr>
            <w:tcW w:w="3201" w:type="dxa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Сбербанк</w:t>
            </w:r>
          </w:p>
        </w:tc>
        <w:tc>
          <w:tcPr>
            <w:tcW w:w="1607" w:type="dxa"/>
            <w:vAlign w:val="bottom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14,8</w:t>
            </w:r>
          </w:p>
        </w:tc>
        <w:tc>
          <w:tcPr>
            <w:tcW w:w="2130" w:type="dxa"/>
            <w:vAlign w:val="bottom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2460" w:type="dxa"/>
            <w:vAlign w:val="bottom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62</w:t>
            </w:r>
          </w:p>
        </w:tc>
      </w:tr>
      <w:tr w:rsidR="00E03982" w:rsidRPr="00536D41" w:rsidTr="00DE3852">
        <w:trPr>
          <w:trHeight w:val="20"/>
          <w:jc w:val="center"/>
        </w:trPr>
        <w:tc>
          <w:tcPr>
            <w:tcW w:w="9398" w:type="dxa"/>
            <w:gridSpan w:val="4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Автомобилестроение</w:t>
            </w:r>
          </w:p>
        </w:tc>
      </w:tr>
      <w:tr w:rsidR="00E03982" w:rsidRPr="00536D41" w:rsidTr="00DE3852">
        <w:trPr>
          <w:trHeight w:val="20"/>
          <w:jc w:val="center"/>
        </w:trPr>
        <w:tc>
          <w:tcPr>
            <w:tcW w:w="3201" w:type="dxa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Suzuki</w:t>
            </w:r>
            <w:r w:rsidR="00B47B8F" w:rsidRPr="00536D41">
              <w:rPr>
                <w:sz w:val="20"/>
                <w:szCs w:val="20"/>
                <w:lang w:eastAsia="en-US"/>
              </w:rPr>
              <w:t xml:space="preserve"> </w:t>
            </w:r>
            <w:r w:rsidRPr="00536D41">
              <w:rPr>
                <w:sz w:val="20"/>
                <w:szCs w:val="20"/>
                <w:lang w:eastAsia="en-US"/>
              </w:rPr>
              <w:t>Motor</w:t>
            </w:r>
            <w:r w:rsidR="00B47B8F" w:rsidRPr="00536D41">
              <w:rPr>
                <w:sz w:val="20"/>
                <w:szCs w:val="20"/>
                <w:lang w:eastAsia="en-US"/>
              </w:rPr>
              <w:t xml:space="preserve"> </w:t>
            </w:r>
            <w:r w:rsidRPr="00536D41">
              <w:rPr>
                <w:sz w:val="20"/>
                <w:szCs w:val="20"/>
                <w:lang w:eastAsia="en-US"/>
              </w:rPr>
              <w:t>(Япония)</w:t>
            </w:r>
          </w:p>
        </w:tc>
        <w:tc>
          <w:tcPr>
            <w:tcW w:w="1607" w:type="dxa"/>
            <w:vAlign w:val="bottom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26,9</w:t>
            </w:r>
          </w:p>
        </w:tc>
        <w:tc>
          <w:tcPr>
            <w:tcW w:w="2130" w:type="dxa"/>
            <w:vAlign w:val="bottom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460" w:type="dxa"/>
            <w:vAlign w:val="bottom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1921</w:t>
            </w:r>
          </w:p>
        </w:tc>
      </w:tr>
      <w:tr w:rsidR="00E03982" w:rsidRPr="00536D41" w:rsidTr="00DE3852">
        <w:trPr>
          <w:trHeight w:val="20"/>
          <w:jc w:val="center"/>
        </w:trPr>
        <w:tc>
          <w:tcPr>
            <w:tcW w:w="3201" w:type="dxa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Mahindra</w:t>
            </w:r>
            <w:r w:rsidR="00B47B8F" w:rsidRPr="00536D41">
              <w:rPr>
                <w:sz w:val="20"/>
                <w:szCs w:val="20"/>
                <w:lang w:eastAsia="en-US"/>
              </w:rPr>
              <w:t xml:space="preserve"> </w:t>
            </w:r>
            <w:r w:rsidRPr="00536D41">
              <w:rPr>
                <w:sz w:val="20"/>
                <w:szCs w:val="20"/>
                <w:lang w:eastAsia="en-US"/>
              </w:rPr>
              <w:t>&amp;</w:t>
            </w:r>
            <w:r w:rsidR="00B47B8F" w:rsidRPr="00536D41">
              <w:rPr>
                <w:sz w:val="20"/>
                <w:szCs w:val="20"/>
                <w:lang w:eastAsia="en-US"/>
              </w:rPr>
              <w:t xml:space="preserve"> </w:t>
            </w:r>
            <w:r w:rsidRPr="00536D41">
              <w:rPr>
                <w:sz w:val="20"/>
                <w:szCs w:val="20"/>
                <w:lang w:eastAsia="en-US"/>
              </w:rPr>
              <w:t>Mahindra</w:t>
            </w:r>
            <w:r w:rsidR="00B47B8F" w:rsidRPr="00536D41">
              <w:rPr>
                <w:sz w:val="20"/>
                <w:szCs w:val="20"/>
                <w:lang w:eastAsia="en-US"/>
              </w:rPr>
              <w:t xml:space="preserve"> </w:t>
            </w:r>
            <w:r w:rsidRPr="00536D41">
              <w:rPr>
                <w:sz w:val="20"/>
                <w:szCs w:val="20"/>
                <w:lang w:eastAsia="en-US"/>
              </w:rPr>
              <w:t>(Индия)</w:t>
            </w:r>
          </w:p>
        </w:tc>
        <w:tc>
          <w:tcPr>
            <w:tcW w:w="1607" w:type="dxa"/>
            <w:vAlign w:val="bottom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4,1</w:t>
            </w:r>
          </w:p>
        </w:tc>
        <w:tc>
          <w:tcPr>
            <w:tcW w:w="2130" w:type="dxa"/>
            <w:vAlign w:val="bottom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460" w:type="dxa"/>
            <w:vAlign w:val="bottom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315</w:t>
            </w:r>
          </w:p>
        </w:tc>
      </w:tr>
      <w:tr w:rsidR="00E03982" w:rsidRPr="00536D41" w:rsidTr="00DE3852">
        <w:trPr>
          <w:trHeight w:val="20"/>
          <w:jc w:val="center"/>
        </w:trPr>
        <w:tc>
          <w:tcPr>
            <w:tcW w:w="3201" w:type="dxa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АвтоВАЗ</w:t>
            </w:r>
          </w:p>
        </w:tc>
        <w:tc>
          <w:tcPr>
            <w:tcW w:w="1607" w:type="dxa"/>
            <w:vAlign w:val="bottom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6,8</w:t>
            </w:r>
          </w:p>
        </w:tc>
        <w:tc>
          <w:tcPr>
            <w:tcW w:w="2130" w:type="dxa"/>
            <w:vAlign w:val="bottom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153</w:t>
            </w:r>
          </w:p>
        </w:tc>
        <w:tc>
          <w:tcPr>
            <w:tcW w:w="2460" w:type="dxa"/>
            <w:vAlign w:val="bottom"/>
          </w:tcPr>
          <w:p w:rsidR="00E03982" w:rsidRPr="00536D41" w:rsidRDefault="00E03982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536D41">
              <w:rPr>
                <w:sz w:val="20"/>
                <w:szCs w:val="20"/>
                <w:lang w:eastAsia="en-US"/>
              </w:rPr>
              <w:t>44</w:t>
            </w:r>
          </w:p>
        </w:tc>
      </w:tr>
    </w:tbl>
    <w:p w:rsidR="00536D41" w:rsidRDefault="00536D41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03982" w:rsidRPr="00B47B8F" w:rsidRDefault="00E03982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Очевидно,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что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крупнейшие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российские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корпорации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невыгодно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отличаются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подавляющего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большинства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зарубежных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низкой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производительностью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труда.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Основная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причина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заключается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том,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что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гораздо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меньших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объемах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продаж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российские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корпорации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отличает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избыточная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занятость,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порождающая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низкую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эффективность.</w:t>
      </w:r>
      <w:r w:rsidR="00B47B8F">
        <w:rPr>
          <w:sz w:val="28"/>
          <w:szCs w:val="28"/>
        </w:rPr>
        <w:t xml:space="preserve"> </w:t>
      </w:r>
    </w:p>
    <w:p w:rsidR="00E03982" w:rsidRPr="00B47B8F" w:rsidRDefault="00E03982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Активная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деятельность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ТНБ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обернулась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кризисом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мировой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финансовой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системы,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заставившим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усомниться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дееспособности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США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Европы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как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стран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—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лидеров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нового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мирового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порядка.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Вместо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объединения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ресурсного,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производящего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управляющего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(транзакционного)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секторов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мировой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экономики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вокруг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экономики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США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произошла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дестабилизация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рынка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капиталов,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резко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возросли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риски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международных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инвестиций.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Финансовая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глобализация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дестабилизировала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международный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рынок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капиталов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как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следствие,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контроль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над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внешними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активами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реального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сектора.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Тип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потребления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западных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странах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изменился,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дефицит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ресурсов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усилился.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Англосаксонская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модель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поведения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которой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корпорация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выполняет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роль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«эффективного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управляющего»,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оставляя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местной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экономике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процент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дохода,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собственные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долги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конвертирует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«права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требования»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чужеземные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активы,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мировых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масштабах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себя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оправдала.</w:t>
      </w:r>
      <w:r w:rsidR="00B47B8F">
        <w:rPr>
          <w:sz w:val="28"/>
          <w:szCs w:val="28"/>
        </w:rPr>
        <w:t xml:space="preserve"> </w:t>
      </w:r>
    </w:p>
    <w:p w:rsidR="00E03982" w:rsidRPr="00B47B8F" w:rsidRDefault="00E03982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До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кризиса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2008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года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происходила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тенденция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либерализации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мировой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торговли.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2008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год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17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из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20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стран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G20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уже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приняли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более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47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мер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протекционистского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характера.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Неизбежным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представляется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новый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этап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развитии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котором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произойдет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замена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либерализации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мирового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рынка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усилением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роли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национальных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государств.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совершенствуется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институциональная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среда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поддержки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отечественного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бизнеса: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1991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2005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год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было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подписано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57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двусторонних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межправительственных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соглашений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поощрении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взаимной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защите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капиталовложений,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из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силу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вступило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36.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Приняты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новые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нормы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валютного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законодательства,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утвержден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перечень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системообразующих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организаций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России,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куда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вошли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295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компаний,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имеющих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стратегическое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значение.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Реальной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формой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поддержки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российских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объединяющей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институциональную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финансовую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поддержку,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стало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создание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специализированного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агентства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иностранным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инвестициям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рубеж.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своей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деятельности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агентство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могло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сочетать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функции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координации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стимулирования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зарубежных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инвестиций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страхования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экспортных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кредитов.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Общие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принципы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поддержки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деятельности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российских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компаний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рубежом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следует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закрепить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специальным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законом,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предусматривающим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защиту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российских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предпринимателей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воздействия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различных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форс-мажорных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обстоятельств,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включая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факторы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политического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характера.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Такой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закон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могут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заменить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многосторонние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двусторонние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соглашения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корректировке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институциональной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среды,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которой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действуют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российские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ТНК.</w:t>
      </w:r>
    </w:p>
    <w:p w:rsidR="00E03982" w:rsidRPr="00B47B8F" w:rsidRDefault="00E03982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целом,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приоритет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формировании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институциональной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среды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нужно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отдавать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тенденции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транснационализации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товарных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финансовых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рынков,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противоположной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тенденции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—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регионализации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хозяйственной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деятельности,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формированию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региональных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структур,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которых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более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конкретны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инвестиционные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цели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задачи,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короче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путь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принятия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организационных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административных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решений.</w:t>
      </w:r>
      <w:r w:rsidR="00B47B8F">
        <w:rPr>
          <w:sz w:val="28"/>
          <w:szCs w:val="28"/>
        </w:rPr>
        <w:t xml:space="preserve"> </w:t>
      </w:r>
    </w:p>
    <w:p w:rsidR="00E03982" w:rsidRPr="00B47B8F" w:rsidRDefault="00E03982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Таким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образом,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хозяйствующие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субъекты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стремительно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вошли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число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ведущих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мировых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инвесторов.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Данные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осуществляемых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прямых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иностранных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инвестициях,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приводимые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ЮНКТАД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или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Центробанком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России,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представляются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значительно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завышенными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счет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учета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перекачки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средств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через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оффшорные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компании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для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создания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холдингов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территории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самой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России.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Мотивами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выхода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российских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корпораций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транснациональный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уровень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является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стремление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получению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высокой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прибыли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диверсификации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рисков,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этом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показатели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эффективности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производства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являются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приоритетными.</w:t>
      </w:r>
      <w:r w:rsidR="00B47B8F">
        <w:rPr>
          <w:sz w:val="28"/>
          <w:szCs w:val="28"/>
        </w:rPr>
        <w:t xml:space="preserve"> </w:t>
      </w:r>
      <w:r w:rsidR="00773112" w:rsidRPr="00B47B8F">
        <w:rPr>
          <w:rStyle w:val="a9"/>
          <w:sz w:val="28"/>
          <w:szCs w:val="28"/>
        </w:rPr>
        <w:footnoteReference w:id="22"/>
      </w:r>
    </w:p>
    <w:p w:rsidR="00460D43" w:rsidRPr="00B47B8F" w:rsidRDefault="00460D43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Страны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СНГ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являются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традиционным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перспективным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направлением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экспансии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российских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силу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исторически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сложившихся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хозяйственных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отношений,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географической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близости,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емкости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рынков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сбыта,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минимальных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барьеров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интернационализации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деятельности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компаний,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связанных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различием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потребительских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рынков,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институциональных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структур,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технологического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уровня,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культурной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социальной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среды.Основными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сферами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приложения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российских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странах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СНГ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являются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секторы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минерально-сырьевого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комплекса,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телекоммуникации;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качества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способа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выхода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рынки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стран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Содружества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выступают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поглощения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местных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компаний.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Особенностью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российских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является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то,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что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они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способствуют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восстановлению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резко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сократившегося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после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распада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СССР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научно-исследовательского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потенциала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СНГ,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формированию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национальных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инновационных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систем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интеграции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единое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инновационное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пространство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Содружества.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числу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российских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осуществляющих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научно-исследовательскую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опытно-конструкторскую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деятельность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реализующих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открытую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модель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инновационных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процессов,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относятся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ОАО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«Газпром»,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ОАО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«РУСАЛ»,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ОАО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«ГМК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«НорНикель»,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ОАО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«ЛУКОЙЛ».</w:t>
      </w:r>
    </w:p>
    <w:p w:rsidR="00A145F8" w:rsidRPr="00B47B8F" w:rsidRDefault="00A145F8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Анализ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практики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создания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стратегических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альянсов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участием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европейских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российских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свидетельствует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неоднозначности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результатов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развития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этой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формы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сотрудничества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современном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этапе.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Российские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компании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слабо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вовлечены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процессы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образования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международных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стратегических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альянсов,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темпы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развития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стратегических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альянсов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значительно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ниже,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чем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ЕС.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2000-06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гг.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РФ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было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сформировано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более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250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стратегических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альянсов,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70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%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из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которых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были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международными</w:t>
      </w:r>
      <w:r w:rsidRPr="00B47B8F">
        <w:rPr>
          <w:sz w:val="28"/>
          <w:szCs w:val="28"/>
          <w:vertAlign w:val="superscript"/>
        </w:rPr>
        <w:footnoteReference w:id="23"/>
      </w:r>
      <w:r w:rsidRPr="00B47B8F">
        <w:rPr>
          <w:sz w:val="28"/>
          <w:szCs w:val="28"/>
        </w:rPr>
        <w:t>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тот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же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период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число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созданных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альянсов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ЕС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приблизилось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15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тыс.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Подавляющая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масса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альянсов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была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создана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нефтегазовом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машиностроительном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комплексе.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Новой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тенденцией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формировании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стратегических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альянсов,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наметившейся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2005-09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гг.,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стало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целенаправленное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создание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альянсов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сетей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телекоммуникационной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отрасли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качестве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механизма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стратегического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развития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компаний.</w:t>
      </w:r>
    </w:p>
    <w:p w:rsidR="00A145F8" w:rsidRPr="00B47B8F" w:rsidRDefault="00A145F8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целом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силу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специфики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развития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российской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экономики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значительной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части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европейских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нет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существенного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интереса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формированию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стратегических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альянсов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российскими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компаниями.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Наиболее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перспективными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отраслями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для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создания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альянсов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между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российскими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западноевропейским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компаниями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являются: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ТЭК,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отрасли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машиностроения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крупномасштабной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промышленной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сборкой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(атомное,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электротехническое,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транспортное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машиностроение,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автомобилестроение),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авиаперевозки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телекоммуникации.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Перспективной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областью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формирования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альянсов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ближайшие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5-10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лет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могут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стать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отрасли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производству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оборудования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для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ИКТ.</w:t>
      </w:r>
      <w:r w:rsidR="00B47B8F">
        <w:rPr>
          <w:sz w:val="28"/>
          <w:szCs w:val="28"/>
        </w:rPr>
        <w:t xml:space="preserve"> </w:t>
      </w:r>
    </w:p>
    <w:p w:rsidR="00A145F8" w:rsidRPr="00B47B8F" w:rsidRDefault="00A145F8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Потенциал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созданных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альянсов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участием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российских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компаний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топливно-энергетическом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комплексе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настоящее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время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довольно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значителен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(таблица</w:t>
      </w:r>
      <w:r w:rsidR="00B47B8F">
        <w:rPr>
          <w:sz w:val="28"/>
          <w:szCs w:val="28"/>
        </w:rPr>
        <w:t xml:space="preserve"> </w:t>
      </w:r>
      <w:r w:rsidR="00660B8C" w:rsidRPr="00B47B8F">
        <w:rPr>
          <w:sz w:val="28"/>
          <w:szCs w:val="28"/>
        </w:rPr>
        <w:t>11</w:t>
      </w:r>
      <w:r w:rsidRPr="00B47B8F">
        <w:rPr>
          <w:sz w:val="28"/>
          <w:szCs w:val="28"/>
        </w:rPr>
        <w:t>).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интересах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строительства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газопроводов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Северный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Южный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поток,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также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развития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сырьевой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базы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для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газопровода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Северный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поток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созданы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активно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развиваются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международные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консорциумы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участием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крупнейших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российских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европейских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нефтегазовых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энергетических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российском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рынке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действует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ряд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соглашений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разделе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продукции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(СРП).</w:t>
      </w:r>
      <w:r w:rsidR="00B47B8F">
        <w:rPr>
          <w:sz w:val="28"/>
          <w:szCs w:val="28"/>
        </w:rPr>
        <w:t xml:space="preserve"> </w:t>
      </w:r>
    </w:p>
    <w:p w:rsidR="00A145F8" w:rsidRPr="00B47B8F" w:rsidRDefault="00A145F8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Необходимо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отметить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неоднозначность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результатов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деятельности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альянсов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форме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СРП.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точки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зрения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количества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соглашений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объема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привлеченных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иностранных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инвестиций,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они,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целом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добились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успеха.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Действуют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только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три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СРП,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которые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качестве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инвестиций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вовлечено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17,5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млрд.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долл.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США.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Хотя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изначально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предполагалось,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что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этих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соглашений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будет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около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двадцати,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объем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привлеченных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инвестиций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1998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2008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гг.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должен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был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составить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более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64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млрд.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долл.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США.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же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время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следует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признать,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что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действующие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СРП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способствовали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привлечению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иностранных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инвестиций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новых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технологий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ТЭК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России,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также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отчасти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решили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проблему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разработки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обустройства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новых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месторождений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стране.</w:t>
      </w:r>
    </w:p>
    <w:p w:rsidR="00A145F8" w:rsidRPr="00B47B8F" w:rsidRDefault="00DE3852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145F8" w:rsidRPr="00B47B8F">
        <w:rPr>
          <w:sz w:val="28"/>
          <w:szCs w:val="28"/>
        </w:rPr>
        <w:t>Таблица</w:t>
      </w:r>
      <w:r w:rsidR="00B47B8F">
        <w:rPr>
          <w:sz w:val="28"/>
          <w:szCs w:val="28"/>
        </w:rPr>
        <w:t xml:space="preserve"> </w:t>
      </w:r>
      <w:r w:rsidR="00660B8C" w:rsidRPr="00B47B8F">
        <w:rPr>
          <w:sz w:val="28"/>
          <w:szCs w:val="28"/>
        </w:rPr>
        <w:t>11</w:t>
      </w:r>
      <w:r w:rsidR="00536D41">
        <w:rPr>
          <w:sz w:val="28"/>
          <w:szCs w:val="28"/>
        </w:rPr>
        <w:t xml:space="preserve"> </w:t>
      </w:r>
      <w:r w:rsidR="00A145F8" w:rsidRPr="00B47B8F">
        <w:rPr>
          <w:sz w:val="28"/>
          <w:szCs w:val="28"/>
        </w:rPr>
        <w:t>Характеристика</w:t>
      </w:r>
      <w:r w:rsidR="00B47B8F">
        <w:rPr>
          <w:sz w:val="28"/>
          <w:szCs w:val="28"/>
        </w:rPr>
        <w:t xml:space="preserve"> </w:t>
      </w:r>
      <w:r w:rsidR="00A145F8" w:rsidRPr="00B47B8F">
        <w:rPr>
          <w:sz w:val="28"/>
          <w:szCs w:val="28"/>
        </w:rPr>
        <w:t>основных</w:t>
      </w:r>
      <w:r w:rsidR="00B47B8F">
        <w:rPr>
          <w:sz w:val="28"/>
          <w:szCs w:val="28"/>
        </w:rPr>
        <w:t xml:space="preserve"> </w:t>
      </w:r>
      <w:r w:rsidR="00A145F8" w:rsidRPr="00B47B8F">
        <w:rPr>
          <w:sz w:val="28"/>
          <w:szCs w:val="28"/>
        </w:rPr>
        <w:t>энергетических</w:t>
      </w:r>
      <w:r w:rsidR="00B47B8F">
        <w:rPr>
          <w:sz w:val="28"/>
          <w:szCs w:val="28"/>
        </w:rPr>
        <w:t xml:space="preserve"> </w:t>
      </w:r>
      <w:r w:rsidR="00A145F8" w:rsidRPr="00B47B8F">
        <w:rPr>
          <w:sz w:val="28"/>
          <w:szCs w:val="28"/>
        </w:rPr>
        <w:t>консорциумов</w:t>
      </w:r>
      <w:r w:rsidR="00B47B8F">
        <w:rPr>
          <w:sz w:val="28"/>
          <w:szCs w:val="28"/>
        </w:rPr>
        <w:t xml:space="preserve"> </w:t>
      </w:r>
      <w:r w:rsidR="00A145F8"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="00A145F8" w:rsidRPr="00B47B8F">
        <w:rPr>
          <w:sz w:val="28"/>
          <w:szCs w:val="28"/>
        </w:rPr>
        <w:t>ЕС</w:t>
      </w:r>
      <w:r w:rsidR="00B47B8F">
        <w:rPr>
          <w:sz w:val="28"/>
          <w:szCs w:val="28"/>
        </w:rPr>
        <w:t xml:space="preserve"> </w:t>
      </w:r>
      <w:r w:rsidR="00A145F8"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="00A145F8" w:rsidRPr="00B47B8F">
        <w:rPr>
          <w:sz w:val="28"/>
          <w:szCs w:val="28"/>
        </w:rPr>
        <w:t>некоторых</w:t>
      </w:r>
      <w:r w:rsidR="00B47B8F">
        <w:rPr>
          <w:sz w:val="28"/>
          <w:szCs w:val="28"/>
        </w:rPr>
        <w:t xml:space="preserve"> </w:t>
      </w:r>
      <w:r w:rsidR="00A145F8" w:rsidRPr="00B47B8F">
        <w:rPr>
          <w:sz w:val="28"/>
          <w:szCs w:val="28"/>
        </w:rPr>
        <w:t>СРП</w:t>
      </w:r>
      <w:r w:rsidR="00A145F8" w:rsidRPr="00B47B8F">
        <w:rPr>
          <w:rStyle w:val="a9"/>
          <w:sz w:val="28"/>
          <w:szCs w:val="28"/>
        </w:rPr>
        <w:footnoteReference w:id="24"/>
      </w:r>
    </w:p>
    <w:tbl>
      <w:tblPr>
        <w:tblW w:w="463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4"/>
        <w:gridCol w:w="2867"/>
        <w:gridCol w:w="3195"/>
      </w:tblGrid>
      <w:tr w:rsidR="00A145F8" w:rsidRPr="00536D41" w:rsidTr="00536D41">
        <w:tc>
          <w:tcPr>
            <w:tcW w:w="1581" w:type="pct"/>
          </w:tcPr>
          <w:p w:rsidR="00A145F8" w:rsidRPr="00536D41" w:rsidRDefault="00A145F8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6D41">
              <w:rPr>
                <w:sz w:val="20"/>
                <w:szCs w:val="20"/>
              </w:rPr>
              <w:t>Название</w:t>
            </w:r>
            <w:r w:rsidR="00B47B8F" w:rsidRP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консорциума/СРП</w:t>
            </w:r>
          </w:p>
        </w:tc>
        <w:tc>
          <w:tcPr>
            <w:tcW w:w="1617" w:type="pct"/>
          </w:tcPr>
          <w:p w:rsidR="00A145F8" w:rsidRPr="00536D41" w:rsidRDefault="00A145F8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6D41">
              <w:rPr>
                <w:sz w:val="20"/>
                <w:szCs w:val="20"/>
              </w:rPr>
              <w:t>Предполагаемый</w:t>
            </w:r>
            <w:r w:rsidR="00B47B8F" w:rsidRP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объем</w:t>
            </w:r>
            <w:r w:rsidR="00B47B8F" w:rsidRP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вложений</w:t>
            </w:r>
          </w:p>
        </w:tc>
        <w:tc>
          <w:tcPr>
            <w:tcW w:w="1802" w:type="pct"/>
          </w:tcPr>
          <w:p w:rsidR="00A145F8" w:rsidRPr="00536D41" w:rsidRDefault="00A145F8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6D41">
              <w:rPr>
                <w:sz w:val="20"/>
                <w:szCs w:val="20"/>
              </w:rPr>
              <w:t>Предполагаемая</w:t>
            </w:r>
            <w:r w:rsidR="00B47B8F" w:rsidRP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проектная</w:t>
            </w:r>
            <w:r w:rsidR="00B47B8F" w:rsidRP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мощность</w:t>
            </w:r>
          </w:p>
        </w:tc>
      </w:tr>
      <w:tr w:rsidR="00A145F8" w:rsidRPr="00536D41" w:rsidTr="00536D41">
        <w:tc>
          <w:tcPr>
            <w:tcW w:w="1581" w:type="pct"/>
          </w:tcPr>
          <w:p w:rsidR="00A145F8" w:rsidRPr="00536D41" w:rsidRDefault="00A145F8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6D41">
              <w:rPr>
                <w:sz w:val="20"/>
                <w:szCs w:val="20"/>
              </w:rPr>
              <w:t>«Северный</w:t>
            </w:r>
            <w:r w:rsidR="00B47B8F" w:rsidRP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поток»</w:t>
            </w:r>
            <w:r w:rsid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2</w:t>
            </w:r>
            <w:r w:rsidR="00B47B8F" w:rsidRP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СП,</w:t>
            </w:r>
            <w:r w:rsidR="00B47B8F" w:rsidRP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в</w:t>
            </w:r>
            <w:r w:rsidR="00B47B8F" w:rsidRP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том</w:t>
            </w:r>
            <w:r w:rsidR="00B47B8F" w:rsidRP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числе:</w:t>
            </w:r>
          </w:p>
        </w:tc>
        <w:tc>
          <w:tcPr>
            <w:tcW w:w="1617" w:type="pct"/>
          </w:tcPr>
          <w:p w:rsidR="00A145F8" w:rsidRPr="00536D41" w:rsidRDefault="00A145F8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6D41">
              <w:rPr>
                <w:sz w:val="20"/>
                <w:szCs w:val="20"/>
              </w:rPr>
              <w:t>22,4</w:t>
            </w:r>
            <w:r w:rsidR="00B47B8F" w:rsidRP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млрд.</w:t>
            </w:r>
            <w:r w:rsidR="00B47B8F" w:rsidRP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долл.</w:t>
            </w:r>
            <w:r w:rsidR="00B47B8F" w:rsidRP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США</w:t>
            </w:r>
          </w:p>
        </w:tc>
        <w:tc>
          <w:tcPr>
            <w:tcW w:w="1802" w:type="pct"/>
          </w:tcPr>
          <w:p w:rsidR="00A145F8" w:rsidRPr="00536D41" w:rsidRDefault="00A145F8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6D41">
              <w:rPr>
                <w:sz w:val="20"/>
                <w:szCs w:val="20"/>
              </w:rPr>
              <w:t>55</w:t>
            </w:r>
            <w:r w:rsidR="00B47B8F" w:rsidRP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млрд.</w:t>
            </w:r>
            <w:r w:rsidR="00B47B8F" w:rsidRP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куб.</w:t>
            </w:r>
            <w:r w:rsidR="00B47B8F" w:rsidRP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м</w:t>
            </w:r>
            <w:r w:rsidR="00B47B8F" w:rsidRP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газа</w:t>
            </w:r>
            <w:r w:rsidR="00B47B8F" w:rsidRP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в</w:t>
            </w:r>
            <w:r w:rsidR="00B47B8F" w:rsidRP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год</w:t>
            </w:r>
          </w:p>
          <w:p w:rsidR="00A145F8" w:rsidRPr="00536D41" w:rsidRDefault="00A145F8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6D41">
              <w:rPr>
                <w:sz w:val="20"/>
                <w:szCs w:val="20"/>
              </w:rPr>
              <w:t>7,5</w:t>
            </w:r>
            <w:r w:rsidR="00B47B8F" w:rsidRP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млн.</w:t>
            </w:r>
            <w:r w:rsidR="00B47B8F" w:rsidRP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т</w:t>
            </w:r>
            <w:r w:rsidR="00B47B8F" w:rsidRP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СПГ</w:t>
            </w:r>
            <w:r w:rsidR="00B47B8F" w:rsidRP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в</w:t>
            </w:r>
            <w:r w:rsidR="00B47B8F" w:rsidRP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год</w:t>
            </w:r>
          </w:p>
        </w:tc>
      </w:tr>
      <w:tr w:rsidR="00A145F8" w:rsidRPr="00536D41" w:rsidTr="00536D41">
        <w:tc>
          <w:tcPr>
            <w:tcW w:w="1581" w:type="pct"/>
          </w:tcPr>
          <w:p w:rsidR="00A145F8" w:rsidRPr="00536D41" w:rsidRDefault="00B47B8F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6D41">
              <w:rPr>
                <w:sz w:val="20"/>
                <w:szCs w:val="20"/>
              </w:rPr>
              <w:t xml:space="preserve"> </w:t>
            </w:r>
            <w:r w:rsidR="00A145F8" w:rsidRPr="00536D41">
              <w:rPr>
                <w:sz w:val="20"/>
                <w:szCs w:val="20"/>
              </w:rPr>
              <w:t>Shtokman</w:t>
            </w:r>
            <w:r w:rsidRPr="00536D41">
              <w:rPr>
                <w:sz w:val="20"/>
                <w:szCs w:val="20"/>
              </w:rPr>
              <w:t xml:space="preserve"> </w:t>
            </w:r>
            <w:r w:rsidR="00A145F8" w:rsidRPr="00536D41">
              <w:rPr>
                <w:sz w:val="20"/>
                <w:szCs w:val="20"/>
              </w:rPr>
              <w:t>Development</w:t>
            </w:r>
            <w:r w:rsidRPr="00536D41">
              <w:rPr>
                <w:sz w:val="20"/>
                <w:szCs w:val="20"/>
              </w:rPr>
              <w:t xml:space="preserve"> </w:t>
            </w:r>
            <w:r w:rsidR="00A145F8" w:rsidRPr="00536D41">
              <w:rPr>
                <w:sz w:val="20"/>
                <w:szCs w:val="20"/>
              </w:rPr>
              <w:t>AG</w:t>
            </w:r>
          </w:p>
        </w:tc>
        <w:tc>
          <w:tcPr>
            <w:tcW w:w="1617" w:type="pct"/>
          </w:tcPr>
          <w:p w:rsidR="00A145F8" w:rsidRPr="00536D41" w:rsidRDefault="00A145F8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6D41">
              <w:rPr>
                <w:sz w:val="20"/>
                <w:szCs w:val="20"/>
              </w:rPr>
              <w:t>около</w:t>
            </w:r>
            <w:r w:rsidR="00B47B8F" w:rsidRP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15</w:t>
            </w:r>
            <w:r w:rsidR="00B47B8F" w:rsidRP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млрд.</w:t>
            </w:r>
            <w:r w:rsidR="00B47B8F" w:rsidRP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долл.</w:t>
            </w:r>
            <w:r w:rsidR="00B47B8F" w:rsidRP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США</w:t>
            </w:r>
          </w:p>
        </w:tc>
        <w:tc>
          <w:tcPr>
            <w:tcW w:w="1802" w:type="pct"/>
          </w:tcPr>
          <w:p w:rsidR="00A145F8" w:rsidRPr="00536D41" w:rsidRDefault="00A145F8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6D41">
              <w:rPr>
                <w:sz w:val="20"/>
                <w:szCs w:val="20"/>
              </w:rPr>
              <w:t>7,5</w:t>
            </w:r>
            <w:r w:rsidR="00B47B8F" w:rsidRP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млн.</w:t>
            </w:r>
            <w:r w:rsidR="00B47B8F" w:rsidRP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т</w:t>
            </w:r>
            <w:r w:rsidR="00B47B8F" w:rsidRP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СПГ</w:t>
            </w:r>
            <w:r w:rsidR="00B47B8F" w:rsidRP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в</w:t>
            </w:r>
            <w:r w:rsidR="00B47B8F" w:rsidRP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год</w:t>
            </w:r>
          </w:p>
        </w:tc>
      </w:tr>
      <w:tr w:rsidR="00A145F8" w:rsidRPr="00536D41" w:rsidTr="00536D41">
        <w:tc>
          <w:tcPr>
            <w:tcW w:w="1581" w:type="pct"/>
          </w:tcPr>
          <w:p w:rsidR="00A145F8" w:rsidRPr="00536D41" w:rsidRDefault="00B47B8F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6D41">
              <w:rPr>
                <w:sz w:val="20"/>
                <w:szCs w:val="20"/>
              </w:rPr>
              <w:t xml:space="preserve"> </w:t>
            </w:r>
            <w:r w:rsidR="00A145F8" w:rsidRPr="00536D41">
              <w:rPr>
                <w:sz w:val="20"/>
                <w:szCs w:val="20"/>
              </w:rPr>
              <w:t>Nord</w:t>
            </w:r>
            <w:r w:rsidRPr="00536D41">
              <w:rPr>
                <w:sz w:val="20"/>
                <w:szCs w:val="20"/>
              </w:rPr>
              <w:t xml:space="preserve"> </w:t>
            </w:r>
            <w:r w:rsidR="00A145F8" w:rsidRPr="00536D41">
              <w:rPr>
                <w:sz w:val="20"/>
                <w:szCs w:val="20"/>
              </w:rPr>
              <w:t>Stream</w:t>
            </w:r>
            <w:r w:rsidRPr="00536D41">
              <w:rPr>
                <w:sz w:val="20"/>
                <w:szCs w:val="20"/>
              </w:rPr>
              <w:t xml:space="preserve"> </w:t>
            </w:r>
            <w:r w:rsidR="00A145F8" w:rsidRPr="00536D41">
              <w:rPr>
                <w:sz w:val="20"/>
                <w:szCs w:val="20"/>
              </w:rPr>
              <w:t>AG</w:t>
            </w:r>
          </w:p>
        </w:tc>
        <w:tc>
          <w:tcPr>
            <w:tcW w:w="1617" w:type="pct"/>
          </w:tcPr>
          <w:p w:rsidR="00A145F8" w:rsidRPr="00536D41" w:rsidRDefault="00A145F8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6D41">
              <w:rPr>
                <w:sz w:val="20"/>
                <w:szCs w:val="20"/>
              </w:rPr>
              <w:t>7,4</w:t>
            </w:r>
            <w:r w:rsidR="00B47B8F" w:rsidRP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млрд.</w:t>
            </w:r>
            <w:r w:rsidR="00B47B8F" w:rsidRP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евро</w:t>
            </w:r>
          </w:p>
        </w:tc>
        <w:tc>
          <w:tcPr>
            <w:tcW w:w="1802" w:type="pct"/>
          </w:tcPr>
          <w:p w:rsidR="00A145F8" w:rsidRPr="00536D41" w:rsidRDefault="00A145F8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6D41">
              <w:rPr>
                <w:sz w:val="20"/>
                <w:szCs w:val="20"/>
              </w:rPr>
              <w:t>55</w:t>
            </w:r>
            <w:r w:rsidR="00B47B8F" w:rsidRP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млрд.</w:t>
            </w:r>
            <w:r w:rsidR="00B47B8F" w:rsidRP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куб.</w:t>
            </w:r>
            <w:r w:rsidR="00B47B8F" w:rsidRP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м</w:t>
            </w:r>
            <w:r w:rsidR="00B47B8F" w:rsidRP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газа</w:t>
            </w:r>
            <w:r w:rsidR="00B47B8F" w:rsidRP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в</w:t>
            </w:r>
            <w:r w:rsidR="00B47B8F" w:rsidRP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год</w:t>
            </w:r>
          </w:p>
        </w:tc>
      </w:tr>
      <w:tr w:rsidR="00A145F8" w:rsidRPr="00536D41" w:rsidTr="00536D41">
        <w:tc>
          <w:tcPr>
            <w:tcW w:w="1581" w:type="pct"/>
          </w:tcPr>
          <w:p w:rsidR="00A145F8" w:rsidRPr="00536D41" w:rsidRDefault="00A145F8" w:rsidP="00536D41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36D41">
              <w:rPr>
                <w:bCs/>
                <w:sz w:val="20"/>
                <w:szCs w:val="20"/>
              </w:rPr>
              <w:t>«Южный</w:t>
            </w:r>
            <w:r w:rsidR="00B47B8F" w:rsidRPr="00536D41">
              <w:rPr>
                <w:bCs/>
                <w:sz w:val="20"/>
                <w:szCs w:val="20"/>
              </w:rPr>
              <w:t xml:space="preserve"> </w:t>
            </w:r>
            <w:r w:rsidRPr="00536D41">
              <w:rPr>
                <w:bCs/>
                <w:sz w:val="20"/>
                <w:szCs w:val="20"/>
              </w:rPr>
              <w:t>поток»</w:t>
            </w:r>
          </w:p>
        </w:tc>
        <w:tc>
          <w:tcPr>
            <w:tcW w:w="1617" w:type="pct"/>
          </w:tcPr>
          <w:p w:rsidR="00A145F8" w:rsidRPr="00536D41" w:rsidRDefault="00A145F8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6D41">
              <w:rPr>
                <w:sz w:val="20"/>
                <w:szCs w:val="20"/>
              </w:rPr>
              <w:t>10-</w:t>
            </w:r>
            <w:r w:rsidR="00B47B8F" w:rsidRP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20</w:t>
            </w:r>
            <w:r w:rsidR="00B47B8F" w:rsidRP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млрд.</w:t>
            </w:r>
            <w:r w:rsidR="00B47B8F" w:rsidRP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долл.</w:t>
            </w:r>
            <w:r w:rsidR="00B47B8F" w:rsidRP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США</w:t>
            </w:r>
          </w:p>
        </w:tc>
        <w:tc>
          <w:tcPr>
            <w:tcW w:w="1802" w:type="pct"/>
          </w:tcPr>
          <w:p w:rsidR="00A145F8" w:rsidRPr="00536D41" w:rsidRDefault="00A145F8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6D41">
              <w:rPr>
                <w:sz w:val="20"/>
                <w:szCs w:val="20"/>
              </w:rPr>
              <w:t>63</w:t>
            </w:r>
            <w:r w:rsidR="00B47B8F" w:rsidRP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млрд.</w:t>
            </w:r>
            <w:r w:rsidR="00B47B8F" w:rsidRP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куб.</w:t>
            </w:r>
            <w:r w:rsidR="00B47B8F" w:rsidRP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м</w:t>
            </w:r>
            <w:r w:rsidR="00B47B8F" w:rsidRP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газа</w:t>
            </w:r>
            <w:r w:rsidR="00B47B8F" w:rsidRP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в</w:t>
            </w:r>
            <w:r w:rsidR="00B47B8F" w:rsidRP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год</w:t>
            </w:r>
            <w:r w:rsidR="00B47B8F" w:rsidRPr="00536D41">
              <w:rPr>
                <w:sz w:val="20"/>
                <w:szCs w:val="20"/>
              </w:rPr>
              <w:t xml:space="preserve"> </w:t>
            </w:r>
          </w:p>
        </w:tc>
      </w:tr>
      <w:tr w:rsidR="00A145F8" w:rsidRPr="00536D41" w:rsidTr="00536D41">
        <w:tc>
          <w:tcPr>
            <w:tcW w:w="1581" w:type="pct"/>
          </w:tcPr>
          <w:p w:rsidR="00A145F8" w:rsidRPr="00536D41" w:rsidRDefault="00A145F8" w:rsidP="00536D41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36D41">
              <w:rPr>
                <w:bCs/>
                <w:sz w:val="20"/>
                <w:szCs w:val="20"/>
              </w:rPr>
              <w:t>Nabucco</w:t>
            </w:r>
            <w:r w:rsidR="00B47B8F" w:rsidRPr="00536D41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17" w:type="pct"/>
          </w:tcPr>
          <w:p w:rsidR="00A145F8" w:rsidRPr="00536D41" w:rsidRDefault="00A145F8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6D41">
              <w:rPr>
                <w:sz w:val="20"/>
                <w:szCs w:val="20"/>
              </w:rPr>
              <w:t>7,9</w:t>
            </w:r>
            <w:r w:rsidR="00B47B8F" w:rsidRP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млрд.</w:t>
            </w:r>
            <w:r w:rsidR="00B47B8F" w:rsidRP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евро</w:t>
            </w:r>
          </w:p>
        </w:tc>
        <w:tc>
          <w:tcPr>
            <w:tcW w:w="1802" w:type="pct"/>
          </w:tcPr>
          <w:p w:rsidR="00A145F8" w:rsidRPr="00536D41" w:rsidRDefault="00A145F8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6D41">
              <w:rPr>
                <w:sz w:val="20"/>
                <w:szCs w:val="20"/>
              </w:rPr>
              <w:t>26-30</w:t>
            </w:r>
            <w:r w:rsidR="00B47B8F" w:rsidRP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млрд.</w:t>
            </w:r>
            <w:r w:rsidR="00B47B8F" w:rsidRP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куб.</w:t>
            </w:r>
            <w:r w:rsidR="00B47B8F" w:rsidRP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м</w:t>
            </w:r>
            <w:r w:rsidR="00B47B8F" w:rsidRP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газа</w:t>
            </w:r>
            <w:r w:rsidR="00B47B8F" w:rsidRP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в</w:t>
            </w:r>
            <w:r w:rsidR="00B47B8F" w:rsidRP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год</w:t>
            </w:r>
          </w:p>
        </w:tc>
      </w:tr>
      <w:tr w:rsidR="00A145F8" w:rsidRPr="00536D41" w:rsidTr="00536D41">
        <w:tc>
          <w:tcPr>
            <w:tcW w:w="1581" w:type="pct"/>
          </w:tcPr>
          <w:p w:rsidR="00A145F8" w:rsidRPr="00DE3852" w:rsidRDefault="00A145F8" w:rsidP="00536D41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536D41">
              <w:rPr>
                <w:sz w:val="20"/>
                <w:szCs w:val="20"/>
              </w:rPr>
              <w:t>ОАО</w:t>
            </w:r>
            <w:r w:rsidR="00B47B8F" w:rsidRPr="00DE3852">
              <w:rPr>
                <w:sz w:val="20"/>
                <w:szCs w:val="20"/>
                <w:lang w:val="en-US"/>
              </w:rPr>
              <w:t xml:space="preserve"> </w:t>
            </w:r>
            <w:r w:rsidRPr="00536D41">
              <w:rPr>
                <w:sz w:val="20"/>
                <w:szCs w:val="20"/>
              </w:rPr>
              <w:t>Газпром</w:t>
            </w:r>
            <w:r w:rsidR="00B47B8F" w:rsidRPr="00DE3852">
              <w:rPr>
                <w:sz w:val="20"/>
                <w:szCs w:val="20"/>
                <w:lang w:val="en-US"/>
              </w:rPr>
              <w:t xml:space="preserve"> </w:t>
            </w:r>
            <w:r w:rsidRPr="00DE3852">
              <w:rPr>
                <w:sz w:val="20"/>
                <w:szCs w:val="20"/>
                <w:lang w:val="en-US"/>
              </w:rPr>
              <w:t>–</w:t>
            </w:r>
            <w:r w:rsidR="00B47B8F" w:rsidRPr="00DE3852">
              <w:rPr>
                <w:sz w:val="20"/>
                <w:szCs w:val="20"/>
                <w:lang w:val="en-US"/>
              </w:rPr>
              <w:t xml:space="preserve"> </w:t>
            </w:r>
            <w:r w:rsidRPr="00DE3852">
              <w:rPr>
                <w:sz w:val="20"/>
                <w:szCs w:val="20"/>
                <w:lang w:val="en-US"/>
              </w:rPr>
              <w:t>Royal</w:t>
            </w:r>
            <w:r w:rsidR="00B47B8F" w:rsidRPr="00DE3852">
              <w:rPr>
                <w:sz w:val="20"/>
                <w:szCs w:val="20"/>
                <w:lang w:val="en-US"/>
              </w:rPr>
              <w:t xml:space="preserve"> </w:t>
            </w:r>
            <w:r w:rsidRPr="00DE3852">
              <w:rPr>
                <w:sz w:val="20"/>
                <w:szCs w:val="20"/>
                <w:lang w:val="en-US"/>
              </w:rPr>
              <w:t>Dutch/Shell</w:t>
            </w:r>
          </w:p>
        </w:tc>
        <w:tc>
          <w:tcPr>
            <w:tcW w:w="1617" w:type="pct"/>
          </w:tcPr>
          <w:p w:rsidR="00A145F8" w:rsidRPr="00536D41" w:rsidRDefault="00A145F8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6D41">
              <w:rPr>
                <w:sz w:val="20"/>
                <w:szCs w:val="20"/>
              </w:rPr>
              <w:t>1</w:t>
            </w:r>
            <w:r w:rsidR="00B47B8F" w:rsidRP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млрд.</w:t>
            </w:r>
            <w:r w:rsidR="00B47B8F" w:rsidRP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долл.</w:t>
            </w:r>
            <w:r w:rsidR="00B47B8F" w:rsidRP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США</w:t>
            </w:r>
          </w:p>
        </w:tc>
        <w:tc>
          <w:tcPr>
            <w:tcW w:w="1802" w:type="pct"/>
          </w:tcPr>
          <w:p w:rsidR="00A145F8" w:rsidRPr="00536D41" w:rsidRDefault="00A145F8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6D41">
              <w:rPr>
                <w:sz w:val="20"/>
                <w:szCs w:val="20"/>
              </w:rPr>
              <w:t>-</w:t>
            </w:r>
          </w:p>
        </w:tc>
      </w:tr>
      <w:tr w:rsidR="00A145F8" w:rsidRPr="00536D41" w:rsidTr="00536D41">
        <w:tc>
          <w:tcPr>
            <w:tcW w:w="1581" w:type="pct"/>
          </w:tcPr>
          <w:p w:rsidR="00A145F8" w:rsidRPr="00DE3852" w:rsidRDefault="00A145F8" w:rsidP="00536D41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536D41">
              <w:rPr>
                <w:sz w:val="20"/>
                <w:szCs w:val="20"/>
              </w:rPr>
              <w:t>ОАО</w:t>
            </w:r>
            <w:r w:rsidR="00B47B8F" w:rsidRPr="00DE3852">
              <w:rPr>
                <w:sz w:val="20"/>
                <w:szCs w:val="20"/>
                <w:lang w:val="en-US"/>
              </w:rPr>
              <w:t xml:space="preserve"> </w:t>
            </w:r>
            <w:r w:rsidRPr="00536D41">
              <w:rPr>
                <w:sz w:val="20"/>
                <w:szCs w:val="20"/>
              </w:rPr>
              <w:t>Газпром</w:t>
            </w:r>
            <w:r w:rsidR="00B47B8F" w:rsidRPr="00DE3852">
              <w:rPr>
                <w:sz w:val="20"/>
                <w:szCs w:val="20"/>
                <w:lang w:val="en-US"/>
              </w:rPr>
              <w:t xml:space="preserve"> </w:t>
            </w:r>
            <w:r w:rsidRPr="00536D41">
              <w:rPr>
                <w:sz w:val="20"/>
                <w:szCs w:val="20"/>
              </w:rPr>
              <w:t>и</w:t>
            </w:r>
            <w:r w:rsidR="00B47B8F" w:rsidRPr="00DE3852">
              <w:rPr>
                <w:sz w:val="20"/>
                <w:szCs w:val="20"/>
                <w:lang w:val="en-US"/>
              </w:rPr>
              <w:t xml:space="preserve"> </w:t>
            </w:r>
            <w:r w:rsidRPr="00DE3852">
              <w:rPr>
                <w:sz w:val="20"/>
                <w:szCs w:val="20"/>
                <w:lang w:val="en-US"/>
              </w:rPr>
              <w:t>Wintershall</w:t>
            </w:r>
            <w:r w:rsidR="00B47B8F" w:rsidRPr="00DE3852">
              <w:rPr>
                <w:sz w:val="20"/>
                <w:szCs w:val="20"/>
                <w:lang w:val="en-US"/>
              </w:rPr>
              <w:t xml:space="preserve"> </w:t>
            </w:r>
            <w:r w:rsidRPr="00DE3852">
              <w:rPr>
                <w:sz w:val="20"/>
                <w:szCs w:val="20"/>
                <w:lang w:val="en-US"/>
              </w:rPr>
              <w:t>AG</w:t>
            </w:r>
          </w:p>
        </w:tc>
        <w:tc>
          <w:tcPr>
            <w:tcW w:w="1617" w:type="pct"/>
          </w:tcPr>
          <w:p w:rsidR="00A145F8" w:rsidRPr="00536D41" w:rsidRDefault="00A145F8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6D41">
              <w:rPr>
                <w:sz w:val="20"/>
                <w:szCs w:val="20"/>
              </w:rPr>
              <w:t>700</w:t>
            </w:r>
            <w:r w:rsidR="00B47B8F" w:rsidRP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млн.</w:t>
            </w:r>
            <w:r w:rsidR="00B47B8F" w:rsidRP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долл.</w:t>
            </w:r>
            <w:r w:rsidR="00B47B8F" w:rsidRP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США</w:t>
            </w:r>
          </w:p>
          <w:p w:rsidR="00A145F8" w:rsidRPr="00536D41" w:rsidRDefault="00A145F8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2" w:type="pct"/>
          </w:tcPr>
          <w:p w:rsidR="00A145F8" w:rsidRPr="00536D41" w:rsidRDefault="00A145F8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6D41">
              <w:rPr>
                <w:sz w:val="20"/>
                <w:szCs w:val="20"/>
              </w:rPr>
              <w:t>Ок.</w:t>
            </w:r>
            <w:r w:rsidR="00B47B8F" w:rsidRP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43</w:t>
            </w:r>
            <w:r w:rsidR="00B47B8F" w:rsidRP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млрд.</w:t>
            </w:r>
            <w:r w:rsidR="00B47B8F" w:rsidRP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куб.</w:t>
            </w:r>
            <w:r w:rsidR="00B47B8F" w:rsidRP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м</w:t>
            </w:r>
            <w:r w:rsidR="00B47B8F" w:rsidRP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газа</w:t>
            </w:r>
            <w:r w:rsidR="00B47B8F" w:rsidRP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и</w:t>
            </w:r>
            <w:r w:rsidR="00B47B8F" w:rsidRP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40</w:t>
            </w:r>
            <w:r w:rsidR="00B47B8F" w:rsidRP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млн.</w:t>
            </w:r>
            <w:r w:rsidR="00B47B8F" w:rsidRP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т</w:t>
            </w:r>
            <w:r w:rsidR="00B47B8F" w:rsidRP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конденсата</w:t>
            </w:r>
          </w:p>
        </w:tc>
      </w:tr>
      <w:tr w:rsidR="00A145F8" w:rsidRPr="00536D41" w:rsidTr="00536D41">
        <w:tc>
          <w:tcPr>
            <w:tcW w:w="1581" w:type="pct"/>
          </w:tcPr>
          <w:p w:rsidR="00A145F8" w:rsidRPr="00536D41" w:rsidRDefault="00A145F8" w:rsidP="00536D41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36D41">
              <w:rPr>
                <w:sz w:val="20"/>
                <w:szCs w:val="20"/>
              </w:rPr>
              <w:t>СРП</w:t>
            </w:r>
            <w:r w:rsidR="00B47B8F" w:rsidRP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Сахалин-2</w:t>
            </w:r>
          </w:p>
        </w:tc>
        <w:tc>
          <w:tcPr>
            <w:tcW w:w="1617" w:type="pct"/>
          </w:tcPr>
          <w:p w:rsidR="00A145F8" w:rsidRPr="00536D41" w:rsidRDefault="00A145F8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6D41">
              <w:rPr>
                <w:sz w:val="20"/>
                <w:szCs w:val="20"/>
              </w:rPr>
              <w:t>9</w:t>
            </w:r>
            <w:r w:rsidR="00B47B8F" w:rsidRP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млрд.</w:t>
            </w:r>
            <w:r w:rsidR="00B47B8F" w:rsidRP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долл.</w:t>
            </w:r>
            <w:r w:rsidR="00B47B8F" w:rsidRP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США</w:t>
            </w:r>
          </w:p>
        </w:tc>
        <w:tc>
          <w:tcPr>
            <w:tcW w:w="1802" w:type="pct"/>
          </w:tcPr>
          <w:p w:rsidR="00A145F8" w:rsidRPr="00536D41" w:rsidRDefault="00A145F8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6D41">
              <w:rPr>
                <w:sz w:val="20"/>
                <w:szCs w:val="20"/>
              </w:rPr>
              <w:t>8</w:t>
            </w:r>
            <w:r w:rsidR="00B47B8F" w:rsidRP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млн.</w:t>
            </w:r>
            <w:r w:rsidR="00B47B8F" w:rsidRP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тонн</w:t>
            </w:r>
            <w:r w:rsidR="00B47B8F" w:rsidRP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нефти</w:t>
            </w:r>
            <w:r w:rsidR="00B47B8F" w:rsidRP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и</w:t>
            </w:r>
            <w:r w:rsidR="00B47B8F" w:rsidRP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9,6</w:t>
            </w:r>
            <w:r w:rsidR="00B47B8F" w:rsidRP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млн.</w:t>
            </w:r>
            <w:r w:rsidR="00B47B8F" w:rsidRP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тонн</w:t>
            </w:r>
            <w:r w:rsidR="00B47B8F" w:rsidRP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СПГ</w:t>
            </w:r>
          </w:p>
        </w:tc>
      </w:tr>
      <w:tr w:rsidR="00A145F8" w:rsidRPr="00536D41" w:rsidTr="00536D41">
        <w:tc>
          <w:tcPr>
            <w:tcW w:w="1581" w:type="pct"/>
          </w:tcPr>
          <w:p w:rsidR="00A145F8" w:rsidRPr="00536D41" w:rsidRDefault="00A145F8" w:rsidP="00536D41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536D41">
              <w:rPr>
                <w:sz w:val="20"/>
                <w:szCs w:val="20"/>
              </w:rPr>
              <w:t>СРП</w:t>
            </w:r>
            <w:r w:rsidR="00B47B8F" w:rsidRP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«Харьяга»</w:t>
            </w:r>
          </w:p>
        </w:tc>
        <w:tc>
          <w:tcPr>
            <w:tcW w:w="1617" w:type="pct"/>
          </w:tcPr>
          <w:p w:rsidR="00A145F8" w:rsidRPr="00536D41" w:rsidRDefault="00A145F8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6D41">
              <w:rPr>
                <w:sz w:val="20"/>
                <w:szCs w:val="20"/>
              </w:rPr>
              <w:t>6-8</w:t>
            </w:r>
            <w:r w:rsidR="00B47B8F" w:rsidRP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млрд.</w:t>
            </w:r>
            <w:r w:rsidR="00B47B8F" w:rsidRP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за</w:t>
            </w:r>
            <w:r w:rsidR="00B47B8F" w:rsidRP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20</w:t>
            </w:r>
            <w:r w:rsidR="00B47B8F" w:rsidRP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лет</w:t>
            </w:r>
            <w:r w:rsidR="00B47B8F" w:rsidRP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СРП</w:t>
            </w:r>
          </w:p>
        </w:tc>
        <w:tc>
          <w:tcPr>
            <w:tcW w:w="1802" w:type="pct"/>
          </w:tcPr>
          <w:p w:rsidR="00A145F8" w:rsidRPr="00536D41" w:rsidRDefault="00A145F8" w:rsidP="00536D4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36D41">
              <w:rPr>
                <w:sz w:val="20"/>
                <w:szCs w:val="20"/>
              </w:rPr>
              <w:t>Ок.</w:t>
            </w:r>
            <w:r w:rsidR="00B47B8F" w:rsidRP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350</w:t>
            </w:r>
            <w:r w:rsidR="00B47B8F" w:rsidRP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млн.</w:t>
            </w:r>
            <w:r w:rsidR="00B47B8F" w:rsidRP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т</w:t>
            </w:r>
            <w:r w:rsidR="00B47B8F" w:rsidRP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нефти</w:t>
            </w:r>
            <w:r w:rsidR="00B47B8F" w:rsidRP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(в</w:t>
            </w:r>
            <w:r w:rsidR="00B47B8F" w:rsidRP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совокупности</w:t>
            </w:r>
            <w:r w:rsidR="00B47B8F" w:rsidRP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за</w:t>
            </w:r>
            <w:r w:rsidR="00B47B8F" w:rsidRP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20</w:t>
            </w:r>
            <w:r w:rsidR="00B47B8F" w:rsidRP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лет</w:t>
            </w:r>
            <w:r w:rsidR="00B47B8F" w:rsidRPr="00536D41">
              <w:rPr>
                <w:sz w:val="20"/>
                <w:szCs w:val="20"/>
              </w:rPr>
              <w:t xml:space="preserve"> </w:t>
            </w:r>
            <w:r w:rsidRPr="00536D41">
              <w:rPr>
                <w:sz w:val="20"/>
                <w:szCs w:val="20"/>
              </w:rPr>
              <w:t>СРП)</w:t>
            </w:r>
          </w:p>
        </w:tc>
      </w:tr>
    </w:tbl>
    <w:p w:rsidR="00536D41" w:rsidRDefault="00536D41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145F8" w:rsidRPr="00B47B8F" w:rsidRDefault="00A145F8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Интерес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участию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международных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стратегических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альянсах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проявляют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наиболее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крупные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российские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авиакомпании.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Следует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отметить,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что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только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одна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российская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авиакомпания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–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ОАО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«Аэрофлот»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уже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является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членом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альянса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Sky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Team,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мае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2009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ОАО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«Сибирь»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подала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заявку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вступление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альянс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Oneworld.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этом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необходимо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отметить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безуспешные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попытки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формирования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альянсов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между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российскими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авиаперевозчиками.</w:t>
      </w:r>
      <w:r w:rsidR="00B47B8F">
        <w:rPr>
          <w:sz w:val="28"/>
          <w:szCs w:val="28"/>
        </w:rPr>
        <w:t xml:space="preserve"> </w:t>
      </w:r>
    </w:p>
    <w:p w:rsidR="00A145F8" w:rsidRPr="00B47B8F" w:rsidRDefault="00A145F8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Отрасли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машиностроения,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несомненно,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имеют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потенциал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для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развития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производственной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кооперации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стратегических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альянсов,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также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серьезные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технологические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заделы.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Однако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развитие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альянсов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производственно-сбытовую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кооперацию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этих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отраслях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сдерживает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низкий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производственный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научно-технический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уровень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многих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российских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компаний,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сложность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непрозрачность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систем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корпоративного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управления,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засилье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бюрократического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аппарата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недостаточное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количество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квалифицированных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кадров.</w:t>
      </w:r>
      <w:r w:rsidR="00B47B8F">
        <w:rPr>
          <w:sz w:val="28"/>
          <w:szCs w:val="28"/>
        </w:rPr>
        <w:t xml:space="preserve"> </w:t>
      </w:r>
    </w:p>
    <w:p w:rsidR="00A145F8" w:rsidRPr="00B47B8F" w:rsidRDefault="00A145F8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Телекоммуникационная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отрасль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имеет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наибольшие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перспективы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для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развития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стратегических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альянсов.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Многие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механизмы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приемы,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используемые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ведущими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европейскими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могут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быть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успешно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применены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лидирующими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российскими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телекоммуникационными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компаниями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уже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сейчас.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Процесс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применения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стратегических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альянсов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сфере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ИКТ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приобретет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значительную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динамику,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как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только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удастся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преодолеть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низкий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уровень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инвестирования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НИОКР,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характерный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для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российских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фирм.</w:t>
      </w:r>
      <w:r w:rsidR="00B47B8F">
        <w:rPr>
          <w:sz w:val="28"/>
          <w:szCs w:val="28"/>
        </w:rPr>
        <w:t xml:space="preserve"> </w:t>
      </w:r>
    </w:p>
    <w:p w:rsidR="00A145F8" w:rsidRPr="00B47B8F" w:rsidRDefault="00A145F8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Основными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препятствиями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развитии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стратегических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альянсов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краткосрочной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перспективе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являются: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отсутствие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надежного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партнера,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финансовые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проблемы,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проблемы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бюрократического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характера,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проблемы,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связанные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законодательством,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взаимное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непонимание,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несовпадение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интересов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оценок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перспектив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развития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альянсов.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отдельных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случаях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препятствиями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служат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слабое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развитие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инновационного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потенциала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российских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компаний,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низкий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уровень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деловой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культуры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фирм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качества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менеджмента.</w:t>
      </w:r>
    </w:p>
    <w:p w:rsidR="00A145F8" w:rsidRPr="00B47B8F" w:rsidRDefault="00A145F8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Основными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участниками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стратегических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альянсов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иностранным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участием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являются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крупные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российские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компании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европейские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также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из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«центров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экономической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силы».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Специфической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чертой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использования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стратегических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альянсов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российской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предпринимательской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практике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можно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назвать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слабое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участие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альянсах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российских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малых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средних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компаний.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Результаты,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полученные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ходе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исследования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альянсов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участием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европейских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компаний,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свидетельствуют,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что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узкоспециализированные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малые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средние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фирмы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являются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основной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движущей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силой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формировании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развитии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альянсов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особенно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средне-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высокотехнологичных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отраслях.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Одновременно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необходимо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создание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условий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также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для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развития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уже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существующих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высокотехнологичных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малых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средних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фирм.</w:t>
      </w:r>
    </w:p>
    <w:p w:rsidR="00A145F8" w:rsidRPr="00B47B8F" w:rsidRDefault="00A145F8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Участие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вовлеченности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российских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фирм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процесс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формирования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альянсов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сетей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могли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значительной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степени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способствовать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развитию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повышению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эффективности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внешнеэкономических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связей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России.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Кроме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того,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стратегические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альянсы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многом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могли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способствовать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модернизации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производственных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мощностей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самих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компаний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повышению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конкурентоспособности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производимой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продукции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как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российском,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так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мировом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рынке.</w:t>
      </w:r>
    </w:p>
    <w:p w:rsidR="00A145F8" w:rsidRPr="00B47B8F" w:rsidRDefault="00A145F8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73B16" w:rsidRPr="00B47B8F" w:rsidRDefault="00E25FCF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12" w:name="_Toc288642793"/>
      <w:r w:rsidRPr="00B47B8F">
        <w:rPr>
          <w:sz w:val="28"/>
          <w:szCs w:val="28"/>
        </w:rPr>
        <w:t>3.2</w:t>
      </w:r>
      <w:r w:rsidR="00B47B8F">
        <w:rPr>
          <w:sz w:val="28"/>
          <w:szCs w:val="28"/>
        </w:rPr>
        <w:t xml:space="preserve"> </w:t>
      </w:r>
      <w:r w:rsidR="00E73B16" w:rsidRPr="00B47B8F">
        <w:rPr>
          <w:sz w:val="28"/>
          <w:szCs w:val="28"/>
        </w:rPr>
        <w:t>Проблемы</w:t>
      </w:r>
      <w:r w:rsidR="00B47B8F">
        <w:rPr>
          <w:sz w:val="28"/>
          <w:szCs w:val="28"/>
        </w:rPr>
        <w:t xml:space="preserve"> </w:t>
      </w:r>
      <w:r w:rsidR="00E73B16"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="00E73B16" w:rsidRPr="00B47B8F">
        <w:rPr>
          <w:sz w:val="28"/>
          <w:szCs w:val="28"/>
        </w:rPr>
        <w:t>перспективы</w:t>
      </w:r>
      <w:r w:rsidR="00B47B8F">
        <w:rPr>
          <w:sz w:val="28"/>
          <w:szCs w:val="28"/>
        </w:rPr>
        <w:t xml:space="preserve"> </w:t>
      </w:r>
      <w:r w:rsidR="00E73B16" w:rsidRPr="00B47B8F">
        <w:rPr>
          <w:sz w:val="28"/>
          <w:szCs w:val="28"/>
        </w:rPr>
        <w:t>развития</w:t>
      </w:r>
      <w:r w:rsidR="00B47B8F">
        <w:rPr>
          <w:sz w:val="28"/>
          <w:szCs w:val="28"/>
        </w:rPr>
        <w:t xml:space="preserve"> </w:t>
      </w:r>
      <w:r w:rsidR="00E73B16" w:rsidRPr="00B47B8F">
        <w:rPr>
          <w:sz w:val="28"/>
          <w:szCs w:val="28"/>
        </w:rPr>
        <w:t>ТНК</w:t>
      </w:r>
      <w:bookmarkEnd w:id="12"/>
    </w:p>
    <w:p w:rsidR="00460D43" w:rsidRPr="00B47B8F" w:rsidRDefault="00460D43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13" w:name="_Toc288642794"/>
    </w:p>
    <w:p w:rsidR="00460D43" w:rsidRPr="00B47B8F" w:rsidRDefault="00460D43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7B8F">
        <w:rPr>
          <w:kern w:val="1"/>
          <w:sz w:val="28"/>
          <w:szCs w:val="28"/>
        </w:rPr>
        <w:t>Идея</w:t>
      </w:r>
      <w:r w:rsidR="00B47B8F">
        <w:rPr>
          <w:kern w:val="1"/>
          <w:sz w:val="28"/>
          <w:szCs w:val="28"/>
        </w:rPr>
        <w:t xml:space="preserve"> </w:t>
      </w:r>
      <w:r w:rsidRPr="00B47B8F">
        <w:rPr>
          <w:kern w:val="1"/>
          <w:sz w:val="28"/>
          <w:szCs w:val="28"/>
        </w:rPr>
        <w:t>полного</w:t>
      </w:r>
      <w:r w:rsidR="00B47B8F">
        <w:rPr>
          <w:kern w:val="1"/>
          <w:sz w:val="28"/>
          <w:szCs w:val="28"/>
        </w:rPr>
        <w:t xml:space="preserve"> </w:t>
      </w:r>
      <w:r w:rsidRPr="00B47B8F">
        <w:rPr>
          <w:kern w:val="1"/>
          <w:sz w:val="28"/>
          <w:szCs w:val="28"/>
        </w:rPr>
        <w:t>обеспечения</w:t>
      </w:r>
      <w:r w:rsidR="00B47B8F">
        <w:rPr>
          <w:kern w:val="1"/>
          <w:sz w:val="28"/>
          <w:szCs w:val="28"/>
        </w:rPr>
        <w:t xml:space="preserve"> </w:t>
      </w:r>
      <w:r w:rsidRPr="00B47B8F">
        <w:rPr>
          <w:kern w:val="1"/>
          <w:sz w:val="28"/>
          <w:szCs w:val="28"/>
        </w:rPr>
        <w:t>деловых</w:t>
      </w:r>
      <w:r w:rsidR="00B47B8F">
        <w:rPr>
          <w:kern w:val="1"/>
          <w:sz w:val="28"/>
          <w:szCs w:val="28"/>
        </w:rPr>
        <w:t xml:space="preserve"> </w:t>
      </w:r>
      <w:r w:rsidRPr="00B47B8F">
        <w:rPr>
          <w:kern w:val="1"/>
          <w:sz w:val="28"/>
          <w:szCs w:val="28"/>
        </w:rPr>
        <w:t>организаций</w:t>
      </w:r>
      <w:r w:rsidR="00B47B8F">
        <w:rPr>
          <w:kern w:val="1"/>
          <w:sz w:val="28"/>
          <w:szCs w:val="28"/>
        </w:rPr>
        <w:t xml:space="preserve"> </w:t>
      </w:r>
      <w:r w:rsidRPr="00B47B8F">
        <w:rPr>
          <w:kern w:val="1"/>
          <w:sz w:val="28"/>
          <w:szCs w:val="28"/>
        </w:rPr>
        <w:t>всем,</w:t>
      </w:r>
      <w:r w:rsidR="00B47B8F">
        <w:rPr>
          <w:kern w:val="1"/>
          <w:sz w:val="28"/>
          <w:szCs w:val="28"/>
        </w:rPr>
        <w:t xml:space="preserve"> </w:t>
      </w:r>
      <w:r w:rsidRPr="00B47B8F">
        <w:rPr>
          <w:kern w:val="1"/>
          <w:sz w:val="28"/>
          <w:szCs w:val="28"/>
        </w:rPr>
        <w:t>что</w:t>
      </w:r>
      <w:r w:rsidR="00B47B8F">
        <w:rPr>
          <w:kern w:val="1"/>
          <w:sz w:val="28"/>
          <w:szCs w:val="28"/>
        </w:rPr>
        <w:t xml:space="preserve"> </w:t>
      </w:r>
      <w:r w:rsidRPr="00B47B8F">
        <w:rPr>
          <w:kern w:val="1"/>
          <w:sz w:val="28"/>
          <w:szCs w:val="28"/>
        </w:rPr>
        <w:t>им</w:t>
      </w:r>
      <w:r w:rsidR="00B47B8F">
        <w:rPr>
          <w:kern w:val="1"/>
          <w:sz w:val="28"/>
          <w:szCs w:val="28"/>
        </w:rPr>
        <w:t xml:space="preserve"> </w:t>
      </w:r>
      <w:r w:rsidRPr="00B47B8F">
        <w:rPr>
          <w:kern w:val="1"/>
          <w:sz w:val="28"/>
          <w:szCs w:val="28"/>
        </w:rPr>
        <w:t>требуется</w:t>
      </w:r>
      <w:r w:rsidR="00B47B8F">
        <w:rPr>
          <w:kern w:val="1"/>
          <w:sz w:val="28"/>
          <w:szCs w:val="28"/>
        </w:rPr>
        <w:t xml:space="preserve"> </w:t>
      </w:r>
      <w:r w:rsidRPr="00B47B8F">
        <w:rPr>
          <w:kern w:val="1"/>
          <w:sz w:val="28"/>
          <w:szCs w:val="28"/>
        </w:rPr>
        <w:t>для</w:t>
      </w:r>
      <w:r w:rsidR="00B47B8F">
        <w:rPr>
          <w:kern w:val="1"/>
          <w:sz w:val="28"/>
          <w:szCs w:val="28"/>
        </w:rPr>
        <w:t xml:space="preserve"> </w:t>
      </w:r>
      <w:r w:rsidRPr="00B47B8F">
        <w:rPr>
          <w:kern w:val="1"/>
          <w:sz w:val="28"/>
          <w:szCs w:val="28"/>
        </w:rPr>
        <w:t>становления</w:t>
      </w:r>
      <w:r w:rsidR="00B47B8F">
        <w:rPr>
          <w:kern w:val="1"/>
          <w:sz w:val="28"/>
          <w:szCs w:val="28"/>
        </w:rPr>
        <w:t xml:space="preserve"> </w:t>
      </w:r>
      <w:r w:rsidRPr="00B47B8F">
        <w:rPr>
          <w:kern w:val="1"/>
          <w:sz w:val="28"/>
          <w:szCs w:val="28"/>
        </w:rPr>
        <w:t>и</w:t>
      </w:r>
      <w:r w:rsidR="00B47B8F">
        <w:rPr>
          <w:kern w:val="1"/>
          <w:sz w:val="28"/>
          <w:szCs w:val="28"/>
        </w:rPr>
        <w:t xml:space="preserve"> </w:t>
      </w:r>
      <w:r w:rsidRPr="00B47B8F">
        <w:rPr>
          <w:kern w:val="1"/>
          <w:sz w:val="28"/>
          <w:szCs w:val="28"/>
        </w:rPr>
        <w:t>успешного</w:t>
      </w:r>
      <w:r w:rsidR="00B47B8F">
        <w:rPr>
          <w:kern w:val="1"/>
          <w:sz w:val="28"/>
          <w:szCs w:val="28"/>
        </w:rPr>
        <w:t xml:space="preserve"> </w:t>
      </w:r>
      <w:r w:rsidRPr="00B47B8F">
        <w:rPr>
          <w:kern w:val="1"/>
          <w:sz w:val="28"/>
          <w:szCs w:val="28"/>
        </w:rPr>
        <w:t>развития,</w:t>
      </w:r>
      <w:r w:rsidR="00B47B8F">
        <w:rPr>
          <w:kern w:val="1"/>
          <w:sz w:val="28"/>
          <w:szCs w:val="28"/>
        </w:rPr>
        <w:t xml:space="preserve"> </w:t>
      </w:r>
      <w:r w:rsidRPr="00B47B8F">
        <w:rPr>
          <w:kern w:val="1"/>
          <w:sz w:val="28"/>
          <w:szCs w:val="28"/>
        </w:rPr>
        <w:t>нашла</w:t>
      </w:r>
      <w:r w:rsidR="00B47B8F">
        <w:rPr>
          <w:kern w:val="1"/>
          <w:sz w:val="28"/>
          <w:szCs w:val="28"/>
        </w:rPr>
        <w:t xml:space="preserve"> </w:t>
      </w:r>
      <w:r w:rsidRPr="00B47B8F">
        <w:rPr>
          <w:kern w:val="1"/>
          <w:sz w:val="28"/>
          <w:szCs w:val="28"/>
        </w:rPr>
        <w:t>свое</w:t>
      </w:r>
      <w:r w:rsidR="00B47B8F">
        <w:rPr>
          <w:kern w:val="1"/>
          <w:sz w:val="28"/>
          <w:szCs w:val="28"/>
        </w:rPr>
        <w:t xml:space="preserve"> </w:t>
      </w:r>
      <w:r w:rsidRPr="00B47B8F">
        <w:rPr>
          <w:kern w:val="1"/>
          <w:sz w:val="28"/>
          <w:szCs w:val="28"/>
        </w:rPr>
        <w:t>воплощение</w:t>
      </w:r>
      <w:r w:rsidR="00B47B8F">
        <w:rPr>
          <w:kern w:val="1"/>
          <w:sz w:val="28"/>
          <w:szCs w:val="28"/>
        </w:rPr>
        <w:t xml:space="preserve"> </w:t>
      </w:r>
      <w:r w:rsidRPr="00B47B8F">
        <w:rPr>
          <w:kern w:val="1"/>
          <w:sz w:val="28"/>
          <w:szCs w:val="28"/>
        </w:rPr>
        <w:t>в</w:t>
      </w:r>
      <w:r w:rsidR="00B47B8F">
        <w:rPr>
          <w:kern w:val="1"/>
          <w:sz w:val="28"/>
          <w:szCs w:val="28"/>
        </w:rPr>
        <w:t xml:space="preserve"> </w:t>
      </w:r>
      <w:r w:rsidRPr="00B47B8F">
        <w:rPr>
          <w:kern w:val="1"/>
          <w:sz w:val="28"/>
          <w:szCs w:val="28"/>
        </w:rPr>
        <w:t>создании</w:t>
      </w:r>
      <w:r w:rsidR="00B47B8F">
        <w:rPr>
          <w:kern w:val="1"/>
          <w:sz w:val="28"/>
          <w:szCs w:val="28"/>
        </w:rPr>
        <w:t xml:space="preserve"> </w:t>
      </w:r>
      <w:r w:rsidRPr="00B47B8F">
        <w:rPr>
          <w:kern w:val="1"/>
          <w:sz w:val="28"/>
          <w:szCs w:val="28"/>
        </w:rPr>
        <w:t>таких</w:t>
      </w:r>
      <w:r w:rsidR="00B47B8F">
        <w:rPr>
          <w:kern w:val="1"/>
          <w:sz w:val="28"/>
          <w:szCs w:val="28"/>
        </w:rPr>
        <w:t xml:space="preserve"> </w:t>
      </w:r>
      <w:r w:rsidRPr="00B47B8F">
        <w:rPr>
          <w:kern w:val="1"/>
          <w:sz w:val="28"/>
          <w:szCs w:val="28"/>
        </w:rPr>
        <w:t>инфраструктурных</w:t>
      </w:r>
      <w:r w:rsidR="00B47B8F">
        <w:rPr>
          <w:kern w:val="1"/>
          <w:sz w:val="28"/>
          <w:szCs w:val="28"/>
        </w:rPr>
        <w:t xml:space="preserve"> </w:t>
      </w:r>
      <w:r w:rsidRPr="00B47B8F">
        <w:rPr>
          <w:kern w:val="1"/>
          <w:sz w:val="28"/>
          <w:szCs w:val="28"/>
        </w:rPr>
        <w:t>объектов,</w:t>
      </w:r>
      <w:r w:rsidR="00B47B8F">
        <w:rPr>
          <w:kern w:val="1"/>
          <w:sz w:val="28"/>
          <w:szCs w:val="28"/>
        </w:rPr>
        <w:t xml:space="preserve"> </w:t>
      </w:r>
      <w:r w:rsidRPr="00B47B8F">
        <w:rPr>
          <w:kern w:val="1"/>
          <w:sz w:val="28"/>
          <w:szCs w:val="28"/>
        </w:rPr>
        <w:t>как</w:t>
      </w:r>
      <w:r w:rsidR="00B47B8F">
        <w:rPr>
          <w:kern w:val="1"/>
          <w:sz w:val="28"/>
          <w:szCs w:val="28"/>
        </w:rPr>
        <w:t xml:space="preserve"> </w:t>
      </w:r>
      <w:r w:rsidRPr="00B47B8F">
        <w:rPr>
          <w:kern w:val="1"/>
          <w:sz w:val="28"/>
          <w:szCs w:val="28"/>
        </w:rPr>
        <w:t>бизнес-инкубаторы,</w:t>
      </w:r>
      <w:r w:rsidR="00B47B8F">
        <w:rPr>
          <w:kern w:val="1"/>
          <w:sz w:val="28"/>
          <w:szCs w:val="28"/>
        </w:rPr>
        <w:t xml:space="preserve"> </w:t>
      </w:r>
      <w:r w:rsidRPr="00B47B8F">
        <w:rPr>
          <w:kern w:val="1"/>
          <w:sz w:val="28"/>
          <w:szCs w:val="28"/>
        </w:rPr>
        <w:t>технопарки,</w:t>
      </w:r>
      <w:r w:rsidR="00B47B8F">
        <w:rPr>
          <w:kern w:val="1"/>
          <w:sz w:val="28"/>
          <w:szCs w:val="28"/>
        </w:rPr>
        <w:t xml:space="preserve"> </w:t>
      </w:r>
      <w:r w:rsidRPr="00B47B8F">
        <w:rPr>
          <w:kern w:val="1"/>
          <w:sz w:val="28"/>
          <w:szCs w:val="28"/>
        </w:rPr>
        <w:t>научные</w:t>
      </w:r>
      <w:r w:rsidR="00B47B8F">
        <w:rPr>
          <w:kern w:val="1"/>
          <w:sz w:val="28"/>
          <w:szCs w:val="28"/>
        </w:rPr>
        <w:t xml:space="preserve"> </w:t>
      </w:r>
      <w:r w:rsidRPr="00B47B8F">
        <w:rPr>
          <w:kern w:val="1"/>
          <w:sz w:val="28"/>
          <w:szCs w:val="28"/>
        </w:rPr>
        <w:t>и</w:t>
      </w:r>
      <w:r w:rsidR="00B47B8F">
        <w:rPr>
          <w:kern w:val="1"/>
          <w:sz w:val="28"/>
          <w:szCs w:val="28"/>
        </w:rPr>
        <w:t xml:space="preserve"> </w:t>
      </w:r>
      <w:r w:rsidRPr="00B47B8F">
        <w:rPr>
          <w:kern w:val="1"/>
          <w:sz w:val="28"/>
          <w:szCs w:val="28"/>
        </w:rPr>
        <w:t>исследовательские</w:t>
      </w:r>
      <w:r w:rsidR="00B47B8F">
        <w:rPr>
          <w:kern w:val="1"/>
          <w:sz w:val="28"/>
          <w:szCs w:val="28"/>
        </w:rPr>
        <w:t xml:space="preserve"> </w:t>
      </w:r>
      <w:r w:rsidRPr="00B47B8F">
        <w:rPr>
          <w:kern w:val="1"/>
          <w:sz w:val="28"/>
          <w:szCs w:val="28"/>
        </w:rPr>
        <w:t>парки,</w:t>
      </w:r>
      <w:r w:rsidR="00B47B8F">
        <w:rPr>
          <w:kern w:val="1"/>
          <w:sz w:val="28"/>
          <w:szCs w:val="28"/>
        </w:rPr>
        <w:t xml:space="preserve"> </w:t>
      </w:r>
      <w:r w:rsidRPr="00B47B8F">
        <w:rPr>
          <w:kern w:val="1"/>
          <w:sz w:val="28"/>
          <w:szCs w:val="28"/>
        </w:rPr>
        <w:t>технико-внедренческие</w:t>
      </w:r>
      <w:r w:rsidR="00B47B8F">
        <w:rPr>
          <w:kern w:val="1"/>
          <w:sz w:val="28"/>
          <w:szCs w:val="28"/>
        </w:rPr>
        <w:t xml:space="preserve"> </w:t>
      </w:r>
      <w:r w:rsidRPr="00B47B8F">
        <w:rPr>
          <w:kern w:val="1"/>
          <w:sz w:val="28"/>
          <w:szCs w:val="28"/>
        </w:rPr>
        <w:t>и</w:t>
      </w:r>
      <w:r w:rsidR="00B47B8F">
        <w:rPr>
          <w:kern w:val="1"/>
          <w:sz w:val="28"/>
          <w:szCs w:val="28"/>
        </w:rPr>
        <w:t xml:space="preserve"> </w:t>
      </w:r>
      <w:r w:rsidRPr="00B47B8F">
        <w:rPr>
          <w:kern w:val="1"/>
          <w:sz w:val="28"/>
          <w:szCs w:val="28"/>
        </w:rPr>
        <w:t>производственные</w:t>
      </w:r>
      <w:r w:rsidR="00B47B8F">
        <w:rPr>
          <w:kern w:val="1"/>
          <w:sz w:val="28"/>
          <w:szCs w:val="28"/>
        </w:rPr>
        <w:t xml:space="preserve"> </w:t>
      </w:r>
      <w:r w:rsidRPr="00B47B8F">
        <w:rPr>
          <w:kern w:val="1"/>
          <w:sz w:val="28"/>
          <w:szCs w:val="28"/>
        </w:rPr>
        <w:t>зоны,</w:t>
      </w:r>
      <w:r w:rsidR="00B47B8F">
        <w:rPr>
          <w:kern w:val="1"/>
          <w:sz w:val="28"/>
          <w:szCs w:val="28"/>
        </w:rPr>
        <w:t xml:space="preserve"> </w:t>
      </w:r>
      <w:r w:rsidRPr="00B47B8F">
        <w:rPr>
          <w:kern w:val="1"/>
          <w:sz w:val="28"/>
          <w:szCs w:val="28"/>
        </w:rPr>
        <w:t>кластерные</w:t>
      </w:r>
      <w:r w:rsidR="00B47B8F">
        <w:rPr>
          <w:kern w:val="1"/>
          <w:sz w:val="28"/>
          <w:szCs w:val="28"/>
        </w:rPr>
        <w:t xml:space="preserve"> </w:t>
      </w:r>
      <w:r w:rsidRPr="00B47B8F">
        <w:rPr>
          <w:kern w:val="1"/>
          <w:sz w:val="28"/>
          <w:szCs w:val="28"/>
        </w:rPr>
        <w:t>образования.</w:t>
      </w:r>
      <w:r w:rsidR="00B47B8F">
        <w:rPr>
          <w:kern w:val="1"/>
          <w:sz w:val="28"/>
          <w:szCs w:val="28"/>
        </w:rPr>
        <w:t xml:space="preserve"> </w:t>
      </w:r>
    </w:p>
    <w:p w:rsidR="00460D43" w:rsidRPr="00B47B8F" w:rsidRDefault="00460D43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Создание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особой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инфраструктуры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для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активизации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деятельности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для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достижения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экономического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роста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российской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экономики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является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только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прерогативой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государства,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самих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Инфраструктура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включает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самые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различные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организации,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оказывающие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как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узкоспециализированные,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так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комплексные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услуги,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может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быть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создана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условиях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партнерства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государства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транснациональных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корпораций.</w:t>
      </w:r>
    </w:p>
    <w:p w:rsidR="00460D43" w:rsidRPr="00B47B8F" w:rsidRDefault="00F75488" w:rsidP="00B47B8F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B47B8F">
        <w:rPr>
          <w:sz w:val="28"/>
          <w:szCs w:val="20"/>
        </w:rPr>
        <w:t>Перечислим</w:t>
      </w:r>
      <w:r w:rsidR="00B47B8F">
        <w:rPr>
          <w:sz w:val="28"/>
          <w:szCs w:val="20"/>
        </w:rPr>
        <w:t xml:space="preserve"> </w:t>
      </w:r>
      <w:r w:rsidR="00460D43" w:rsidRPr="00B47B8F">
        <w:rPr>
          <w:sz w:val="28"/>
          <w:szCs w:val="20"/>
        </w:rPr>
        <w:t>условия,</w:t>
      </w:r>
      <w:r w:rsidR="00B47B8F">
        <w:rPr>
          <w:sz w:val="28"/>
          <w:szCs w:val="20"/>
        </w:rPr>
        <w:t xml:space="preserve"> </w:t>
      </w:r>
      <w:r w:rsidR="00460D43" w:rsidRPr="00B47B8F">
        <w:rPr>
          <w:sz w:val="28"/>
          <w:szCs w:val="20"/>
        </w:rPr>
        <w:t>при</w:t>
      </w:r>
      <w:r w:rsidR="00B47B8F">
        <w:rPr>
          <w:sz w:val="28"/>
          <w:szCs w:val="20"/>
        </w:rPr>
        <w:t xml:space="preserve"> </w:t>
      </w:r>
      <w:r w:rsidR="00460D43" w:rsidRPr="00B47B8F">
        <w:rPr>
          <w:sz w:val="28"/>
          <w:szCs w:val="20"/>
        </w:rPr>
        <w:t>которых</w:t>
      </w:r>
      <w:r w:rsidR="00B47B8F">
        <w:rPr>
          <w:sz w:val="28"/>
          <w:szCs w:val="20"/>
        </w:rPr>
        <w:t xml:space="preserve"> </w:t>
      </w:r>
      <w:r w:rsidR="00460D43" w:rsidRPr="00B47B8F">
        <w:rPr>
          <w:sz w:val="28"/>
          <w:szCs w:val="20"/>
        </w:rPr>
        <w:t>ПИИ</w:t>
      </w:r>
      <w:r w:rsidR="00B47B8F">
        <w:rPr>
          <w:sz w:val="28"/>
          <w:szCs w:val="20"/>
        </w:rPr>
        <w:t xml:space="preserve"> </w:t>
      </w:r>
      <w:r w:rsidR="00460D43" w:rsidRPr="00B47B8F">
        <w:rPr>
          <w:sz w:val="28"/>
          <w:szCs w:val="20"/>
        </w:rPr>
        <w:t>транснациональных</w:t>
      </w:r>
      <w:r w:rsidR="00B47B8F">
        <w:rPr>
          <w:sz w:val="28"/>
          <w:szCs w:val="20"/>
        </w:rPr>
        <w:t xml:space="preserve"> </w:t>
      </w:r>
      <w:r w:rsidR="00460D43" w:rsidRPr="00B47B8F">
        <w:rPr>
          <w:sz w:val="28"/>
          <w:szCs w:val="20"/>
        </w:rPr>
        <w:t>корпораций</w:t>
      </w:r>
      <w:r w:rsidR="00B47B8F">
        <w:rPr>
          <w:sz w:val="28"/>
          <w:szCs w:val="20"/>
        </w:rPr>
        <w:t xml:space="preserve"> </w:t>
      </w:r>
      <w:r w:rsidR="00460D43" w:rsidRPr="00B47B8F">
        <w:rPr>
          <w:sz w:val="28"/>
          <w:szCs w:val="20"/>
        </w:rPr>
        <w:t>благотворно</w:t>
      </w:r>
      <w:r w:rsidR="00B47B8F">
        <w:rPr>
          <w:sz w:val="28"/>
          <w:szCs w:val="20"/>
        </w:rPr>
        <w:t xml:space="preserve"> </w:t>
      </w:r>
      <w:r w:rsidR="00460D43" w:rsidRPr="00B47B8F">
        <w:rPr>
          <w:sz w:val="28"/>
          <w:szCs w:val="20"/>
        </w:rPr>
        <w:t>влияют</w:t>
      </w:r>
      <w:r w:rsidR="00B47B8F">
        <w:rPr>
          <w:sz w:val="28"/>
          <w:szCs w:val="20"/>
        </w:rPr>
        <w:t xml:space="preserve"> </w:t>
      </w:r>
      <w:r w:rsidR="00460D43" w:rsidRPr="00B47B8F">
        <w:rPr>
          <w:sz w:val="28"/>
          <w:szCs w:val="20"/>
        </w:rPr>
        <w:t>на</w:t>
      </w:r>
      <w:r w:rsidR="00B47B8F">
        <w:rPr>
          <w:sz w:val="28"/>
          <w:szCs w:val="20"/>
        </w:rPr>
        <w:t xml:space="preserve"> </w:t>
      </w:r>
      <w:r w:rsidR="00460D43" w:rsidRPr="00B47B8F">
        <w:rPr>
          <w:sz w:val="28"/>
          <w:szCs w:val="20"/>
        </w:rPr>
        <w:t>национальную</w:t>
      </w:r>
      <w:r w:rsidR="00B47B8F">
        <w:rPr>
          <w:sz w:val="28"/>
          <w:szCs w:val="20"/>
        </w:rPr>
        <w:t xml:space="preserve"> </w:t>
      </w:r>
      <w:r w:rsidR="00460D43" w:rsidRPr="00B47B8F">
        <w:rPr>
          <w:sz w:val="28"/>
          <w:szCs w:val="20"/>
        </w:rPr>
        <w:t>экономику:</w:t>
      </w:r>
    </w:p>
    <w:p w:rsidR="00460D43" w:rsidRPr="00B47B8F" w:rsidRDefault="00460D43" w:rsidP="00B47B8F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0"/>
        </w:rPr>
      </w:pPr>
      <w:r w:rsidRPr="00B47B8F">
        <w:rPr>
          <w:sz w:val="28"/>
          <w:szCs w:val="20"/>
        </w:rPr>
        <w:t>В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странах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с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благоприятными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экономическими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характеристиками,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(имеющими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необходимый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уровень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развития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инфраструктуры,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квалификации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местного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персонала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и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т.д.)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накоплениеПИИ,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скорее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всего,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повлечет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за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собой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высокие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темпы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последующего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экономического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роста;</w:t>
      </w:r>
      <w:r w:rsidR="00B47B8F">
        <w:rPr>
          <w:sz w:val="28"/>
          <w:szCs w:val="20"/>
        </w:rPr>
        <w:t xml:space="preserve"> </w:t>
      </w:r>
    </w:p>
    <w:p w:rsidR="00460D43" w:rsidRPr="00B47B8F" w:rsidRDefault="00460D43" w:rsidP="00B47B8F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0"/>
        </w:rPr>
      </w:pPr>
      <w:r w:rsidRPr="00B47B8F">
        <w:rPr>
          <w:sz w:val="28"/>
          <w:szCs w:val="20"/>
        </w:rPr>
        <w:t>Необходим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учет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целей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инвестирования: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если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ПИИ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нацелены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на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повышение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эффективности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иностранной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ТНК,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они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скорее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будут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благотворно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влиять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на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национальную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экономику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принимающей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страны,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чем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инвестиции,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ориентированные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на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расширение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рынков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сбыта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или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получение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доступа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к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ресурсам.</w:t>
      </w:r>
    </w:p>
    <w:p w:rsidR="00460D43" w:rsidRPr="00B47B8F" w:rsidRDefault="00460D43" w:rsidP="00B47B8F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0"/>
        </w:rPr>
      </w:pPr>
      <w:r w:rsidRPr="00B47B8F">
        <w:rPr>
          <w:sz w:val="28"/>
          <w:szCs w:val="20"/>
        </w:rPr>
        <w:t>Положительное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влияние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ПИИ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на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национальную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экономику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более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вероятно,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когда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технологический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разрыв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между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странами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относительно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мал.</w:t>
      </w:r>
    </w:p>
    <w:p w:rsidR="00460D43" w:rsidRPr="00B47B8F" w:rsidRDefault="00460D43" w:rsidP="00B47B8F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B47B8F">
        <w:rPr>
          <w:sz w:val="28"/>
          <w:szCs w:val="28"/>
        </w:rPr>
        <w:t>Практика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показывает,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что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функционирование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высоко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всесторонне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развитой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инфраструктуры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поддержки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предпринимательства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непосредственном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активном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участии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ее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создании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самих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является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неотъемлемым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элементом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современной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отечественной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рыночной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системы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хозяйствования,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без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которого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сами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транснациональные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корпорации,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экономика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целом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могут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успешно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развиваться.</w:t>
      </w:r>
    </w:p>
    <w:p w:rsidR="00460D43" w:rsidRPr="00B47B8F" w:rsidRDefault="00460D43" w:rsidP="00B47B8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B47B8F">
        <w:rPr>
          <w:sz w:val="28"/>
          <w:szCs w:val="20"/>
        </w:rPr>
        <w:t>ТНК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более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заинтересованы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во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вложении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своего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капитала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в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те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страны,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в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которых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капитал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будет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эффективно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работать,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и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приносить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доход.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Для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этих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целей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необходимо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создание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условий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не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«точечного»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стимулирования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для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конкретных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компаний,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а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создание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условий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в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масштабах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всей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страны.</w:t>
      </w:r>
    </w:p>
    <w:p w:rsidR="00460D43" w:rsidRPr="00B47B8F" w:rsidRDefault="00460D43" w:rsidP="00B47B8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B47B8F">
        <w:rPr>
          <w:sz w:val="28"/>
          <w:szCs w:val="20"/>
        </w:rPr>
        <w:t>Таким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образом,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с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целью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привлечения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ПИИ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транснациональных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корпораций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в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Россию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необходимо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сконцентрировать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внимание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на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улучшении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именно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инвестиционных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характеристик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российской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экономики,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а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не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предоставлять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более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значительные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налоговые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и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иные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льготы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потенциаль</w:t>
      </w:r>
      <w:r w:rsidR="00F75488" w:rsidRPr="00B47B8F">
        <w:rPr>
          <w:sz w:val="28"/>
          <w:szCs w:val="20"/>
        </w:rPr>
        <w:t>ным</w:t>
      </w:r>
      <w:r w:rsidR="00B47B8F">
        <w:rPr>
          <w:sz w:val="28"/>
          <w:szCs w:val="20"/>
        </w:rPr>
        <w:t xml:space="preserve"> </w:t>
      </w:r>
      <w:r w:rsidR="00F75488" w:rsidRPr="00B47B8F">
        <w:rPr>
          <w:sz w:val="28"/>
          <w:szCs w:val="20"/>
        </w:rPr>
        <w:t>инвесторам.</w:t>
      </w:r>
      <w:r w:rsidR="00B47B8F">
        <w:rPr>
          <w:sz w:val="28"/>
          <w:szCs w:val="20"/>
        </w:rPr>
        <w:t xml:space="preserve"> </w:t>
      </w:r>
      <w:r w:rsidR="00F75488" w:rsidRPr="00B47B8F">
        <w:rPr>
          <w:sz w:val="28"/>
          <w:szCs w:val="20"/>
        </w:rPr>
        <w:t>В</w:t>
      </w:r>
      <w:r w:rsidR="00B47B8F">
        <w:rPr>
          <w:sz w:val="28"/>
          <w:szCs w:val="20"/>
        </w:rPr>
        <w:t xml:space="preserve"> </w:t>
      </w:r>
      <w:r w:rsidR="00F75488" w:rsidRPr="00B47B8F">
        <w:rPr>
          <w:sz w:val="28"/>
          <w:szCs w:val="20"/>
        </w:rPr>
        <w:t>связи</w:t>
      </w:r>
      <w:r w:rsidR="00B47B8F">
        <w:rPr>
          <w:sz w:val="28"/>
          <w:szCs w:val="20"/>
        </w:rPr>
        <w:t xml:space="preserve"> </w:t>
      </w:r>
      <w:r w:rsidR="00F75488" w:rsidRPr="00B47B8F">
        <w:rPr>
          <w:sz w:val="28"/>
          <w:szCs w:val="20"/>
        </w:rPr>
        <w:t>с</w:t>
      </w:r>
      <w:r w:rsidR="00B47B8F">
        <w:rPr>
          <w:sz w:val="28"/>
          <w:szCs w:val="20"/>
        </w:rPr>
        <w:t xml:space="preserve"> </w:t>
      </w:r>
      <w:r w:rsidR="00F75488" w:rsidRPr="00B47B8F">
        <w:rPr>
          <w:sz w:val="28"/>
          <w:szCs w:val="20"/>
        </w:rPr>
        <w:t>этим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считае</w:t>
      </w:r>
      <w:r w:rsidR="00F75488" w:rsidRPr="00B47B8F">
        <w:rPr>
          <w:sz w:val="28"/>
          <w:szCs w:val="20"/>
        </w:rPr>
        <w:t>м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необходимым:</w:t>
      </w:r>
      <w:r w:rsidR="00B47B8F">
        <w:rPr>
          <w:sz w:val="28"/>
          <w:szCs w:val="20"/>
        </w:rPr>
        <w:t xml:space="preserve"> </w:t>
      </w:r>
    </w:p>
    <w:p w:rsidR="00460D43" w:rsidRPr="00B47B8F" w:rsidRDefault="00460D43" w:rsidP="00B47B8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B47B8F">
        <w:rPr>
          <w:sz w:val="28"/>
          <w:szCs w:val="20"/>
        </w:rPr>
        <w:t>-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усилить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государственный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контроль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за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деятельностью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ведомств,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отвечающих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за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различные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аспекты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международной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деятельности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российских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и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зарубежных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компаний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на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территории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РФ,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ужесточив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при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этом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наказание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за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проявления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привилегированности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в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данной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сфере;</w:t>
      </w:r>
    </w:p>
    <w:p w:rsidR="00460D43" w:rsidRPr="00B47B8F" w:rsidRDefault="00460D43" w:rsidP="00B47B8F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B47B8F">
        <w:rPr>
          <w:sz w:val="28"/>
          <w:szCs w:val="20"/>
        </w:rPr>
        <w:t>-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развивать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обрабатывающие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отрасли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промышленности,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проводя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политику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умеренного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протекционизма,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способствующего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развитию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здоровой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конкуренции,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притоку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квалифицированных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кадров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и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новых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технологий;</w:t>
      </w:r>
    </w:p>
    <w:p w:rsidR="00460D43" w:rsidRPr="00B47B8F" w:rsidRDefault="00460D43" w:rsidP="00B47B8F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B47B8F">
        <w:rPr>
          <w:sz w:val="28"/>
          <w:szCs w:val="20"/>
        </w:rPr>
        <w:t>-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усилить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контроль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и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разработать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четкий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прозрачный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порядок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таможенной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очистки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импортируемых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и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экспортируемых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грузов;</w:t>
      </w:r>
    </w:p>
    <w:p w:rsidR="00460D43" w:rsidRPr="00B47B8F" w:rsidRDefault="00460D43" w:rsidP="00B47B8F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B47B8F">
        <w:rPr>
          <w:sz w:val="28"/>
          <w:szCs w:val="20"/>
        </w:rPr>
        <w:t>-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развивать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транспортную,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финансовую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и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пр.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инфраструктуру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страны,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уделяя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внимание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обеспечению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равномерного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развития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страны;</w:t>
      </w:r>
    </w:p>
    <w:p w:rsidR="00460D43" w:rsidRPr="00B47B8F" w:rsidRDefault="00460D43" w:rsidP="00B47B8F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B47B8F">
        <w:rPr>
          <w:sz w:val="28"/>
          <w:szCs w:val="20"/>
        </w:rPr>
        <w:t>-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обеспечить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государственные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гарантии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кредитования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бизнеса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по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целевым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проектам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ТНК,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способствующим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развитию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страны.</w:t>
      </w:r>
    </w:p>
    <w:p w:rsidR="00460D43" w:rsidRPr="00B47B8F" w:rsidRDefault="00460D43" w:rsidP="00B47B8F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B47B8F">
        <w:rPr>
          <w:sz w:val="28"/>
          <w:szCs w:val="20"/>
        </w:rPr>
        <w:t>Для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координации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деятельности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ТНК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для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достижения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целей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активизации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инвестиционного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процесса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и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направления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инвестиций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в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нужные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для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государства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отрасли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и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регионы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необходимо,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чтобы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компании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могли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оценить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возможности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реализации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своих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первоочередных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целей.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В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связи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с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этим,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представляется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необходимым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построение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порядка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действий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государства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для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привлечения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прямых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инвестиций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ТНК,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которые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повлекут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за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собой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благотворное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влияние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на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национальную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экономику:</w:t>
      </w:r>
    </w:p>
    <w:p w:rsidR="00460D43" w:rsidRPr="00B47B8F" w:rsidRDefault="00460D43" w:rsidP="00B47B8F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B47B8F">
        <w:rPr>
          <w:sz w:val="28"/>
          <w:szCs w:val="20"/>
        </w:rPr>
        <w:t>1.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Определение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приоритетных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направлений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(отраслей,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регионов)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привлечения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капитала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ТНК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и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видов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желаемых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инвестиций.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На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сегодняшний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день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в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России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сложились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уже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определенные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отношения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между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ТНК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и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местными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компаниями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в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отдельных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отраслях,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на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основании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анализа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которых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государство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может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принимать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решения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о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том,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куда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можно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допускать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ТНК,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а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какие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отрасли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необходимо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защищать.</w:t>
      </w:r>
      <w:r w:rsidR="00B47B8F">
        <w:rPr>
          <w:sz w:val="28"/>
          <w:szCs w:val="20"/>
        </w:rPr>
        <w:t xml:space="preserve"> </w:t>
      </w:r>
      <w:r w:rsidR="00F04FD3" w:rsidRPr="00B47B8F">
        <w:rPr>
          <w:sz w:val="28"/>
          <w:szCs w:val="20"/>
        </w:rPr>
        <w:t>Д</w:t>
      </w:r>
      <w:r w:rsidRPr="00B47B8F">
        <w:rPr>
          <w:sz w:val="28"/>
          <w:szCs w:val="20"/>
        </w:rPr>
        <w:t>алеко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не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всякий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капитал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ТНК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и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не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везде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в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национальной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экономике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будет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оказывать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позитивное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влияние.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Важно,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чтобы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решение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о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том,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куда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будут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осуществляться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инвестиции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ТНК,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принималось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правительством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России,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а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не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руководством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корпорации.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Только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в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этом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случае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можно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будет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с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уверенностью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утверждать,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что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данные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инвестиции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не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только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не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принесут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вреда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национальной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экономике,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но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и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благотворно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повлияют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на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отечественную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экономику.</w:t>
      </w:r>
    </w:p>
    <w:p w:rsidR="00460D43" w:rsidRPr="00B47B8F" w:rsidRDefault="00460D43" w:rsidP="00B47B8F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B47B8F">
        <w:rPr>
          <w:sz w:val="28"/>
          <w:szCs w:val="20"/>
        </w:rPr>
        <w:t>2.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Создание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заинтересованности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у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иностранных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ТНК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в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осуществлении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инвестиций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в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определенные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государством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направления.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Россия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в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силу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своего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географического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положения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является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наиболее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удобной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страной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для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иностранных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корпораций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для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размещения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на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ее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территории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производственных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мощностей,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на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которых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будет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производиться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продукция,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поставляемая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в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страны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бывшего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СССР.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Это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необходимо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использовать,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как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один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из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важнейших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факторов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в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процессе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привлечения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капитала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иностранных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ТНК.Необходимо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создавать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условия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для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того,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чтобы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население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стремилось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к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освоению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тех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специальностей,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которые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нужны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для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развития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национальной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экономики.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Стимулами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для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этого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служат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целевые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наборы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на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обучение,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которые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можно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проводить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совместно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с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заинтересованными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компаниями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(в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том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числе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и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иностранными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ТНК),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повышение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уровня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заработной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платы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и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квалификации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кадров.</w:t>
      </w:r>
    </w:p>
    <w:p w:rsidR="00460D43" w:rsidRPr="00B47B8F" w:rsidRDefault="00460D43" w:rsidP="00B47B8F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B47B8F">
        <w:rPr>
          <w:sz w:val="28"/>
          <w:szCs w:val="20"/>
        </w:rPr>
        <w:t>3.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Создание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благоприятных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экономических,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политических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и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социальных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условий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в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стране.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Активизация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инвестиционного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процесса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невозможна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без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институциональных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реформ.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Ключевую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роль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здесь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играют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государственное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регулирование,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прав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собственности,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независимость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судов,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прозрачность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государственной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политики,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надежность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структур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корпоративного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управления.</w:t>
      </w:r>
    </w:p>
    <w:p w:rsidR="00460D43" w:rsidRPr="00B47B8F" w:rsidRDefault="00460D43" w:rsidP="00B47B8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0"/>
        </w:rPr>
      </w:pPr>
      <w:r w:rsidRPr="00B47B8F">
        <w:rPr>
          <w:sz w:val="28"/>
          <w:szCs w:val="20"/>
        </w:rPr>
        <w:t>Необходимо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не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только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регулировать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внутренние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условия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в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стране,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но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и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создавать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и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поддерживать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имидж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России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за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рубежом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как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правового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государства,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обеспечивающего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все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необходимые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свободы,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но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не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допускающего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вмешательства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в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свои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внутренние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дела.</w:t>
      </w:r>
    </w:p>
    <w:p w:rsidR="00460D43" w:rsidRPr="00B47B8F" w:rsidRDefault="00460D43" w:rsidP="00B47B8F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B47B8F">
        <w:rPr>
          <w:sz w:val="28"/>
          <w:szCs w:val="20"/>
        </w:rPr>
        <w:t>Для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соблюдения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предложенного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порядка,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необходимо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создание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специализированного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инфраструктурного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подразделения,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которое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будет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координировать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и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согласовывать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деятельность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ТНК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в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России.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Основными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направлениями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деятельности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подразделения,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должны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стать:</w:t>
      </w:r>
    </w:p>
    <w:p w:rsidR="00460D43" w:rsidRPr="00B47B8F" w:rsidRDefault="00460D43" w:rsidP="00B47B8F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B47B8F">
        <w:rPr>
          <w:sz w:val="28"/>
          <w:szCs w:val="20"/>
        </w:rPr>
        <w:t>-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оценка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экономической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ситуации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в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России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для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целей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привлечения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капитала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ТНК;</w:t>
      </w:r>
    </w:p>
    <w:p w:rsidR="00460D43" w:rsidRPr="00B47B8F" w:rsidRDefault="00460D43" w:rsidP="00B47B8F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B47B8F">
        <w:rPr>
          <w:sz w:val="28"/>
          <w:szCs w:val="20"/>
        </w:rPr>
        <w:t>-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оценка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необходимости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привлечения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ПИИ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ТНК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в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национальную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экономику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по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отраслям,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регионам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и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видам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инвестиций;</w:t>
      </w:r>
    </w:p>
    <w:p w:rsidR="00460D43" w:rsidRPr="00B47B8F" w:rsidRDefault="00460D43" w:rsidP="00B47B8F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B47B8F">
        <w:rPr>
          <w:sz w:val="28"/>
          <w:szCs w:val="20"/>
        </w:rPr>
        <w:t>-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оценка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влияния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деятельности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ТНК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на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определенную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отрасль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и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выявление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компаний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и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принципов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взаимодействия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с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ними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для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наилучшей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реализации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целей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повышения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уровня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национальной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экономики;</w:t>
      </w:r>
    </w:p>
    <w:p w:rsidR="00460D43" w:rsidRPr="00B47B8F" w:rsidRDefault="00460D43" w:rsidP="00B47B8F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B47B8F">
        <w:rPr>
          <w:sz w:val="28"/>
          <w:szCs w:val="20"/>
        </w:rPr>
        <w:t>-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оценка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возможности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и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необходимости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присутствия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конкретных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ТНК,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стремящихся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на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российский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рынок,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где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их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присутствие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было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бы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желательным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для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отечественной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экономики;</w:t>
      </w:r>
    </w:p>
    <w:p w:rsidR="00460D43" w:rsidRPr="00B47B8F" w:rsidRDefault="00460D43" w:rsidP="00B47B8F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B47B8F">
        <w:rPr>
          <w:sz w:val="28"/>
          <w:szCs w:val="20"/>
        </w:rPr>
        <w:t>-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оценка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реального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влияния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ТНК,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ведущих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свою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деятельность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на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территории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РФ,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и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внесение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предложений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по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возможной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корректировке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взаимодействия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с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ними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в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сторону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поощрения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или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ограничения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их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влияния.</w:t>
      </w:r>
    </w:p>
    <w:p w:rsidR="00460D43" w:rsidRPr="00B47B8F" w:rsidRDefault="00460D43" w:rsidP="00B47B8F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B47B8F">
        <w:rPr>
          <w:sz w:val="28"/>
          <w:szCs w:val="20"/>
        </w:rPr>
        <w:t>Организованное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таким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методом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взаимодействие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ТНК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и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государства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приведет,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к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созданию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наиболее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благоприятных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условий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для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развития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отечественной</w:t>
      </w:r>
      <w:r w:rsidR="00B47B8F">
        <w:rPr>
          <w:sz w:val="28"/>
          <w:szCs w:val="20"/>
        </w:rPr>
        <w:t xml:space="preserve"> </w:t>
      </w:r>
      <w:r w:rsidRPr="00B47B8F">
        <w:rPr>
          <w:sz w:val="28"/>
          <w:szCs w:val="20"/>
        </w:rPr>
        <w:t>экономики.</w:t>
      </w:r>
      <w:r w:rsidR="00B47B8F">
        <w:rPr>
          <w:sz w:val="28"/>
          <w:szCs w:val="20"/>
        </w:rPr>
        <w:t xml:space="preserve"> </w:t>
      </w:r>
    </w:p>
    <w:p w:rsidR="00460D43" w:rsidRPr="00B47B8F" w:rsidRDefault="00460D43" w:rsidP="00B47B8F">
      <w:pPr>
        <w:widowControl w:val="0"/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B47B8F">
        <w:rPr>
          <w:kern w:val="1"/>
          <w:sz w:val="28"/>
          <w:szCs w:val="28"/>
        </w:rPr>
        <w:t>Инструментами</w:t>
      </w:r>
      <w:r w:rsidR="00B47B8F">
        <w:rPr>
          <w:kern w:val="1"/>
          <w:sz w:val="28"/>
          <w:szCs w:val="28"/>
        </w:rPr>
        <w:t xml:space="preserve"> </w:t>
      </w:r>
      <w:r w:rsidRPr="00B47B8F">
        <w:rPr>
          <w:kern w:val="1"/>
          <w:sz w:val="28"/>
          <w:szCs w:val="28"/>
        </w:rPr>
        <w:t>адаптации</w:t>
      </w:r>
      <w:r w:rsidR="00B47B8F">
        <w:rPr>
          <w:kern w:val="1"/>
          <w:sz w:val="28"/>
          <w:szCs w:val="28"/>
        </w:rPr>
        <w:t xml:space="preserve"> </w:t>
      </w:r>
      <w:r w:rsidRPr="00B47B8F">
        <w:rPr>
          <w:kern w:val="1"/>
          <w:sz w:val="28"/>
          <w:szCs w:val="28"/>
        </w:rPr>
        <w:t>ТНК</w:t>
      </w:r>
      <w:r w:rsidR="00B47B8F">
        <w:rPr>
          <w:kern w:val="1"/>
          <w:sz w:val="28"/>
          <w:szCs w:val="28"/>
        </w:rPr>
        <w:t xml:space="preserve"> </w:t>
      </w:r>
      <w:r w:rsidRPr="00B47B8F">
        <w:rPr>
          <w:kern w:val="1"/>
          <w:sz w:val="28"/>
          <w:szCs w:val="28"/>
        </w:rPr>
        <w:t>к</w:t>
      </w:r>
      <w:r w:rsidR="00B47B8F">
        <w:rPr>
          <w:kern w:val="1"/>
          <w:sz w:val="28"/>
          <w:szCs w:val="28"/>
        </w:rPr>
        <w:t xml:space="preserve"> </w:t>
      </w:r>
      <w:r w:rsidRPr="00B47B8F">
        <w:rPr>
          <w:kern w:val="1"/>
          <w:sz w:val="28"/>
          <w:szCs w:val="28"/>
        </w:rPr>
        <w:t>современным</w:t>
      </w:r>
      <w:r w:rsidR="00B47B8F">
        <w:rPr>
          <w:kern w:val="1"/>
          <w:sz w:val="28"/>
          <w:szCs w:val="28"/>
        </w:rPr>
        <w:t xml:space="preserve"> </w:t>
      </w:r>
      <w:r w:rsidRPr="00B47B8F">
        <w:rPr>
          <w:kern w:val="1"/>
          <w:sz w:val="28"/>
          <w:szCs w:val="28"/>
        </w:rPr>
        <w:t>российским</w:t>
      </w:r>
      <w:r w:rsidR="00B47B8F">
        <w:rPr>
          <w:kern w:val="1"/>
          <w:sz w:val="28"/>
          <w:szCs w:val="28"/>
        </w:rPr>
        <w:t xml:space="preserve"> </w:t>
      </w:r>
      <w:r w:rsidRPr="00B47B8F">
        <w:rPr>
          <w:kern w:val="1"/>
          <w:sz w:val="28"/>
          <w:szCs w:val="28"/>
        </w:rPr>
        <w:t>условиям,</w:t>
      </w:r>
      <w:r w:rsidR="00B47B8F">
        <w:rPr>
          <w:kern w:val="1"/>
          <w:sz w:val="28"/>
          <w:szCs w:val="28"/>
        </w:rPr>
        <w:t xml:space="preserve"> </w:t>
      </w:r>
      <w:r w:rsidRPr="00B47B8F">
        <w:rPr>
          <w:kern w:val="1"/>
          <w:sz w:val="28"/>
          <w:szCs w:val="28"/>
        </w:rPr>
        <w:t>должны</w:t>
      </w:r>
      <w:r w:rsidR="00B47B8F">
        <w:rPr>
          <w:kern w:val="1"/>
          <w:sz w:val="28"/>
          <w:szCs w:val="28"/>
        </w:rPr>
        <w:t xml:space="preserve"> </w:t>
      </w:r>
      <w:r w:rsidRPr="00B47B8F">
        <w:rPr>
          <w:kern w:val="1"/>
          <w:sz w:val="28"/>
          <w:szCs w:val="28"/>
        </w:rPr>
        <w:t>быть:</w:t>
      </w:r>
    </w:p>
    <w:p w:rsidR="00460D43" w:rsidRPr="00B47B8F" w:rsidRDefault="00460D43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7B8F">
        <w:rPr>
          <w:kern w:val="1"/>
          <w:sz w:val="28"/>
          <w:szCs w:val="28"/>
        </w:rPr>
        <w:t>-</w:t>
      </w:r>
      <w:r w:rsidR="00B47B8F">
        <w:rPr>
          <w:kern w:val="1"/>
          <w:sz w:val="28"/>
          <w:szCs w:val="28"/>
        </w:rPr>
        <w:t xml:space="preserve"> </w:t>
      </w:r>
      <w:r w:rsidRPr="00B47B8F">
        <w:rPr>
          <w:kern w:val="1"/>
          <w:sz w:val="28"/>
          <w:szCs w:val="28"/>
        </w:rPr>
        <w:t>соответствие</w:t>
      </w:r>
      <w:r w:rsidR="00B47B8F">
        <w:rPr>
          <w:kern w:val="1"/>
          <w:sz w:val="28"/>
          <w:szCs w:val="28"/>
        </w:rPr>
        <w:t xml:space="preserve"> </w:t>
      </w:r>
      <w:r w:rsidRPr="00B47B8F">
        <w:rPr>
          <w:kern w:val="1"/>
          <w:sz w:val="28"/>
          <w:szCs w:val="28"/>
        </w:rPr>
        <w:t>рынкам</w:t>
      </w:r>
      <w:r w:rsidR="00B47B8F">
        <w:rPr>
          <w:kern w:val="1"/>
          <w:sz w:val="28"/>
          <w:szCs w:val="28"/>
        </w:rPr>
        <w:t xml:space="preserve"> </w:t>
      </w:r>
      <w:r w:rsidRPr="00B47B8F">
        <w:rPr>
          <w:kern w:val="1"/>
          <w:sz w:val="28"/>
          <w:szCs w:val="28"/>
        </w:rPr>
        <w:t>и</w:t>
      </w:r>
      <w:r w:rsidR="00B47B8F">
        <w:rPr>
          <w:kern w:val="1"/>
          <w:sz w:val="28"/>
          <w:szCs w:val="28"/>
        </w:rPr>
        <w:t xml:space="preserve"> </w:t>
      </w:r>
      <w:r w:rsidRPr="00B47B8F">
        <w:rPr>
          <w:kern w:val="1"/>
          <w:sz w:val="28"/>
          <w:szCs w:val="28"/>
        </w:rPr>
        <w:t>юрисдикции</w:t>
      </w:r>
      <w:r w:rsidR="00B47B8F">
        <w:rPr>
          <w:kern w:val="1"/>
          <w:sz w:val="28"/>
          <w:szCs w:val="28"/>
        </w:rPr>
        <w:t xml:space="preserve"> </w:t>
      </w:r>
      <w:r w:rsidRPr="00B47B8F">
        <w:rPr>
          <w:kern w:val="1"/>
          <w:sz w:val="28"/>
          <w:szCs w:val="28"/>
        </w:rPr>
        <w:t>России</w:t>
      </w:r>
      <w:r w:rsidR="00B47B8F">
        <w:rPr>
          <w:kern w:val="1"/>
          <w:sz w:val="28"/>
          <w:szCs w:val="28"/>
        </w:rPr>
        <w:t xml:space="preserve"> </w:t>
      </w:r>
      <w:r w:rsidRPr="00B47B8F">
        <w:rPr>
          <w:kern w:val="1"/>
          <w:sz w:val="28"/>
          <w:szCs w:val="28"/>
        </w:rPr>
        <w:t>специфики</w:t>
      </w:r>
      <w:r w:rsidR="00B47B8F">
        <w:rPr>
          <w:kern w:val="1"/>
          <w:sz w:val="28"/>
          <w:szCs w:val="28"/>
        </w:rPr>
        <w:t xml:space="preserve"> </w:t>
      </w:r>
      <w:r w:rsidRPr="00B47B8F">
        <w:rPr>
          <w:kern w:val="1"/>
          <w:sz w:val="28"/>
          <w:szCs w:val="28"/>
        </w:rPr>
        <w:t>структуры</w:t>
      </w:r>
      <w:r w:rsidR="00B47B8F">
        <w:rPr>
          <w:kern w:val="1"/>
          <w:sz w:val="28"/>
          <w:szCs w:val="28"/>
        </w:rPr>
        <w:t xml:space="preserve"> </w:t>
      </w:r>
      <w:r w:rsidRPr="00B47B8F">
        <w:rPr>
          <w:kern w:val="1"/>
          <w:sz w:val="28"/>
          <w:szCs w:val="28"/>
        </w:rPr>
        <w:t>самих</w:t>
      </w:r>
      <w:r w:rsidR="00B47B8F">
        <w:rPr>
          <w:kern w:val="1"/>
          <w:sz w:val="28"/>
          <w:szCs w:val="28"/>
        </w:rPr>
        <w:t xml:space="preserve"> </w:t>
      </w:r>
      <w:r w:rsidRPr="00B47B8F">
        <w:rPr>
          <w:kern w:val="1"/>
          <w:sz w:val="28"/>
          <w:szCs w:val="28"/>
        </w:rPr>
        <w:t>ТНК.</w:t>
      </w:r>
      <w:r w:rsidR="00B47B8F">
        <w:rPr>
          <w:kern w:val="1"/>
          <w:sz w:val="28"/>
          <w:szCs w:val="28"/>
        </w:rPr>
        <w:t xml:space="preserve"> </w:t>
      </w:r>
      <w:r w:rsidRPr="00B47B8F">
        <w:rPr>
          <w:sz w:val="28"/>
          <w:szCs w:val="28"/>
        </w:rPr>
        <w:t>Для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этого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требуется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хорошо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разработанная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долговременная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стратегия,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гибкая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система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управления,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обеспеченность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необходимыми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ресурсами;</w:t>
      </w:r>
    </w:p>
    <w:p w:rsidR="00460D43" w:rsidRPr="00B47B8F" w:rsidRDefault="00460D43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-адаптация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продукции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услуг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российским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рынкам;</w:t>
      </w:r>
    </w:p>
    <w:p w:rsidR="00460D43" w:rsidRPr="00B47B8F" w:rsidRDefault="00460D43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-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знание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менеджеров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компаний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особенностей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отечественных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условий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ведения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бизнеса;</w:t>
      </w:r>
    </w:p>
    <w:p w:rsidR="00460D43" w:rsidRPr="00B47B8F" w:rsidRDefault="00460D43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-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соблюдение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национального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законодательства;</w:t>
      </w:r>
    </w:p>
    <w:p w:rsidR="00460D43" w:rsidRPr="00B47B8F" w:rsidRDefault="00460D43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-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четко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выраженная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склонность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участию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совместных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предприятиях,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том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числе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государственными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компаниями;</w:t>
      </w:r>
    </w:p>
    <w:p w:rsidR="00460D43" w:rsidRDefault="00460D43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-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готовность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учитывать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соблюдать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экспортные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квоты.</w:t>
      </w:r>
    </w:p>
    <w:p w:rsidR="00536D41" w:rsidRPr="00B47B8F" w:rsidRDefault="00536D41" w:rsidP="00B47B8F">
      <w:pPr>
        <w:widowControl w:val="0"/>
        <w:spacing w:line="360" w:lineRule="auto"/>
        <w:ind w:firstLine="709"/>
        <w:jc w:val="both"/>
        <w:rPr>
          <w:kern w:val="1"/>
          <w:sz w:val="28"/>
          <w:szCs w:val="28"/>
        </w:rPr>
      </w:pPr>
    </w:p>
    <w:p w:rsidR="00A40E8F" w:rsidRPr="00B47B8F" w:rsidRDefault="00E03982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7B8F">
        <w:rPr>
          <w:sz w:val="28"/>
          <w:szCs w:val="28"/>
        </w:rPr>
        <w:br w:type="page"/>
      </w:r>
      <w:r w:rsidR="00A40E8F" w:rsidRPr="00B47B8F">
        <w:rPr>
          <w:sz w:val="28"/>
          <w:szCs w:val="28"/>
        </w:rPr>
        <w:t>Заключение</w:t>
      </w:r>
      <w:bookmarkEnd w:id="13"/>
    </w:p>
    <w:p w:rsidR="00E03982" w:rsidRPr="00B47B8F" w:rsidRDefault="00E03982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03982" w:rsidRPr="00B47B8F" w:rsidRDefault="00E03982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7B8F">
        <w:rPr>
          <w:bCs/>
          <w:sz w:val="28"/>
          <w:szCs w:val="28"/>
        </w:rPr>
        <w:t>Транснационализация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экономики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–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один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из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наиболее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влиятельных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процессов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современности,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обеспечивающий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sz w:val="28"/>
          <w:szCs w:val="28"/>
        </w:rPr>
        <w:t>увеличение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масштабов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эффективности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производства,</w:t>
      </w:r>
      <w:r w:rsidR="00B47B8F">
        <w:rPr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расширение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географических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рамок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кооперационных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связей</w:t>
      </w:r>
      <w:r w:rsidRPr="00B47B8F">
        <w:rPr>
          <w:sz w:val="28"/>
          <w:szCs w:val="28"/>
        </w:rPr>
        <w:t>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совершенствование</w:t>
      </w:r>
      <w:r w:rsidR="00B47B8F">
        <w:rPr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механизмов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аккумуляции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капитала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и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ресурсов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развития,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sz w:val="28"/>
          <w:szCs w:val="28"/>
        </w:rPr>
        <w:t>унификацию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экономического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пространства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виде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сближения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«правил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игры»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единообразия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потребительских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предпочтениях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через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доминирование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мировых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брэндов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стандартов.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этой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связи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активное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участие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процессе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транснационализации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отечественного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бизнеса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позволит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повысить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конкурентоспособность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российской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экономики,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сформировать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дополнительные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источники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развития,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обеспечить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прорыв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производству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распределению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мирового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дохода.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эффективность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реализации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процесса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транснационализации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может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быть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достигнута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только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основе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глубокого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теоретического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осмысления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закономерностей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принципов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последнего,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особенностей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его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проявления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условиях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различных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стран.</w:t>
      </w:r>
    </w:p>
    <w:p w:rsidR="00E03982" w:rsidRPr="00B47B8F" w:rsidRDefault="00E03982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Транснационализация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экономики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представляет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собой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противоречивый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процесс: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одной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стороны,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формирует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новые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источники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факторы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экономического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роста,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другой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–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возникают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серьезные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опасения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поводу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поддержания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заданного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направления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экономического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развития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стран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условиях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снижения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роли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национального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структурирования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экономики.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экономически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развитых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странах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уход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капитала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из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страны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поисках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наиболее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выгодных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условий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приложения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приводит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потере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существенной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части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налоговых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поступлений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бюджет,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обостряется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проблема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занятости.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менее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развитых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странах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проявляется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обеспокоенность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перераспределением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все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большей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части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мирового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дохода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пользу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ведущих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глобальных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игроков</w:t>
      </w:r>
      <w:r w:rsidRPr="00B47B8F">
        <w:rPr>
          <w:bCs/>
          <w:sz w:val="28"/>
          <w:szCs w:val="28"/>
        </w:rPr>
        <w:t>.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Все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это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порождает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противодействие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процессу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транснационализации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со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стороны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государственных,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общественных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организаций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и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предпринимательских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кругов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отдельных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стран.</w:t>
      </w:r>
    </w:p>
    <w:p w:rsidR="00D23E55" w:rsidRPr="00B47B8F" w:rsidRDefault="00D23E55" w:rsidP="00B47B8F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47B8F">
        <w:rPr>
          <w:bCs/>
          <w:sz w:val="28"/>
          <w:szCs w:val="28"/>
        </w:rPr>
        <w:t>Современные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экономические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отношения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характеризуются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ускоряющейся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глобализацией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мировой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экономики,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основными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действующими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субъектами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которой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выступают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транснациональные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корпорации.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Именно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ТНК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играют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ведущую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роль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в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развитии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мирохозяйственных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связей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путем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проведения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глобальных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стратегий,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объединяющих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национальные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и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региональные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рынки.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sz w:val="28"/>
          <w:szCs w:val="28"/>
        </w:rPr>
        <w:t>ТНК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заслуживают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государственной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поддержки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стимулирования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полном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соответствии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мировой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практикой,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так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как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способствуют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повышению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международной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конкурентоспособности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экономики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России,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благоприятно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воздействуют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внешнюю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торговлю,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стимулируют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товарный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экспорт,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обеспечивают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наращивание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производственных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мощностей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увеличение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числа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рабочих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мест.</w:t>
      </w:r>
    </w:p>
    <w:p w:rsidR="00D23E55" w:rsidRPr="00B47B8F" w:rsidRDefault="00D23E55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ТНК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для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каждого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конкретного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государства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являются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представителями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мирового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хозяйства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имеют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ограниченную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различными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правилами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автономию.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частности,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они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могут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разрабатывать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глобальную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стратегию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создавать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центры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принятию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глобальных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решений.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этом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все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компании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должны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действовать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определяемых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государствомюридических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сформировавшихся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институциональных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рамках.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силу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своего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транснационального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характера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приходится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осуществлять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свою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корпоративную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стратегию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различной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культурной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среде,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одновременно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нескольких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экономических,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юридических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политических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системах.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Поэтому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специфика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структуры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продукции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услуг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должна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соответствовать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рынкам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юрисдикции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стран,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которых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они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действуют.</w:t>
      </w:r>
    </w:p>
    <w:p w:rsidR="00E03982" w:rsidRPr="00B47B8F" w:rsidRDefault="00E03982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транснациональных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корпорациях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права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собственности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распределены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между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сотнями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активных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собственников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(крупнейшие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акционеры,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менеджеры,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государство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другие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институциональные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структуры)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десятками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тысяч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пассивных,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что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свидетельствует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тенденции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«социализации»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собственности,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сопрягающейся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увеличивающейся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ролью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государства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экономике.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Государство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контролирует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значительную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часть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«пучка»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прав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субъектов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частной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собственности,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устанавливая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ограничения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социальное,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экологическое,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культурное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воздействия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общество,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является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собственником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многих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общественных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благ,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значимость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которых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постиндустриальной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экономике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возрастает,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увеличивая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долю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государства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перераспределении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ВНП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35–55%.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Это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подтверждает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тенденцию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социализации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собственности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посредством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постепенной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передачи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части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прав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частного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собственника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государству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как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выразителю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общественных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интересов.</w:t>
      </w:r>
      <w:r w:rsidR="00B47B8F">
        <w:rPr>
          <w:sz w:val="28"/>
          <w:szCs w:val="28"/>
        </w:rPr>
        <w:t xml:space="preserve"> </w:t>
      </w:r>
    </w:p>
    <w:p w:rsidR="00E03982" w:rsidRPr="00B47B8F" w:rsidRDefault="00E03982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Российские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компании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стали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полноправными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субъектами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мирового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рынка,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чём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свидетельствуют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следующие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тенденции: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1)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субъекты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крупного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предпринимательства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кредитуются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преимущественно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международных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финансовых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рынках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форме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заёмных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средств,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приобретения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еврооблигаций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или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синдицированных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банковских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кредитов;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2)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многих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российских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компаний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имеются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крупные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иностранные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акционеры;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3)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организационная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структура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российских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компаний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перестраивается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под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стандарты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мирового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финансового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рынка;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4)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российский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крупный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бизнес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активно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инвестирует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рубеж.</w:t>
      </w:r>
      <w:r w:rsidR="00B47B8F">
        <w:rPr>
          <w:sz w:val="28"/>
          <w:szCs w:val="28"/>
        </w:rPr>
        <w:t xml:space="preserve"> </w:t>
      </w:r>
    </w:p>
    <w:p w:rsidR="00E03982" w:rsidRPr="00B47B8F" w:rsidRDefault="00E03982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Мотивами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инвестирования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российских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нефинансовых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пределы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являются: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закрепление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определенном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сегменте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мирового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рынка;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улучшение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имиджа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фирмы;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повышение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конкурентоспособности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счёт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снижения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рисков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нестабильности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российской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экономики;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сокрытие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активов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возможной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национализации;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расширение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возможностей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привлечения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дешевых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финансовых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ресурсов,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которые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доступны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из-за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неразвитости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фондовых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рынков;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стремление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собственников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войти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мировую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бизнес-элиту.</w:t>
      </w:r>
    </w:p>
    <w:p w:rsidR="00E03982" w:rsidRPr="00B47B8F" w:rsidRDefault="00E03982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Зарубежные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привлекают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преимущественно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три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отрасли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российской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экономики: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обрабатывающая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промышленность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оптово-розничная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торговля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ремонт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—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своей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высокой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рентабельностью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скоростью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оборота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капитала,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этом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более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90%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вложений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обрабатывающую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промышленность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направляется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производство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конструкционных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изделий,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которые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затем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поступают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внутренний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рынок,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что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свидетельствует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краткосрочности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отношений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российской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экономикой;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добывающая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промышленность,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привлекающая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из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развитых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стран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как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источник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ресурсов,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где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настоящему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времени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накоплено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70,9%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иностранных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инвестиций.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Транснациональные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собственники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скупают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значительные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объемы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капитальных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активов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вне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связи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этапами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создания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стоимости,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выводя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из-под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влияния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российской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институциональной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среды,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что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позволяет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обеспечить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долгосрочное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управление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активами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требует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решения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вопросов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формирования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источников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долгосрочных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сбережений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инвестиций,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возникающих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связи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этим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социально-экономических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проблем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проблем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национальной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безопасности.</w:t>
      </w:r>
      <w:r w:rsidR="00B47B8F">
        <w:rPr>
          <w:sz w:val="28"/>
          <w:szCs w:val="28"/>
        </w:rPr>
        <w:t xml:space="preserve"> </w:t>
      </w:r>
    </w:p>
    <w:p w:rsidR="00460D43" w:rsidRPr="00B47B8F" w:rsidRDefault="00460D43" w:rsidP="00B47B8F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Ключевыми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тенденциями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российском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рынке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слияний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поглощений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формировании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развитии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являются: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преобладание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горизонтальных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слияний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поглощений;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ярко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выраженные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отраслевые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стратегии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сделок;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продолжение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процессов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корпоративных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захватов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недружественных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поглощений;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достаточно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редкие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сделки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МВО.</w:t>
      </w:r>
    </w:p>
    <w:p w:rsidR="00460D43" w:rsidRPr="00B47B8F" w:rsidRDefault="00460D43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2.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Наиболее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интенсивные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процессы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развития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происходят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нефтяном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газовом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секторах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экономики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России.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Потенциалом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формирования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обладают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алюминиевая,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золотодобывающая,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алмазная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никелевая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отрасли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промышленности.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Проекты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транснационализации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реализуются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пищевой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промышленности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страховании.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Традиционным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перспективным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направлением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экспансии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российских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силу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исторически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сложившихся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хозяйственных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отношений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являются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страны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СНГ.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Основными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сферами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приложения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прямых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иностранных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инвестиций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(ПИИ)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российских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являются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отрасли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минерально-сырьевого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комплекса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телекоммуникаций.</w:t>
      </w:r>
    </w:p>
    <w:p w:rsidR="00460D43" w:rsidRPr="00B47B8F" w:rsidRDefault="00460D43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3.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Условиями,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которых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прямые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иностранные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инвестиции,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осуществляемые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благотворно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влияют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российскую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экономику,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являются: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благоприятные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экономические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характеристики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накопления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ПИИ;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нацеленность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повышение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эффективности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иностранной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ТНК;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снижение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технологического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разрыва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между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базирования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ТНК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Россией.</w:t>
      </w:r>
    </w:p>
    <w:p w:rsidR="00A40E8F" w:rsidRPr="00B47B8F" w:rsidRDefault="00A40E8F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14" w:name="_Toc288642795"/>
      <w:r w:rsidRPr="00B47B8F">
        <w:rPr>
          <w:sz w:val="28"/>
          <w:szCs w:val="28"/>
        </w:rPr>
        <w:t>Список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используемой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литературы</w:t>
      </w:r>
      <w:bookmarkEnd w:id="14"/>
    </w:p>
    <w:p w:rsidR="00E03982" w:rsidRPr="00B47B8F" w:rsidRDefault="00E03982" w:rsidP="00B47B8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03982" w:rsidRPr="00B47B8F" w:rsidRDefault="00E03982" w:rsidP="00536D41">
      <w:pPr>
        <w:widowControl w:val="0"/>
        <w:numPr>
          <w:ilvl w:val="0"/>
          <w:numId w:val="5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Аюрзанайн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А.Б.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«Расширение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роли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финансовых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институтов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условиях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глобализации»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//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сборник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статей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международного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научного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конгресса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«Глобалистика-2009: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пути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выхода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из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глобального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кризиса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модели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нового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мироустройства».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М.: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МГУ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им.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М.В.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Ломоносова,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2009</w:t>
      </w:r>
    </w:p>
    <w:p w:rsidR="00E03982" w:rsidRPr="00B47B8F" w:rsidRDefault="00E03982" w:rsidP="00536D41">
      <w:pPr>
        <w:widowControl w:val="0"/>
        <w:numPr>
          <w:ilvl w:val="0"/>
          <w:numId w:val="5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Анин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С.А.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Особенности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инновационный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деятельности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ее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роль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экономической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системе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//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Вестник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Чувашского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университета.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–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2009.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-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№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3.</w:t>
      </w:r>
      <w:r w:rsidR="00B47B8F">
        <w:rPr>
          <w:sz w:val="28"/>
          <w:szCs w:val="28"/>
        </w:rPr>
        <w:t xml:space="preserve"> </w:t>
      </w:r>
    </w:p>
    <w:p w:rsidR="00E03982" w:rsidRPr="00B47B8F" w:rsidRDefault="00E03982" w:rsidP="00536D41">
      <w:pPr>
        <w:widowControl w:val="0"/>
        <w:numPr>
          <w:ilvl w:val="0"/>
          <w:numId w:val="5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Беликов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П.П.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Реструктуризация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государства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современной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экономике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//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Вестник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Саратовского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государственного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социально-экономического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университета.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Саратов: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Изд-во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СГСЭУ.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–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2009.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-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№3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(27).</w:t>
      </w:r>
    </w:p>
    <w:p w:rsidR="00E03982" w:rsidRPr="00B47B8F" w:rsidRDefault="00E03982" w:rsidP="00536D41">
      <w:pPr>
        <w:widowControl w:val="0"/>
        <w:numPr>
          <w:ilvl w:val="0"/>
          <w:numId w:val="5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Бузгалина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А.В.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Противоречия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глобализации: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политико-экономический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подход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//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Глобализация: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политико-экономический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подход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перспективы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его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развития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//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Вестник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Московского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университета.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Серия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6.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Экономика.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-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2008.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-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№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2.</w:t>
      </w:r>
      <w:r w:rsidR="00B47B8F">
        <w:rPr>
          <w:sz w:val="28"/>
          <w:szCs w:val="28"/>
        </w:rPr>
        <w:t xml:space="preserve"> </w:t>
      </w:r>
    </w:p>
    <w:p w:rsidR="00E03982" w:rsidRPr="00B47B8F" w:rsidRDefault="00E03982" w:rsidP="00536D41">
      <w:pPr>
        <w:widowControl w:val="0"/>
        <w:numPr>
          <w:ilvl w:val="0"/>
          <w:numId w:val="5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  <w:lang w:eastAsia="en-US"/>
        </w:rPr>
      </w:pPr>
      <w:r w:rsidRPr="00B47B8F">
        <w:rPr>
          <w:sz w:val="28"/>
          <w:szCs w:val="28"/>
          <w:lang w:eastAsia="en-US"/>
        </w:rPr>
        <w:t>Иванов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И.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Россия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в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международном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движении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капитала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//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МЭиМО.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—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2009.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—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№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1.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—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С.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4.</w:t>
      </w:r>
    </w:p>
    <w:p w:rsidR="00E03982" w:rsidRPr="00B47B8F" w:rsidRDefault="00E03982" w:rsidP="00536D41">
      <w:pPr>
        <w:widowControl w:val="0"/>
        <w:numPr>
          <w:ilvl w:val="0"/>
          <w:numId w:val="5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  <w:lang w:eastAsia="en-US"/>
        </w:rPr>
      </w:pPr>
      <w:r w:rsidRPr="00B47B8F">
        <w:rPr>
          <w:sz w:val="28"/>
          <w:szCs w:val="28"/>
          <w:lang w:eastAsia="en-US"/>
        </w:rPr>
        <w:t>Кондратьев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В.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Корпоративный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сектор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и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государство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в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стратегии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глобальной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конкурентоспособности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//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МЭиМО.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—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2009.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—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№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3.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—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С.</w:t>
      </w:r>
      <w:r w:rsidR="00B47B8F">
        <w:rPr>
          <w:sz w:val="28"/>
          <w:szCs w:val="28"/>
          <w:lang w:eastAsia="en-US"/>
        </w:rPr>
        <w:t xml:space="preserve"> </w:t>
      </w:r>
      <w:r w:rsidRPr="00B47B8F">
        <w:rPr>
          <w:sz w:val="28"/>
          <w:szCs w:val="28"/>
          <w:lang w:eastAsia="en-US"/>
        </w:rPr>
        <w:t>28.</w:t>
      </w:r>
    </w:p>
    <w:p w:rsidR="00E03982" w:rsidRPr="00B47B8F" w:rsidRDefault="00E03982" w:rsidP="00536D41">
      <w:pPr>
        <w:widowControl w:val="0"/>
        <w:numPr>
          <w:ilvl w:val="0"/>
          <w:numId w:val="5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Корецкий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В.А.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Некоторые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уроки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глобального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кризиса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//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Социология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власти.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-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2009.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-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№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X.</w:t>
      </w:r>
      <w:r w:rsidR="00B47B8F">
        <w:rPr>
          <w:sz w:val="28"/>
          <w:szCs w:val="28"/>
        </w:rPr>
        <w:t xml:space="preserve"> </w:t>
      </w:r>
    </w:p>
    <w:p w:rsidR="00E03982" w:rsidRPr="00B47B8F" w:rsidRDefault="00E03982" w:rsidP="00536D41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Копылов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«локализации»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производства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иностранных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автомобильных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компаний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//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Российский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экономический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журнал.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–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М.,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2010,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№1.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–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49.</w:t>
      </w:r>
    </w:p>
    <w:p w:rsidR="00E03982" w:rsidRPr="00B47B8F" w:rsidRDefault="00E03982" w:rsidP="00536D41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B47B8F">
        <w:rPr>
          <w:bCs/>
          <w:sz w:val="28"/>
          <w:szCs w:val="28"/>
        </w:rPr>
        <w:t>Понятовская,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А.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Ф.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sz w:val="28"/>
          <w:szCs w:val="28"/>
        </w:rPr>
        <w:t>Модернизация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институциональной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среды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функционирования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транснациональных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корпораций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[Текст]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/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Понятовская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//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Гуманитарные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социальные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науки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(электронный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журнал).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—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2010.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—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№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4.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–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81.</w:t>
      </w:r>
    </w:p>
    <w:p w:rsidR="00E03982" w:rsidRPr="00B47B8F" w:rsidRDefault="00E03982" w:rsidP="00536D41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Прямые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иностранные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инвестиции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европейских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странах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переходной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экономикой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/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ред.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колл.: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С.П.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Глинкина,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Н.В.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Куликова,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Н.В.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Фейт;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Ин-т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междунар.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эконом.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полит.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исслед.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—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М.: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Наука,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2006.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—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49.</w:t>
      </w:r>
    </w:p>
    <w:p w:rsidR="00E03982" w:rsidRPr="00B47B8F" w:rsidRDefault="00E03982" w:rsidP="00536D41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B47B8F">
        <w:rPr>
          <w:rFonts w:eastAsia="ArialMT"/>
          <w:sz w:val="28"/>
          <w:szCs w:val="28"/>
        </w:rPr>
        <w:t>Титов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Р.К.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Роль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экономической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разведки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в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деятельности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транснациональных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корпораций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США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//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Современные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гуманитарные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исследования.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2009.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№3</w:t>
      </w:r>
      <w:r w:rsidR="00B47B8F">
        <w:rPr>
          <w:rFonts w:eastAsia="ArialMT"/>
          <w:sz w:val="28"/>
          <w:szCs w:val="28"/>
        </w:rPr>
        <w:t xml:space="preserve"> </w:t>
      </w:r>
      <w:r w:rsidRPr="00B47B8F">
        <w:rPr>
          <w:rFonts w:eastAsia="ArialMT"/>
          <w:sz w:val="28"/>
          <w:szCs w:val="28"/>
        </w:rPr>
        <w:t>(28).</w:t>
      </w:r>
    </w:p>
    <w:p w:rsidR="00E03982" w:rsidRPr="00B47B8F" w:rsidRDefault="00E03982" w:rsidP="00536D41">
      <w:pPr>
        <w:widowControl w:val="0"/>
        <w:numPr>
          <w:ilvl w:val="0"/>
          <w:numId w:val="5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Урунов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А.А.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Эволюция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качества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единого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экономического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пространства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процессе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глобализации.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сб.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ОНИР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Тема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№9001-06.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Теоретико-методологические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основы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формирования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современного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российского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экономического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пространства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//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Эволюция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модификация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развития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российского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экономического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пространства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под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влиянием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перестройки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–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М.: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ГУУ,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2009.</w:t>
      </w:r>
    </w:p>
    <w:p w:rsidR="00E03982" w:rsidRPr="00B47B8F" w:rsidRDefault="00E03982" w:rsidP="00536D41">
      <w:pPr>
        <w:widowControl w:val="0"/>
        <w:numPr>
          <w:ilvl w:val="0"/>
          <w:numId w:val="5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Шведова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А.А.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Проблемы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интеграции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российского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рынка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ценных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бумаг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мировой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фондовый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рынок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/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Шведова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А.А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//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Финансово-налоговые,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банковские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валютные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аспекты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интеграции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мировую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экономику: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Научный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альманах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фундаментальных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прикладных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исследований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/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Гл.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ред.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Л.Н.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Красавина.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–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М.: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Финансы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статистика,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2009.</w:t>
      </w:r>
    </w:p>
    <w:p w:rsidR="00E03982" w:rsidRPr="00B47B8F" w:rsidRDefault="00E03982" w:rsidP="00536D41">
      <w:pPr>
        <w:widowControl w:val="0"/>
        <w:numPr>
          <w:ilvl w:val="0"/>
          <w:numId w:val="5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Шевченко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И.В.,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Прищепа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М.Ю.,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Александрова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Е.Н.,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Насыбулина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В.П.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Внешнеэкономические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приоритеты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развития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российской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экономики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направлении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привлечения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использования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прямых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иностранных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инвестиций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Финансы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кредит.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-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2009.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-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№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10.</w:t>
      </w:r>
    </w:p>
    <w:p w:rsidR="00E03982" w:rsidRPr="00B47B8F" w:rsidRDefault="00E03982" w:rsidP="00536D41">
      <w:pPr>
        <w:widowControl w:val="0"/>
        <w:numPr>
          <w:ilvl w:val="0"/>
          <w:numId w:val="5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Шевченко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И.В.,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Мудрова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Л.И.,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Щеблыкина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(Ткаченко)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Ю.С.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Проблемы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транснационализации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российского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бизнеса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//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Финансы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кредит.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2010,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№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3.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–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73.</w:t>
      </w:r>
    </w:p>
    <w:p w:rsidR="00E03982" w:rsidRPr="00B47B8F" w:rsidRDefault="00E03982" w:rsidP="00536D41">
      <w:pPr>
        <w:widowControl w:val="0"/>
        <w:numPr>
          <w:ilvl w:val="0"/>
          <w:numId w:val="5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47B8F">
        <w:rPr>
          <w:sz w:val="28"/>
          <w:szCs w:val="28"/>
        </w:rPr>
        <w:t>Юнусов,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Л.А.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Противоречия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движущие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силы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процессов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глобализации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мировой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экономики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//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Вестник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Российского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государственного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торгово-экономического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университета.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-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2009.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-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№4.</w:t>
      </w:r>
    </w:p>
    <w:p w:rsidR="00E03982" w:rsidRPr="00B47B8F" w:rsidRDefault="00E03982" w:rsidP="00536D41">
      <w:pPr>
        <w:widowControl w:val="0"/>
        <w:numPr>
          <w:ilvl w:val="0"/>
          <w:numId w:val="5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47B8F">
        <w:rPr>
          <w:bCs/>
          <w:sz w:val="28"/>
          <w:szCs w:val="28"/>
        </w:rPr>
        <w:t>Российский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бизнес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за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рубежом: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четырехкратный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рост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за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три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bCs/>
          <w:sz w:val="28"/>
          <w:szCs w:val="28"/>
        </w:rPr>
        <w:t>года</w:t>
      </w:r>
      <w:r w:rsidR="00B47B8F">
        <w:rPr>
          <w:bCs/>
          <w:sz w:val="28"/>
          <w:szCs w:val="28"/>
        </w:rPr>
        <w:t xml:space="preserve"> </w:t>
      </w:r>
      <w:r w:rsidRPr="00B47B8F">
        <w:rPr>
          <w:sz w:val="28"/>
          <w:szCs w:val="28"/>
        </w:rPr>
        <w:t>//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Московская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школа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управления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СКОЛКОВО: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[сайт]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  <w:szCs w:val="28"/>
        </w:rPr>
        <w:t>URL:</w:t>
      </w:r>
      <w:r w:rsidR="00B47B8F">
        <w:rPr>
          <w:sz w:val="28"/>
          <w:szCs w:val="28"/>
        </w:rPr>
        <w:t xml:space="preserve"> </w:t>
      </w:r>
      <w:r w:rsidRPr="00B47B8F">
        <w:rPr>
          <w:sz w:val="28"/>
        </w:rPr>
        <w:t>http://www.skolkovo.ru/content/view/440/719/lang,ru</w:t>
      </w:r>
      <w:r w:rsidR="00B47B8F">
        <w:rPr>
          <w:sz w:val="28"/>
          <w:szCs w:val="28"/>
        </w:rPr>
        <w:t xml:space="preserve"> </w:t>
      </w:r>
      <w:r w:rsidR="00FC52A5">
        <w:rPr>
          <w:noProof/>
        </w:rPr>
        <w:pict>
          <v:rect id="_x0000_s1026" style="position:absolute;left:0;text-align:left;margin-left:198pt;margin-top:711pt;width:1in;height:45pt;z-index:251657728;mso-position-horizontal-relative:text;mso-position-vertical-relative:text" stroked="f"/>
        </w:pict>
      </w:r>
    </w:p>
    <w:p w:rsidR="00660B8C" w:rsidRPr="005A5155" w:rsidRDefault="00660B8C" w:rsidP="00536D41">
      <w:pPr>
        <w:widowControl w:val="0"/>
        <w:tabs>
          <w:tab w:val="left" w:pos="567"/>
        </w:tabs>
        <w:spacing w:line="360" w:lineRule="auto"/>
        <w:jc w:val="center"/>
        <w:rPr>
          <w:color w:val="FFFFFF"/>
          <w:sz w:val="28"/>
          <w:szCs w:val="28"/>
        </w:rPr>
      </w:pPr>
      <w:bookmarkStart w:id="15" w:name="_GoBack"/>
      <w:bookmarkEnd w:id="15"/>
    </w:p>
    <w:sectPr w:rsidR="00660B8C" w:rsidRPr="005A5155" w:rsidSect="00B47B8F">
      <w:headerReference w:type="default" r:id="rId12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155" w:rsidRDefault="005A5155" w:rsidP="00DC3961">
      <w:r>
        <w:separator/>
      </w:r>
    </w:p>
  </w:endnote>
  <w:endnote w:type="continuationSeparator" w:id="0">
    <w:p w:rsidR="005A5155" w:rsidRDefault="005A5155" w:rsidP="00DC3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155" w:rsidRDefault="005A5155" w:rsidP="00DC3961">
      <w:r>
        <w:separator/>
      </w:r>
    </w:p>
  </w:footnote>
  <w:footnote w:type="continuationSeparator" w:id="0">
    <w:p w:rsidR="005A5155" w:rsidRDefault="005A5155" w:rsidP="00DC3961">
      <w:r>
        <w:continuationSeparator/>
      </w:r>
    </w:p>
  </w:footnote>
  <w:footnote w:id="1">
    <w:p w:rsidR="005A5155" w:rsidRDefault="00B47B8F" w:rsidP="00660B8C">
      <w:pPr>
        <w:autoSpaceDE w:val="0"/>
        <w:autoSpaceDN w:val="0"/>
        <w:adjustRightInd w:val="0"/>
        <w:ind w:firstLine="709"/>
        <w:jc w:val="both"/>
      </w:pPr>
      <w:r w:rsidRPr="00660B8C">
        <w:rPr>
          <w:rStyle w:val="a9"/>
          <w:sz w:val="22"/>
          <w:szCs w:val="22"/>
        </w:rPr>
        <w:footnoteRef/>
      </w:r>
      <w:r w:rsidRPr="00660B8C">
        <w:rPr>
          <w:sz w:val="22"/>
          <w:szCs w:val="22"/>
        </w:rPr>
        <w:t xml:space="preserve"> Копылов А. О «локализации» производства иностранных автомобильных компаний в России // Российский экономический журнал. – М., 2010, №1. – С. 49.</w:t>
      </w:r>
    </w:p>
  </w:footnote>
  <w:footnote w:id="2">
    <w:p w:rsidR="005A5155" w:rsidRDefault="00B47B8F" w:rsidP="00660B8C">
      <w:pPr>
        <w:pStyle w:val="aa"/>
        <w:ind w:firstLine="709"/>
        <w:jc w:val="both"/>
      </w:pPr>
      <w:r w:rsidRPr="00660B8C">
        <w:rPr>
          <w:rStyle w:val="a9"/>
          <w:sz w:val="22"/>
          <w:szCs w:val="22"/>
        </w:rPr>
        <w:footnoteRef/>
      </w:r>
      <w:r w:rsidRPr="00660B8C">
        <w:rPr>
          <w:sz w:val="22"/>
          <w:szCs w:val="22"/>
          <w:lang w:val="en-US"/>
        </w:rPr>
        <w:t xml:space="preserve"> </w:t>
      </w:r>
      <w:r w:rsidRPr="00660B8C">
        <w:rPr>
          <w:spacing w:val="-3"/>
          <w:sz w:val="22"/>
          <w:szCs w:val="22"/>
          <w:lang w:val="en-US"/>
        </w:rPr>
        <w:t>New Patterns of Industrial Globalisation. Cross-border Mergers and Ac</w:t>
      </w:r>
      <w:r w:rsidRPr="00660B8C">
        <w:rPr>
          <w:spacing w:val="-3"/>
          <w:sz w:val="22"/>
          <w:szCs w:val="22"/>
          <w:lang w:val="en-US"/>
        </w:rPr>
        <w:softHyphen/>
      </w:r>
      <w:r w:rsidRPr="00660B8C">
        <w:rPr>
          <w:sz w:val="22"/>
          <w:szCs w:val="22"/>
          <w:lang w:val="en-US"/>
        </w:rPr>
        <w:t xml:space="preserve">quisitions and Strategic Alliances / OECD-Organisation for Economic Co-operation and Development.- </w:t>
      </w:r>
      <w:r w:rsidRPr="00DE3852">
        <w:rPr>
          <w:sz w:val="22"/>
          <w:szCs w:val="22"/>
        </w:rPr>
        <w:t xml:space="preserve">2001.- </w:t>
      </w:r>
      <w:r w:rsidRPr="00660B8C">
        <w:rPr>
          <w:sz w:val="22"/>
          <w:szCs w:val="22"/>
          <w:lang w:val="en-US"/>
        </w:rPr>
        <w:t>P</w:t>
      </w:r>
      <w:r w:rsidRPr="00DE3852">
        <w:rPr>
          <w:sz w:val="22"/>
          <w:szCs w:val="22"/>
        </w:rPr>
        <w:t xml:space="preserve">. 27-28, </w:t>
      </w:r>
      <w:r w:rsidRPr="00660B8C">
        <w:rPr>
          <w:sz w:val="22"/>
          <w:szCs w:val="22"/>
          <w:lang w:val="en-US"/>
        </w:rPr>
        <w:t>OECD</w:t>
      </w:r>
      <w:r w:rsidRPr="00DE3852">
        <w:rPr>
          <w:sz w:val="22"/>
          <w:szCs w:val="22"/>
        </w:rPr>
        <w:t xml:space="preserve"> </w:t>
      </w:r>
      <w:r w:rsidRPr="00660B8C">
        <w:rPr>
          <w:sz w:val="22"/>
          <w:szCs w:val="22"/>
          <w:lang w:val="en-US"/>
        </w:rPr>
        <w:t>Science</w:t>
      </w:r>
      <w:r w:rsidRPr="00DE3852">
        <w:rPr>
          <w:sz w:val="22"/>
          <w:szCs w:val="22"/>
        </w:rPr>
        <w:t xml:space="preserve">, </w:t>
      </w:r>
      <w:r w:rsidRPr="00660B8C">
        <w:rPr>
          <w:sz w:val="22"/>
          <w:szCs w:val="22"/>
          <w:lang w:val="en-US"/>
        </w:rPr>
        <w:t>Technology</w:t>
      </w:r>
      <w:r w:rsidRPr="00DE3852">
        <w:rPr>
          <w:sz w:val="22"/>
          <w:szCs w:val="22"/>
        </w:rPr>
        <w:t xml:space="preserve"> </w:t>
      </w:r>
      <w:r w:rsidRPr="00660B8C">
        <w:rPr>
          <w:sz w:val="22"/>
          <w:szCs w:val="22"/>
          <w:lang w:val="en-US"/>
        </w:rPr>
        <w:t>and</w:t>
      </w:r>
      <w:r w:rsidRPr="00DE3852">
        <w:rPr>
          <w:sz w:val="22"/>
          <w:szCs w:val="22"/>
        </w:rPr>
        <w:t xml:space="preserve"> </w:t>
      </w:r>
      <w:r w:rsidRPr="00660B8C">
        <w:rPr>
          <w:sz w:val="22"/>
          <w:szCs w:val="22"/>
          <w:lang w:val="en-US"/>
        </w:rPr>
        <w:t>Industry</w:t>
      </w:r>
      <w:r w:rsidRPr="00DE3852">
        <w:rPr>
          <w:sz w:val="22"/>
          <w:szCs w:val="22"/>
        </w:rPr>
        <w:t xml:space="preserve"> </w:t>
      </w:r>
      <w:r w:rsidRPr="00660B8C">
        <w:rPr>
          <w:sz w:val="22"/>
          <w:szCs w:val="22"/>
          <w:lang w:val="en-US"/>
        </w:rPr>
        <w:t>Outlook</w:t>
      </w:r>
      <w:r w:rsidRPr="00DE3852">
        <w:rPr>
          <w:sz w:val="22"/>
          <w:szCs w:val="22"/>
        </w:rPr>
        <w:t xml:space="preserve"> 2002-2007.</w:t>
      </w:r>
    </w:p>
  </w:footnote>
  <w:footnote w:id="3">
    <w:p w:rsidR="005A5155" w:rsidRDefault="00B47B8F" w:rsidP="00660B8C">
      <w:pPr>
        <w:pStyle w:val="aa"/>
        <w:ind w:firstLine="709"/>
        <w:jc w:val="both"/>
      </w:pPr>
      <w:r w:rsidRPr="00660B8C">
        <w:rPr>
          <w:rStyle w:val="a9"/>
          <w:sz w:val="22"/>
          <w:szCs w:val="22"/>
        </w:rPr>
        <w:footnoteRef/>
      </w:r>
      <w:r w:rsidRPr="00660B8C">
        <w:rPr>
          <w:sz w:val="22"/>
          <w:szCs w:val="22"/>
        </w:rPr>
        <w:t xml:space="preserve"> Васильев А. С. Альянсы европейских ТНК в фармацевтической промышленности: статья// Проблемы экономики. – 2010. </w:t>
      </w:r>
      <w:r w:rsidRPr="00660B8C">
        <w:rPr>
          <w:sz w:val="22"/>
          <w:szCs w:val="22"/>
        </w:rPr>
        <w:softHyphen/>
        <w:t>– № 1 (35).</w:t>
      </w:r>
    </w:p>
  </w:footnote>
  <w:footnote w:id="4">
    <w:p w:rsidR="005A5155" w:rsidRDefault="00B47B8F" w:rsidP="00660B8C">
      <w:pPr>
        <w:pStyle w:val="aa"/>
        <w:ind w:firstLine="709"/>
        <w:jc w:val="both"/>
      </w:pPr>
      <w:r w:rsidRPr="00660B8C">
        <w:rPr>
          <w:rStyle w:val="a9"/>
          <w:sz w:val="22"/>
          <w:szCs w:val="22"/>
        </w:rPr>
        <w:footnoteRef/>
      </w:r>
      <w:r w:rsidRPr="00660B8C">
        <w:rPr>
          <w:sz w:val="22"/>
          <w:szCs w:val="22"/>
        </w:rPr>
        <w:t xml:space="preserve"> </w:t>
      </w:r>
      <w:r w:rsidRPr="00660B8C">
        <w:rPr>
          <w:rFonts w:eastAsia="Batang"/>
          <w:bCs/>
          <w:sz w:val="22"/>
          <w:szCs w:val="22"/>
        </w:rPr>
        <w:t xml:space="preserve">Волков А.А. </w:t>
      </w:r>
      <w:r w:rsidRPr="00660B8C">
        <w:rPr>
          <w:color w:val="000000"/>
          <w:sz w:val="22"/>
          <w:szCs w:val="22"/>
          <w:u w:val="single"/>
        </w:rPr>
        <w:t xml:space="preserve">Инструменты адаптации деятельности ТНК </w:t>
      </w:r>
      <w:r w:rsidRPr="00660B8C">
        <w:rPr>
          <w:sz w:val="22"/>
          <w:szCs w:val="22"/>
        </w:rPr>
        <w:t xml:space="preserve">к российской системе хозяйствования - М.: ГУУ, Вестник университета, № 19, 2010. </w:t>
      </w:r>
    </w:p>
  </w:footnote>
  <w:footnote w:id="5">
    <w:p w:rsidR="005A5155" w:rsidRDefault="00B47B8F" w:rsidP="00660B8C">
      <w:pPr>
        <w:autoSpaceDE w:val="0"/>
        <w:autoSpaceDN w:val="0"/>
        <w:adjustRightInd w:val="0"/>
        <w:ind w:firstLine="709"/>
        <w:jc w:val="both"/>
      </w:pPr>
      <w:r w:rsidRPr="00660B8C">
        <w:rPr>
          <w:rStyle w:val="a9"/>
          <w:sz w:val="22"/>
          <w:szCs w:val="22"/>
        </w:rPr>
        <w:footnoteRef/>
      </w:r>
      <w:r w:rsidRPr="00660B8C">
        <w:rPr>
          <w:sz w:val="22"/>
          <w:szCs w:val="22"/>
        </w:rPr>
        <w:t xml:space="preserve"> </w:t>
      </w:r>
      <w:r w:rsidRPr="00660B8C">
        <w:rPr>
          <w:rFonts w:eastAsia="ArialMT"/>
          <w:sz w:val="22"/>
          <w:szCs w:val="22"/>
        </w:rPr>
        <w:t>Титов Р.К. Роль экономической разведки в деятельности транснациональных корпораций США // Современные гуманитарные исследования. 2009. №3 (28).</w:t>
      </w:r>
    </w:p>
  </w:footnote>
  <w:footnote w:id="6">
    <w:p w:rsidR="005A5155" w:rsidRDefault="00B47B8F" w:rsidP="00660B8C">
      <w:pPr>
        <w:pStyle w:val="aa"/>
        <w:ind w:firstLine="709"/>
        <w:jc w:val="both"/>
      </w:pPr>
      <w:r w:rsidRPr="00660B8C">
        <w:rPr>
          <w:rStyle w:val="a9"/>
          <w:sz w:val="22"/>
          <w:szCs w:val="22"/>
        </w:rPr>
        <w:footnoteRef/>
      </w:r>
      <w:r w:rsidRPr="00660B8C">
        <w:rPr>
          <w:sz w:val="22"/>
          <w:szCs w:val="22"/>
        </w:rPr>
        <w:t xml:space="preserve"> Сутормин Н.А. Критерий контроля как способ определения национальности юридического лица в международном частном праве (на примере практики Трибунала ИКСИД) // Российское правосудие. - 2010. -    № 8.</w:t>
      </w:r>
    </w:p>
  </w:footnote>
  <w:footnote w:id="7">
    <w:p w:rsidR="005A5155" w:rsidRDefault="00B47B8F" w:rsidP="00660B8C">
      <w:pPr>
        <w:pStyle w:val="aa"/>
        <w:ind w:firstLine="709"/>
        <w:jc w:val="both"/>
      </w:pPr>
      <w:r w:rsidRPr="00660B8C">
        <w:rPr>
          <w:rStyle w:val="a9"/>
          <w:sz w:val="22"/>
          <w:szCs w:val="22"/>
        </w:rPr>
        <w:footnoteRef/>
      </w:r>
      <w:r w:rsidRPr="00660B8C">
        <w:rPr>
          <w:sz w:val="22"/>
          <w:szCs w:val="22"/>
        </w:rPr>
        <w:t xml:space="preserve"> Ноздрева</w:t>
      </w:r>
      <w:r w:rsidRPr="00660B8C">
        <w:rPr>
          <w:sz w:val="22"/>
          <w:szCs w:val="22"/>
          <w:lang w:val="de-DE"/>
        </w:rPr>
        <w:t xml:space="preserve"> </w:t>
      </w:r>
      <w:r w:rsidRPr="00660B8C">
        <w:rPr>
          <w:sz w:val="22"/>
          <w:szCs w:val="22"/>
        </w:rPr>
        <w:t>Р</w:t>
      </w:r>
      <w:r w:rsidRPr="00660B8C">
        <w:rPr>
          <w:sz w:val="22"/>
          <w:szCs w:val="22"/>
          <w:lang w:val="de-DE"/>
        </w:rPr>
        <w:t xml:space="preserve">. </w:t>
      </w:r>
      <w:r w:rsidRPr="00660B8C">
        <w:rPr>
          <w:sz w:val="22"/>
          <w:szCs w:val="22"/>
        </w:rPr>
        <w:t>Б</w:t>
      </w:r>
      <w:r w:rsidRPr="00660B8C">
        <w:rPr>
          <w:sz w:val="22"/>
          <w:szCs w:val="22"/>
          <w:lang w:val="de-DE"/>
        </w:rPr>
        <w:t>.</w:t>
      </w:r>
      <w:r w:rsidRPr="00660B8C">
        <w:rPr>
          <w:sz w:val="22"/>
          <w:szCs w:val="22"/>
        </w:rPr>
        <w:t xml:space="preserve"> Международный</w:t>
      </w:r>
      <w:r w:rsidRPr="00660B8C">
        <w:rPr>
          <w:sz w:val="22"/>
          <w:szCs w:val="22"/>
          <w:lang w:val="de-DE"/>
        </w:rPr>
        <w:t xml:space="preserve"> </w:t>
      </w:r>
      <w:r w:rsidRPr="00660B8C">
        <w:rPr>
          <w:sz w:val="22"/>
          <w:szCs w:val="22"/>
        </w:rPr>
        <w:t>маркетинг</w:t>
      </w:r>
      <w:r w:rsidRPr="00660B8C">
        <w:rPr>
          <w:sz w:val="22"/>
          <w:szCs w:val="22"/>
          <w:lang w:val="de-DE"/>
        </w:rPr>
        <w:t xml:space="preserve"> – </w:t>
      </w:r>
      <w:r w:rsidRPr="00660B8C">
        <w:rPr>
          <w:sz w:val="22"/>
          <w:szCs w:val="22"/>
        </w:rPr>
        <w:t>М</w:t>
      </w:r>
      <w:r w:rsidRPr="00660B8C">
        <w:rPr>
          <w:sz w:val="22"/>
          <w:szCs w:val="22"/>
          <w:lang w:val="de-DE"/>
        </w:rPr>
        <w:t xml:space="preserve">.: </w:t>
      </w:r>
      <w:r w:rsidRPr="00660B8C">
        <w:rPr>
          <w:sz w:val="22"/>
          <w:szCs w:val="22"/>
        </w:rPr>
        <w:t>Экономистъ</w:t>
      </w:r>
      <w:r w:rsidRPr="00660B8C">
        <w:rPr>
          <w:sz w:val="22"/>
          <w:szCs w:val="22"/>
          <w:lang w:val="de-DE"/>
        </w:rPr>
        <w:t xml:space="preserve">. – 2005. - </w:t>
      </w:r>
      <w:r w:rsidRPr="00660B8C">
        <w:rPr>
          <w:sz w:val="22"/>
          <w:szCs w:val="22"/>
        </w:rPr>
        <w:t>с</w:t>
      </w:r>
      <w:r w:rsidRPr="00660B8C">
        <w:rPr>
          <w:sz w:val="22"/>
          <w:szCs w:val="22"/>
          <w:lang w:val="de-DE"/>
        </w:rPr>
        <w:t>. 60</w:t>
      </w:r>
      <w:r w:rsidRPr="00660B8C">
        <w:rPr>
          <w:sz w:val="22"/>
          <w:szCs w:val="22"/>
        </w:rPr>
        <w:t>1.</w:t>
      </w:r>
    </w:p>
  </w:footnote>
  <w:footnote w:id="8">
    <w:p w:rsidR="005A5155" w:rsidRDefault="00B47B8F" w:rsidP="00660B8C">
      <w:pPr>
        <w:pStyle w:val="aa"/>
        <w:ind w:firstLine="709"/>
        <w:jc w:val="both"/>
      </w:pPr>
      <w:r w:rsidRPr="00660B8C">
        <w:rPr>
          <w:rStyle w:val="a9"/>
          <w:sz w:val="22"/>
          <w:szCs w:val="22"/>
        </w:rPr>
        <w:footnoteRef/>
      </w:r>
      <w:r w:rsidRPr="00660B8C">
        <w:rPr>
          <w:sz w:val="22"/>
          <w:szCs w:val="22"/>
        </w:rPr>
        <w:t xml:space="preserve"> </w:t>
      </w:r>
      <w:r w:rsidRPr="00660B8C">
        <w:rPr>
          <w:bCs/>
          <w:sz w:val="22"/>
          <w:szCs w:val="22"/>
        </w:rPr>
        <w:t>Костюнина Г.М. Международное движение капитала // Международные экономические отношения: Учебник/ Под ред.Н.Н.Ливенцева. – 2-е изд., перераб. и доп. – М: ТК Велби, Проспект, 2005. – С. 261.</w:t>
      </w:r>
    </w:p>
  </w:footnote>
  <w:footnote w:id="9">
    <w:p w:rsidR="005A5155" w:rsidRDefault="00B47B8F" w:rsidP="00660B8C">
      <w:pPr>
        <w:pStyle w:val="aa"/>
        <w:ind w:firstLine="709"/>
        <w:jc w:val="both"/>
      </w:pPr>
      <w:r w:rsidRPr="00660B8C">
        <w:rPr>
          <w:rStyle w:val="a9"/>
          <w:sz w:val="22"/>
          <w:szCs w:val="22"/>
        </w:rPr>
        <w:footnoteRef/>
      </w:r>
      <w:r w:rsidRPr="00660B8C">
        <w:rPr>
          <w:sz w:val="22"/>
          <w:szCs w:val="22"/>
          <w:lang w:val="en-US"/>
        </w:rPr>
        <w:t xml:space="preserve"> National Science Board// Science &amp; Engineering Indicators. 2008. - Appendix table 4-37. – URL: http://www.nsf.gov/nsb.</w:t>
      </w:r>
    </w:p>
  </w:footnote>
  <w:footnote w:id="10">
    <w:p w:rsidR="005A5155" w:rsidRDefault="00B47B8F" w:rsidP="00660B8C">
      <w:pPr>
        <w:ind w:firstLine="709"/>
        <w:contextualSpacing/>
        <w:jc w:val="both"/>
      </w:pPr>
      <w:r w:rsidRPr="00660B8C">
        <w:rPr>
          <w:rStyle w:val="a9"/>
          <w:sz w:val="22"/>
          <w:szCs w:val="22"/>
        </w:rPr>
        <w:footnoteRef/>
      </w:r>
      <w:r w:rsidRPr="00660B8C">
        <w:rPr>
          <w:sz w:val="22"/>
          <w:szCs w:val="22"/>
          <w:lang w:val="en-US"/>
        </w:rPr>
        <w:t xml:space="preserve">World Investment Report 2009. -  New York and Geneva: United Nations. – 2009. – </w:t>
      </w:r>
      <w:r w:rsidRPr="00660B8C">
        <w:rPr>
          <w:sz w:val="22"/>
          <w:szCs w:val="22"/>
        </w:rPr>
        <w:t>Р</w:t>
      </w:r>
      <w:r w:rsidRPr="00660B8C">
        <w:rPr>
          <w:sz w:val="22"/>
          <w:szCs w:val="22"/>
          <w:lang w:val="en-US"/>
        </w:rPr>
        <w:t xml:space="preserve">. 5, 6; World Investment Report 2003. -  New York and Geneva: United Nations. – 2003. – </w:t>
      </w:r>
      <w:r w:rsidRPr="00660B8C">
        <w:rPr>
          <w:sz w:val="22"/>
          <w:szCs w:val="22"/>
        </w:rPr>
        <w:t>Р</w:t>
      </w:r>
      <w:r w:rsidRPr="00660B8C">
        <w:rPr>
          <w:sz w:val="22"/>
          <w:szCs w:val="22"/>
          <w:lang w:val="en-US"/>
        </w:rPr>
        <w:t xml:space="preserve">. 3-5, World Investment Report 2006. -  New York and Geneva: United Nations. – 2006. – </w:t>
      </w:r>
      <w:r w:rsidRPr="00660B8C">
        <w:rPr>
          <w:sz w:val="22"/>
          <w:szCs w:val="22"/>
        </w:rPr>
        <w:t>Р</w:t>
      </w:r>
      <w:r w:rsidRPr="00660B8C">
        <w:rPr>
          <w:sz w:val="22"/>
          <w:szCs w:val="22"/>
          <w:lang w:val="en-US"/>
        </w:rPr>
        <w:t xml:space="preserve">. 5, World Investment Report 2007. -  New York and Geneva: United Nations. – 2007. – </w:t>
      </w:r>
      <w:r w:rsidRPr="00660B8C">
        <w:rPr>
          <w:sz w:val="22"/>
          <w:szCs w:val="22"/>
        </w:rPr>
        <w:t>Р</w:t>
      </w:r>
      <w:r w:rsidRPr="00660B8C">
        <w:rPr>
          <w:sz w:val="22"/>
          <w:szCs w:val="22"/>
          <w:lang w:val="en-US"/>
        </w:rPr>
        <w:t>. 3-6.</w:t>
      </w:r>
      <w:r w:rsidRPr="00DE3852">
        <w:rPr>
          <w:sz w:val="22"/>
          <w:szCs w:val="22"/>
          <w:lang w:val="en-US"/>
        </w:rPr>
        <w:t xml:space="preserve"> </w:t>
      </w:r>
    </w:p>
  </w:footnote>
  <w:footnote w:id="11">
    <w:p w:rsidR="005A5155" w:rsidRDefault="00B47B8F" w:rsidP="00660B8C">
      <w:pPr>
        <w:pStyle w:val="aa"/>
        <w:ind w:firstLine="709"/>
        <w:contextualSpacing/>
        <w:jc w:val="both"/>
      </w:pPr>
      <w:r w:rsidRPr="00660B8C">
        <w:rPr>
          <w:rStyle w:val="a9"/>
          <w:sz w:val="22"/>
          <w:szCs w:val="22"/>
        </w:rPr>
        <w:footnoteRef/>
      </w:r>
      <w:r w:rsidRPr="00660B8C">
        <w:rPr>
          <w:sz w:val="22"/>
          <w:szCs w:val="22"/>
        </w:rPr>
        <w:t xml:space="preserve"> Конина Н. Ю. Менеджмент в международных компаниях: как побеждать в конкурентной борьбе. – М.: ТК Велби.- </w:t>
      </w:r>
      <w:r w:rsidRPr="00DE3852">
        <w:rPr>
          <w:sz w:val="22"/>
          <w:szCs w:val="22"/>
        </w:rPr>
        <w:t xml:space="preserve">2008. - </w:t>
      </w:r>
      <w:r w:rsidRPr="00660B8C">
        <w:rPr>
          <w:sz w:val="22"/>
          <w:szCs w:val="22"/>
          <w:lang w:val="en-US"/>
        </w:rPr>
        <w:t>C</w:t>
      </w:r>
      <w:r w:rsidRPr="00DE3852">
        <w:rPr>
          <w:sz w:val="22"/>
          <w:szCs w:val="22"/>
        </w:rPr>
        <w:t>. 28-29.</w:t>
      </w:r>
    </w:p>
  </w:footnote>
  <w:footnote w:id="12">
    <w:p w:rsidR="005A5155" w:rsidRDefault="00B47B8F" w:rsidP="00660B8C">
      <w:pPr>
        <w:ind w:firstLine="709"/>
        <w:contextualSpacing/>
        <w:jc w:val="both"/>
      </w:pPr>
      <w:r w:rsidRPr="00660B8C">
        <w:rPr>
          <w:rStyle w:val="a9"/>
          <w:sz w:val="22"/>
          <w:szCs w:val="22"/>
        </w:rPr>
        <w:footnoteRef/>
      </w:r>
      <w:r w:rsidRPr="00660B8C">
        <w:rPr>
          <w:sz w:val="22"/>
          <w:szCs w:val="22"/>
        </w:rPr>
        <w:t xml:space="preserve"> Источник: данные о 1000 ведущих компаний-инвестров в НИОКР. – </w:t>
      </w:r>
      <w:r w:rsidRPr="00660B8C">
        <w:rPr>
          <w:sz w:val="22"/>
          <w:szCs w:val="22"/>
          <w:lang w:val="en-US"/>
        </w:rPr>
        <w:t>URL</w:t>
      </w:r>
      <w:r w:rsidRPr="00660B8C">
        <w:rPr>
          <w:sz w:val="22"/>
          <w:szCs w:val="22"/>
        </w:rPr>
        <w:t xml:space="preserve">: http://iri.jrc.ec.europa.eu/research/docs/2009/vol_2_1_1.pdf. </w:t>
      </w:r>
    </w:p>
  </w:footnote>
  <w:footnote w:id="13">
    <w:p w:rsidR="005A5155" w:rsidRDefault="00B47B8F" w:rsidP="00660B8C">
      <w:pPr>
        <w:pStyle w:val="aa"/>
        <w:ind w:firstLine="709"/>
        <w:jc w:val="both"/>
      </w:pPr>
      <w:r w:rsidRPr="00660B8C">
        <w:rPr>
          <w:rStyle w:val="a9"/>
          <w:sz w:val="22"/>
          <w:szCs w:val="22"/>
        </w:rPr>
        <w:footnoteRef/>
      </w:r>
      <w:r w:rsidRPr="00660B8C">
        <w:rPr>
          <w:sz w:val="22"/>
          <w:szCs w:val="22"/>
          <w:lang w:val="en-US"/>
        </w:rPr>
        <w:t xml:space="preserve"> </w:t>
      </w:r>
      <w:r w:rsidRPr="00660B8C">
        <w:rPr>
          <w:sz w:val="22"/>
          <w:szCs w:val="22"/>
        </w:rPr>
        <w:t>Рассчитано</w:t>
      </w:r>
      <w:r w:rsidRPr="00660B8C">
        <w:rPr>
          <w:sz w:val="22"/>
          <w:szCs w:val="22"/>
          <w:lang w:val="en-US"/>
        </w:rPr>
        <w:t xml:space="preserve"> </w:t>
      </w:r>
      <w:r w:rsidRPr="00660B8C">
        <w:rPr>
          <w:sz w:val="22"/>
          <w:szCs w:val="22"/>
        </w:rPr>
        <w:t>по</w:t>
      </w:r>
      <w:r w:rsidRPr="00660B8C">
        <w:rPr>
          <w:sz w:val="22"/>
          <w:szCs w:val="22"/>
          <w:lang w:val="en-US"/>
        </w:rPr>
        <w:t>: Brossard O. Vicente J. Cognitive and Relational Distance in Alliance Networks: Evidence on the Knowledge Value Chain in the European ICT Sector// Cahier № 7. - September 2007. - P. 16.</w:t>
      </w:r>
    </w:p>
  </w:footnote>
  <w:footnote w:id="14">
    <w:p w:rsidR="005A5155" w:rsidRDefault="00B47B8F" w:rsidP="00660B8C">
      <w:pPr>
        <w:pStyle w:val="aa"/>
        <w:ind w:firstLine="709"/>
        <w:jc w:val="both"/>
      </w:pPr>
      <w:r w:rsidRPr="00660B8C">
        <w:rPr>
          <w:rStyle w:val="a9"/>
          <w:sz w:val="22"/>
          <w:szCs w:val="22"/>
        </w:rPr>
        <w:footnoteRef/>
      </w:r>
      <w:r w:rsidRPr="00DE3852">
        <w:rPr>
          <w:sz w:val="22"/>
          <w:szCs w:val="22"/>
          <w:lang w:val="en-US"/>
        </w:rPr>
        <w:t xml:space="preserve"> </w:t>
      </w:r>
      <w:r w:rsidRPr="00660B8C">
        <w:rPr>
          <w:bCs/>
          <w:sz w:val="22"/>
          <w:szCs w:val="22"/>
          <w:lang w:val="en-US" w:eastAsia="x-none"/>
        </w:rPr>
        <w:t xml:space="preserve">Rasmussen B. Alliance Opportunities for Aus Biotech. – URL: </w:t>
      </w:r>
      <w:r w:rsidRPr="00660B8C">
        <w:rPr>
          <w:sz w:val="22"/>
          <w:szCs w:val="22"/>
          <w:lang w:val="en-US" w:eastAsia="x-none"/>
        </w:rPr>
        <w:t xml:space="preserve">http://www.cfses.com/documents/pharma/23-Alliance_Opportunities_for_%20Aus_Biotech_Rasmussen.pdf, Ernst &amp; Young, Beyond Borders, The Global Biotechnology Report 2007. – P. 58-60, Brower A. </w:t>
      </w:r>
      <w:r w:rsidRPr="00660B8C">
        <w:rPr>
          <w:bCs/>
          <w:sz w:val="22"/>
          <w:szCs w:val="22"/>
          <w:lang w:val="en-US" w:eastAsia="x-none"/>
        </w:rPr>
        <w:t>Biotech-Pharma Partnerships Reach All-Time High/</w:t>
      </w:r>
      <w:r w:rsidRPr="00660B8C">
        <w:rPr>
          <w:sz w:val="22"/>
          <w:szCs w:val="22"/>
          <w:lang w:val="en-US" w:eastAsia="x-none"/>
        </w:rPr>
        <w:t xml:space="preserve"> Brower A.// </w:t>
      </w:r>
      <w:r w:rsidRPr="00660B8C">
        <w:rPr>
          <w:bCs/>
          <w:sz w:val="22"/>
          <w:szCs w:val="22"/>
          <w:lang w:val="en-US" w:eastAsia="x-none"/>
        </w:rPr>
        <w:t>Biotechnology Healthcare. – 2005. - № 8. – p. 20 (p. 18-20), OECD Biotechnology Statistics 2009.</w:t>
      </w:r>
      <w:r w:rsidRPr="00660B8C">
        <w:rPr>
          <w:sz w:val="22"/>
          <w:szCs w:val="22"/>
          <w:lang w:val="en-US" w:eastAsia="x-none"/>
        </w:rPr>
        <w:t xml:space="preserve"> – Paris: OECD. – 2009, P. 94-95.</w:t>
      </w:r>
    </w:p>
  </w:footnote>
  <w:footnote w:id="15">
    <w:p w:rsidR="005A5155" w:rsidRDefault="00B47B8F" w:rsidP="00660B8C">
      <w:pPr>
        <w:pStyle w:val="aa"/>
        <w:ind w:firstLine="709"/>
        <w:jc w:val="both"/>
      </w:pPr>
      <w:r w:rsidRPr="00660B8C">
        <w:rPr>
          <w:rStyle w:val="a9"/>
          <w:sz w:val="22"/>
          <w:szCs w:val="22"/>
        </w:rPr>
        <w:footnoteRef/>
      </w:r>
      <w:r w:rsidRPr="00660B8C">
        <w:rPr>
          <w:sz w:val="22"/>
          <w:szCs w:val="22"/>
        </w:rPr>
        <w:t xml:space="preserve"> Васильев А. С. Альянсы европейских ТНК в фармацевтической промышленности: статья// Проблемы экономики. – 2010. </w:t>
      </w:r>
      <w:r w:rsidRPr="00660B8C">
        <w:rPr>
          <w:sz w:val="22"/>
          <w:szCs w:val="22"/>
        </w:rPr>
        <w:softHyphen/>
        <w:t>– № 1 (35).</w:t>
      </w:r>
    </w:p>
  </w:footnote>
  <w:footnote w:id="16">
    <w:p w:rsidR="005A5155" w:rsidRDefault="00B47B8F" w:rsidP="00660B8C">
      <w:pPr>
        <w:pStyle w:val="aa"/>
        <w:ind w:firstLine="709"/>
        <w:jc w:val="both"/>
      </w:pPr>
      <w:r w:rsidRPr="00660B8C">
        <w:rPr>
          <w:rStyle w:val="a9"/>
          <w:sz w:val="22"/>
          <w:szCs w:val="22"/>
        </w:rPr>
        <w:footnoteRef/>
      </w:r>
      <w:r w:rsidRPr="00660B8C">
        <w:rPr>
          <w:sz w:val="22"/>
          <w:szCs w:val="22"/>
        </w:rPr>
        <w:t xml:space="preserve"> Зарубежная экспансия российского бизнеса. - «Ведомости ФОРУМ» (Приложение к газете «Ведомости издаются совместно с The Wall Street  Journal &amp; Fi</w:t>
      </w:r>
      <w:r w:rsidR="00DE3852">
        <w:rPr>
          <w:sz w:val="22"/>
          <w:szCs w:val="22"/>
        </w:rPr>
        <w:t>nancial Times»), декабрь, 2006.</w:t>
      </w:r>
    </w:p>
  </w:footnote>
  <w:footnote w:id="17">
    <w:p w:rsidR="005A5155" w:rsidRDefault="00B47B8F" w:rsidP="00660B8C">
      <w:pPr>
        <w:pStyle w:val="aa"/>
        <w:ind w:firstLine="709"/>
        <w:jc w:val="both"/>
      </w:pPr>
      <w:r w:rsidRPr="00660B8C">
        <w:rPr>
          <w:rStyle w:val="a9"/>
          <w:sz w:val="22"/>
          <w:szCs w:val="22"/>
        </w:rPr>
        <w:footnoteRef/>
      </w:r>
      <w:r w:rsidRPr="00660B8C">
        <w:rPr>
          <w:sz w:val="22"/>
          <w:szCs w:val="22"/>
        </w:rPr>
        <w:t xml:space="preserve"> Кунчинас П. Русские идут. Зарождение развивающихся российских транснациональных компаний// РУСАЛ в сотрудничестве с The Economist Intelligence Unit, 2006.</w:t>
      </w:r>
    </w:p>
  </w:footnote>
  <w:footnote w:id="18">
    <w:p w:rsidR="005A5155" w:rsidRDefault="00B47B8F" w:rsidP="00660B8C">
      <w:pPr>
        <w:tabs>
          <w:tab w:val="left" w:pos="1080"/>
        </w:tabs>
        <w:ind w:firstLine="709"/>
        <w:jc w:val="both"/>
      </w:pPr>
      <w:r w:rsidRPr="00660B8C">
        <w:rPr>
          <w:rStyle w:val="a9"/>
          <w:sz w:val="22"/>
          <w:szCs w:val="22"/>
        </w:rPr>
        <w:footnoteRef/>
      </w:r>
      <w:r w:rsidRPr="00660B8C">
        <w:rPr>
          <w:sz w:val="22"/>
          <w:szCs w:val="22"/>
        </w:rPr>
        <w:t xml:space="preserve"> </w:t>
      </w:r>
      <w:r w:rsidRPr="00660B8C">
        <w:rPr>
          <w:bCs/>
          <w:sz w:val="22"/>
          <w:szCs w:val="22"/>
        </w:rPr>
        <w:t xml:space="preserve">Понятовская, А. Ф. </w:t>
      </w:r>
      <w:r w:rsidRPr="00660B8C">
        <w:rPr>
          <w:sz w:val="22"/>
          <w:szCs w:val="22"/>
        </w:rPr>
        <w:t>Модернизация институциональной среды функционирования транснациональных корпораций [Текст] / А. Ф. Понятовская // Гуманитарные и социальные науки (электронный журнал). — 2010. — № 4. – С. 81.</w:t>
      </w:r>
    </w:p>
  </w:footnote>
  <w:footnote w:id="19">
    <w:p w:rsidR="005A5155" w:rsidRDefault="00B47B8F" w:rsidP="00660B8C">
      <w:pPr>
        <w:pStyle w:val="ad"/>
        <w:ind w:firstLine="709"/>
        <w:jc w:val="both"/>
      </w:pPr>
      <w:r w:rsidRPr="00660B8C">
        <w:rPr>
          <w:rStyle w:val="a9"/>
          <w:sz w:val="22"/>
          <w:szCs w:val="22"/>
        </w:rPr>
        <w:footnoteRef/>
      </w:r>
      <w:r w:rsidRPr="00660B8C">
        <w:rPr>
          <w:sz w:val="22"/>
          <w:szCs w:val="22"/>
        </w:rPr>
        <w:t>Прямые иностранные инвестиции в европейских странах с переходной экономикой / ред. колл.: С.П. Глинкина, Н.В. Куликова, Н.В. Фейт; Ин-т междунар. эконом. и полит. исслед. — М.: Наука, 2006. — С. 49; Иванов И. Россия в международном движении капитала // МЭиМО. — 2009. — № 1. — С. 4.</w:t>
      </w:r>
    </w:p>
  </w:footnote>
  <w:footnote w:id="20">
    <w:p w:rsidR="005A5155" w:rsidRDefault="00B47B8F" w:rsidP="00660B8C">
      <w:pPr>
        <w:pStyle w:val="aa"/>
        <w:ind w:firstLine="709"/>
        <w:jc w:val="both"/>
      </w:pPr>
      <w:r w:rsidRPr="00660B8C">
        <w:rPr>
          <w:rStyle w:val="a9"/>
          <w:sz w:val="22"/>
          <w:szCs w:val="22"/>
        </w:rPr>
        <w:footnoteRef/>
      </w:r>
      <w:r w:rsidRPr="00660B8C">
        <w:rPr>
          <w:sz w:val="22"/>
          <w:szCs w:val="22"/>
        </w:rPr>
        <w:t xml:space="preserve"> </w:t>
      </w:r>
      <w:r w:rsidRPr="00660B8C">
        <w:rPr>
          <w:bCs/>
          <w:sz w:val="22"/>
          <w:szCs w:val="22"/>
        </w:rPr>
        <w:t xml:space="preserve">Российский бизнес за рубежом: четырехкратный рост за три года </w:t>
      </w:r>
      <w:r w:rsidRPr="00660B8C">
        <w:rPr>
          <w:sz w:val="22"/>
          <w:szCs w:val="22"/>
        </w:rPr>
        <w:t xml:space="preserve">// Московская школа управления СКОЛКОВО: [сайт] </w:t>
      </w:r>
      <w:r w:rsidRPr="00660B8C">
        <w:rPr>
          <w:sz w:val="22"/>
          <w:szCs w:val="22"/>
          <w:lang w:val="en-US"/>
        </w:rPr>
        <w:t>URL</w:t>
      </w:r>
      <w:r w:rsidRPr="00660B8C">
        <w:rPr>
          <w:sz w:val="22"/>
          <w:szCs w:val="22"/>
        </w:rPr>
        <w:t xml:space="preserve">: </w:t>
      </w:r>
      <w:r w:rsidRPr="00E12068">
        <w:rPr>
          <w:sz w:val="22"/>
          <w:szCs w:val="22"/>
          <w:lang w:val="en-US"/>
        </w:rPr>
        <w:t>http</w:t>
      </w:r>
      <w:r w:rsidRPr="00E12068">
        <w:rPr>
          <w:sz w:val="22"/>
          <w:szCs w:val="22"/>
        </w:rPr>
        <w:t>://</w:t>
      </w:r>
      <w:r w:rsidRPr="00E12068">
        <w:rPr>
          <w:sz w:val="22"/>
          <w:szCs w:val="22"/>
          <w:lang w:val="en-US"/>
        </w:rPr>
        <w:t>www</w:t>
      </w:r>
      <w:r w:rsidRPr="00E12068">
        <w:rPr>
          <w:sz w:val="22"/>
          <w:szCs w:val="22"/>
        </w:rPr>
        <w:t>.</w:t>
      </w:r>
      <w:r w:rsidRPr="00E12068">
        <w:rPr>
          <w:sz w:val="22"/>
          <w:szCs w:val="22"/>
          <w:lang w:val="en-US"/>
        </w:rPr>
        <w:t>skolkovo</w:t>
      </w:r>
      <w:r w:rsidRPr="00E12068">
        <w:rPr>
          <w:sz w:val="22"/>
          <w:szCs w:val="22"/>
        </w:rPr>
        <w:t>.</w:t>
      </w:r>
      <w:r w:rsidRPr="00E12068">
        <w:rPr>
          <w:sz w:val="22"/>
          <w:szCs w:val="22"/>
          <w:lang w:val="en-US"/>
        </w:rPr>
        <w:t>ru</w:t>
      </w:r>
      <w:r w:rsidRPr="00E12068">
        <w:rPr>
          <w:sz w:val="22"/>
          <w:szCs w:val="22"/>
        </w:rPr>
        <w:t>/</w:t>
      </w:r>
      <w:r w:rsidRPr="00E12068">
        <w:rPr>
          <w:sz w:val="22"/>
          <w:szCs w:val="22"/>
          <w:lang w:val="en-US"/>
        </w:rPr>
        <w:t>content</w:t>
      </w:r>
      <w:r w:rsidRPr="00E12068">
        <w:rPr>
          <w:sz w:val="22"/>
          <w:szCs w:val="22"/>
        </w:rPr>
        <w:t>/</w:t>
      </w:r>
      <w:r w:rsidRPr="00E12068">
        <w:rPr>
          <w:sz w:val="22"/>
          <w:szCs w:val="22"/>
          <w:lang w:val="en-US"/>
        </w:rPr>
        <w:t>view</w:t>
      </w:r>
      <w:r w:rsidRPr="00E12068">
        <w:rPr>
          <w:sz w:val="22"/>
          <w:szCs w:val="22"/>
        </w:rPr>
        <w:t>/440/719/</w:t>
      </w:r>
      <w:r w:rsidRPr="00E12068">
        <w:rPr>
          <w:sz w:val="22"/>
          <w:szCs w:val="22"/>
          <w:lang w:val="en-US"/>
        </w:rPr>
        <w:t>lang</w:t>
      </w:r>
      <w:r w:rsidRPr="00E12068">
        <w:rPr>
          <w:sz w:val="22"/>
          <w:szCs w:val="22"/>
        </w:rPr>
        <w:t>,</w:t>
      </w:r>
      <w:r w:rsidRPr="00E12068">
        <w:rPr>
          <w:sz w:val="22"/>
          <w:szCs w:val="22"/>
          <w:lang w:val="en-US"/>
        </w:rPr>
        <w:t>ru</w:t>
      </w:r>
      <w:r w:rsidRPr="00660B8C">
        <w:rPr>
          <w:sz w:val="22"/>
          <w:szCs w:val="22"/>
        </w:rPr>
        <w:t xml:space="preserve"> </w:t>
      </w:r>
    </w:p>
  </w:footnote>
  <w:footnote w:id="21">
    <w:p w:rsidR="005A5155" w:rsidRDefault="00B47B8F" w:rsidP="00660B8C">
      <w:pPr>
        <w:pStyle w:val="ad"/>
        <w:ind w:firstLine="709"/>
        <w:jc w:val="both"/>
      </w:pPr>
      <w:r w:rsidRPr="00660B8C">
        <w:rPr>
          <w:rStyle w:val="a9"/>
          <w:sz w:val="22"/>
          <w:szCs w:val="22"/>
        </w:rPr>
        <w:footnoteRef/>
      </w:r>
      <w:r w:rsidRPr="00660B8C">
        <w:rPr>
          <w:sz w:val="22"/>
          <w:szCs w:val="22"/>
        </w:rPr>
        <w:t xml:space="preserve"> Кондратьев В. Корпоративный сектор и государство в стратегии глобальной конкурентоспособности // МЭиМО. — 2009. — № 3. — С. 28.</w:t>
      </w:r>
    </w:p>
  </w:footnote>
  <w:footnote w:id="22">
    <w:p w:rsidR="005A5155" w:rsidRDefault="00B47B8F" w:rsidP="00660B8C">
      <w:pPr>
        <w:pStyle w:val="aa"/>
        <w:ind w:firstLine="709"/>
        <w:jc w:val="both"/>
      </w:pPr>
      <w:r w:rsidRPr="00660B8C">
        <w:rPr>
          <w:rStyle w:val="a9"/>
          <w:sz w:val="22"/>
          <w:szCs w:val="22"/>
        </w:rPr>
        <w:footnoteRef/>
      </w:r>
      <w:r w:rsidRPr="00660B8C">
        <w:rPr>
          <w:sz w:val="22"/>
          <w:szCs w:val="22"/>
        </w:rPr>
        <w:t xml:space="preserve"> Волков А.А. Современные тенденции развития транснациональных корпораций - М.: ГУУ, Вестник университета, № 5, 2009.</w:t>
      </w:r>
    </w:p>
  </w:footnote>
  <w:footnote w:id="23">
    <w:p w:rsidR="005A5155" w:rsidRDefault="00B47B8F" w:rsidP="00660B8C">
      <w:pPr>
        <w:pStyle w:val="aa"/>
        <w:ind w:firstLine="709"/>
        <w:jc w:val="both"/>
      </w:pPr>
      <w:r w:rsidRPr="00660B8C">
        <w:rPr>
          <w:rStyle w:val="a9"/>
          <w:sz w:val="22"/>
          <w:szCs w:val="22"/>
        </w:rPr>
        <w:footnoteRef/>
      </w:r>
      <w:r w:rsidRPr="00660B8C">
        <w:rPr>
          <w:sz w:val="22"/>
          <w:szCs w:val="22"/>
        </w:rPr>
        <w:t xml:space="preserve"> Зобов А. М. Стратегические альянсы: проблемы и тенденции// Вестник Московского университета. Серия 24 Менеджмент. – 2009. – № 1 – с. 43-59.</w:t>
      </w:r>
    </w:p>
  </w:footnote>
  <w:footnote w:id="24">
    <w:p w:rsidR="005A5155" w:rsidRDefault="00B47B8F" w:rsidP="00660B8C">
      <w:pPr>
        <w:pStyle w:val="aa"/>
        <w:ind w:firstLine="709"/>
        <w:jc w:val="both"/>
      </w:pPr>
      <w:r w:rsidRPr="00660B8C">
        <w:rPr>
          <w:rStyle w:val="a9"/>
          <w:sz w:val="22"/>
          <w:szCs w:val="22"/>
        </w:rPr>
        <w:footnoteRef/>
      </w:r>
      <w:r w:rsidRPr="00660B8C">
        <w:rPr>
          <w:sz w:val="22"/>
          <w:szCs w:val="22"/>
        </w:rPr>
        <w:t xml:space="preserve"> </w:t>
      </w:r>
      <w:r w:rsidRPr="00660B8C">
        <w:rPr>
          <w:spacing w:val="-2"/>
          <w:sz w:val="22"/>
          <w:szCs w:val="22"/>
        </w:rPr>
        <w:t>Кащеев А. О планах освоения Штокмановского месторождения газа в России// БИКИ. -2008. - № 6 (9252).- 19 января, по материалам Годового отчета ОАО «Газпром» за 2008 год. –</w:t>
      </w:r>
      <w:r w:rsidRPr="00660B8C">
        <w:rPr>
          <w:spacing w:val="-2"/>
          <w:sz w:val="22"/>
          <w:szCs w:val="22"/>
          <w:lang w:val="en-US"/>
        </w:rPr>
        <w:t>URL</w:t>
      </w:r>
      <w:r w:rsidRPr="00660B8C">
        <w:rPr>
          <w:spacing w:val="-2"/>
          <w:sz w:val="22"/>
          <w:szCs w:val="22"/>
        </w:rPr>
        <w:t xml:space="preserve">: http://old.gazprom.ru/documents/AR_2008.pdf; данным официального сайта </w:t>
      </w:r>
      <w:r w:rsidRPr="00660B8C">
        <w:rPr>
          <w:spacing w:val="-2"/>
          <w:sz w:val="22"/>
          <w:szCs w:val="22"/>
          <w:lang w:val="en-US"/>
        </w:rPr>
        <w:t>South</w:t>
      </w:r>
      <w:r w:rsidRPr="00660B8C">
        <w:rPr>
          <w:spacing w:val="-2"/>
          <w:sz w:val="22"/>
          <w:szCs w:val="22"/>
        </w:rPr>
        <w:t xml:space="preserve"> </w:t>
      </w:r>
      <w:r w:rsidRPr="00660B8C">
        <w:rPr>
          <w:spacing w:val="-2"/>
          <w:sz w:val="22"/>
          <w:szCs w:val="22"/>
          <w:lang w:val="en-US"/>
        </w:rPr>
        <w:t>Stream</w:t>
      </w:r>
      <w:r w:rsidRPr="00660B8C">
        <w:rPr>
          <w:spacing w:val="-2"/>
          <w:sz w:val="22"/>
          <w:szCs w:val="22"/>
        </w:rPr>
        <w:t xml:space="preserve"> </w:t>
      </w:r>
      <w:r w:rsidRPr="00660B8C">
        <w:rPr>
          <w:spacing w:val="-2"/>
          <w:sz w:val="22"/>
          <w:szCs w:val="22"/>
          <w:lang w:val="en-US"/>
        </w:rPr>
        <w:t>AG</w:t>
      </w:r>
      <w:r w:rsidRPr="00660B8C">
        <w:rPr>
          <w:spacing w:val="-2"/>
          <w:sz w:val="22"/>
          <w:szCs w:val="22"/>
        </w:rPr>
        <w:t>–</w:t>
      </w:r>
      <w:r w:rsidRPr="00660B8C">
        <w:rPr>
          <w:spacing w:val="-2"/>
          <w:sz w:val="22"/>
          <w:szCs w:val="22"/>
          <w:lang w:val="en-US"/>
        </w:rPr>
        <w:t>URL</w:t>
      </w:r>
      <w:r w:rsidRPr="00660B8C">
        <w:rPr>
          <w:spacing w:val="-2"/>
          <w:sz w:val="22"/>
          <w:szCs w:val="22"/>
        </w:rPr>
        <w:t xml:space="preserve">: </w:t>
      </w:r>
      <w:r w:rsidRPr="00660B8C">
        <w:rPr>
          <w:spacing w:val="-2"/>
          <w:sz w:val="22"/>
          <w:szCs w:val="22"/>
          <w:lang w:val="en-US"/>
        </w:rPr>
        <w:t>http</w:t>
      </w:r>
      <w:r w:rsidRPr="00660B8C">
        <w:rPr>
          <w:spacing w:val="-2"/>
          <w:sz w:val="22"/>
          <w:szCs w:val="22"/>
        </w:rPr>
        <w:t>://</w:t>
      </w:r>
      <w:r w:rsidRPr="00660B8C">
        <w:rPr>
          <w:spacing w:val="-2"/>
          <w:sz w:val="22"/>
          <w:szCs w:val="22"/>
          <w:lang w:val="en-US"/>
        </w:rPr>
        <w:t>south</w:t>
      </w:r>
      <w:r w:rsidRPr="00660B8C">
        <w:rPr>
          <w:spacing w:val="-2"/>
          <w:sz w:val="22"/>
          <w:szCs w:val="22"/>
        </w:rPr>
        <w:t>-</w:t>
      </w:r>
      <w:r w:rsidRPr="00660B8C">
        <w:rPr>
          <w:spacing w:val="-2"/>
          <w:sz w:val="22"/>
          <w:szCs w:val="22"/>
          <w:lang w:val="en-US"/>
        </w:rPr>
        <w:t>stream</w:t>
      </w:r>
      <w:r w:rsidRPr="00660B8C">
        <w:rPr>
          <w:spacing w:val="-2"/>
          <w:sz w:val="22"/>
          <w:szCs w:val="22"/>
        </w:rPr>
        <w:t>.</w:t>
      </w:r>
      <w:r w:rsidRPr="00660B8C">
        <w:rPr>
          <w:spacing w:val="-2"/>
          <w:sz w:val="22"/>
          <w:szCs w:val="22"/>
          <w:lang w:val="en-US"/>
        </w:rPr>
        <w:t>info</w:t>
      </w:r>
      <w:r w:rsidRPr="00660B8C">
        <w:rPr>
          <w:spacing w:val="-2"/>
          <w:sz w:val="22"/>
          <w:szCs w:val="22"/>
        </w:rPr>
        <w:t>/</w:t>
      </w:r>
      <w:r w:rsidRPr="00660B8C">
        <w:rPr>
          <w:spacing w:val="-2"/>
          <w:sz w:val="22"/>
          <w:szCs w:val="22"/>
          <w:lang w:val="en-US"/>
        </w:rPr>
        <w:t>index</w:t>
      </w:r>
      <w:r w:rsidRPr="00660B8C">
        <w:rPr>
          <w:spacing w:val="-2"/>
          <w:sz w:val="22"/>
          <w:szCs w:val="22"/>
        </w:rPr>
        <w:t>.</w:t>
      </w:r>
      <w:r w:rsidRPr="00660B8C">
        <w:rPr>
          <w:spacing w:val="-2"/>
          <w:sz w:val="22"/>
          <w:szCs w:val="22"/>
          <w:lang w:val="en-US"/>
        </w:rPr>
        <w:t>php</w:t>
      </w:r>
      <w:r w:rsidRPr="00660B8C">
        <w:rPr>
          <w:spacing w:val="-2"/>
          <w:sz w:val="22"/>
          <w:szCs w:val="22"/>
        </w:rPr>
        <w:t>?</w:t>
      </w:r>
      <w:r w:rsidRPr="00660B8C">
        <w:rPr>
          <w:spacing w:val="-2"/>
          <w:sz w:val="22"/>
          <w:szCs w:val="22"/>
          <w:lang w:val="en-US"/>
        </w:rPr>
        <w:t>id</w:t>
      </w:r>
      <w:r w:rsidRPr="00660B8C">
        <w:rPr>
          <w:spacing w:val="-2"/>
          <w:sz w:val="22"/>
          <w:szCs w:val="22"/>
        </w:rPr>
        <w:t>=4; официального сайта ОАО Газпром–</w:t>
      </w:r>
      <w:r w:rsidRPr="00660B8C">
        <w:rPr>
          <w:spacing w:val="-2"/>
          <w:sz w:val="22"/>
          <w:szCs w:val="22"/>
          <w:lang w:val="en-US"/>
        </w:rPr>
        <w:t>URL</w:t>
      </w:r>
      <w:r w:rsidRPr="00660B8C">
        <w:rPr>
          <w:spacing w:val="-2"/>
          <w:sz w:val="22"/>
          <w:szCs w:val="22"/>
        </w:rPr>
        <w:t xml:space="preserve">: http://old.gazprom.ru/articles/article27120.shtml; данные официальных отчетов совместной управляющей компании </w:t>
      </w:r>
      <w:r w:rsidRPr="00660B8C">
        <w:rPr>
          <w:spacing w:val="-2"/>
          <w:sz w:val="22"/>
          <w:szCs w:val="22"/>
          <w:lang w:val="en-US"/>
        </w:rPr>
        <w:t>Nabucco</w:t>
      </w:r>
      <w:r w:rsidRPr="00660B8C">
        <w:rPr>
          <w:spacing w:val="-2"/>
          <w:sz w:val="22"/>
          <w:szCs w:val="22"/>
        </w:rPr>
        <w:t xml:space="preserve"> Gas Pipeline International GmbH. - </w:t>
      </w:r>
      <w:r w:rsidRPr="00660B8C">
        <w:rPr>
          <w:spacing w:val="-2"/>
          <w:sz w:val="22"/>
          <w:szCs w:val="22"/>
          <w:lang w:val="en-US"/>
        </w:rPr>
        <w:t>URL</w:t>
      </w:r>
      <w:r w:rsidRPr="00660B8C">
        <w:rPr>
          <w:spacing w:val="-2"/>
          <w:sz w:val="22"/>
          <w:szCs w:val="22"/>
        </w:rPr>
        <w:t xml:space="preserve">: http://www.nabucco-pipeline.com/company/company-structure/index.html, Карпухина Е. А. Международные стратегические альянсы. Опыт исследования. - М.: Издательство «Дело и Сервис». – 2004. - С. 150; Годовой отчет компании </w:t>
      </w:r>
      <w:r w:rsidRPr="00660B8C">
        <w:rPr>
          <w:spacing w:val="-2"/>
          <w:sz w:val="22"/>
          <w:szCs w:val="22"/>
          <w:lang w:val="en-US"/>
        </w:rPr>
        <w:t>Sakhalin</w:t>
      </w:r>
      <w:r w:rsidRPr="00660B8C">
        <w:rPr>
          <w:spacing w:val="-2"/>
          <w:sz w:val="22"/>
          <w:szCs w:val="22"/>
        </w:rPr>
        <w:t xml:space="preserve"> </w:t>
      </w:r>
      <w:r w:rsidRPr="00660B8C">
        <w:rPr>
          <w:spacing w:val="-2"/>
          <w:sz w:val="22"/>
          <w:szCs w:val="22"/>
          <w:lang w:val="en-US"/>
        </w:rPr>
        <w:t>Energy</w:t>
      </w:r>
      <w:r w:rsidRPr="00660B8C">
        <w:rPr>
          <w:spacing w:val="-2"/>
          <w:sz w:val="22"/>
          <w:szCs w:val="22"/>
        </w:rPr>
        <w:t xml:space="preserve"> за 2008 г.-с. 4, 15, 32.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B8F" w:rsidRPr="00B47B8F" w:rsidRDefault="00B47B8F" w:rsidP="00B47B8F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>
        <v:imagedata r:id="rId1" o:title=""/>
      </v:shape>
    </w:pict>
  </w:numPicBullet>
  <w:numPicBullet w:numPicBulletId="1">
    <w:pict>
      <v:shape id="_x0000_i1029" type="#_x0000_t75" style="width:3in;height:3in" o:bullet="t">
        <v:imagedata r:id="rId2" o:title=""/>
      </v:shape>
    </w:pict>
  </w:numPicBullet>
  <w:abstractNum w:abstractNumId="0">
    <w:nsid w:val="17A7125D"/>
    <w:multiLevelType w:val="hybridMultilevel"/>
    <w:tmpl w:val="41E693BE"/>
    <w:lvl w:ilvl="0" w:tplc="689227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BEC6E2B"/>
    <w:multiLevelType w:val="hybridMultilevel"/>
    <w:tmpl w:val="4CFE086E"/>
    <w:lvl w:ilvl="0" w:tplc="6892273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6C4329A"/>
    <w:multiLevelType w:val="hybridMultilevel"/>
    <w:tmpl w:val="9662BA0E"/>
    <w:lvl w:ilvl="0" w:tplc="EAE02A06">
      <w:start w:val="1"/>
      <w:numFmt w:val="decimal"/>
      <w:lvlText w:val="%1."/>
      <w:lvlJc w:val="left"/>
      <w:pPr>
        <w:ind w:left="1863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51F32AA6"/>
    <w:multiLevelType w:val="hybridMultilevel"/>
    <w:tmpl w:val="B06A726A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5A52389C"/>
    <w:multiLevelType w:val="hybridMultilevel"/>
    <w:tmpl w:val="592E8F28"/>
    <w:lvl w:ilvl="0" w:tplc="7A5C8F8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2101EF3"/>
    <w:multiLevelType w:val="hybridMultilevel"/>
    <w:tmpl w:val="4F143D84"/>
    <w:lvl w:ilvl="0" w:tplc="47B0AE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FFE19AD"/>
    <w:multiLevelType w:val="multilevel"/>
    <w:tmpl w:val="574C81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3B16"/>
    <w:rsid w:val="00125A42"/>
    <w:rsid w:val="00144CFF"/>
    <w:rsid w:val="001759AF"/>
    <w:rsid w:val="00214A82"/>
    <w:rsid w:val="002B2101"/>
    <w:rsid w:val="002D2409"/>
    <w:rsid w:val="002F1543"/>
    <w:rsid w:val="00312F2F"/>
    <w:rsid w:val="003C6CDC"/>
    <w:rsid w:val="003E3474"/>
    <w:rsid w:val="00421616"/>
    <w:rsid w:val="00460D43"/>
    <w:rsid w:val="0049758C"/>
    <w:rsid w:val="00536D41"/>
    <w:rsid w:val="005A5155"/>
    <w:rsid w:val="00660B8C"/>
    <w:rsid w:val="00666EB8"/>
    <w:rsid w:val="00773112"/>
    <w:rsid w:val="007D6357"/>
    <w:rsid w:val="00832CDB"/>
    <w:rsid w:val="008814CF"/>
    <w:rsid w:val="008E7D03"/>
    <w:rsid w:val="00910C3F"/>
    <w:rsid w:val="00A145F8"/>
    <w:rsid w:val="00A2745F"/>
    <w:rsid w:val="00A40E8F"/>
    <w:rsid w:val="00B47B8F"/>
    <w:rsid w:val="00B91694"/>
    <w:rsid w:val="00CA3892"/>
    <w:rsid w:val="00CD35C0"/>
    <w:rsid w:val="00D23E55"/>
    <w:rsid w:val="00D5390C"/>
    <w:rsid w:val="00DC3961"/>
    <w:rsid w:val="00DE3852"/>
    <w:rsid w:val="00E03982"/>
    <w:rsid w:val="00E12068"/>
    <w:rsid w:val="00E25FCF"/>
    <w:rsid w:val="00E73B16"/>
    <w:rsid w:val="00F04FD3"/>
    <w:rsid w:val="00F366BA"/>
    <w:rsid w:val="00F514FD"/>
    <w:rsid w:val="00F75488"/>
    <w:rsid w:val="00FC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ECE9F934-2070-461A-B44E-E5803925F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C39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C3961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OC Heading"/>
    <w:basedOn w:val="1"/>
    <w:next w:val="a"/>
    <w:uiPriority w:val="39"/>
    <w:semiHidden/>
    <w:unhideWhenUsed/>
    <w:qFormat/>
    <w:rsid w:val="00DC3961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3961"/>
  </w:style>
  <w:style w:type="character" w:styleId="a4">
    <w:name w:val="Hyperlink"/>
    <w:uiPriority w:val="99"/>
    <w:unhideWhenUsed/>
    <w:rsid w:val="00DC3961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DC39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DC3961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DC39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DC3961"/>
    <w:rPr>
      <w:rFonts w:cs="Times New Roman"/>
      <w:sz w:val="24"/>
      <w:szCs w:val="24"/>
    </w:rPr>
  </w:style>
  <w:style w:type="character" w:styleId="a9">
    <w:name w:val="footnote reference"/>
    <w:uiPriority w:val="99"/>
    <w:unhideWhenUsed/>
    <w:rsid w:val="00DC3961"/>
    <w:rPr>
      <w:rFonts w:cs="Times New Roman"/>
      <w:vertAlign w:val="superscript"/>
    </w:rPr>
  </w:style>
  <w:style w:type="paragraph" w:styleId="aa">
    <w:name w:val="footnote text"/>
    <w:aliases w:val="Footnote Text Char Знак,Table_Footnote_last Знак,Table_Footnote_last Знак Знак,Table_Footnote_last,Текст сноски Знак2 Знак,Текст сноски Знак Знак1 Знак,Table_Footnote_last Знак Знак1 Знак1 Знак,-++,Знак Знак,Текст сноски Знак1"/>
    <w:basedOn w:val="a"/>
    <w:link w:val="ab"/>
    <w:uiPriority w:val="99"/>
    <w:unhideWhenUsed/>
    <w:rsid w:val="00DC3961"/>
    <w:rPr>
      <w:sz w:val="20"/>
      <w:szCs w:val="20"/>
    </w:rPr>
  </w:style>
  <w:style w:type="character" w:customStyle="1" w:styleId="ab">
    <w:name w:val="Текст сноски Знак"/>
    <w:aliases w:val="Footnote Text Char Знак Знак,Table_Footnote_last Знак Знак1,Table_Footnote_last Знак Знак Знак,Table_Footnote_last Знак1,Текст сноски Знак2 Знак Знак,Текст сноски Знак Знак1 Знак Знак,Table_Footnote_last Знак Знак1 Знак1 Знак Знак"/>
    <w:link w:val="aa"/>
    <w:uiPriority w:val="99"/>
    <w:locked/>
    <w:rsid w:val="00DC3961"/>
    <w:rPr>
      <w:rFonts w:cs="Times New Roman"/>
    </w:rPr>
  </w:style>
  <w:style w:type="paragraph" w:styleId="ac">
    <w:name w:val="Normal (Web)"/>
    <w:basedOn w:val="a"/>
    <w:uiPriority w:val="99"/>
    <w:unhideWhenUsed/>
    <w:rsid w:val="008814CF"/>
    <w:pPr>
      <w:spacing w:after="168"/>
    </w:pPr>
  </w:style>
  <w:style w:type="character" w:customStyle="1" w:styleId="-">
    <w:name w:val="опред-е"/>
    <w:rsid w:val="008814CF"/>
    <w:rPr>
      <w:rFonts w:cs="Times New Roman"/>
      <w:b/>
      <w:bCs/>
    </w:rPr>
  </w:style>
  <w:style w:type="paragraph" w:styleId="ad">
    <w:name w:val="No Spacing"/>
    <w:uiPriority w:val="1"/>
    <w:qFormat/>
    <w:rsid w:val="00E03982"/>
    <w:rPr>
      <w:sz w:val="24"/>
      <w:szCs w:val="24"/>
    </w:rPr>
  </w:style>
  <w:style w:type="character" w:customStyle="1" w:styleId="mainbodycopybold1">
    <w:name w:val="mainbodycopybold1"/>
    <w:rsid w:val="007D6357"/>
    <w:rPr>
      <w:rFonts w:ascii="Verdana" w:hAnsi="Verdana"/>
      <w:b/>
      <w:sz w:val="18"/>
    </w:rPr>
  </w:style>
  <w:style w:type="character" w:customStyle="1" w:styleId="mainbodycopy1">
    <w:name w:val="mainbodycopy1"/>
    <w:rsid w:val="007D6357"/>
    <w:rPr>
      <w:rFonts w:ascii="Verdana" w:hAnsi="Verdana"/>
      <w:sz w:val="17"/>
    </w:rPr>
  </w:style>
  <w:style w:type="paragraph" w:styleId="ae">
    <w:name w:val="endnote text"/>
    <w:basedOn w:val="a"/>
    <w:link w:val="af"/>
    <w:uiPriority w:val="99"/>
    <w:unhideWhenUsed/>
    <w:rsid w:val="007D6357"/>
    <w:rPr>
      <w:rFonts w:ascii="Calibri" w:hAnsi="Calibri"/>
      <w:sz w:val="20"/>
      <w:szCs w:val="20"/>
      <w:lang w:eastAsia="en-US"/>
    </w:rPr>
  </w:style>
  <w:style w:type="character" w:customStyle="1" w:styleId="af">
    <w:name w:val="Текст концевой сноски Знак"/>
    <w:link w:val="ae"/>
    <w:uiPriority w:val="99"/>
    <w:locked/>
    <w:rsid w:val="007D6357"/>
    <w:rPr>
      <w:rFonts w:ascii="Calibri" w:hAnsi="Calibri" w:cs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31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1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1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18305">
                      <w:marLeft w:val="4400"/>
                      <w:marRight w:val="5000"/>
                      <w:marTop w:val="0"/>
                      <w:marBottom w:val="4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31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31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318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318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18300">
                                              <w:marLeft w:val="30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31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1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18337">
                      <w:marLeft w:val="4400"/>
                      <w:marRight w:val="5000"/>
                      <w:marTop w:val="0"/>
                      <w:marBottom w:val="4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31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31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31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318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18301">
                                              <w:marLeft w:val="30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318340">
                                                  <w:marLeft w:val="0"/>
                                                  <w:marRight w:val="0"/>
                                                  <w:marTop w:val="140"/>
                                                  <w:marBottom w:val="140"/>
                                                  <w:divBdr>
                                                    <w:top w:val="single" w:sz="8" w:space="0" w:color="DDDDDD"/>
                                                    <w:left w:val="single" w:sz="8" w:space="20" w:color="DDDDDD"/>
                                                    <w:bottom w:val="single" w:sz="8" w:space="5" w:color="DDDDDD"/>
                                                    <w:right w:val="single" w:sz="8" w:space="5" w:color="DDDDDD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31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18336">
                      <w:marLeft w:val="4400"/>
                      <w:marRight w:val="5000"/>
                      <w:marTop w:val="0"/>
                      <w:marBottom w:val="4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31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31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31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318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18339">
                                              <w:marLeft w:val="30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31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1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18322">
                      <w:marLeft w:val="4400"/>
                      <w:marRight w:val="5000"/>
                      <w:marTop w:val="0"/>
                      <w:marBottom w:val="4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31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31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31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318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18286">
                                              <w:marLeft w:val="30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31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1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18317">
                      <w:marLeft w:val="4400"/>
                      <w:marRight w:val="5000"/>
                      <w:marTop w:val="0"/>
                      <w:marBottom w:val="4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31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31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31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318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18299">
                                              <w:marLeft w:val="30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31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1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18306">
                      <w:marLeft w:val="4400"/>
                      <w:marRight w:val="5000"/>
                      <w:marTop w:val="0"/>
                      <w:marBottom w:val="4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31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31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318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318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18326">
                                              <w:marLeft w:val="30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318314">
                                                  <w:marLeft w:val="0"/>
                                                  <w:marRight w:val="0"/>
                                                  <w:marTop w:val="140"/>
                                                  <w:marBottom w:val="140"/>
                                                  <w:divBdr>
                                                    <w:top w:val="single" w:sz="8" w:space="0" w:color="DDDDDD"/>
                                                    <w:left w:val="single" w:sz="8" w:space="20" w:color="DDDDDD"/>
                                                    <w:bottom w:val="single" w:sz="8" w:space="5" w:color="DDDDDD"/>
                                                    <w:right w:val="single" w:sz="8" w:space="5" w:color="DDDDDD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FECD8-DAF7-408E-A2D8-A1CE6CF75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14337</Words>
  <Characters>81724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Reanimator Extreme Edition</Company>
  <LinksUpToDate>false</LinksUpToDate>
  <CharactersWithSpaces>95870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111</dc:creator>
  <cp:keywords/>
  <dc:description/>
  <cp:lastModifiedBy>admin</cp:lastModifiedBy>
  <cp:revision>2</cp:revision>
  <dcterms:created xsi:type="dcterms:W3CDTF">2014-03-27T14:23:00Z</dcterms:created>
  <dcterms:modified xsi:type="dcterms:W3CDTF">2014-03-27T14:23:00Z</dcterms:modified>
</cp:coreProperties>
</file>