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B32" w:rsidRPr="00767B88" w:rsidRDefault="00682B32" w:rsidP="00767B88">
      <w:pPr>
        <w:spacing w:after="0" w:line="360" w:lineRule="auto"/>
        <w:ind w:firstLine="709"/>
        <w:contextualSpacing/>
        <w:jc w:val="both"/>
        <w:rPr>
          <w:rFonts w:ascii="Times New Roman" w:hAnsi="Times New Roman"/>
          <w:color w:val="000000"/>
          <w:sz w:val="28"/>
          <w:szCs w:val="28"/>
        </w:rPr>
      </w:pPr>
      <w:r w:rsidRPr="00EF2FE1">
        <w:rPr>
          <w:rFonts w:ascii="Times New Roman" w:hAnsi="Times New Roman"/>
          <w:b/>
          <w:color w:val="000000"/>
          <w:sz w:val="28"/>
          <w:szCs w:val="28"/>
        </w:rPr>
        <w:t>Введение</w:t>
      </w:r>
    </w:p>
    <w:p w:rsidR="00EF2FE1" w:rsidRDefault="00EF2FE1" w:rsidP="00767B88">
      <w:pPr>
        <w:spacing w:after="0" w:line="360" w:lineRule="auto"/>
        <w:ind w:firstLine="709"/>
        <w:contextualSpacing/>
        <w:jc w:val="both"/>
        <w:rPr>
          <w:rFonts w:ascii="Times New Roman" w:hAnsi="Times New Roman"/>
          <w:color w:val="000000"/>
          <w:sz w:val="28"/>
          <w:szCs w:val="28"/>
        </w:rPr>
      </w:pPr>
    </w:p>
    <w:p w:rsidR="0042128F" w:rsidRPr="00767B88" w:rsidRDefault="0042128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процессе </w:t>
      </w:r>
      <w:r w:rsidR="00915E68" w:rsidRPr="00767B88">
        <w:rPr>
          <w:rFonts w:ascii="Times New Roman" w:hAnsi="Times New Roman"/>
          <w:color w:val="000000"/>
          <w:sz w:val="28"/>
          <w:szCs w:val="28"/>
        </w:rPr>
        <w:t>финансово-хозяйственной</w:t>
      </w:r>
      <w:r w:rsidRPr="00767B88">
        <w:rPr>
          <w:rFonts w:ascii="Times New Roman" w:hAnsi="Times New Roman"/>
          <w:color w:val="000000"/>
          <w:sz w:val="28"/>
          <w:szCs w:val="28"/>
        </w:rPr>
        <w:t xml:space="preserve"> деятельности предприятия могут осуществлять отвлечение средств в виде финансовых вложений с целью получения дополнительного дохода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дивидендов, процентов </w:t>
      </w:r>
      <w:r w:rsidR="00D760F7">
        <w:rPr>
          <w:rFonts w:ascii="Times New Roman" w:hAnsi="Times New Roman"/>
          <w:color w:val="000000"/>
          <w:sz w:val="28"/>
          <w:szCs w:val="28"/>
        </w:rPr>
        <w:t>и т.п.</w:t>
      </w:r>
      <w:r w:rsidRPr="00767B88">
        <w:rPr>
          <w:rFonts w:ascii="Times New Roman" w:hAnsi="Times New Roman"/>
          <w:color w:val="000000"/>
          <w:sz w:val="28"/>
          <w:szCs w:val="28"/>
        </w:rPr>
        <w:t xml:space="preserve"> К финансовым вложениям относятся инвестиции в уставные капиталы других организаций и совместную деятельность, а также займы, предоставленные другим экономическим субъектам</w:t>
      </w:r>
      <w:r w:rsidR="00915E68" w:rsidRPr="00767B88">
        <w:rPr>
          <w:rFonts w:ascii="Times New Roman" w:hAnsi="Times New Roman"/>
          <w:color w:val="000000"/>
          <w:sz w:val="28"/>
          <w:szCs w:val="28"/>
        </w:rPr>
        <w:t xml:space="preserve"> и другие.</w:t>
      </w:r>
    </w:p>
    <w:p w:rsidR="0042128F" w:rsidRPr="00767B88" w:rsidRDefault="0042128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работы бухгалтера необходимы четкие, детализированные, законодательно закреплённые указания по бухгалтерскому учёту финансовых вложений и контролю за совершением таких операций и их законностью.</w:t>
      </w:r>
    </w:p>
    <w:p w:rsidR="0042128F" w:rsidRPr="00767B88" w:rsidRDefault="0042128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Под финансовыми вложениями понимаются активы организации, которые используются для получения доходов, повышения стоимости капитала или получения других выгод, в частности для оказания влияния на другие организации.</w:t>
      </w:r>
    </w:p>
    <w:p w:rsidR="00915E68" w:rsidRPr="00767B88" w:rsidRDefault="0042128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Классификация, оценка и порядок учета финансовых вложений производятся в соответствии с правилами, установленными Положением по ведению бухгалтерского учета и бухгалтерской отчетности в Российской Федерации, утвержденным Приказом Минфина России от 29 июля 1998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3</w:t>
      </w:r>
      <w:r w:rsidRPr="00767B88">
        <w:rPr>
          <w:rFonts w:ascii="Times New Roman" w:hAnsi="Times New Roman"/>
          <w:color w:val="000000"/>
          <w:sz w:val="28"/>
          <w:szCs w:val="28"/>
        </w:rPr>
        <w:t xml:space="preserve">4н (с изменениями и дополнениями); Планом счетов бухгалтерского учета финансово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хозяйственной деятельности организаций и Инструкцией по его применению, утвержденными Приказом Минфина России от 31 октября 2000</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9</w:t>
      </w:r>
      <w:r w:rsidRPr="00767B88">
        <w:rPr>
          <w:rFonts w:ascii="Times New Roman" w:hAnsi="Times New Roman"/>
          <w:color w:val="000000"/>
          <w:sz w:val="28"/>
          <w:szCs w:val="28"/>
        </w:rPr>
        <w:t xml:space="preserve">4н, а также </w:t>
      </w:r>
      <w:r w:rsidR="00915E68" w:rsidRPr="00767B88">
        <w:rPr>
          <w:rFonts w:ascii="Times New Roman" w:hAnsi="Times New Roman"/>
          <w:color w:val="000000"/>
          <w:sz w:val="28"/>
          <w:szCs w:val="28"/>
        </w:rPr>
        <w:t xml:space="preserve">Положением по бухгалтерскому учету «Учет финансовых вложений»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00915E68" w:rsidRPr="00767B88">
        <w:rPr>
          <w:rFonts w:ascii="Times New Roman" w:hAnsi="Times New Roman"/>
          <w:color w:val="000000"/>
          <w:sz w:val="28"/>
          <w:szCs w:val="28"/>
        </w:rPr>
        <w:t>9/2002.</w:t>
      </w:r>
    </w:p>
    <w:p w:rsidR="0042128F" w:rsidRPr="00767B88" w:rsidRDefault="0042128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Целью данной работы является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изучение методики </w:t>
      </w:r>
      <w:r w:rsidR="00F92CE7" w:rsidRPr="00767B88">
        <w:rPr>
          <w:rFonts w:ascii="Times New Roman" w:hAnsi="Times New Roman"/>
          <w:color w:val="000000"/>
          <w:sz w:val="28"/>
          <w:szCs w:val="28"/>
        </w:rPr>
        <w:t>совершенствования учета, анализа и аудита</w:t>
      </w:r>
      <w:r w:rsidRPr="00767B88">
        <w:rPr>
          <w:rFonts w:ascii="Times New Roman" w:hAnsi="Times New Roman"/>
          <w:color w:val="000000"/>
          <w:sz w:val="28"/>
          <w:szCs w:val="28"/>
        </w:rPr>
        <w:t xml:space="preserve"> финансовых вложений. Цель работы определяет ее задачи:</w:t>
      </w:r>
    </w:p>
    <w:p w:rsidR="0042128F"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и</w:t>
      </w:r>
      <w:r w:rsidR="0042128F" w:rsidRPr="00767B88">
        <w:rPr>
          <w:rFonts w:ascii="Times New Roman" w:hAnsi="Times New Roman"/>
          <w:color w:val="000000"/>
          <w:sz w:val="28"/>
          <w:szCs w:val="28"/>
        </w:rPr>
        <w:t xml:space="preserve">зучение </w:t>
      </w:r>
      <w:r w:rsidR="00F92CE7" w:rsidRPr="00767B88">
        <w:rPr>
          <w:rFonts w:ascii="Times New Roman" w:hAnsi="Times New Roman"/>
          <w:color w:val="000000"/>
          <w:sz w:val="28"/>
          <w:szCs w:val="28"/>
        </w:rPr>
        <w:t>анализа имущественного и финансового состояния предприятия</w:t>
      </w:r>
      <w:r w:rsidR="0042128F" w:rsidRPr="00767B88">
        <w:rPr>
          <w:rFonts w:ascii="Times New Roman" w:hAnsi="Times New Roman"/>
          <w:color w:val="000000"/>
          <w:sz w:val="28"/>
          <w:szCs w:val="28"/>
        </w:rPr>
        <w:t>;</w:t>
      </w:r>
    </w:p>
    <w:p w:rsidR="0042128F"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и</w:t>
      </w:r>
      <w:r w:rsidR="0042128F" w:rsidRPr="00767B88">
        <w:rPr>
          <w:rFonts w:ascii="Times New Roman" w:hAnsi="Times New Roman"/>
          <w:color w:val="000000"/>
          <w:sz w:val="28"/>
          <w:szCs w:val="28"/>
        </w:rPr>
        <w:t xml:space="preserve">зучение </w:t>
      </w:r>
      <w:r w:rsidR="00F92CE7" w:rsidRPr="00767B88">
        <w:rPr>
          <w:rFonts w:ascii="Times New Roman" w:hAnsi="Times New Roman"/>
          <w:color w:val="000000"/>
          <w:sz w:val="28"/>
          <w:szCs w:val="28"/>
        </w:rPr>
        <w:t>анализа финансовых вложений предприятия</w:t>
      </w:r>
      <w:r w:rsidR="0042128F" w:rsidRPr="00767B88">
        <w:rPr>
          <w:rFonts w:ascii="Times New Roman" w:hAnsi="Times New Roman"/>
          <w:color w:val="000000"/>
          <w:sz w:val="28"/>
          <w:szCs w:val="28"/>
        </w:rPr>
        <w:t>;</w:t>
      </w:r>
    </w:p>
    <w:p w:rsidR="0042128F"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и</w:t>
      </w:r>
      <w:r w:rsidR="0042128F" w:rsidRPr="00767B88">
        <w:rPr>
          <w:rFonts w:ascii="Times New Roman" w:hAnsi="Times New Roman"/>
          <w:color w:val="000000"/>
          <w:sz w:val="28"/>
          <w:szCs w:val="28"/>
        </w:rPr>
        <w:t xml:space="preserve">зучение </w:t>
      </w:r>
      <w:r w:rsidR="00F92CE7" w:rsidRPr="00767B88">
        <w:rPr>
          <w:rFonts w:ascii="Times New Roman" w:hAnsi="Times New Roman"/>
          <w:color w:val="000000"/>
          <w:sz w:val="28"/>
          <w:szCs w:val="28"/>
        </w:rPr>
        <w:t>анализа системы бухгалтерского учета и внутреннего контроля предприятия;</w:t>
      </w:r>
    </w:p>
    <w:p w:rsidR="00F92CE7"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и</w:t>
      </w:r>
      <w:r w:rsidR="00F92CE7" w:rsidRPr="00767B88">
        <w:rPr>
          <w:rFonts w:ascii="Times New Roman" w:hAnsi="Times New Roman"/>
          <w:color w:val="000000"/>
          <w:sz w:val="28"/>
          <w:szCs w:val="28"/>
        </w:rPr>
        <w:t>зучение анализа синтетического и аналитического учета финансовых вложений;</w:t>
      </w:r>
    </w:p>
    <w:p w:rsidR="00F92CE7"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р</w:t>
      </w:r>
      <w:r w:rsidR="00F92CE7" w:rsidRPr="00767B88">
        <w:rPr>
          <w:rFonts w:ascii="Times New Roman" w:hAnsi="Times New Roman"/>
          <w:color w:val="000000"/>
          <w:sz w:val="28"/>
          <w:szCs w:val="28"/>
        </w:rPr>
        <w:t>азработать методику аудита и модель управления финансовыми вложениями;</w:t>
      </w:r>
    </w:p>
    <w:p w:rsidR="00F92CE7"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р</w:t>
      </w:r>
      <w:r w:rsidR="00F92CE7" w:rsidRPr="00767B88">
        <w:rPr>
          <w:rFonts w:ascii="Times New Roman" w:hAnsi="Times New Roman"/>
          <w:color w:val="000000"/>
          <w:sz w:val="28"/>
          <w:szCs w:val="28"/>
        </w:rPr>
        <w:t>азработать мероприятия по совершенствованию синтетического и аналитического учета финансовых вложений.</w:t>
      </w:r>
    </w:p>
    <w:p w:rsidR="00652C2C" w:rsidRPr="00767B88" w:rsidRDefault="00652C2C" w:rsidP="00767B88">
      <w:pPr>
        <w:spacing w:after="0" w:line="360" w:lineRule="auto"/>
        <w:ind w:firstLine="709"/>
        <w:contextualSpacing/>
        <w:jc w:val="both"/>
        <w:rPr>
          <w:rFonts w:ascii="Times New Roman" w:hAnsi="Times New Roman"/>
          <w:color w:val="000000"/>
          <w:sz w:val="28"/>
          <w:szCs w:val="28"/>
        </w:rPr>
      </w:pPr>
      <w:bookmarkStart w:id="0" w:name="15"/>
      <w:bookmarkEnd w:id="0"/>
      <w:r w:rsidRPr="00767B88">
        <w:rPr>
          <w:rFonts w:ascii="Times New Roman" w:hAnsi="Times New Roman"/>
          <w:color w:val="000000"/>
          <w:sz w:val="28"/>
          <w:szCs w:val="28"/>
        </w:rPr>
        <w:t>Ценные бумаги должны учитываться по видам. Обязательно иметь не только договор, но и факт выполнения (выписка из реестра акционеров или акции).</w:t>
      </w:r>
    </w:p>
    <w:p w:rsidR="00915E68" w:rsidRPr="00767B88" w:rsidRDefault="00915E68"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Актуальность выбранной темы состоит в том, что в настоящее время многие организации предпочитают направлять свободные средства во вложения различных видов, при этом может происходить нарушение законодательства. Для поддержания правильности норм учета и законодательства и необходима аудиторская проверка.</w:t>
      </w:r>
    </w:p>
    <w:p w:rsidR="00652C2C" w:rsidRPr="00767B88" w:rsidRDefault="00652C2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Все больше российских предприятий используют в своей деятельности ценные бумаги – в целях получения дохода, привлечения</w:t>
      </w:r>
      <w:r w:rsidR="00767B88">
        <w:rPr>
          <w:rFonts w:ascii="Times New Roman" w:hAnsi="Times New Roman"/>
          <w:color w:val="000000"/>
          <w:sz w:val="28"/>
        </w:rPr>
        <w:t xml:space="preserve"> </w:t>
      </w:r>
      <w:r w:rsidRPr="00767B88">
        <w:rPr>
          <w:rFonts w:ascii="Times New Roman" w:hAnsi="Times New Roman"/>
          <w:color w:val="000000"/>
          <w:sz w:val="28"/>
        </w:rPr>
        <w:t>дополнительных, в том числе заемных, средств, осуществления расчетов.</w:t>
      </w:r>
    </w:p>
    <w:p w:rsidR="00652C2C" w:rsidRPr="00767B88" w:rsidRDefault="00652C2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 другой стороны, ценные бумаги – это особая форма существования капитала, отличная от его товарной, производительной, и денежной форм, которая может передаваться вместо него самого. Суть ее состоит в том, что у владельца сам капитал отсутствует, но имеются все права на него, которые и зафиксированы в форме ценной бумаги. То есть, ценные бумаги являются разновидностью т.н. фиктивного капитала, и в условиях быстротечности, высокой степени риска хозяйственных операций, сложности финансового положения большинства субъектов хозяйствования существует объективная необходимость в получении достоверной информации о их наличии у предприятия, их стоимости и движении, законности ведения операций с ними. Ошибки и искажения при учете</w:t>
      </w:r>
      <w:r w:rsidR="00767B88">
        <w:rPr>
          <w:rFonts w:ascii="Times New Roman" w:hAnsi="Times New Roman"/>
          <w:color w:val="000000"/>
          <w:sz w:val="28"/>
        </w:rPr>
        <w:t xml:space="preserve"> </w:t>
      </w:r>
      <w:r w:rsidRPr="00767B88">
        <w:rPr>
          <w:rFonts w:ascii="Times New Roman" w:hAnsi="Times New Roman"/>
          <w:color w:val="000000"/>
          <w:sz w:val="28"/>
        </w:rPr>
        <w:t>операций с ценными бумагами в случае их существенности могут значительно повлиять на достоверность бухгалтерской отчетности и нанести значительный материальный ущерб экономическому субъекту.</w:t>
      </w:r>
    </w:p>
    <w:p w:rsidR="00652C2C" w:rsidRPr="00767B88" w:rsidRDefault="00652C2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szCs w:val="28"/>
        </w:rPr>
        <w:t xml:space="preserve">Финансовый контроль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особая функция финансов, целью которой является вскрытие отклонений от принятых стандартов законности и эффективности управления финансовыми ресурсами, а при наличии таких отклонений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своевременное принятие соответствующих корректирующих и превентивных мер. </w:t>
      </w:r>
      <w:r w:rsidRPr="00767B88">
        <w:rPr>
          <w:rFonts w:ascii="Times New Roman" w:hAnsi="Times New Roman"/>
          <w:color w:val="000000"/>
          <w:sz w:val="28"/>
        </w:rPr>
        <w:t>В настоящее</w:t>
      </w:r>
      <w:r w:rsidR="00767B88">
        <w:rPr>
          <w:rFonts w:ascii="Times New Roman" w:hAnsi="Times New Roman"/>
          <w:color w:val="000000"/>
          <w:sz w:val="28"/>
        </w:rPr>
        <w:t xml:space="preserve"> </w:t>
      </w:r>
      <w:r w:rsidRPr="00767B88">
        <w:rPr>
          <w:rFonts w:ascii="Times New Roman" w:hAnsi="Times New Roman"/>
          <w:color w:val="000000"/>
          <w:sz w:val="28"/>
        </w:rPr>
        <w:t>время</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нашей стране всё большую популярность</w:t>
      </w:r>
      <w:r w:rsidR="00767B88">
        <w:rPr>
          <w:rFonts w:ascii="Times New Roman" w:hAnsi="Times New Roman"/>
          <w:color w:val="000000"/>
          <w:sz w:val="28"/>
        </w:rPr>
        <w:t xml:space="preserve"> </w:t>
      </w:r>
      <w:r w:rsidRPr="00767B88">
        <w:rPr>
          <w:rFonts w:ascii="Times New Roman" w:hAnsi="Times New Roman"/>
          <w:color w:val="000000"/>
          <w:sz w:val="28"/>
        </w:rPr>
        <w:t>получают операции организаций связанные с финансовыми вложениями в акции, уставные капиталы других организаций, предоставление займов другим организациям. На мой взгляд современный Российский рынок ценных бумаг успешно развивается, хотя все еще существует масса недостатков связанных с контролем за действиями участников рынка в целях ограничения монополистической деятельности; защитой интересов инвесторов и в</w:t>
      </w:r>
      <w:r w:rsidR="00767B88">
        <w:rPr>
          <w:rFonts w:ascii="Times New Roman" w:hAnsi="Times New Roman"/>
          <w:color w:val="000000"/>
          <w:sz w:val="28"/>
        </w:rPr>
        <w:t xml:space="preserve"> </w:t>
      </w:r>
      <w:r w:rsidRPr="00767B88">
        <w:rPr>
          <w:rFonts w:ascii="Times New Roman" w:hAnsi="Times New Roman"/>
          <w:color w:val="000000"/>
          <w:sz w:val="28"/>
        </w:rPr>
        <w:t>частности</w:t>
      </w:r>
      <w:r w:rsidR="00767B88">
        <w:rPr>
          <w:rFonts w:ascii="Times New Roman" w:hAnsi="Times New Roman"/>
          <w:color w:val="000000"/>
          <w:sz w:val="28"/>
        </w:rPr>
        <w:t xml:space="preserve"> </w:t>
      </w:r>
      <w:r w:rsidRPr="00767B88">
        <w:rPr>
          <w:rFonts w:ascii="Times New Roman" w:hAnsi="Times New Roman"/>
          <w:color w:val="000000"/>
          <w:sz w:val="28"/>
        </w:rPr>
        <w:t>необходимость</w:t>
      </w:r>
      <w:r w:rsidR="00767B88">
        <w:rPr>
          <w:rFonts w:ascii="Times New Roman" w:hAnsi="Times New Roman"/>
          <w:color w:val="000000"/>
          <w:sz w:val="28"/>
        </w:rPr>
        <w:t xml:space="preserve"> </w:t>
      </w:r>
      <w:r w:rsidRPr="00767B88">
        <w:rPr>
          <w:rFonts w:ascii="Times New Roman" w:hAnsi="Times New Roman"/>
          <w:color w:val="000000"/>
          <w:sz w:val="28"/>
        </w:rPr>
        <w:t>совершенствования процедуры регистрации ценных бумаг и защиты их от подделки нормативным регулированием этой сферы деятельности; установлением четких мер ответственности государственных и коммерческих структур за нарушение процедуры выпуска и обращения ценных</w:t>
      </w:r>
      <w:r w:rsidR="00767B88">
        <w:rPr>
          <w:rFonts w:ascii="Times New Roman" w:hAnsi="Times New Roman"/>
          <w:color w:val="000000"/>
          <w:sz w:val="28"/>
        </w:rPr>
        <w:t xml:space="preserve"> </w:t>
      </w:r>
      <w:r w:rsidRPr="00767B88">
        <w:rPr>
          <w:rFonts w:ascii="Times New Roman" w:hAnsi="Times New Roman"/>
          <w:color w:val="000000"/>
          <w:sz w:val="28"/>
        </w:rPr>
        <w:t>бумаг.</w:t>
      </w:r>
      <w:r w:rsidR="00F92CE7" w:rsidRPr="00767B88">
        <w:rPr>
          <w:rFonts w:ascii="Times New Roman" w:hAnsi="Times New Roman"/>
          <w:color w:val="000000"/>
          <w:sz w:val="28"/>
        </w:rPr>
        <w:t xml:space="preserve"> Н</w:t>
      </w:r>
      <w:r w:rsidRPr="00767B88">
        <w:rPr>
          <w:rFonts w:ascii="Times New Roman" w:hAnsi="Times New Roman"/>
          <w:color w:val="000000"/>
          <w:sz w:val="28"/>
        </w:rPr>
        <w:t>есмотря на эти трудности, сегодня практически все субъекты экономических отношений, ведущие</w:t>
      </w:r>
      <w:r w:rsidR="00767B88">
        <w:rPr>
          <w:rFonts w:ascii="Times New Roman" w:hAnsi="Times New Roman"/>
          <w:color w:val="000000"/>
          <w:sz w:val="28"/>
        </w:rPr>
        <w:t xml:space="preserve"> </w:t>
      </w:r>
      <w:r w:rsidRPr="00767B88">
        <w:rPr>
          <w:rFonts w:ascii="Times New Roman" w:hAnsi="Times New Roman"/>
          <w:color w:val="000000"/>
          <w:sz w:val="28"/>
        </w:rPr>
        <w:t>бухгалтерский учет</w:t>
      </w:r>
      <w:r w:rsidR="00767B88">
        <w:rPr>
          <w:rFonts w:ascii="Times New Roman" w:hAnsi="Times New Roman"/>
          <w:color w:val="000000"/>
          <w:sz w:val="28"/>
        </w:rPr>
        <w:t xml:space="preserve"> </w:t>
      </w:r>
      <w:r w:rsidRPr="00767B88">
        <w:rPr>
          <w:rFonts w:ascii="Times New Roman" w:hAnsi="Times New Roman"/>
          <w:color w:val="000000"/>
          <w:sz w:val="28"/>
        </w:rPr>
        <w:t>непосредственно сталкиваются с учётом операций с ценными бумагами.</w:t>
      </w:r>
    </w:p>
    <w:p w:rsidR="0042128F" w:rsidRPr="00767B88" w:rsidRDefault="0042128F"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Следует отметить, что нормативная база по данному вопросу постоянно претерпевает изменения, вносятся дополнения и исправления, утрачивают силу старые нормативные</w:t>
      </w:r>
      <w:r w:rsidR="00767B88">
        <w:rPr>
          <w:rFonts w:ascii="Times New Roman" w:hAnsi="Times New Roman"/>
          <w:color w:val="000000"/>
          <w:sz w:val="28"/>
        </w:rPr>
        <w:t xml:space="preserve"> </w:t>
      </w:r>
      <w:r w:rsidRPr="00767B88">
        <w:rPr>
          <w:rFonts w:ascii="Times New Roman" w:hAnsi="Times New Roman"/>
          <w:color w:val="000000"/>
          <w:sz w:val="28"/>
        </w:rPr>
        <w:t>документы, вступают в силу новые законы, приказы, инструкции методические рекомендации, поэтому в обязанности бухгалтера входит своевременное ознакомление с изменениями и дополнениями в законодательной базе по бухгалтерскому учету и отчетности.</w:t>
      </w:r>
    </w:p>
    <w:p w:rsidR="00915E68" w:rsidRPr="00767B88" w:rsidRDefault="00915E68" w:rsidP="00767B88">
      <w:pPr>
        <w:spacing w:after="0" w:line="360" w:lineRule="auto"/>
        <w:ind w:firstLine="709"/>
        <w:contextualSpacing/>
        <w:jc w:val="both"/>
        <w:rPr>
          <w:rFonts w:ascii="Times New Roman" w:hAnsi="Times New Roman"/>
          <w:color w:val="000000"/>
          <w:sz w:val="28"/>
        </w:rPr>
      </w:pPr>
    </w:p>
    <w:p w:rsidR="00795586" w:rsidRDefault="00795586" w:rsidP="00767B88">
      <w:pPr>
        <w:spacing w:after="0" w:line="360" w:lineRule="auto"/>
        <w:ind w:firstLine="709"/>
        <w:contextualSpacing/>
        <w:jc w:val="both"/>
        <w:rPr>
          <w:rFonts w:ascii="Times New Roman" w:hAnsi="Times New Roman"/>
          <w:color w:val="000000"/>
          <w:sz w:val="28"/>
        </w:rPr>
      </w:pPr>
    </w:p>
    <w:p w:rsidR="0042128F" w:rsidRPr="00795586" w:rsidRDefault="00795586" w:rsidP="00767B88">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rPr>
        <w:br w:type="page"/>
      </w:r>
      <w:r w:rsidR="00151EE4" w:rsidRPr="00795586">
        <w:rPr>
          <w:rFonts w:ascii="Times New Roman" w:hAnsi="Times New Roman"/>
          <w:b/>
          <w:color w:val="000000"/>
          <w:sz w:val="28"/>
        </w:rPr>
        <w:t>1</w:t>
      </w:r>
      <w:r w:rsidRPr="00795586">
        <w:rPr>
          <w:rFonts w:ascii="Times New Roman" w:hAnsi="Times New Roman"/>
          <w:b/>
          <w:color w:val="000000"/>
          <w:sz w:val="28"/>
        </w:rPr>
        <w:t xml:space="preserve">. </w:t>
      </w:r>
      <w:r w:rsidR="0042128F" w:rsidRPr="00795586">
        <w:rPr>
          <w:rFonts w:ascii="Times New Roman" w:hAnsi="Times New Roman"/>
          <w:b/>
          <w:color w:val="000000"/>
          <w:sz w:val="28"/>
        </w:rPr>
        <w:t xml:space="preserve">Характеристика </w:t>
      </w:r>
      <w:r w:rsidR="00B71DA2" w:rsidRPr="00795586">
        <w:rPr>
          <w:rFonts w:ascii="Times New Roman" w:hAnsi="Times New Roman"/>
          <w:b/>
          <w:color w:val="000000"/>
          <w:sz w:val="28"/>
        </w:rPr>
        <w:t>объекта исследования</w:t>
      </w:r>
    </w:p>
    <w:p w:rsidR="00151EE4" w:rsidRPr="00795586" w:rsidRDefault="00151EE4" w:rsidP="00767B88">
      <w:pPr>
        <w:spacing w:after="0" w:line="360" w:lineRule="auto"/>
        <w:ind w:firstLine="709"/>
        <w:contextualSpacing/>
        <w:jc w:val="both"/>
        <w:rPr>
          <w:rFonts w:ascii="Times New Roman" w:hAnsi="Times New Roman"/>
          <w:b/>
          <w:color w:val="000000"/>
          <w:sz w:val="28"/>
        </w:rPr>
      </w:pPr>
    </w:p>
    <w:p w:rsidR="0042128F" w:rsidRPr="00795586" w:rsidRDefault="00151EE4" w:rsidP="00767B88">
      <w:pPr>
        <w:spacing w:after="0" w:line="360" w:lineRule="auto"/>
        <w:ind w:firstLine="709"/>
        <w:contextualSpacing/>
        <w:jc w:val="both"/>
        <w:rPr>
          <w:rFonts w:ascii="Times New Roman" w:hAnsi="Times New Roman"/>
          <w:b/>
          <w:color w:val="000000"/>
          <w:sz w:val="28"/>
        </w:rPr>
      </w:pPr>
      <w:r w:rsidRPr="00795586">
        <w:rPr>
          <w:rFonts w:ascii="Times New Roman" w:hAnsi="Times New Roman"/>
          <w:b/>
          <w:color w:val="000000"/>
          <w:sz w:val="28"/>
          <w:szCs w:val="28"/>
        </w:rPr>
        <w:t>1.1</w:t>
      </w:r>
      <w:r w:rsidR="00795586" w:rsidRPr="00795586">
        <w:rPr>
          <w:rFonts w:ascii="Times New Roman" w:hAnsi="Times New Roman"/>
          <w:b/>
          <w:color w:val="000000"/>
          <w:sz w:val="28"/>
          <w:szCs w:val="28"/>
        </w:rPr>
        <w:t xml:space="preserve"> </w:t>
      </w:r>
      <w:r w:rsidR="0042128F" w:rsidRPr="00795586">
        <w:rPr>
          <w:rFonts w:ascii="Times New Roman" w:hAnsi="Times New Roman"/>
          <w:b/>
          <w:color w:val="000000"/>
          <w:sz w:val="28"/>
          <w:szCs w:val="28"/>
        </w:rPr>
        <w:t xml:space="preserve">Краткая характеристика </w:t>
      </w:r>
      <w:r w:rsidR="00B71DA2" w:rsidRPr="00795586">
        <w:rPr>
          <w:rFonts w:ascii="Times New Roman" w:hAnsi="Times New Roman"/>
          <w:b/>
          <w:color w:val="000000"/>
          <w:sz w:val="28"/>
        </w:rPr>
        <w:t>предприятия</w:t>
      </w:r>
    </w:p>
    <w:p w:rsidR="00151EE4" w:rsidRPr="00767B88" w:rsidRDefault="00151EE4" w:rsidP="00767B88">
      <w:pPr>
        <w:spacing w:after="0" w:line="360" w:lineRule="auto"/>
        <w:ind w:firstLine="709"/>
        <w:contextualSpacing/>
        <w:jc w:val="both"/>
        <w:rPr>
          <w:rFonts w:ascii="Times New Roman" w:hAnsi="Times New Roman"/>
          <w:color w:val="000000"/>
          <w:sz w:val="28"/>
        </w:rPr>
      </w:pPr>
    </w:p>
    <w:p w:rsidR="000B54EA" w:rsidRPr="00767B88" w:rsidRDefault="00151EE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 xml:space="preserve">Курганхиммаш» является одной из ведущих компаний в России по производству оборудования для химической и нефтегазовой и др. отраслей промышленности. </w:t>
      </w:r>
      <w:r w:rsidR="000B54EA" w:rsidRPr="00767B88">
        <w:rPr>
          <w:rFonts w:ascii="Times New Roman" w:hAnsi="Times New Roman"/>
          <w:color w:val="000000"/>
          <w:sz w:val="28"/>
        </w:rPr>
        <w:t xml:space="preserve">Место нахождения: </w:t>
      </w:r>
      <w:r w:rsidR="009F70C6" w:rsidRPr="00767B88">
        <w:rPr>
          <w:rFonts w:ascii="Times New Roman" w:hAnsi="Times New Roman"/>
          <w:color w:val="000000"/>
          <w:sz w:val="28"/>
        </w:rPr>
        <w:t>г.</w:t>
      </w:r>
      <w:r w:rsidR="009F70C6">
        <w:rPr>
          <w:rFonts w:ascii="Times New Roman" w:hAnsi="Times New Roman"/>
          <w:color w:val="000000"/>
          <w:sz w:val="28"/>
        </w:rPr>
        <w:t> </w:t>
      </w:r>
      <w:r w:rsidR="009F70C6" w:rsidRPr="00767B88">
        <w:rPr>
          <w:rFonts w:ascii="Times New Roman" w:hAnsi="Times New Roman"/>
          <w:color w:val="000000"/>
          <w:sz w:val="28"/>
        </w:rPr>
        <w:t>Курган</w:t>
      </w:r>
      <w:r w:rsidR="000B54EA" w:rsidRPr="00767B88">
        <w:rPr>
          <w:rFonts w:ascii="Times New Roman" w:hAnsi="Times New Roman"/>
          <w:color w:val="000000"/>
          <w:sz w:val="28"/>
        </w:rPr>
        <w:t>, ул.</w:t>
      </w:r>
      <w:r w:rsidR="009F70C6">
        <w:rPr>
          <w:rFonts w:ascii="Times New Roman" w:hAnsi="Times New Roman"/>
          <w:color w:val="000000"/>
          <w:sz w:val="28"/>
        </w:rPr>
        <w:t> </w:t>
      </w:r>
      <w:r w:rsidR="009F70C6" w:rsidRPr="00767B88">
        <w:rPr>
          <w:rFonts w:ascii="Times New Roman" w:hAnsi="Times New Roman"/>
          <w:color w:val="000000"/>
          <w:sz w:val="28"/>
        </w:rPr>
        <w:t>Химмашевская</w:t>
      </w:r>
      <w:r w:rsidR="000B54EA" w:rsidRPr="00767B88">
        <w:rPr>
          <w:rFonts w:ascii="Times New Roman" w:hAnsi="Times New Roman"/>
          <w:color w:val="000000"/>
          <w:sz w:val="28"/>
        </w:rPr>
        <w:t xml:space="preserve">, 16. Государственная регистрация </w:t>
      </w:r>
      <w:r w:rsidR="00D760F7">
        <w:rPr>
          <w:rFonts w:ascii="Times New Roman" w:hAnsi="Times New Roman"/>
          <w:color w:val="000000"/>
          <w:sz w:val="28"/>
        </w:rPr>
        <w:t>№</w:t>
      </w:r>
      <w:r w:rsidR="00D760F7" w:rsidRPr="00767B88">
        <w:rPr>
          <w:rFonts w:ascii="Times New Roman" w:hAnsi="Times New Roman"/>
          <w:color w:val="000000"/>
          <w:sz w:val="28"/>
        </w:rPr>
        <w:t>1</w:t>
      </w:r>
      <w:r w:rsidR="000B54EA" w:rsidRPr="00767B88">
        <w:rPr>
          <w:rFonts w:ascii="Times New Roman" w:hAnsi="Times New Roman"/>
          <w:color w:val="000000"/>
          <w:sz w:val="28"/>
        </w:rPr>
        <w:t>024500510055 от 13.09.2002.</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 xml:space="preserve">Курганхиммаш» имеет 19 лицензий Гостехнадзора и 1 лицензию Госатомнадзора России. Ведется сертификация продукции в системе ГОСТ </w:t>
      </w:r>
      <w:r w:rsidR="009F70C6" w:rsidRPr="00767B88">
        <w:rPr>
          <w:rFonts w:ascii="Times New Roman" w:hAnsi="Times New Roman"/>
          <w:color w:val="000000"/>
          <w:sz w:val="28"/>
        </w:rPr>
        <w:t>Р.</w:t>
      </w:r>
      <w:r w:rsidR="009F70C6">
        <w:rPr>
          <w:rFonts w:ascii="Times New Roman" w:hAnsi="Times New Roman"/>
          <w:color w:val="000000"/>
          <w:sz w:val="28"/>
        </w:rPr>
        <w:t> </w:t>
      </w:r>
      <w:r w:rsidR="009F70C6" w:rsidRPr="00767B88">
        <w:rPr>
          <w:rFonts w:ascii="Times New Roman" w:hAnsi="Times New Roman"/>
          <w:color w:val="000000"/>
          <w:sz w:val="28"/>
        </w:rPr>
        <w:t>Заканчивается</w:t>
      </w:r>
      <w:r w:rsidRPr="00767B88">
        <w:rPr>
          <w:rFonts w:ascii="Times New Roman" w:hAnsi="Times New Roman"/>
          <w:color w:val="000000"/>
          <w:sz w:val="28"/>
        </w:rPr>
        <w:t xml:space="preserve"> работа по внедрению международного стандарта 13О 9001.</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На предприятии имеются лаборатории неразрушающих физических методов контроля и механических испытаний сварных швов и металла, испытательная лаборатория химического оборудования, имеющая аттестат аккредитации Госстандарта и зарегистрированная в Государственном Реестре.</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Преобладающую роль в общей сумме капитала составляет собственный капитал предприятия, и его доля в общей валюте баланса составляет 6</w:t>
      </w:r>
      <w:r w:rsidR="00D760F7" w:rsidRPr="00767B88">
        <w:rPr>
          <w:rFonts w:ascii="Times New Roman" w:hAnsi="Times New Roman"/>
          <w:color w:val="000000"/>
          <w:sz w:val="28"/>
        </w:rPr>
        <w:t>5</w:t>
      </w:r>
      <w:r w:rsidR="00D760F7">
        <w:rPr>
          <w:rFonts w:ascii="Times New Roman" w:hAnsi="Times New Roman"/>
          <w:color w:val="000000"/>
          <w:sz w:val="28"/>
        </w:rPr>
        <w:t>%</w:t>
      </w:r>
      <w:r w:rsidRPr="00767B88">
        <w:rPr>
          <w:rFonts w:ascii="Times New Roman" w:hAnsi="Times New Roman"/>
          <w:color w:val="000000"/>
          <w:sz w:val="28"/>
        </w:rPr>
        <w:t xml:space="preserve">, это свидетельствует о стабильности финансовой структуре средств и в целом о финансовой независимости предприятия. Уставный капитал предприятия составляет 110667,7 </w:t>
      </w:r>
      <w:r w:rsidR="009F70C6" w:rsidRPr="00767B88">
        <w:rPr>
          <w:rFonts w:ascii="Times New Roman" w:hAnsi="Times New Roman"/>
          <w:color w:val="000000"/>
          <w:sz w:val="28"/>
        </w:rPr>
        <w:t>тыс.</w:t>
      </w:r>
      <w:r w:rsidR="009F70C6">
        <w:rPr>
          <w:rFonts w:ascii="Times New Roman" w:hAnsi="Times New Roman"/>
          <w:color w:val="000000"/>
          <w:sz w:val="28"/>
        </w:rPr>
        <w:t xml:space="preserve"> </w:t>
      </w:r>
      <w:r w:rsidR="009F70C6" w:rsidRPr="00767B88">
        <w:rPr>
          <w:rFonts w:ascii="Times New Roman" w:hAnsi="Times New Roman"/>
          <w:color w:val="000000"/>
          <w:sz w:val="28"/>
        </w:rPr>
        <w:t>р</w:t>
      </w:r>
      <w:r w:rsidRPr="00767B88">
        <w:rPr>
          <w:rFonts w:ascii="Times New Roman" w:hAnsi="Times New Roman"/>
          <w:color w:val="000000"/>
          <w:sz w:val="28"/>
        </w:rPr>
        <w:t xml:space="preserve">уб., величина чистых активов предприятия составляет 183968 </w:t>
      </w:r>
      <w:r w:rsidR="009F70C6" w:rsidRPr="00767B88">
        <w:rPr>
          <w:rFonts w:ascii="Times New Roman" w:hAnsi="Times New Roman"/>
          <w:color w:val="000000"/>
          <w:sz w:val="28"/>
        </w:rPr>
        <w:t>тыс.</w:t>
      </w:r>
      <w:r w:rsidR="009F70C6">
        <w:rPr>
          <w:rFonts w:ascii="Times New Roman" w:hAnsi="Times New Roman"/>
          <w:color w:val="000000"/>
          <w:sz w:val="28"/>
        </w:rPr>
        <w:t xml:space="preserve"> </w:t>
      </w:r>
      <w:r w:rsidR="009F70C6" w:rsidRPr="00767B88">
        <w:rPr>
          <w:rFonts w:ascii="Times New Roman" w:hAnsi="Times New Roman"/>
          <w:color w:val="000000"/>
          <w:sz w:val="28"/>
        </w:rPr>
        <w:t>р</w:t>
      </w:r>
      <w:r w:rsidRPr="00767B88">
        <w:rPr>
          <w:rFonts w:ascii="Times New Roman" w:hAnsi="Times New Roman"/>
          <w:color w:val="000000"/>
          <w:sz w:val="28"/>
        </w:rPr>
        <w:t>уб., это в несколько раз превышает величину уставного капитала, что свидетельствует о стабильном финансовом положение предприятия.</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Основные особенности предприятия и отрасли: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значительные размеры дебиторской и кредиторской задолженности;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тяжелое финансовое положение, типичное для общего кризиса отрасли;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широкие возможности налоговой оптимизации за счет формирования себестоимости продукции;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работа с постоянными поставщиками;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ориентация на рынок региона.</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Курганхиммаш» специализируется на выпуске аппаратного оборудования, подведомственного Госгортехнадзору России. Основными видами выпускаемой предприятием продукции являются:</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блочные комплекты оборудования для низкотемпературной сепарации, стерилизации и получения моторных топлив и сжиженной пропанобутановой смеси из газового конденсата;</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комплекты оборудования и блочные минизаводы по переработке нефти;</w:t>
      </w:r>
    </w:p>
    <w:p w:rsid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газовые и нефтегазовые сепараторы с влагоотделением до 0, 988;</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 </w:t>
      </w:r>
      <w:r w:rsidRPr="00767B88">
        <w:rPr>
          <w:rFonts w:ascii="Times New Roman" w:hAnsi="Times New Roman"/>
          <w:color w:val="000000"/>
          <w:sz w:val="28"/>
        </w:rPr>
        <w:t>е</w:t>
      </w:r>
      <w:r w:rsidR="000B54EA" w:rsidRPr="00767B88">
        <w:rPr>
          <w:rFonts w:ascii="Times New Roman" w:hAnsi="Times New Roman"/>
          <w:color w:val="000000"/>
          <w:sz w:val="28"/>
        </w:rPr>
        <w:t>мкостное оборудование для хранения, раздачи и ведения технологических процессов различных сред давлением до 6,3 МПа и диаметром до 3400</w:t>
      </w:r>
      <w:r>
        <w:rPr>
          <w:rFonts w:ascii="Times New Roman" w:hAnsi="Times New Roman"/>
          <w:color w:val="000000"/>
          <w:sz w:val="28"/>
        </w:rPr>
        <w:t> </w:t>
      </w:r>
      <w:r w:rsidRPr="00767B88">
        <w:rPr>
          <w:rFonts w:ascii="Times New Roman" w:hAnsi="Times New Roman"/>
          <w:color w:val="000000"/>
          <w:sz w:val="28"/>
        </w:rPr>
        <w:t>мм</w:t>
      </w:r>
      <w:r w:rsidR="000B54EA" w:rsidRPr="00767B88">
        <w:rPr>
          <w:rFonts w:ascii="Times New Roman" w:hAnsi="Times New Roman"/>
          <w:color w:val="000000"/>
          <w:sz w:val="28"/>
        </w:rPr>
        <w:t>, в том числе с перемешивающим устройством и подогревом с температурой эксплуатации</w:t>
      </w:r>
      <w:r w:rsidR="00767B88">
        <w:rPr>
          <w:rFonts w:ascii="Times New Roman" w:hAnsi="Times New Roman"/>
          <w:color w:val="000000"/>
          <w:sz w:val="28"/>
        </w:rPr>
        <w:t xml:space="preserve"> </w:t>
      </w:r>
      <w:r w:rsidR="000B54EA" w:rsidRPr="00767B88">
        <w:rPr>
          <w:rFonts w:ascii="Times New Roman" w:hAnsi="Times New Roman"/>
          <w:color w:val="000000"/>
          <w:sz w:val="28"/>
        </w:rPr>
        <w:t>от</w:t>
      </w:r>
      <w:r w:rsidR="00767B88">
        <w:rPr>
          <w:rFonts w:ascii="Times New Roman" w:hAnsi="Times New Roman"/>
          <w:color w:val="000000"/>
          <w:sz w:val="28"/>
        </w:rPr>
        <w:t xml:space="preserve"> </w:t>
      </w:r>
      <w:r w:rsidR="000B54EA" w:rsidRPr="00767B88">
        <w:rPr>
          <w:rFonts w:ascii="Times New Roman" w:hAnsi="Times New Roman"/>
          <w:color w:val="000000"/>
          <w:sz w:val="28"/>
        </w:rPr>
        <w:t>минус 60 до+300</w:t>
      </w:r>
      <w:r>
        <w:rPr>
          <w:rFonts w:ascii="Times New Roman" w:hAnsi="Times New Roman"/>
          <w:color w:val="000000"/>
          <w:sz w:val="28"/>
        </w:rPr>
        <w:t> </w:t>
      </w:r>
      <w:r w:rsidRPr="00767B88">
        <w:rPr>
          <w:rFonts w:ascii="Times New Roman" w:hAnsi="Times New Roman"/>
          <w:color w:val="000000"/>
          <w:sz w:val="28"/>
        </w:rPr>
        <w:t>°С</w:t>
      </w:r>
      <w:r w:rsidR="000B54EA" w:rsidRPr="00767B88">
        <w:rPr>
          <w:rFonts w:ascii="Times New Roman" w:hAnsi="Times New Roman"/>
          <w:color w:val="000000"/>
          <w:sz w:val="28"/>
        </w:rPr>
        <w:t>, объемом до 200</w:t>
      </w:r>
      <w:r>
        <w:rPr>
          <w:rFonts w:ascii="Times New Roman" w:hAnsi="Times New Roman"/>
          <w:color w:val="000000"/>
          <w:sz w:val="28"/>
        </w:rPr>
        <w:t> </w:t>
      </w:r>
      <w:r w:rsidRPr="00767B88">
        <w:rPr>
          <w:rFonts w:ascii="Times New Roman" w:hAnsi="Times New Roman"/>
          <w:color w:val="000000"/>
          <w:sz w:val="28"/>
        </w:rPr>
        <w:t>м</w:t>
      </w:r>
      <w:r w:rsidR="000B54EA" w:rsidRPr="00767B88">
        <w:rPr>
          <w:rFonts w:ascii="Times New Roman" w:hAnsi="Times New Roman"/>
          <w:color w:val="000000"/>
          <w:sz w:val="28"/>
        </w:rPr>
        <w:t>\ весом до 50 тонн.</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гуммированные аппараты и емкости для агрессивных сред;</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теплообменное</w:t>
      </w:r>
      <w:r w:rsidR="00767B88">
        <w:rPr>
          <w:rFonts w:ascii="Times New Roman" w:hAnsi="Times New Roman"/>
          <w:color w:val="000000"/>
          <w:sz w:val="28"/>
        </w:rPr>
        <w:t xml:space="preserve"> </w:t>
      </w:r>
      <w:r w:rsidR="000B54EA" w:rsidRPr="00767B88">
        <w:rPr>
          <w:rFonts w:ascii="Times New Roman" w:hAnsi="Times New Roman"/>
          <w:color w:val="000000"/>
          <w:sz w:val="28"/>
        </w:rPr>
        <w:t>оборудование:</w:t>
      </w:r>
      <w:r w:rsidR="00767B88">
        <w:rPr>
          <w:rFonts w:ascii="Times New Roman" w:hAnsi="Times New Roman"/>
          <w:color w:val="000000"/>
          <w:sz w:val="28"/>
        </w:rPr>
        <w:t xml:space="preserve"> </w:t>
      </w:r>
      <w:r w:rsidR="000B54EA" w:rsidRPr="00767B88">
        <w:rPr>
          <w:rFonts w:ascii="Times New Roman" w:hAnsi="Times New Roman"/>
          <w:color w:val="000000"/>
          <w:sz w:val="28"/>
        </w:rPr>
        <w:t>теплообменники,</w:t>
      </w:r>
      <w:r w:rsidR="00767B88">
        <w:rPr>
          <w:rFonts w:ascii="Times New Roman" w:hAnsi="Times New Roman"/>
          <w:color w:val="000000"/>
          <w:sz w:val="28"/>
        </w:rPr>
        <w:t xml:space="preserve"> </w:t>
      </w:r>
      <w:r w:rsidR="000B54EA" w:rsidRPr="00767B88">
        <w:rPr>
          <w:rFonts w:ascii="Times New Roman" w:hAnsi="Times New Roman"/>
          <w:color w:val="000000"/>
          <w:sz w:val="28"/>
        </w:rPr>
        <w:t>испарители,</w:t>
      </w:r>
      <w:r w:rsidR="00767B88">
        <w:rPr>
          <w:rFonts w:ascii="Times New Roman" w:hAnsi="Times New Roman"/>
          <w:color w:val="000000"/>
          <w:sz w:val="28"/>
        </w:rPr>
        <w:t xml:space="preserve"> </w:t>
      </w:r>
      <w:r w:rsidR="000B54EA" w:rsidRPr="00767B88">
        <w:rPr>
          <w:rFonts w:ascii="Times New Roman" w:hAnsi="Times New Roman"/>
          <w:color w:val="000000"/>
          <w:sz w:val="28"/>
        </w:rPr>
        <w:t>конденсаторы,</w:t>
      </w:r>
      <w:r w:rsidR="00767B88">
        <w:rPr>
          <w:rFonts w:ascii="Times New Roman" w:hAnsi="Times New Roman"/>
          <w:color w:val="000000"/>
          <w:sz w:val="28"/>
        </w:rPr>
        <w:t xml:space="preserve"> </w:t>
      </w:r>
      <w:r w:rsidR="000B54EA" w:rsidRPr="00767B88">
        <w:rPr>
          <w:rFonts w:ascii="Times New Roman" w:hAnsi="Times New Roman"/>
          <w:color w:val="000000"/>
          <w:sz w:val="28"/>
        </w:rPr>
        <w:t>холодильники;</w:t>
      </w:r>
      <w:r w:rsidR="00767B88">
        <w:rPr>
          <w:rFonts w:ascii="Times New Roman" w:hAnsi="Times New Roman"/>
          <w:color w:val="000000"/>
          <w:sz w:val="28"/>
        </w:rPr>
        <w:t xml:space="preserve"> </w:t>
      </w:r>
      <w:r w:rsidR="000B54EA" w:rsidRPr="00767B88">
        <w:rPr>
          <w:rFonts w:ascii="Times New Roman" w:hAnsi="Times New Roman"/>
          <w:color w:val="000000"/>
          <w:sz w:val="28"/>
        </w:rPr>
        <w:t xml:space="preserve">с неподвижными трубными решетками, плавающей головкой, линзовыми компенсаторами, и-образным трубным пучком и диаметром кожуха до </w:t>
      </w:r>
      <w:r w:rsidRPr="00767B88">
        <w:rPr>
          <w:rFonts w:ascii="Times New Roman" w:hAnsi="Times New Roman"/>
          <w:color w:val="000000"/>
          <w:sz w:val="28"/>
        </w:rPr>
        <w:t>1600</w:t>
      </w:r>
      <w:r>
        <w:rPr>
          <w:rFonts w:ascii="Times New Roman" w:hAnsi="Times New Roman"/>
          <w:color w:val="000000"/>
          <w:sz w:val="28"/>
        </w:rPr>
        <w:t> </w:t>
      </w:r>
      <w:r w:rsidRPr="00767B88">
        <w:rPr>
          <w:rFonts w:ascii="Times New Roman" w:hAnsi="Times New Roman"/>
          <w:color w:val="000000"/>
          <w:sz w:val="28"/>
        </w:rPr>
        <w:t>мм</w:t>
      </w:r>
      <w:r w:rsidR="000B54EA" w:rsidRPr="00767B88">
        <w:rPr>
          <w:rFonts w:ascii="Times New Roman" w:hAnsi="Times New Roman"/>
          <w:color w:val="000000"/>
          <w:sz w:val="28"/>
        </w:rPr>
        <w:t xml:space="preserve">, давлением до 6,3 МПа, длинной трубного пучка до </w:t>
      </w:r>
      <w:r w:rsidRPr="00767B88">
        <w:rPr>
          <w:rFonts w:ascii="Times New Roman" w:hAnsi="Times New Roman"/>
          <w:color w:val="000000"/>
          <w:sz w:val="28"/>
        </w:rPr>
        <w:t>9</w:t>
      </w:r>
      <w:r>
        <w:rPr>
          <w:rFonts w:ascii="Times New Roman" w:hAnsi="Times New Roman"/>
          <w:color w:val="000000"/>
          <w:sz w:val="28"/>
        </w:rPr>
        <w:t> </w:t>
      </w:r>
      <w:r w:rsidRPr="00767B88">
        <w:rPr>
          <w:rFonts w:ascii="Times New Roman" w:hAnsi="Times New Roman"/>
          <w:color w:val="000000"/>
          <w:sz w:val="28"/>
        </w:rPr>
        <w:t>м</w:t>
      </w:r>
      <w:r w:rsidR="000B54EA" w:rsidRPr="00767B88">
        <w:rPr>
          <w:rFonts w:ascii="Times New Roman" w:hAnsi="Times New Roman"/>
          <w:color w:val="000000"/>
          <w:sz w:val="28"/>
        </w:rPr>
        <w:t>;</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компактные озоносорбционные установки для очистки питьевой воды;</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комплектные озонные заводы для больших населенных пунктов любой производительности;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установки очистки и осушки сжатого воздуха любой производительности;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воздухосборники и ресиверы;</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центрифуги маятниковые периодического действия с фильтрующим и отстойным ротором (диаметром от 400 до 1600</w:t>
      </w:r>
      <w:r>
        <w:rPr>
          <w:rFonts w:ascii="Times New Roman" w:hAnsi="Times New Roman"/>
          <w:color w:val="000000"/>
          <w:sz w:val="28"/>
        </w:rPr>
        <w:t> </w:t>
      </w:r>
      <w:r w:rsidRPr="00767B88">
        <w:rPr>
          <w:rFonts w:ascii="Times New Roman" w:hAnsi="Times New Roman"/>
          <w:color w:val="000000"/>
          <w:sz w:val="28"/>
        </w:rPr>
        <w:t>мм</w:t>
      </w:r>
      <w:r w:rsidR="000B54EA" w:rsidRPr="00767B88">
        <w:rPr>
          <w:rFonts w:ascii="Times New Roman" w:hAnsi="Times New Roman"/>
          <w:color w:val="000000"/>
          <w:sz w:val="28"/>
        </w:rPr>
        <w:t>) для химической, фармацевтической, пищевой и текстильной промышленности;</w:t>
      </w:r>
    </w:p>
    <w:p w:rsidR="000B54EA"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0B54EA" w:rsidRPr="00767B88">
        <w:rPr>
          <w:rFonts w:ascii="Times New Roman" w:hAnsi="Times New Roman"/>
          <w:color w:val="000000"/>
          <w:sz w:val="28"/>
        </w:rPr>
        <w:t>газовые баллоны, сварочные электроды марок ОЗС</w:t>
      </w:r>
      <w:r>
        <w:rPr>
          <w:rFonts w:ascii="Times New Roman" w:hAnsi="Times New Roman"/>
          <w:color w:val="000000"/>
          <w:sz w:val="28"/>
        </w:rPr>
        <w:t>-</w:t>
      </w:r>
      <w:r w:rsidRPr="00767B88">
        <w:rPr>
          <w:rFonts w:ascii="Times New Roman" w:hAnsi="Times New Roman"/>
          <w:color w:val="000000"/>
          <w:sz w:val="28"/>
        </w:rPr>
        <w:t>4</w:t>
      </w:r>
      <w:r>
        <w:rPr>
          <w:rFonts w:ascii="Times New Roman" w:hAnsi="Times New Roman"/>
          <w:color w:val="000000"/>
          <w:sz w:val="28"/>
        </w:rPr>
        <w:t>-</w:t>
      </w:r>
      <w:r w:rsidRPr="00767B88">
        <w:rPr>
          <w:rFonts w:ascii="Times New Roman" w:hAnsi="Times New Roman"/>
          <w:color w:val="000000"/>
          <w:sz w:val="28"/>
        </w:rPr>
        <w:t>К</w:t>
      </w:r>
      <w:r w:rsidR="000B54EA" w:rsidRPr="00767B88">
        <w:rPr>
          <w:rFonts w:ascii="Times New Roman" w:hAnsi="Times New Roman"/>
          <w:color w:val="000000"/>
          <w:sz w:val="28"/>
        </w:rPr>
        <w:t xml:space="preserve"> и УОНИ</w:t>
      </w:r>
      <w:r>
        <w:rPr>
          <w:rFonts w:ascii="Times New Roman" w:hAnsi="Times New Roman"/>
          <w:color w:val="000000"/>
          <w:sz w:val="28"/>
        </w:rPr>
        <w:t>-</w:t>
      </w:r>
      <w:r w:rsidRPr="00767B88">
        <w:rPr>
          <w:rFonts w:ascii="Times New Roman" w:hAnsi="Times New Roman"/>
          <w:color w:val="000000"/>
          <w:sz w:val="28"/>
        </w:rPr>
        <w:t>1</w:t>
      </w:r>
      <w:r w:rsidR="000B54EA" w:rsidRPr="00767B88">
        <w:rPr>
          <w:rFonts w:ascii="Times New Roman" w:hAnsi="Times New Roman"/>
          <w:color w:val="000000"/>
          <w:sz w:val="28"/>
        </w:rPr>
        <w:t>3/55 любое нестандартное оборудование по индивидуальным заказам.</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Учредителем </w:t>
      </w:r>
      <w:r w:rsidR="00790FA7" w:rsidRPr="00767B88">
        <w:rPr>
          <w:rFonts w:ascii="Times New Roman" w:hAnsi="Times New Roman"/>
          <w:color w:val="000000"/>
          <w:sz w:val="28"/>
        </w:rPr>
        <w:t>о</w:t>
      </w:r>
      <w:r w:rsidRPr="00767B88">
        <w:rPr>
          <w:rFonts w:ascii="Times New Roman" w:hAnsi="Times New Roman"/>
          <w:color w:val="000000"/>
          <w:sz w:val="28"/>
        </w:rPr>
        <w:t>бщества является – Комитет по управлению государственным имуществ</w:t>
      </w:r>
      <w:r w:rsidR="00790FA7" w:rsidRPr="00767B88">
        <w:rPr>
          <w:rFonts w:ascii="Times New Roman" w:hAnsi="Times New Roman"/>
          <w:color w:val="000000"/>
          <w:sz w:val="28"/>
        </w:rPr>
        <w:t>о</w:t>
      </w:r>
      <w:r w:rsidRPr="00767B88">
        <w:rPr>
          <w:rFonts w:ascii="Times New Roman" w:hAnsi="Times New Roman"/>
          <w:color w:val="000000"/>
          <w:sz w:val="28"/>
        </w:rPr>
        <w:t>м Курганской области.</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Исполнительным органом общества, осуществляющим руководство его текущей деятельностью, является </w:t>
      </w:r>
      <w:r w:rsidR="00790FA7" w:rsidRPr="00767B88">
        <w:rPr>
          <w:rFonts w:ascii="Times New Roman" w:hAnsi="Times New Roman"/>
          <w:color w:val="000000"/>
          <w:sz w:val="28"/>
        </w:rPr>
        <w:t>г</w:t>
      </w:r>
      <w:r w:rsidRPr="00767B88">
        <w:rPr>
          <w:rFonts w:ascii="Times New Roman" w:hAnsi="Times New Roman"/>
          <w:color w:val="000000"/>
          <w:sz w:val="28"/>
        </w:rPr>
        <w:t>енеральный директор.</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Структура управления предприятием</w:t>
      </w:r>
      <w:r w:rsidR="009F70C6">
        <w:rPr>
          <w:rFonts w:ascii="Times New Roman" w:hAnsi="Times New Roman"/>
          <w:color w:val="000000"/>
          <w:sz w:val="28"/>
        </w:rPr>
        <w:t xml:space="preserve"> –</w:t>
      </w:r>
      <w:r w:rsidR="009F70C6" w:rsidRPr="00767B88">
        <w:rPr>
          <w:rFonts w:ascii="Times New Roman" w:hAnsi="Times New Roman"/>
          <w:color w:val="000000"/>
          <w:sz w:val="28"/>
        </w:rPr>
        <w:t xml:space="preserve"> ли</w:t>
      </w:r>
      <w:r w:rsidRPr="00767B88">
        <w:rPr>
          <w:rFonts w:ascii="Times New Roman" w:hAnsi="Times New Roman"/>
          <w:color w:val="000000"/>
          <w:sz w:val="28"/>
        </w:rPr>
        <w:t>нейно-функциональная.</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Главный бухгалтер подчинен непосредственно генеральному директору. Численность общей бухгалтерии 25 человек, что позволяет обеспечить приемлемую загрузку бухгалтеров работой. Все бухгалтера имеют высшее экономическое образование и опыт работы, в том числе опыт работы в данной отрасли.</w:t>
      </w:r>
    </w:p>
    <w:p w:rsidR="000B54EA" w:rsidRPr="00767B88" w:rsidRDefault="000B54E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Организационная структура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Курганхиммаш» представлена в приложении А.</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 рынках России действуют более 30 фирм-конкурентов, выпускающие продукцию аналогичную продукции «Курганхиммаш»</w:t>
      </w:r>
      <w:r w:rsidR="004B496F"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xml:space="preserve">– </w:t>
      </w:r>
      <w:r w:rsidRPr="00767B88">
        <w:rPr>
          <w:rFonts w:ascii="Times New Roman" w:hAnsi="Times New Roman"/>
          <w:bCs/>
          <w:color w:val="000000"/>
          <w:sz w:val="28"/>
          <w:szCs w:val="28"/>
        </w:rPr>
        <w:t>О</w:t>
      </w:r>
      <w:r w:rsidR="000B54EA" w:rsidRPr="00767B88">
        <w:rPr>
          <w:rFonts w:ascii="Times New Roman" w:hAnsi="Times New Roman"/>
          <w:bCs/>
          <w:color w:val="000000"/>
          <w:sz w:val="28"/>
          <w:szCs w:val="28"/>
        </w:rPr>
        <w:t>АО</w:t>
      </w:r>
      <w:r>
        <w:rPr>
          <w:rFonts w:ascii="Times New Roman" w:hAnsi="Times New Roman"/>
          <w:color w:val="000000"/>
          <w:sz w:val="28"/>
          <w:szCs w:val="28"/>
        </w:rPr>
        <w:t> «</w:t>
      </w:r>
      <w:r w:rsidRPr="00767B88">
        <w:rPr>
          <w:rFonts w:ascii="Times New Roman" w:hAnsi="Times New Roman"/>
          <w:color w:val="000000"/>
          <w:sz w:val="28"/>
          <w:szCs w:val="28"/>
        </w:rPr>
        <w:t>П</w:t>
      </w:r>
      <w:r w:rsidR="000B54EA" w:rsidRPr="00767B88">
        <w:rPr>
          <w:rFonts w:ascii="Times New Roman" w:hAnsi="Times New Roman"/>
          <w:color w:val="000000"/>
          <w:sz w:val="28"/>
          <w:szCs w:val="28"/>
        </w:rPr>
        <w:t>ривод (</w:t>
      </w:r>
      <w:r w:rsidRPr="00767B88">
        <w:rPr>
          <w:rFonts w:ascii="Times New Roman" w:hAnsi="Times New Roman"/>
          <w:color w:val="000000"/>
          <w:sz w:val="28"/>
          <w:szCs w:val="28"/>
        </w:rPr>
        <w:t>г.</w:t>
      </w:r>
      <w:r>
        <w:rPr>
          <w:rFonts w:ascii="Times New Roman" w:hAnsi="Times New Roman"/>
          <w:color w:val="000000"/>
          <w:sz w:val="28"/>
          <w:szCs w:val="28"/>
        </w:rPr>
        <w:t> </w:t>
      </w:r>
      <w:r w:rsidRPr="00767B88">
        <w:rPr>
          <w:rFonts w:ascii="Times New Roman" w:hAnsi="Times New Roman"/>
          <w:color w:val="000000"/>
          <w:sz w:val="28"/>
          <w:szCs w:val="28"/>
        </w:rPr>
        <w:t>Лысьва</w:t>
      </w:r>
      <w:r w:rsidR="000B54EA"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xml:space="preserve">– </w:t>
      </w:r>
      <w:r w:rsidRPr="00767B88">
        <w:rPr>
          <w:rFonts w:ascii="Times New Roman" w:hAnsi="Times New Roman"/>
          <w:bCs/>
          <w:color w:val="000000"/>
          <w:sz w:val="28"/>
          <w:szCs w:val="28"/>
        </w:rPr>
        <w:t>О</w:t>
      </w:r>
      <w:r w:rsidR="000B54EA" w:rsidRPr="00767B88">
        <w:rPr>
          <w:rFonts w:ascii="Times New Roman" w:hAnsi="Times New Roman"/>
          <w:bCs/>
          <w:color w:val="000000"/>
          <w:sz w:val="28"/>
          <w:szCs w:val="28"/>
        </w:rPr>
        <w:t>АО</w:t>
      </w:r>
      <w:r>
        <w:rPr>
          <w:rFonts w:ascii="Times New Roman" w:hAnsi="Times New Roman"/>
          <w:color w:val="000000"/>
          <w:sz w:val="28"/>
          <w:szCs w:val="28"/>
        </w:rPr>
        <w:t> «</w:t>
      </w:r>
      <w:r w:rsidRPr="00767B88">
        <w:rPr>
          <w:rFonts w:ascii="Times New Roman" w:hAnsi="Times New Roman"/>
          <w:color w:val="000000"/>
          <w:sz w:val="28"/>
          <w:szCs w:val="28"/>
        </w:rPr>
        <w:t>Т</w:t>
      </w:r>
      <w:r w:rsidR="000B54EA" w:rsidRPr="00767B88">
        <w:rPr>
          <w:rFonts w:ascii="Times New Roman" w:hAnsi="Times New Roman"/>
          <w:color w:val="000000"/>
          <w:sz w:val="28"/>
          <w:szCs w:val="28"/>
        </w:rPr>
        <w:t>яжпромарматура</w:t>
      </w:r>
      <w:r>
        <w:rPr>
          <w:rFonts w:ascii="Times New Roman" w:hAnsi="Times New Roman"/>
          <w:color w:val="000000"/>
          <w:sz w:val="28"/>
          <w:szCs w:val="28"/>
        </w:rPr>
        <w:t>»</w:t>
      </w:r>
      <w:r w:rsidRP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w:t>
      </w:r>
      <w:r w:rsidRPr="00767B88">
        <w:rPr>
          <w:rFonts w:ascii="Times New Roman" w:hAnsi="Times New Roman"/>
          <w:color w:val="000000"/>
          <w:sz w:val="28"/>
          <w:szCs w:val="28"/>
        </w:rPr>
        <w:t>г.</w:t>
      </w:r>
      <w:r>
        <w:rPr>
          <w:rFonts w:ascii="Times New Roman" w:hAnsi="Times New Roman"/>
          <w:color w:val="000000"/>
          <w:sz w:val="28"/>
          <w:szCs w:val="28"/>
        </w:rPr>
        <w:t> </w:t>
      </w:r>
      <w:r w:rsidRPr="00767B88">
        <w:rPr>
          <w:rFonts w:ascii="Times New Roman" w:hAnsi="Times New Roman"/>
          <w:color w:val="000000"/>
          <w:sz w:val="28"/>
          <w:szCs w:val="28"/>
        </w:rPr>
        <w:t>Алексин</w:t>
      </w:r>
      <w:r w:rsidR="000B54EA"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xml:space="preserve">– </w:t>
      </w:r>
      <w:r w:rsidRPr="00767B88">
        <w:rPr>
          <w:rFonts w:ascii="Times New Roman" w:hAnsi="Times New Roman"/>
          <w:bCs/>
          <w:color w:val="000000"/>
          <w:sz w:val="28"/>
          <w:szCs w:val="28"/>
        </w:rPr>
        <w:t>О</w:t>
      </w:r>
      <w:r w:rsidR="000B54EA" w:rsidRPr="00767B88">
        <w:rPr>
          <w:rFonts w:ascii="Times New Roman" w:hAnsi="Times New Roman"/>
          <w:bCs/>
          <w:color w:val="000000"/>
          <w:sz w:val="28"/>
          <w:szCs w:val="28"/>
        </w:rPr>
        <w:t>АО</w:t>
      </w:r>
      <w:r>
        <w:rPr>
          <w:rFonts w:ascii="Times New Roman" w:hAnsi="Times New Roman"/>
          <w:bCs/>
          <w:color w:val="000000"/>
          <w:sz w:val="28"/>
          <w:szCs w:val="28"/>
        </w:rPr>
        <w:t> </w:t>
      </w:r>
      <w:r>
        <w:rPr>
          <w:rFonts w:ascii="Times New Roman" w:hAnsi="Times New Roman"/>
          <w:color w:val="000000"/>
          <w:sz w:val="28"/>
          <w:szCs w:val="28"/>
        </w:rPr>
        <w:t>«</w:t>
      </w:r>
      <w:r w:rsidRPr="00767B88">
        <w:rPr>
          <w:rFonts w:ascii="Times New Roman" w:hAnsi="Times New Roman"/>
          <w:color w:val="000000"/>
          <w:sz w:val="28"/>
          <w:szCs w:val="28"/>
        </w:rPr>
        <w:t>Н</w:t>
      </w:r>
      <w:r w:rsidR="000B54EA" w:rsidRPr="00767B88">
        <w:rPr>
          <w:rFonts w:ascii="Times New Roman" w:hAnsi="Times New Roman"/>
          <w:color w:val="000000"/>
          <w:sz w:val="28"/>
          <w:szCs w:val="28"/>
        </w:rPr>
        <w:t>ефтеавтоматика</w:t>
      </w:r>
      <w:r>
        <w:rPr>
          <w:rFonts w:ascii="Times New Roman" w:hAnsi="Times New Roman"/>
          <w:color w:val="000000"/>
          <w:sz w:val="28"/>
          <w:szCs w:val="28"/>
        </w:rPr>
        <w:t>»</w:t>
      </w:r>
      <w:r w:rsidRP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w:t>
      </w:r>
      <w:r w:rsidRPr="00767B88">
        <w:rPr>
          <w:rFonts w:ascii="Times New Roman" w:hAnsi="Times New Roman"/>
          <w:color w:val="000000"/>
          <w:sz w:val="28"/>
          <w:szCs w:val="28"/>
        </w:rPr>
        <w:t>г.</w:t>
      </w:r>
      <w:r>
        <w:rPr>
          <w:rFonts w:ascii="Times New Roman" w:hAnsi="Times New Roman"/>
          <w:color w:val="000000"/>
          <w:sz w:val="28"/>
          <w:szCs w:val="28"/>
        </w:rPr>
        <w:t> </w:t>
      </w:r>
      <w:r w:rsidRPr="00767B88">
        <w:rPr>
          <w:rFonts w:ascii="Times New Roman" w:hAnsi="Times New Roman"/>
          <w:color w:val="000000"/>
          <w:sz w:val="28"/>
          <w:szCs w:val="28"/>
        </w:rPr>
        <w:t>Уфа</w:t>
      </w:r>
      <w:r w:rsidR="000B54EA"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О</w:t>
      </w:r>
      <w:r w:rsidR="000B54EA" w:rsidRPr="00767B88">
        <w:rPr>
          <w:rFonts w:ascii="Times New Roman" w:hAnsi="Times New Roman"/>
          <w:color w:val="000000"/>
          <w:sz w:val="28"/>
          <w:szCs w:val="28"/>
        </w:rPr>
        <w:t>АО</w:t>
      </w:r>
      <w:r>
        <w:rPr>
          <w:rFonts w:ascii="Times New Roman" w:hAnsi="Times New Roman"/>
          <w:color w:val="000000"/>
          <w:sz w:val="28"/>
          <w:szCs w:val="28"/>
        </w:rPr>
        <w:t> «</w:t>
      </w:r>
      <w:r w:rsidRPr="00767B88">
        <w:rPr>
          <w:rFonts w:ascii="Times New Roman" w:hAnsi="Times New Roman"/>
          <w:color w:val="000000"/>
          <w:sz w:val="28"/>
          <w:szCs w:val="28"/>
        </w:rPr>
        <w:t>А</w:t>
      </w:r>
      <w:r w:rsidR="000B54EA" w:rsidRPr="00767B88">
        <w:rPr>
          <w:rFonts w:ascii="Times New Roman" w:hAnsi="Times New Roman"/>
          <w:color w:val="000000"/>
          <w:sz w:val="28"/>
          <w:szCs w:val="28"/>
        </w:rPr>
        <w:t xml:space="preserve">К </w:t>
      </w:r>
      <w:r>
        <w:rPr>
          <w:rFonts w:ascii="Times New Roman" w:hAnsi="Times New Roman"/>
          <w:color w:val="000000"/>
          <w:sz w:val="28"/>
          <w:szCs w:val="28"/>
        </w:rPr>
        <w:t>«</w:t>
      </w:r>
      <w:r w:rsidRPr="00767B88">
        <w:rPr>
          <w:rFonts w:ascii="Times New Roman" w:hAnsi="Times New Roman"/>
          <w:color w:val="000000"/>
          <w:sz w:val="28"/>
          <w:szCs w:val="28"/>
        </w:rPr>
        <w:t>Т</w:t>
      </w:r>
      <w:r w:rsidR="000B54EA" w:rsidRPr="00767B88">
        <w:rPr>
          <w:rFonts w:ascii="Times New Roman" w:hAnsi="Times New Roman"/>
          <w:color w:val="000000"/>
          <w:sz w:val="28"/>
          <w:szCs w:val="28"/>
        </w:rPr>
        <w:t>ранснефтепродукт</w:t>
      </w:r>
      <w:r>
        <w:rPr>
          <w:rFonts w:ascii="Times New Roman" w:hAnsi="Times New Roman"/>
          <w:color w:val="000000"/>
          <w:sz w:val="28"/>
          <w:szCs w:val="28"/>
        </w:rPr>
        <w:t>»</w:t>
      </w:r>
      <w:r w:rsidRP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(Магистральный нефтепродуктопровод).</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Основные поставщики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 и их доля в обороте получателя:</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B54EA" w:rsidRPr="00767B88">
        <w:rPr>
          <w:rFonts w:ascii="Times New Roman" w:hAnsi="Times New Roman"/>
          <w:color w:val="000000"/>
          <w:sz w:val="28"/>
          <w:szCs w:val="28"/>
        </w:rPr>
        <w:t>Северсталь,</w:t>
      </w:r>
      <w:r w:rsid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21,</w:t>
      </w:r>
      <w:r w:rsidR="00D760F7" w:rsidRPr="00767B88">
        <w:rPr>
          <w:rFonts w:ascii="Times New Roman" w:hAnsi="Times New Roman"/>
          <w:color w:val="000000"/>
          <w:sz w:val="28"/>
          <w:szCs w:val="28"/>
        </w:rPr>
        <w:t>3</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B54EA" w:rsidRPr="00767B88">
        <w:rPr>
          <w:rFonts w:ascii="Times New Roman" w:hAnsi="Times New Roman"/>
          <w:color w:val="000000"/>
          <w:sz w:val="28"/>
          <w:szCs w:val="28"/>
        </w:rPr>
        <w:t>Уралхиммаш,</w:t>
      </w:r>
      <w:r w:rsid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8,</w:t>
      </w:r>
      <w:r w:rsidR="00D760F7" w:rsidRPr="00767B88">
        <w:rPr>
          <w:rFonts w:ascii="Times New Roman" w:hAnsi="Times New Roman"/>
          <w:color w:val="000000"/>
          <w:sz w:val="28"/>
          <w:szCs w:val="28"/>
        </w:rPr>
        <w:t>4</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B54EA" w:rsidRPr="00767B88">
        <w:rPr>
          <w:rFonts w:ascii="Times New Roman" w:hAnsi="Times New Roman"/>
          <w:color w:val="000000"/>
          <w:sz w:val="28"/>
          <w:szCs w:val="28"/>
        </w:rPr>
        <w:t>Спецметаллопракат,</w:t>
      </w:r>
      <w:r w:rsid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24,</w:t>
      </w:r>
      <w:r w:rsidR="00D760F7" w:rsidRPr="00767B88">
        <w:rPr>
          <w:rFonts w:ascii="Times New Roman" w:hAnsi="Times New Roman"/>
          <w:color w:val="000000"/>
          <w:sz w:val="28"/>
          <w:szCs w:val="28"/>
        </w:rPr>
        <w:t>7</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B54EA" w:rsidRPr="00767B88">
        <w:rPr>
          <w:rFonts w:ascii="Times New Roman" w:hAnsi="Times New Roman"/>
          <w:color w:val="000000"/>
          <w:sz w:val="28"/>
          <w:szCs w:val="28"/>
        </w:rPr>
        <w:t>Благовещенский арматурный завод,</w:t>
      </w:r>
      <w:r w:rsid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7,</w:t>
      </w:r>
      <w:r w:rsidR="00D760F7" w:rsidRPr="00767B88">
        <w:rPr>
          <w:rFonts w:ascii="Times New Roman" w:hAnsi="Times New Roman"/>
          <w:color w:val="000000"/>
          <w:sz w:val="28"/>
          <w:szCs w:val="28"/>
        </w:rPr>
        <w:t>9</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0B54EA" w:rsidRPr="00767B88">
        <w:rPr>
          <w:rFonts w:ascii="Times New Roman" w:hAnsi="Times New Roman"/>
          <w:color w:val="000000"/>
          <w:sz w:val="28"/>
          <w:szCs w:val="28"/>
        </w:rPr>
        <w:t>Первоуральский трубный завод,</w:t>
      </w:r>
      <w:r w:rsidR="00767B88">
        <w:rPr>
          <w:rFonts w:ascii="Times New Roman" w:hAnsi="Times New Roman"/>
          <w:color w:val="000000"/>
          <w:sz w:val="28"/>
          <w:szCs w:val="28"/>
        </w:rPr>
        <w:t xml:space="preserve"> </w:t>
      </w:r>
      <w:r w:rsidR="000B54EA" w:rsidRPr="00767B88">
        <w:rPr>
          <w:rFonts w:ascii="Times New Roman" w:hAnsi="Times New Roman"/>
          <w:color w:val="000000"/>
          <w:sz w:val="28"/>
          <w:szCs w:val="28"/>
        </w:rPr>
        <w:t>14,</w:t>
      </w:r>
      <w:r w:rsidR="00D760F7" w:rsidRPr="00767B88">
        <w:rPr>
          <w:rFonts w:ascii="Times New Roman" w:hAnsi="Times New Roman"/>
          <w:color w:val="000000"/>
          <w:sz w:val="28"/>
          <w:szCs w:val="28"/>
        </w:rPr>
        <w:t>5</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9F70C6"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0B54EA" w:rsidRPr="00767B88">
        <w:rPr>
          <w:rFonts w:ascii="Times New Roman" w:hAnsi="Times New Roman"/>
          <w:color w:val="000000"/>
          <w:sz w:val="28"/>
          <w:szCs w:val="28"/>
        </w:rPr>
        <w:t>рочие 17,</w:t>
      </w:r>
      <w:r w:rsidR="00D760F7" w:rsidRPr="00767B88">
        <w:rPr>
          <w:rFonts w:ascii="Times New Roman" w:hAnsi="Times New Roman"/>
          <w:color w:val="000000"/>
          <w:sz w:val="28"/>
          <w:szCs w:val="28"/>
        </w:rPr>
        <w:t>3</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Покупатели: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ООО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НГС»,</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90,</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004B496F" w:rsidRPr="00767B88">
        <w:rPr>
          <w:rFonts w:ascii="Times New Roman" w:hAnsi="Times New Roman"/>
          <w:color w:val="000000"/>
          <w:sz w:val="28"/>
          <w:szCs w:val="28"/>
        </w:rPr>
        <w:t>;</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ОО</w:t>
      </w:r>
      <w:r w:rsidR="009F70C6" w:rsidRPr="00767B88">
        <w:rPr>
          <w:rFonts w:ascii="Times New Roman" w:hAnsi="Times New Roman"/>
          <w:color w:val="000000"/>
          <w:sz w:val="28"/>
          <w:szCs w:val="28"/>
        </w:rPr>
        <w:t>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ТД «Курганхиммаш»,</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10,</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Pr="00767B88">
        <w:rPr>
          <w:rFonts w:ascii="Times New Roman" w:hAnsi="Times New Roman"/>
          <w:color w:val="000000"/>
          <w:sz w:val="28"/>
          <w:szCs w:val="28"/>
        </w:rPr>
        <w:t>.</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Однако несмотря на довольно сильную конкуренцию, продукция предприятия занимает на рынке свою нишу, пользуется постоянным спросом определенного круга потребителей и как следствие, активная производственная деятельность предприятия.</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Значительная доля основных средств в активах предприятия, имеющие тенденцию к увеличению, также свидетельствуют о расширени</w:t>
      </w:r>
      <w:r w:rsidR="004B496F" w:rsidRPr="00767B88">
        <w:rPr>
          <w:rFonts w:ascii="Times New Roman" w:hAnsi="Times New Roman"/>
          <w:color w:val="000000"/>
          <w:sz w:val="28"/>
          <w:szCs w:val="28"/>
        </w:rPr>
        <w:t>и</w:t>
      </w:r>
      <w:r w:rsidRPr="00767B88">
        <w:rPr>
          <w:rFonts w:ascii="Times New Roman" w:hAnsi="Times New Roman"/>
          <w:color w:val="000000"/>
          <w:sz w:val="28"/>
          <w:szCs w:val="28"/>
        </w:rPr>
        <w:t xml:space="preserve"> деятельности предприятия, увеличени</w:t>
      </w:r>
      <w:r w:rsidR="004B496F" w:rsidRPr="00767B88">
        <w:rPr>
          <w:rFonts w:ascii="Times New Roman" w:hAnsi="Times New Roman"/>
          <w:color w:val="000000"/>
          <w:sz w:val="28"/>
          <w:szCs w:val="28"/>
        </w:rPr>
        <w:t>и</w:t>
      </w:r>
      <w:r w:rsidRPr="00767B88">
        <w:rPr>
          <w:rFonts w:ascii="Times New Roman" w:hAnsi="Times New Roman"/>
          <w:color w:val="000000"/>
          <w:sz w:val="28"/>
          <w:szCs w:val="28"/>
        </w:rPr>
        <w:t xml:space="preserve"> производственного потенциала.</w:t>
      </w:r>
    </w:p>
    <w:p w:rsidR="000B54EA" w:rsidRPr="00767B88" w:rsidRDefault="000B54E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Предприятие не участвует ни в каких судебных разбирательствах, вид деятельности не рискованный и не имеет сезонного характера</w:t>
      </w:r>
      <w:r w:rsidR="002A4AC3" w:rsidRPr="00767B88">
        <w:rPr>
          <w:rFonts w:ascii="Times New Roman" w:hAnsi="Times New Roman"/>
          <w:color w:val="000000"/>
          <w:sz w:val="28"/>
          <w:szCs w:val="28"/>
        </w:rPr>
        <w:t>.</w:t>
      </w:r>
      <w:r w:rsidRPr="00767B88">
        <w:rPr>
          <w:rFonts w:ascii="Times New Roman" w:hAnsi="Times New Roman"/>
          <w:color w:val="000000"/>
          <w:sz w:val="28"/>
          <w:szCs w:val="28"/>
        </w:rPr>
        <w:t xml:space="preserve"> </w:t>
      </w:r>
      <w:r w:rsidR="002A4AC3" w:rsidRPr="00767B88">
        <w:rPr>
          <w:rFonts w:ascii="Times New Roman" w:hAnsi="Times New Roman"/>
          <w:color w:val="000000"/>
          <w:sz w:val="28"/>
          <w:szCs w:val="28"/>
        </w:rPr>
        <w:t>О</w:t>
      </w:r>
      <w:r w:rsidRPr="00767B88">
        <w:rPr>
          <w:rFonts w:ascii="Times New Roman" w:hAnsi="Times New Roman"/>
          <w:color w:val="000000"/>
          <w:sz w:val="28"/>
          <w:szCs w:val="28"/>
        </w:rPr>
        <w:t>рганизация независима от привлеченных средств, имеет стабильное финансовое положение, платежеспособн</w:t>
      </w:r>
      <w:r w:rsidR="002A4AC3" w:rsidRPr="00767B88">
        <w:rPr>
          <w:rFonts w:ascii="Times New Roman" w:hAnsi="Times New Roman"/>
          <w:color w:val="000000"/>
          <w:sz w:val="28"/>
          <w:szCs w:val="28"/>
        </w:rPr>
        <w:t>а</w:t>
      </w:r>
      <w:r w:rsidRPr="00767B88">
        <w:rPr>
          <w:rFonts w:ascii="Times New Roman" w:hAnsi="Times New Roman"/>
          <w:color w:val="000000"/>
          <w:sz w:val="28"/>
          <w:szCs w:val="28"/>
        </w:rPr>
        <w:t xml:space="preserve"> и ликвидн</w:t>
      </w:r>
      <w:r w:rsidR="002A4AC3" w:rsidRPr="00767B88">
        <w:rPr>
          <w:rFonts w:ascii="Times New Roman" w:hAnsi="Times New Roman"/>
          <w:color w:val="000000"/>
          <w:sz w:val="28"/>
          <w:szCs w:val="28"/>
        </w:rPr>
        <w:t>а</w:t>
      </w:r>
      <w:r w:rsidRPr="00767B88">
        <w:rPr>
          <w:rFonts w:ascii="Times New Roman" w:hAnsi="Times New Roman"/>
          <w:color w:val="000000"/>
          <w:sz w:val="28"/>
          <w:szCs w:val="28"/>
        </w:rPr>
        <w:t>, эффективно использует имеющиеся ресурсы, своевременно рассчитывается со своими кредиторами, осуществляет регулярно инвестиции – все это свидетельствует об эффективности организации и возможности применения допущения непрерывности ее деятельности.</w:t>
      </w:r>
    </w:p>
    <w:p w:rsidR="00C55793" w:rsidRPr="00767B88" w:rsidRDefault="00C55793" w:rsidP="00767B88">
      <w:pPr>
        <w:spacing w:after="0" w:line="360" w:lineRule="auto"/>
        <w:ind w:firstLine="709"/>
        <w:contextualSpacing/>
        <w:jc w:val="both"/>
        <w:rPr>
          <w:rFonts w:ascii="Times New Roman" w:hAnsi="Times New Roman"/>
          <w:color w:val="000000"/>
          <w:sz w:val="28"/>
          <w:szCs w:val="28"/>
        </w:rPr>
      </w:pPr>
    </w:p>
    <w:p w:rsidR="00767B88" w:rsidRPr="00795586" w:rsidRDefault="00652C2C" w:rsidP="00767B88">
      <w:pPr>
        <w:spacing w:after="0" w:line="360" w:lineRule="auto"/>
        <w:ind w:firstLine="709"/>
        <w:contextualSpacing/>
        <w:jc w:val="both"/>
        <w:rPr>
          <w:rFonts w:ascii="Times New Roman" w:hAnsi="Times New Roman"/>
          <w:b/>
          <w:color w:val="000000"/>
          <w:sz w:val="28"/>
        </w:rPr>
      </w:pPr>
      <w:r w:rsidRPr="00795586">
        <w:rPr>
          <w:rFonts w:ascii="Times New Roman" w:hAnsi="Times New Roman"/>
          <w:b/>
          <w:color w:val="000000"/>
          <w:sz w:val="28"/>
        </w:rPr>
        <w:t>1.2</w:t>
      </w:r>
      <w:r w:rsidR="00767B88" w:rsidRPr="00795586">
        <w:rPr>
          <w:rFonts w:ascii="Times New Roman" w:hAnsi="Times New Roman"/>
          <w:b/>
          <w:color w:val="000000"/>
          <w:sz w:val="28"/>
        </w:rPr>
        <w:t xml:space="preserve"> </w:t>
      </w:r>
      <w:r w:rsidRPr="00795586">
        <w:rPr>
          <w:rFonts w:ascii="Times New Roman" w:hAnsi="Times New Roman"/>
          <w:b/>
          <w:color w:val="000000"/>
          <w:sz w:val="28"/>
        </w:rPr>
        <w:t>Анализ имущественного и финансового состояния</w:t>
      </w:r>
    </w:p>
    <w:p w:rsidR="00652C2C" w:rsidRPr="00767B88" w:rsidRDefault="00652C2C" w:rsidP="00767B88">
      <w:pPr>
        <w:spacing w:after="0" w:line="360" w:lineRule="auto"/>
        <w:ind w:firstLine="709"/>
        <w:contextualSpacing/>
        <w:jc w:val="both"/>
        <w:rPr>
          <w:rFonts w:ascii="Times New Roman" w:hAnsi="Times New Roman"/>
          <w:color w:val="000000"/>
          <w:sz w:val="28"/>
        </w:rPr>
      </w:pPr>
    </w:p>
    <w:p w:rsidR="0001401A" w:rsidRPr="00767B88" w:rsidRDefault="0001401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 оценке имущественного положения предприятия используется ряд показателей, рассчитываемых по данным бухгалтерской отчетности. Наиболее информативными являются такие показатели как: коэффициент соотношения оборотных и внеоборотных активов; коэффициент имущества производственного назначения.</w:t>
      </w:r>
    </w:p>
    <w:p w:rsidR="0001401A" w:rsidRPr="00767B88" w:rsidRDefault="0001401A"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Анализ дает возможность установить размер абсолютного и относительного прироста всего имущества предприятия и отдельных его видов. При выявлении причин увеличения стоимости имущества необходимо принимать в расчет влияние инфляции.</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Оценка имущественного положения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 представлена в приложении</w:t>
      </w:r>
      <w:r w:rsidR="00767B88">
        <w:rPr>
          <w:rFonts w:ascii="Times New Roman" w:hAnsi="Times New Roman"/>
          <w:color w:val="000000"/>
          <w:sz w:val="28"/>
          <w:szCs w:val="28"/>
        </w:rPr>
        <w:t xml:space="preserve"> </w:t>
      </w:r>
      <w:r w:rsidR="00BD5DEE" w:rsidRPr="00767B88">
        <w:rPr>
          <w:rFonts w:ascii="Times New Roman" w:hAnsi="Times New Roman"/>
          <w:color w:val="000000"/>
          <w:sz w:val="28"/>
          <w:szCs w:val="28"/>
        </w:rPr>
        <w:t>В</w:t>
      </w:r>
      <w:r w:rsidRPr="00767B88">
        <w:rPr>
          <w:rFonts w:ascii="Times New Roman" w:hAnsi="Times New Roman"/>
          <w:color w:val="000000"/>
          <w:sz w:val="28"/>
          <w:szCs w:val="28"/>
        </w:rPr>
        <w:t>.</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Проводя анализ имущества общества по состоянию за 200</w:t>
      </w:r>
      <w:r w:rsidR="00BD5DEE" w:rsidRPr="00767B88">
        <w:rPr>
          <w:rFonts w:ascii="Times New Roman" w:hAnsi="Times New Roman"/>
          <w:color w:val="000000"/>
          <w:sz w:val="28"/>
          <w:szCs w:val="28"/>
        </w:rPr>
        <w:t>6</w:t>
      </w:r>
      <w:r w:rsidRPr="00767B88">
        <w:rPr>
          <w:rFonts w:ascii="Times New Roman" w:hAnsi="Times New Roman"/>
          <w:color w:val="000000"/>
          <w:sz w:val="28"/>
          <w:szCs w:val="28"/>
        </w:rPr>
        <w:t xml:space="preserve"> год, можно сделать следующий вывод, что общая стоимость имущества предприятия за отчетный период увеличился на </w:t>
      </w:r>
      <w:r w:rsidR="00045878" w:rsidRPr="00767B88">
        <w:rPr>
          <w:rFonts w:ascii="Times New Roman" w:hAnsi="Times New Roman"/>
          <w:color w:val="000000"/>
          <w:sz w:val="28"/>
          <w:szCs w:val="28"/>
        </w:rPr>
        <w:t>21922</w:t>
      </w:r>
      <w:r w:rsidR="004E7B98" w:rsidRPr="00767B88">
        <w:rPr>
          <w:rFonts w:ascii="Times New Roman" w:hAnsi="Times New Roman"/>
          <w:color w:val="000000"/>
          <w:sz w:val="28"/>
          <w:szCs w:val="28"/>
        </w:rPr>
        <w:t xml:space="preserve"> тыс.</w:t>
      </w:r>
      <w:r w:rsidR="009E2E8F"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р., это связано с резким увеличением оборотных активов на </w:t>
      </w:r>
      <w:r w:rsidR="00F55DC5" w:rsidRPr="00767B88">
        <w:rPr>
          <w:rFonts w:ascii="Times New Roman" w:hAnsi="Times New Roman"/>
          <w:color w:val="000000"/>
          <w:sz w:val="28"/>
          <w:szCs w:val="28"/>
        </w:rPr>
        <w:t>16383</w:t>
      </w:r>
      <w:r w:rsidR="00767B88">
        <w:rPr>
          <w:rFonts w:ascii="Times New Roman" w:hAnsi="Times New Roman"/>
          <w:color w:val="000000"/>
          <w:sz w:val="28"/>
          <w:szCs w:val="28"/>
        </w:rPr>
        <w:t xml:space="preserve">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доля которых составляет </w:t>
      </w:r>
      <w:r w:rsidR="00F55DC5" w:rsidRPr="00767B88">
        <w:rPr>
          <w:rFonts w:ascii="Times New Roman" w:hAnsi="Times New Roman"/>
          <w:color w:val="000000"/>
          <w:sz w:val="28"/>
          <w:szCs w:val="28"/>
        </w:rPr>
        <w:t>0,75</w:t>
      </w:r>
      <w:r w:rsidRPr="00767B88">
        <w:rPr>
          <w:rFonts w:ascii="Times New Roman" w:hAnsi="Times New Roman"/>
          <w:color w:val="000000"/>
          <w:sz w:val="28"/>
          <w:szCs w:val="28"/>
        </w:rPr>
        <w:t>.</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Оборотные средства увеличились за счет увеличения запасов на </w:t>
      </w:r>
      <w:r w:rsidR="00F55DC5" w:rsidRPr="00767B88">
        <w:rPr>
          <w:rFonts w:ascii="Times New Roman" w:hAnsi="Times New Roman"/>
          <w:color w:val="000000"/>
          <w:sz w:val="28"/>
          <w:szCs w:val="28"/>
        </w:rPr>
        <w:t>25178</w:t>
      </w:r>
      <w:r w:rsidR="004E7B98" w:rsidRPr="00767B88">
        <w:rPr>
          <w:rFonts w:ascii="Times New Roman" w:hAnsi="Times New Roman"/>
          <w:color w:val="000000"/>
          <w:sz w:val="28"/>
          <w:szCs w:val="28"/>
        </w:rPr>
        <w:t xml:space="preserve"> тыс.</w:t>
      </w:r>
      <w:r w:rsidR="009E2E8F"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р., доля их за период составила </w:t>
      </w:r>
      <w:r w:rsidR="00F55DC5" w:rsidRPr="00767B88">
        <w:rPr>
          <w:rFonts w:ascii="Times New Roman" w:hAnsi="Times New Roman"/>
          <w:color w:val="000000"/>
          <w:sz w:val="28"/>
          <w:szCs w:val="28"/>
        </w:rPr>
        <w:t>1,15</w:t>
      </w:r>
      <w:r w:rsidRPr="00767B88">
        <w:rPr>
          <w:rFonts w:ascii="Times New Roman" w:hAnsi="Times New Roman"/>
          <w:color w:val="000000"/>
          <w:sz w:val="28"/>
          <w:szCs w:val="28"/>
        </w:rPr>
        <w:t>.</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оборотных средствах </w:t>
      </w:r>
      <w:r w:rsidR="00F55DC5" w:rsidRPr="00767B88">
        <w:rPr>
          <w:rFonts w:ascii="Times New Roman" w:hAnsi="Times New Roman"/>
          <w:color w:val="000000"/>
          <w:sz w:val="28"/>
          <w:szCs w:val="28"/>
        </w:rPr>
        <w:t>уменьшилась</w:t>
      </w:r>
      <w:r w:rsidRPr="00767B88">
        <w:rPr>
          <w:rFonts w:ascii="Times New Roman" w:hAnsi="Times New Roman"/>
          <w:color w:val="000000"/>
          <w:sz w:val="28"/>
          <w:szCs w:val="28"/>
        </w:rPr>
        <w:t xml:space="preserve"> краткосрочная дебиторская задолженность на </w:t>
      </w:r>
      <w:r w:rsidR="00F55DC5" w:rsidRPr="00767B88">
        <w:rPr>
          <w:rFonts w:ascii="Times New Roman" w:hAnsi="Times New Roman"/>
          <w:color w:val="000000"/>
          <w:sz w:val="28"/>
          <w:szCs w:val="28"/>
        </w:rPr>
        <w:t>16037</w:t>
      </w:r>
      <w:r w:rsidR="004E7B98" w:rsidRPr="00767B88">
        <w:rPr>
          <w:rFonts w:ascii="Times New Roman" w:hAnsi="Times New Roman"/>
          <w:color w:val="000000"/>
          <w:sz w:val="28"/>
          <w:szCs w:val="28"/>
        </w:rPr>
        <w:t xml:space="preserve"> тыс.</w:t>
      </w:r>
      <w:r w:rsidR="009E2E8F"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р., следовательно доля ее в общей сумме оборотных активов </w:t>
      </w:r>
      <w:r w:rsidR="00F55DC5" w:rsidRPr="00767B88">
        <w:rPr>
          <w:rFonts w:ascii="Times New Roman" w:hAnsi="Times New Roman"/>
          <w:color w:val="000000"/>
          <w:sz w:val="28"/>
          <w:szCs w:val="28"/>
        </w:rPr>
        <w:t>увеличилась</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на </w:t>
      </w:r>
      <w:r w:rsidR="00F55DC5" w:rsidRPr="00767B88">
        <w:rPr>
          <w:rFonts w:ascii="Times New Roman" w:hAnsi="Times New Roman"/>
          <w:color w:val="000000"/>
          <w:sz w:val="28"/>
          <w:szCs w:val="28"/>
        </w:rPr>
        <w:t>9,</w:t>
      </w:r>
      <w:r w:rsidR="00D760F7" w:rsidRPr="00767B88">
        <w:rPr>
          <w:rFonts w:ascii="Times New Roman" w:hAnsi="Times New Roman"/>
          <w:color w:val="000000"/>
          <w:sz w:val="28"/>
          <w:szCs w:val="28"/>
        </w:rPr>
        <w:t>6</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Денежные средства </w:t>
      </w:r>
      <w:r w:rsidR="00F55DC5" w:rsidRPr="00767B88">
        <w:rPr>
          <w:rFonts w:ascii="Times New Roman" w:hAnsi="Times New Roman"/>
          <w:color w:val="000000"/>
          <w:sz w:val="28"/>
          <w:szCs w:val="28"/>
        </w:rPr>
        <w:t>увеличились</w:t>
      </w:r>
      <w:r w:rsidRPr="00767B88">
        <w:rPr>
          <w:rFonts w:ascii="Times New Roman" w:hAnsi="Times New Roman"/>
          <w:color w:val="000000"/>
          <w:sz w:val="28"/>
          <w:szCs w:val="28"/>
        </w:rPr>
        <w:t xml:space="preserve"> на </w:t>
      </w:r>
      <w:r w:rsidR="00F55DC5" w:rsidRPr="00767B88">
        <w:rPr>
          <w:rFonts w:ascii="Times New Roman" w:hAnsi="Times New Roman"/>
          <w:color w:val="000000"/>
          <w:sz w:val="28"/>
          <w:szCs w:val="28"/>
        </w:rPr>
        <w:t>1108</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 что оказало </w:t>
      </w:r>
      <w:r w:rsidR="00F55DC5" w:rsidRPr="00767B88">
        <w:rPr>
          <w:rFonts w:ascii="Times New Roman" w:hAnsi="Times New Roman"/>
          <w:color w:val="000000"/>
          <w:sz w:val="28"/>
          <w:szCs w:val="28"/>
        </w:rPr>
        <w:t>положительное</w:t>
      </w:r>
      <w:r w:rsidRPr="00767B88">
        <w:rPr>
          <w:rFonts w:ascii="Times New Roman" w:hAnsi="Times New Roman"/>
          <w:color w:val="000000"/>
          <w:sz w:val="28"/>
          <w:szCs w:val="28"/>
        </w:rPr>
        <w:t xml:space="preserve"> воздействие на имущественное положение предприятия.</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Общая стоимость имущества предприятия за 200</w:t>
      </w:r>
      <w:r w:rsidR="00BD5DEE" w:rsidRPr="00767B88">
        <w:rPr>
          <w:rFonts w:ascii="Times New Roman" w:hAnsi="Times New Roman"/>
          <w:color w:val="000000"/>
          <w:sz w:val="28"/>
          <w:szCs w:val="28"/>
        </w:rPr>
        <w:t>7</w:t>
      </w:r>
      <w:r w:rsidRPr="00767B88">
        <w:rPr>
          <w:rFonts w:ascii="Times New Roman" w:hAnsi="Times New Roman"/>
          <w:color w:val="000000"/>
          <w:sz w:val="28"/>
          <w:szCs w:val="28"/>
        </w:rPr>
        <w:t xml:space="preserve"> год увеличилась на </w:t>
      </w:r>
      <w:r w:rsidR="000300FB" w:rsidRPr="00767B88">
        <w:rPr>
          <w:rFonts w:ascii="Times New Roman" w:hAnsi="Times New Roman"/>
          <w:color w:val="000000"/>
          <w:sz w:val="28"/>
          <w:szCs w:val="28"/>
        </w:rPr>
        <w:t>140736</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 что связано, прежде всего, с увеличением оборотных средств на </w:t>
      </w:r>
      <w:r w:rsidR="000300FB" w:rsidRPr="00767B88">
        <w:rPr>
          <w:rFonts w:ascii="Times New Roman" w:hAnsi="Times New Roman"/>
          <w:color w:val="000000"/>
          <w:sz w:val="28"/>
          <w:szCs w:val="28"/>
        </w:rPr>
        <w:t>122890</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 доля которых оставляет </w:t>
      </w:r>
      <w:r w:rsidR="000300FB" w:rsidRPr="00767B88">
        <w:rPr>
          <w:rFonts w:ascii="Times New Roman" w:hAnsi="Times New Roman"/>
          <w:color w:val="000000"/>
          <w:sz w:val="28"/>
          <w:szCs w:val="28"/>
        </w:rPr>
        <w:t>0,87</w:t>
      </w:r>
      <w:r w:rsidRPr="00767B88">
        <w:rPr>
          <w:rFonts w:ascii="Times New Roman" w:hAnsi="Times New Roman"/>
          <w:color w:val="000000"/>
          <w:sz w:val="28"/>
          <w:szCs w:val="28"/>
        </w:rPr>
        <w:t>.</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Значение коэффициента соотношения оборотных и внеоборотных активов равно</w:t>
      </w:r>
      <w:r w:rsidR="00795586">
        <w:rPr>
          <w:rFonts w:ascii="Times New Roman" w:hAnsi="Times New Roman"/>
          <w:color w:val="000000"/>
          <w:sz w:val="28"/>
          <w:szCs w:val="28"/>
        </w:rPr>
        <w:t xml:space="preserve"> </w:t>
      </w:r>
      <w:r w:rsidRPr="00767B88">
        <w:rPr>
          <w:rFonts w:ascii="Times New Roman" w:hAnsi="Times New Roman"/>
          <w:color w:val="000000"/>
          <w:sz w:val="28"/>
          <w:szCs w:val="28"/>
        </w:rPr>
        <w:t>1,3</w:t>
      </w:r>
      <w:r w:rsidR="000300FB" w:rsidRPr="00767B88">
        <w:rPr>
          <w:rFonts w:ascii="Times New Roman" w:hAnsi="Times New Roman"/>
          <w:color w:val="000000"/>
          <w:sz w:val="28"/>
          <w:szCs w:val="28"/>
        </w:rPr>
        <w:t>7</w:t>
      </w:r>
      <w:r w:rsidRPr="00767B88">
        <w:rPr>
          <w:rFonts w:ascii="Times New Roman" w:hAnsi="Times New Roman"/>
          <w:color w:val="000000"/>
          <w:sz w:val="28"/>
          <w:szCs w:val="28"/>
        </w:rPr>
        <w:t xml:space="preserve"> и 1,</w:t>
      </w:r>
      <w:r w:rsidR="000300FB" w:rsidRPr="00767B88">
        <w:rPr>
          <w:rFonts w:ascii="Times New Roman" w:hAnsi="Times New Roman"/>
          <w:color w:val="000000"/>
          <w:sz w:val="28"/>
          <w:szCs w:val="28"/>
        </w:rPr>
        <w:t>69</w:t>
      </w:r>
      <w:r w:rsidRPr="00767B88">
        <w:rPr>
          <w:rFonts w:ascii="Times New Roman" w:hAnsi="Times New Roman"/>
          <w:color w:val="000000"/>
          <w:sz w:val="28"/>
          <w:szCs w:val="28"/>
        </w:rPr>
        <w:t>, это говорит об увеличении запасов. Значение коэффициента имущества производственного назначения равно 0,</w:t>
      </w:r>
      <w:r w:rsidR="000300FB" w:rsidRPr="00767B88">
        <w:rPr>
          <w:rFonts w:ascii="Times New Roman" w:hAnsi="Times New Roman"/>
          <w:color w:val="000000"/>
          <w:sz w:val="28"/>
          <w:szCs w:val="28"/>
        </w:rPr>
        <w:t>71</w:t>
      </w:r>
      <w:r w:rsidRPr="00767B88">
        <w:rPr>
          <w:rFonts w:ascii="Times New Roman" w:hAnsi="Times New Roman"/>
          <w:color w:val="000000"/>
          <w:sz w:val="28"/>
          <w:szCs w:val="28"/>
        </w:rPr>
        <w:t xml:space="preserve"> и 0,</w:t>
      </w:r>
      <w:r w:rsidR="000300FB" w:rsidRPr="00767B88">
        <w:rPr>
          <w:rFonts w:ascii="Times New Roman" w:hAnsi="Times New Roman"/>
          <w:color w:val="000000"/>
          <w:sz w:val="28"/>
          <w:szCs w:val="28"/>
        </w:rPr>
        <w:t>68</w:t>
      </w:r>
      <w:r w:rsidRPr="00767B88">
        <w:rPr>
          <w:rFonts w:ascii="Times New Roman" w:hAnsi="Times New Roman"/>
          <w:color w:val="000000"/>
          <w:sz w:val="28"/>
          <w:szCs w:val="28"/>
        </w:rPr>
        <w:t>, эти значения выше нормы (0,5) и свидетельствует о том, что производственные возможности предприятия остаются на должном уровне.</w:t>
      </w:r>
    </w:p>
    <w:p w:rsidR="009E2E8F"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Общая стоимость имущества предприятия за 200</w:t>
      </w:r>
      <w:r w:rsidR="000300FB" w:rsidRPr="00767B88">
        <w:rPr>
          <w:rFonts w:ascii="Times New Roman" w:hAnsi="Times New Roman"/>
          <w:color w:val="000000"/>
          <w:sz w:val="28"/>
          <w:szCs w:val="28"/>
        </w:rPr>
        <w:t>8</w:t>
      </w:r>
      <w:r w:rsidRPr="00767B88">
        <w:rPr>
          <w:rFonts w:ascii="Times New Roman" w:hAnsi="Times New Roman"/>
          <w:color w:val="000000"/>
          <w:sz w:val="28"/>
          <w:szCs w:val="28"/>
        </w:rPr>
        <w:t xml:space="preserve"> год увеличился на </w:t>
      </w:r>
      <w:r w:rsidR="00E84E08" w:rsidRPr="00767B88">
        <w:rPr>
          <w:rFonts w:ascii="Times New Roman" w:hAnsi="Times New Roman"/>
          <w:color w:val="000000"/>
          <w:sz w:val="28"/>
          <w:szCs w:val="28"/>
        </w:rPr>
        <w:t>182405</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w:t>
      </w:r>
    </w:p>
    <w:p w:rsidR="0001401A" w:rsidRPr="00767B88" w:rsidRDefault="000140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Денежные средства </w:t>
      </w:r>
      <w:r w:rsidR="00E84E08" w:rsidRPr="00767B88">
        <w:rPr>
          <w:rFonts w:ascii="Times New Roman" w:hAnsi="Times New Roman"/>
          <w:color w:val="000000"/>
          <w:sz w:val="28"/>
          <w:szCs w:val="28"/>
        </w:rPr>
        <w:t>увеличились</w:t>
      </w:r>
      <w:r w:rsidRPr="00767B88">
        <w:rPr>
          <w:rFonts w:ascii="Times New Roman" w:hAnsi="Times New Roman"/>
          <w:color w:val="000000"/>
          <w:sz w:val="28"/>
          <w:szCs w:val="28"/>
        </w:rPr>
        <w:t xml:space="preserve"> на </w:t>
      </w:r>
      <w:r w:rsidR="00E84E08" w:rsidRPr="00767B88">
        <w:rPr>
          <w:rFonts w:ascii="Times New Roman" w:hAnsi="Times New Roman"/>
          <w:color w:val="000000"/>
          <w:sz w:val="28"/>
          <w:szCs w:val="28"/>
        </w:rPr>
        <w:t>359</w:t>
      </w:r>
      <w:r w:rsidR="004E7B98" w:rsidRPr="00767B88">
        <w:rPr>
          <w:rFonts w:ascii="Times New Roman" w:hAnsi="Times New Roman"/>
          <w:color w:val="000000"/>
          <w:sz w:val="28"/>
          <w:szCs w:val="28"/>
        </w:rPr>
        <w:t xml:space="preserve"> тыс. </w:t>
      </w:r>
      <w:r w:rsidRPr="00767B88">
        <w:rPr>
          <w:rFonts w:ascii="Times New Roman" w:hAnsi="Times New Roman"/>
          <w:color w:val="000000"/>
          <w:sz w:val="28"/>
          <w:szCs w:val="28"/>
        </w:rPr>
        <w:t xml:space="preserve">р. С финансовой точки зрения структура оборотных средств </w:t>
      </w:r>
      <w:r w:rsidR="00E84E08" w:rsidRPr="00767B88">
        <w:rPr>
          <w:rFonts w:ascii="Times New Roman" w:hAnsi="Times New Roman"/>
          <w:color w:val="000000"/>
          <w:sz w:val="28"/>
          <w:szCs w:val="28"/>
        </w:rPr>
        <w:t>улучшилась</w:t>
      </w:r>
      <w:r w:rsidRPr="00767B88">
        <w:rPr>
          <w:rFonts w:ascii="Times New Roman" w:hAnsi="Times New Roman"/>
          <w:color w:val="000000"/>
          <w:sz w:val="28"/>
          <w:szCs w:val="28"/>
        </w:rPr>
        <w:t xml:space="preserve">, поскольку высоколиквидные активы </w:t>
      </w:r>
      <w:r w:rsidR="00E84E08" w:rsidRPr="00767B88">
        <w:rPr>
          <w:rFonts w:ascii="Times New Roman" w:hAnsi="Times New Roman"/>
          <w:color w:val="000000"/>
          <w:sz w:val="28"/>
          <w:szCs w:val="28"/>
        </w:rPr>
        <w:t>увеличились</w:t>
      </w:r>
      <w:r w:rsidRPr="00767B88">
        <w:rPr>
          <w:rFonts w:ascii="Times New Roman" w:hAnsi="Times New Roman"/>
          <w:color w:val="000000"/>
          <w:sz w:val="28"/>
          <w:szCs w:val="28"/>
        </w:rPr>
        <w:t>.</w:t>
      </w:r>
    </w:p>
    <w:p w:rsidR="009E2E8F" w:rsidRPr="00767B88" w:rsidRDefault="009E2E8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Основные средства предприятия увеличились в 2006 году на 10556</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в 2007 году на 8537</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 и в 2008 году на 11455</w:t>
      </w:r>
      <w:r w:rsidR="004E7B98" w:rsidRPr="00767B88">
        <w:rPr>
          <w:rFonts w:ascii="Times New Roman" w:hAnsi="Times New Roman"/>
          <w:color w:val="000000"/>
          <w:sz w:val="28"/>
          <w:szCs w:val="28"/>
        </w:rPr>
        <w:t xml:space="preserve"> тыс. </w:t>
      </w:r>
      <w:r w:rsidRPr="00767B88">
        <w:rPr>
          <w:rFonts w:ascii="Times New Roman" w:hAnsi="Times New Roman"/>
          <w:color w:val="000000"/>
          <w:sz w:val="28"/>
          <w:szCs w:val="28"/>
        </w:rPr>
        <w:t>р. в связи с приобретением нового оборудования.</w:t>
      </w:r>
    </w:p>
    <w:p w:rsidR="00B77E90" w:rsidRPr="00767B88" w:rsidRDefault="00B77E9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Сравнивая имущественное положение предприятия, можно сделать вывод, что имущество предприятия увеличивалось с каждым годом.</w:t>
      </w:r>
    </w:p>
    <w:p w:rsidR="008A1467" w:rsidRPr="00767B88" w:rsidRDefault="00B77E9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Создание и увеличение имущества за счет собственных и заемных средств, характеристика которых дается в пассиве баланса.</w:t>
      </w:r>
    </w:p>
    <w:p w:rsidR="008A1467" w:rsidRPr="00767B88" w:rsidRDefault="008A1467"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Пассивы организации состоят из капитала и резервов, долгосрочных заемных средств, краткосрочных заемных средств и кредиторской задолженности. Обобщенно источники средств можно поделить на собственные и заемные.</w:t>
      </w:r>
    </w:p>
    <w:p w:rsidR="00C215D5" w:rsidRPr="00767B88" w:rsidRDefault="00C215D5"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приложении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представлены таблицы для анализа источников имущества предприятия. Проанализировав эти таблицы можно сделать следующие выводы.</w:t>
      </w:r>
    </w:p>
    <w:p w:rsidR="00B77E90" w:rsidRDefault="00B77E90" w:rsidP="00767B88">
      <w:pPr>
        <w:spacing w:after="0" w:line="360" w:lineRule="auto"/>
        <w:ind w:firstLine="709"/>
        <w:jc w:val="both"/>
        <w:rPr>
          <w:rFonts w:ascii="Times New Roman" w:hAnsi="Times New Roman"/>
          <w:color w:val="000000"/>
          <w:sz w:val="28"/>
          <w:szCs w:val="28"/>
        </w:rPr>
      </w:pPr>
    </w:p>
    <w:p w:rsidR="00B77E90" w:rsidRPr="00767B88" w:rsidRDefault="00795586" w:rsidP="00767B88">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0D0ABB">
        <w:rPr>
          <w:rFonts w:ascii="Times New Roman" w:hAnsi="Times New Roman"/>
          <w:color w:val="000000"/>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59.5pt">
            <v:imagedata r:id="rId7" o:title=""/>
          </v:shape>
        </w:pict>
      </w:r>
    </w:p>
    <w:p w:rsidR="00B77E90" w:rsidRPr="00767B88" w:rsidRDefault="00B77E9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Рисунок 2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Динамика коэффициента соотношения оборотных и внеоборотных активов и имущества производственного назначения</w:t>
      </w:r>
      <w:r w:rsidR="009F70C6" w:rsidRPr="00767B88">
        <w:rPr>
          <w:rFonts w:ascii="Times New Roman" w:hAnsi="Times New Roman"/>
          <w:color w:val="000000"/>
          <w:sz w:val="28"/>
          <w:szCs w:val="28"/>
        </w:rPr>
        <w:t>,</w:t>
      </w:r>
      <w:r w:rsidR="009F70C6">
        <w:rPr>
          <w:rFonts w:ascii="Times New Roman" w:hAnsi="Times New Roman"/>
          <w:color w:val="000000"/>
          <w:sz w:val="28"/>
          <w:szCs w:val="28"/>
        </w:rPr>
        <w:t xml:space="preserve"> %</w:t>
      </w:r>
    </w:p>
    <w:p w:rsidR="00795586" w:rsidRDefault="00795586" w:rsidP="00767B88">
      <w:pPr>
        <w:spacing w:after="0" w:line="360" w:lineRule="auto"/>
        <w:ind w:firstLine="709"/>
        <w:contextualSpacing/>
        <w:jc w:val="both"/>
        <w:rPr>
          <w:rFonts w:ascii="Times New Roman" w:hAnsi="Times New Roman"/>
          <w:color w:val="000000"/>
          <w:sz w:val="28"/>
          <w:szCs w:val="28"/>
        </w:rPr>
      </w:pPr>
    </w:p>
    <w:p w:rsidR="00C71600" w:rsidRPr="00767B88" w:rsidRDefault="00C7160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характеристики источников имущества используются коэффициенты: коэффициент автономии (финансовой независимости), коэффициент соотношения заемных</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и собственных средств.</w:t>
      </w:r>
    </w:p>
    <w:p w:rsidR="00C71600" w:rsidRPr="00767B88" w:rsidRDefault="00C7160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Размер капитала за 2006</w:t>
      </w:r>
      <w:r w:rsidR="009F70C6">
        <w:rPr>
          <w:rFonts w:ascii="Times New Roman" w:hAnsi="Times New Roman"/>
          <w:color w:val="000000"/>
          <w:sz w:val="28"/>
          <w:szCs w:val="28"/>
        </w:rPr>
        <w:t>–</w:t>
      </w:r>
      <w:r w:rsidR="009F70C6" w:rsidRPr="00767B88">
        <w:rPr>
          <w:rFonts w:ascii="Times New Roman" w:hAnsi="Times New Roman"/>
          <w:color w:val="000000"/>
          <w:sz w:val="28"/>
          <w:szCs w:val="28"/>
        </w:rPr>
        <w:t>2</w:t>
      </w:r>
      <w:r w:rsidRPr="00767B88">
        <w:rPr>
          <w:rFonts w:ascii="Times New Roman" w:hAnsi="Times New Roman"/>
          <w:color w:val="000000"/>
          <w:sz w:val="28"/>
          <w:szCs w:val="28"/>
        </w:rPr>
        <w:t>008 годы увеличился с 393466</w:t>
      </w:r>
      <w:r w:rsidR="004E7B98" w:rsidRPr="00767B88">
        <w:rPr>
          <w:rFonts w:ascii="Times New Roman" w:hAnsi="Times New Roman"/>
          <w:color w:val="000000"/>
          <w:sz w:val="28"/>
          <w:szCs w:val="28"/>
        </w:rPr>
        <w:t xml:space="preserve"> тыс. </w:t>
      </w:r>
      <w:r w:rsidRPr="00767B88">
        <w:rPr>
          <w:rFonts w:ascii="Times New Roman" w:hAnsi="Times New Roman"/>
          <w:color w:val="000000"/>
          <w:sz w:val="28"/>
          <w:szCs w:val="28"/>
        </w:rPr>
        <w:t>р. до 565944</w:t>
      </w:r>
      <w:r w:rsidR="004E7B98" w:rsidRPr="00767B88">
        <w:rPr>
          <w:rFonts w:ascii="Times New Roman" w:hAnsi="Times New Roman"/>
          <w:color w:val="000000"/>
          <w:sz w:val="28"/>
          <w:szCs w:val="28"/>
        </w:rPr>
        <w:t xml:space="preserve"> тыс. </w:t>
      </w:r>
      <w:r w:rsidRPr="00767B88">
        <w:rPr>
          <w:rFonts w:ascii="Times New Roman" w:hAnsi="Times New Roman"/>
          <w:color w:val="000000"/>
          <w:sz w:val="28"/>
          <w:szCs w:val="28"/>
        </w:rPr>
        <w:t>р.</w:t>
      </w:r>
    </w:p>
    <w:p w:rsidR="00CF416D" w:rsidRPr="00767B88" w:rsidRDefault="00CF416D"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Среди источников собственного капитала в начале 2006 года преобладает нераспределенная прибыль, она составляет 278966</w:t>
      </w:r>
      <w:r w:rsidR="004E7B98" w:rsidRPr="00767B88">
        <w:rPr>
          <w:rFonts w:ascii="Times New Roman" w:hAnsi="Times New Roman"/>
          <w:color w:val="000000"/>
          <w:sz w:val="28"/>
          <w:szCs w:val="28"/>
        </w:rPr>
        <w:t xml:space="preserve"> тыс.</w:t>
      </w:r>
      <w:r w:rsidR="00CC2D49" w:rsidRPr="00767B88">
        <w:rPr>
          <w:rFonts w:ascii="Times New Roman" w:hAnsi="Times New Roman"/>
          <w:color w:val="000000"/>
          <w:sz w:val="28"/>
          <w:szCs w:val="28"/>
        </w:rPr>
        <w:t xml:space="preserve"> </w:t>
      </w:r>
      <w:r w:rsidRPr="00767B88">
        <w:rPr>
          <w:rFonts w:ascii="Times New Roman" w:hAnsi="Times New Roman"/>
          <w:color w:val="000000"/>
          <w:sz w:val="28"/>
          <w:szCs w:val="28"/>
        </w:rPr>
        <w:t>р. В структуре краткосрочных обязательств – кредиторская задолженность, которая уменьшилась на 27493</w:t>
      </w:r>
      <w:r w:rsidR="004E7B98" w:rsidRPr="00767B88">
        <w:rPr>
          <w:rFonts w:ascii="Times New Roman" w:hAnsi="Times New Roman"/>
          <w:color w:val="000000"/>
          <w:sz w:val="28"/>
          <w:szCs w:val="28"/>
        </w:rPr>
        <w:t xml:space="preserve"> тыс.</w:t>
      </w:r>
      <w:r w:rsidRPr="00767B88">
        <w:rPr>
          <w:rFonts w:ascii="Times New Roman" w:hAnsi="Times New Roman"/>
          <w:color w:val="000000"/>
          <w:sz w:val="28"/>
          <w:szCs w:val="28"/>
        </w:rPr>
        <w:t xml:space="preserve"> р., удельный вес в пассивах</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ее составляет 0,35 и 0,30.</w:t>
      </w:r>
      <w:r w:rsidR="003907CA" w:rsidRPr="00767B88">
        <w:rPr>
          <w:rFonts w:ascii="Times New Roman" w:hAnsi="Times New Roman"/>
          <w:color w:val="000000"/>
          <w:sz w:val="28"/>
          <w:szCs w:val="28"/>
        </w:rPr>
        <w:t xml:space="preserve"> В 2006 году уменьшился добавочный капитал на 1</w:t>
      </w:r>
      <w:r w:rsidR="004E7B98" w:rsidRPr="00767B88">
        <w:rPr>
          <w:rFonts w:ascii="Times New Roman" w:hAnsi="Times New Roman"/>
          <w:color w:val="000000"/>
          <w:sz w:val="28"/>
          <w:szCs w:val="28"/>
        </w:rPr>
        <w:t xml:space="preserve">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003907CA" w:rsidRPr="00767B88">
        <w:rPr>
          <w:rFonts w:ascii="Times New Roman" w:hAnsi="Times New Roman"/>
          <w:color w:val="000000"/>
          <w:sz w:val="28"/>
          <w:szCs w:val="28"/>
        </w:rPr>
        <w:t>.</w:t>
      </w:r>
    </w:p>
    <w:p w:rsidR="00F4140A" w:rsidRPr="00767B88" w:rsidRDefault="00F4140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результате можно сделать вывод, что наибольшее положительное влияние оказывает такой фактор, как нераспределенная прибыль. Отрицательное влияние оказывают уменьшение добавочного капитала и кредиторской задолженности.</w:t>
      </w:r>
    </w:p>
    <w:p w:rsidR="003D29C8" w:rsidRPr="00767B88" w:rsidRDefault="003D29C8"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более детального анализа рассчитаны коэффициенты. Значения коэффициента финансовой независимости равен 0,61 и 0,65 соответственно, что выше нормы (больше либо равно 0,5), это свидетельствует о надежности и устойчивости организации. Коэффициент соотношения заемных и собственных средств равен 0,64 и 0,54 и показывает, что в течение года произошло уменьшение заемных средств, привлеченных на каждый рубль собственных средств.</w:t>
      </w:r>
    </w:p>
    <w:p w:rsidR="00387327" w:rsidRPr="00767B88" w:rsidRDefault="00387327"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течение </w:t>
      </w:r>
      <w:r w:rsidR="009F70C6" w:rsidRPr="00767B88">
        <w:rPr>
          <w:rFonts w:ascii="Times New Roman" w:hAnsi="Times New Roman"/>
          <w:color w:val="000000"/>
          <w:sz w:val="28"/>
          <w:szCs w:val="28"/>
        </w:rPr>
        <w:t>2007</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стоимость источников имущества увеличилась на 140736 тыс. р., в основном за счет увеличения стоимости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краткосрочных обязательств, доля изменения которой равна 0,8. Капитал и резервы увеличились на 38854 тыс. р., в то время как стоимость долгосрочных обязательств уменьшилась на 10539 тыс. р.</w:t>
      </w:r>
    </w:p>
    <w:p w:rsidR="00387327" w:rsidRPr="00767B88" w:rsidRDefault="00387327"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Наибольшее влияние оказывают такие факторы, как нераспределенная прибыль и кредиторская задолженность. Отрицательное влияние оказывает уменьшение стоимости кредитов и займов на 13227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w:t>
      </w:r>
    </w:p>
    <w:p w:rsidR="00387327" w:rsidRPr="00767B88" w:rsidRDefault="00387327"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Значение коэффициента финансовой независимости равное 0,65 и 0,59 соответственно уменьшается в течение года, но остается выше нормы (больше либо равно 0,5), это свидетельствует о финансовой независимости организации. Коэффициент соотношения заемных и собственных средств составляет 0,54 и 0,71 и показывает, что в течение года произошло увеличение заемных средств, привлеченных на каждый рубль собственных средств.</w:t>
      </w:r>
    </w:p>
    <w:p w:rsidR="00B65C05" w:rsidRPr="00767B88" w:rsidRDefault="00B65C05"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w:t>
      </w:r>
      <w:r w:rsidR="009F70C6" w:rsidRPr="00767B88">
        <w:rPr>
          <w:rFonts w:ascii="Times New Roman" w:hAnsi="Times New Roman"/>
          <w:color w:val="000000"/>
          <w:sz w:val="28"/>
          <w:szCs w:val="28"/>
        </w:rPr>
        <w:t>2008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стоимость источников имущества увеличилась на 182406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в основном за счет увеличения стоимости собственного капитала на 91862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что составляет 19,3</w:t>
      </w:r>
      <w:r w:rsidR="00D760F7" w:rsidRPr="00767B88">
        <w:rPr>
          <w:rFonts w:ascii="Times New Roman" w:hAnsi="Times New Roman"/>
          <w:color w:val="000000"/>
          <w:sz w:val="28"/>
          <w:szCs w:val="28"/>
        </w:rPr>
        <w:t>8</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прироста, и увеличения стоимости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долгосрочных обязательств на 110921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53</w:t>
      </w:r>
      <w:r w:rsidR="00D760F7" w:rsidRPr="00767B88">
        <w:rPr>
          <w:rFonts w:ascii="Times New Roman" w:hAnsi="Times New Roman"/>
          <w:color w:val="000000"/>
          <w:sz w:val="28"/>
          <w:szCs w:val="28"/>
        </w:rPr>
        <w:t>1</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прироста. Стоимость краткосрочных обязательств уменьшилась на 20377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В структуре капитала преобладает нераспределенная прибыль, в структуре краткосрочных обязательств – кредиторская задолженность, она уменьшилась на 105414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w:t>
      </w:r>
    </w:p>
    <w:p w:rsidR="00B65C05" w:rsidRPr="00767B88" w:rsidRDefault="00B65C05"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Факторный анализ показал, что наибольшее влияние оказывает нераспределенная прибыль, удельный вес на начало периода ее составил 0,44, а кредиторская задолженность оказывает наибольшее отрицательное влияние, удельный вес на начало периода равен 0,37.</w:t>
      </w:r>
    </w:p>
    <w:p w:rsidR="00B65C05" w:rsidRPr="00767B88" w:rsidRDefault="00B65C05"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Значения коэффициента финансовой независимости равно 0,59 и 0,57 соответственно, что выше нормы (больше либо равно 0,5), это свидетельствует о надежности и устойчивости организации. Коэффициент соотношения заемных и собственных средств равен 0,71 и 0,75 и показывает, что в течение года произошло уменьшение заемных средств, привлеченных на каждый рубль собственных средств.</w:t>
      </w:r>
    </w:p>
    <w:p w:rsidR="00387327" w:rsidRPr="00767B88" w:rsidRDefault="00BD7284"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 рисунке 3 представлена динамика собственного и заемного капитала за 2006</w:t>
      </w:r>
      <w:r w:rsidR="009F70C6">
        <w:rPr>
          <w:rFonts w:ascii="Times New Roman" w:hAnsi="Times New Roman"/>
          <w:color w:val="000000"/>
          <w:sz w:val="28"/>
          <w:szCs w:val="28"/>
        </w:rPr>
        <w:t>–</w:t>
      </w:r>
      <w:r w:rsidR="009F70C6" w:rsidRPr="00767B88">
        <w:rPr>
          <w:rFonts w:ascii="Times New Roman" w:hAnsi="Times New Roman"/>
          <w:color w:val="000000"/>
          <w:sz w:val="28"/>
          <w:szCs w:val="28"/>
        </w:rPr>
        <w:t>2008</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годы</w:t>
      </w:r>
      <w:r w:rsidRPr="00767B88">
        <w:rPr>
          <w:rFonts w:ascii="Times New Roman" w:hAnsi="Times New Roman"/>
          <w:color w:val="000000"/>
          <w:sz w:val="28"/>
          <w:szCs w:val="28"/>
        </w:rPr>
        <w:t>.</w:t>
      </w:r>
    </w:p>
    <w:p w:rsidR="00B8551A" w:rsidRPr="00767B88" w:rsidRDefault="00B8551A"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Так как предприятие не испытывает недостаток собственных оборотных средств, долгосрочных источников и общей величины основных источников формирования запасов, то финансовое состояние классифицируется как стабильное.</w:t>
      </w:r>
    </w:p>
    <w:p w:rsidR="006D786C" w:rsidRPr="00767B88" w:rsidRDefault="006D786C"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Оценка финансовой устойчивости организации осуществляется по двум направлениям. Первое направление, установленное в нормах финансового права, предусматривает расчет величины чистых активов</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организации и сравнение ее с величиной уставного капитала и с законодательно установленной нормой уставного капитала для различного типа организаций. Суть сравнения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состоит в том, что положительная разница отражает реинвестирование прибыли и свидетельствует о наращивании экономической мощи предприятия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это стратегическая оценка.</w:t>
      </w:r>
    </w:p>
    <w:p w:rsidR="00795586" w:rsidRDefault="00795586" w:rsidP="00767B88">
      <w:pPr>
        <w:spacing w:after="0" w:line="360" w:lineRule="auto"/>
        <w:ind w:firstLine="709"/>
        <w:contextualSpacing/>
        <w:jc w:val="both"/>
        <w:rPr>
          <w:rFonts w:ascii="Times New Roman" w:hAnsi="Times New Roman"/>
          <w:color w:val="000000"/>
          <w:sz w:val="28"/>
          <w:szCs w:val="28"/>
        </w:rPr>
      </w:pPr>
    </w:p>
    <w:p w:rsidR="003634A1" w:rsidRPr="00767B88" w:rsidRDefault="00795586" w:rsidP="00CD2A35">
      <w:pPr>
        <w:spacing w:after="0" w:line="360" w:lineRule="auto"/>
        <w:ind w:firstLine="660"/>
        <w:contextualSpacing/>
        <w:jc w:val="both"/>
        <w:rPr>
          <w:rFonts w:ascii="Times New Roman" w:hAnsi="Times New Roman"/>
          <w:color w:val="000000"/>
          <w:sz w:val="28"/>
          <w:szCs w:val="28"/>
        </w:rPr>
      </w:pPr>
      <w:r>
        <w:rPr>
          <w:rFonts w:ascii="Times New Roman" w:hAnsi="Times New Roman"/>
          <w:color w:val="000000"/>
          <w:sz w:val="28"/>
          <w:szCs w:val="28"/>
        </w:rPr>
        <w:br w:type="page"/>
      </w:r>
      <w:r w:rsidR="000D0ABB">
        <w:rPr>
          <w:rFonts w:ascii="Times New Roman" w:hAnsi="Times New Roman"/>
          <w:color w:val="000000"/>
          <w:sz w:val="28"/>
          <w:szCs w:val="20"/>
        </w:rPr>
        <w:pict>
          <v:shape id="_x0000_i1026" type="#_x0000_t75" style="width:353.25pt;height:205.5pt">
            <v:imagedata r:id="rId8" o:title=""/>
          </v:shape>
        </w:pict>
      </w:r>
    </w:p>
    <w:p w:rsidR="006D786C" w:rsidRPr="00767B88" w:rsidRDefault="006D786C"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 xml:space="preserve">Рисунок 4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Динамика коэффициента соотношения собственных и заемных средств, и финансовой независимости</w:t>
      </w:r>
    </w:p>
    <w:p w:rsidR="00CD2A35" w:rsidRDefault="00CD2A35" w:rsidP="00767B88">
      <w:pPr>
        <w:spacing w:after="0" w:line="360" w:lineRule="auto"/>
        <w:ind w:firstLine="709"/>
        <w:contextualSpacing/>
        <w:jc w:val="both"/>
        <w:rPr>
          <w:rFonts w:ascii="Times New Roman" w:hAnsi="Times New Roman"/>
          <w:color w:val="000000"/>
          <w:sz w:val="28"/>
          <w:szCs w:val="28"/>
        </w:rPr>
      </w:pPr>
    </w:p>
    <w:p w:rsidR="00BC7AB0" w:rsidRPr="00767B88" w:rsidRDefault="00BC7AB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 активам, принимаемым к расчету, относятся денежное и не денежное имущество предприятия (по балансовой стоимости: нематериальные активы, основные средства, незавершенное строительство, долгосрочные финансовые вложения, прочие внеоборотные активы).</w:t>
      </w:r>
    </w:p>
    <w:p w:rsidR="00BC7AB0" w:rsidRPr="00767B88" w:rsidRDefault="00BC7AB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 пассивам, принимаемым к расчету, относят обязательства предприятия (целевые финансирования и поступления, заемные средства и кредиторская задолженность, расчеты по дивидендам, резервы предстоящих расходов и платежей, прочие пассивы).</w:t>
      </w:r>
    </w:p>
    <w:p w:rsid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Затем величину чистых активов сравнивают с уставным капиталом</w:t>
      </w:r>
      <w:r w:rsidR="00D05B3D" w:rsidRPr="00767B88">
        <w:rPr>
          <w:rFonts w:ascii="Times New Roman" w:hAnsi="Times New Roman"/>
          <w:color w:val="000000"/>
          <w:sz w:val="28"/>
          <w:szCs w:val="28"/>
        </w:rPr>
        <w:t>, рассчитывая показатель ∆ по формуле (1)</w:t>
      </w:r>
      <w:r w:rsidR="004335C3" w:rsidRPr="00767B88">
        <w:rPr>
          <w:rFonts w:ascii="Times New Roman" w:hAnsi="Times New Roman"/>
          <w:color w:val="000000"/>
          <w:sz w:val="28"/>
          <w:szCs w:val="28"/>
        </w:rPr>
        <w:t>:</w:t>
      </w:r>
    </w:p>
    <w:p w:rsidR="00CD2A35" w:rsidRDefault="00CD2A35" w:rsidP="00767B88">
      <w:pPr>
        <w:tabs>
          <w:tab w:val="center" w:pos="4997"/>
        </w:tabs>
        <w:spacing w:after="0" w:line="360" w:lineRule="auto"/>
        <w:ind w:firstLine="709"/>
        <w:contextualSpacing/>
        <w:jc w:val="both"/>
        <w:rPr>
          <w:rFonts w:ascii="Times New Roman" w:hAnsi="Times New Roman"/>
          <w:color w:val="000000"/>
          <w:sz w:val="28"/>
          <w:szCs w:val="28"/>
        </w:rPr>
      </w:pPr>
    </w:p>
    <w:p w:rsidR="00BC7AB0" w:rsidRPr="00767B88" w:rsidRDefault="000D0ABB" w:rsidP="00767B88">
      <w:pPr>
        <w:tabs>
          <w:tab w:val="center" w:pos="4997"/>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6"/>
          <w:sz w:val="28"/>
          <w:szCs w:val="28"/>
        </w:rPr>
        <w:pict>
          <v:shape id="_x0000_i1027" type="#_x0000_t75" style="width:66pt;height:14.25pt">
            <v:imagedata r:id="rId9" o:title=""/>
          </v:shape>
        </w:pict>
      </w:r>
      <w:r w:rsidR="00D05B3D"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00BC7AB0" w:rsidRPr="00767B88">
        <w:rPr>
          <w:rFonts w:ascii="Times New Roman" w:hAnsi="Times New Roman"/>
          <w:color w:val="000000"/>
          <w:sz w:val="28"/>
          <w:szCs w:val="28"/>
        </w:rPr>
        <w:t>(1)</w:t>
      </w:r>
    </w:p>
    <w:p w:rsidR="00CD2A35" w:rsidRDefault="00CD2A35" w:rsidP="00767B88">
      <w:pPr>
        <w:tabs>
          <w:tab w:val="center" w:pos="4997"/>
        </w:tabs>
        <w:spacing w:after="0" w:line="360" w:lineRule="auto"/>
        <w:ind w:firstLine="709"/>
        <w:contextualSpacing/>
        <w:jc w:val="both"/>
        <w:rPr>
          <w:rFonts w:ascii="Times New Roman" w:hAnsi="Times New Roman"/>
          <w:color w:val="000000"/>
          <w:sz w:val="28"/>
          <w:szCs w:val="28"/>
        </w:rPr>
      </w:pPr>
    </w:p>
    <w:p w:rsidR="00D05B3D" w:rsidRPr="00767B88" w:rsidRDefault="00D05B3D"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где ЧА</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 xml:space="preserve"> чи</w:t>
      </w:r>
      <w:r w:rsidRPr="00767B88">
        <w:rPr>
          <w:rFonts w:ascii="Times New Roman" w:hAnsi="Times New Roman"/>
          <w:color w:val="000000"/>
          <w:sz w:val="28"/>
          <w:szCs w:val="28"/>
        </w:rPr>
        <w:t>стые активы;</w:t>
      </w:r>
    </w:p>
    <w:p w:rsidR="00D05B3D" w:rsidRPr="00767B88" w:rsidRDefault="00D05B3D"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УК</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 xml:space="preserve"> ус</w:t>
      </w:r>
      <w:r w:rsidRPr="00767B88">
        <w:rPr>
          <w:rFonts w:ascii="Times New Roman" w:hAnsi="Times New Roman"/>
          <w:color w:val="000000"/>
          <w:sz w:val="28"/>
          <w:szCs w:val="28"/>
        </w:rPr>
        <w:t>тавный капитал.</w: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Если </w:t>
      </w:r>
      <w:r w:rsidR="000D0ABB">
        <w:rPr>
          <w:rFonts w:ascii="Times New Roman" w:hAnsi="Times New Roman"/>
          <w:color w:val="000000"/>
          <w:position w:val="-6"/>
          <w:sz w:val="28"/>
          <w:szCs w:val="28"/>
        </w:rPr>
        <w:pict>
          <v:shape id="_x0000_i1028" type="#_x0000_t75" style="width:30pt;height:14.25pt">
            <v:imagedata r:id="rId10" o:title=""/>
          </v:shape>
        </w:pict>
      </w:r>
      <w:r w:rsidRPr="00767B88">
        <w:rPr>
          <w:rFonts w:ascii="Times New Roman" w:hAnsi="Times New Roman"/>
          <w:color w:val="000000"/>
          <w:sz w:val="28"/>
          <w:szCs w:val="28"/>
        </w:rPr>
        <w:t>, финансовое положение предприятия стабильное;</w: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Если </w:t>
      </w:r>
      <w:r w:rsidR="000D0ABB">
        <w:rPr>
          <w:rFonts w:ascii="Times New Roman" w:hAnsi="Times New Roman"/>
          <w:color w:val="000000"/>
          <w:position w:val="-6"/>
          <w:sz w:val="28"/>
          <w:szCs w:val="28"/>
        </w:rPr>
        <w:pict>
          <v:shape id="_x0000_i1029" type="#_x0000_t75" style="width:30pt;height:14.25pt">
            <v:imagedata r:id="rId11" o:title=""/>
          </v:shape>
        </w:pict>
      </w:r>
      <w:r w:rsidRPr="00767B88">
        <w:rPr>
          <w:rFonts w:ascii="Times New Roman" w:hAnsi="Times New Roman"/>
          <w:color w:val="000000"/>
          <w:sz w:val="28"/>
          <w:szCs w:val="28"/>
        </w:rPr>
        <w:t>, необходимо сравнить чистые активы с законодательно установленной нормой минимального уставного капитала для различных типов организаций и либо объявить об уменьшении уставного капитала, либо принять решение о реорганизации. Возможно принять решение о восстановлении утраченных чистых активов.</w:t>
      </w:r>
    </w:p>
    <w:p w:rsidR="007100A9"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течение 200</w:t>
      </w:r>
      <w:r w:rsidR="007100A9" w:rsidRPr="00767B88">
        <w:rPr>
          <w:rFonts w:ascii="Times New Roman" w:hAnsi="Times New Roman"/>
          <w:color w:val="000000"/>
          <w:sz w:val="28"/>
          <w:szCs w:val="28"/>
        </w:rPr>
        <w:t>6</w:t>
      </w:r>
      <w:r w:rsidR="00B06602" w:rsidRPr="00767B88">
        <w:rPr>
          <w:rFonts w:ascii="Times New Roman" w:hAnsi="Times New Roman"/>
          <w:color w:val="000000"/>
          <w:sz w:val="28"/>
          <w:szCs w:val="28"/>
        </w:rPr>
        <w:t xml:space="preserve"> </w:t>
      </w:r>
      <w:r w:rsidRPr="00767B88">
        <w:rPr>
          <w:rFonts w:ascii="Times New Roman" w:hAnsi="Times New Roman"/>
          <w:color w:val="000000"/>
          <w:sz w:val="28"/>
          <w:szCs w:val="28"/>
        </w:rPr>
        <w:t>г</w:t>
      </w:r>
      <w:r w:rsidR="00B06602" w:rsidRPr="00767B88">
        <w:rPr>
          <w:rFonts w:ascii="Times New Roman" w:hAnsi="Times New Roman"/>
          <w:color w:val="000000"/>
          <w:sz w:val="28"/>
          <w:szCs w:val="28"/>
        </w:rPr>
        <w:t>ода</w:t>
      </w:r>
      <w:r w:rsidRPr="00767B88">
        <w:rPr>
          <w:rFonts w:ascii="Times New Roman" w:hAnsi="Times New Roman"/>
          <w:color w:val="000000"/>
          <w:sz w:val="28"/>
          <w:szCs w:val="28"/>
        </w:rPr>
        <w:t xml:space="preserve"> стоимость чистых активов увеличилась на </w:t>
      </w:r>
      <w:r w:rsidR="007100A9" w:rsidRPr="00767B88">
        <w:rPr>
          <w:rFonts w:ascii="Times New Roman" w:hAnsi="Times New Roman"/>
          <w:color w:val="000000"/>
          <w:sz w:val="28"/>
          <w:szCs w:val="28"/>
        </w:rPr>
        <w:t>4176</w:t>
      </w:r>
      <w:r w:rsidR="00B06602" w:rsidRPr="00767B88">
        <w:rPr>
          <w:rFonts w:ascii="Times New Roman" w:hAnsi="Times New Roman"/>
          <w:color w:val="000000"/>
          <w:sz w:val="28"/>
          <w:szCs w:val="28"/>
        </w:rPr>
        <w:t xml:space="preserve"> тыс. </w:t>
      </w:r>
      <w:r w:rsidRPr="00767B88">
        <w:rPr>
          <w:rFonts w:ascii="Times New Roman" w:hAnsi="Times New Roman"/>
          <w:color w:val="000000"/>
          <w:sz w:val="28"/>
          <w:szCs w:val="28"/>
        </w:rPr>
        <w:t>р., что составляет 10,6</w:t>
      </w:r>
      <w:r w:rsidR="00D760F7" w:rsidRPr="00767B88">
        <w:rPr>
          <w:rFonts w:ascii="Times New Roman" w:hAnsi="Times New Roman"/>
          <w:color w:val="000000"/>
          <w:sz w:val="28"/>
          <w:szCs w:val="28"/>
        </w:rPr>
        <w:t>1</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прироста по сравнению с предыдущим годом. Увеличение, в основном, произошло за счет увеличения стоимости запасов на </w:t>
      </w:r>
      <w:r w:rsidR="007100A9" w:rsidRPr="00767B88">
        <w:rPr>
          <w:rFonts w:ascii="Times New Roman" w:hAnsi="Times New Roman"/>
          <w:color w:val="000000"/>
          <w:sz w:val="28"/>
          <w:szCs w:val="28"/>
        </w:rPr>
        <w:t xml:space="preserve">25178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w: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Анализ собственного капитала указывает о преобладании в его структуре на начало и конец периода доли уставного капитала – </w:t>
      </w:r>
      <w:r w:rsidR="00107848" w:rsidRPr="00767B88">
        <w:rPr>
          <w:rFonts w:ascii="Times New Roman" w:hAnsi="Times New Roman"/>
          <w:color w:val="000000"/>
          <w:sz w:val="28"/>
          <w:szCs w:val="28"/>
        </w:rPr>
        <w:t>0,28</w:t>
      </w:r>
      <w:r w:rsidRPr="00767B88">
        <w:rPr>
          <w:rFonts w:ascii="Times New Roman" w:hAnsi="Times New Roman"/>
          <w:color w:val="000000"/>
          <w:sz w:val="28"/>
          <w:szCs w:val="28"/>
        </w:rPr>
        <w:t xml:space="preserve"> и 0,</w:t>
      </w:r>
      <w:r w:rsidR="00107848" w:rsidRPr="00767B88">
        <w:rPr>
          <w:rFonts w:ascii="Times New Roman" w:hAnsi="Times New Roman"/>
          <w:color w:val="000000"/>
          <w:sz w:val="28"/>
          <w:szCs w:val="28"/>
        </w:rPr>
        <w:t>25</w:t>
      </w:r>
      <w:r w:rsidRPr="00767B88">
        <w:rPr>
          <w:rFonts w:ascii="Times New Roman" w:hAnsi="Times New Roman"/>
          <w:color w:val="000000"/>
          <w:sz w:val="28"/>
          <w:szCs w:val="28"/>
        </w:rPr>
        <w:t xml:space="preserve"> соответственно 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доли нераспределенной прибыли – 0,</w:t>
      </w:r>
      <w:r w:rsidR="00107848" w:rsidRPr="00767B88">
        <w:rPr>
          <w:rFonts w:ascii="Times New Roman" w:hAnsi="Times New Roman"/>
          <w:color w:val="000000"/>
          <w:sz w:val="28"/>
          <w:szCs w:val="28"/>
        </w:rPr>
        <w:t>71</w:t>
      </w:r>
      <w:r w:rsidRPr="00767B88">
        <w:rPr>
          <w:rFonts w:ascii="Times New Roman" w:hAnsi="Times New Roman"/>
          <w:color w:val="000000"/>
          <w:sz w:val="28"/>
          <w:szCs w:val="28"/>
        </w:rPr>
        <w:t xml:space="preserve"> и 0,7</w:t>
      </w:r>
      <w:r w:rsidR="00107848" w:rsidRPr="00767B88">
        <w:rPr>
          <w:rFonts w:ascii="Times New Roman" w:hAnsi="Times New Roman"/>
          <w:color w:val="000000"/>
          <w:sz w:val="28"/>
          <w:szCs w:val="28"/>
        </w:rPr>
        <w:t>3</w:t>
      </w:r>
      <w:r w:rsidRPr="00767B88">
        <w:rPr>
          <w:rFonts w:ascii="Times New Roman" w:hAnsi="Times New Roman"/>
          <w:color w:val="000000"/>
          <w:sz w:val="28"/>
          <w:szCs w:val="28"/>
        </w:rPr>
        <w:t xml:space="preserve">. Фактор изменения нераспределенной прибыли оказал наибольшее положительное влияние на изменение собственного капитала в течении года – </w:t>
      </w:r>
      <w:r w:rsidR="00107848" w:rsidRPr="00767B88">
        <w:rPr>
          <w:rFonts w:ascii="Times New Roman" w:hAnsi="Times New Roman"/>
          <w:color w:val="000000"/>
          <w:sz w:val="28"/>
          <w:szCs w:val="28"/>
        </w:rPr>
        <w:t>10,2</w:t>
      </w:r>
      <w:r w:rsidR="00D760F7" w:rsidRPr="00767B88">
        <w:rPr>
          <w:rFonts w:ascii="Times New Roman" w:hAnsi="Times New Roman"/>
          <w:color w:val="000000"/>
          <w:sz w:val="28"/>
          <w:szCs w:val="28"/>
        </w:rPr>
        <w:t>3</w:t>
      </w:r>
      <w:r w:rsidR="00D760F7">
        <w:rPr>
          <w:rFonts w:ascii="Times New Roman" w:hAnsi="Times New Roman"/>
          <w:color w:val="000000"/>
          <w:sz w:val="28"/>
          <w:szCs w:val="28"/>
        </w:rPr>
        <w:t>%</w:t>
      </w:r>
      <w:r w:rsidR="00107848" w:rsidRPr="00767B88">
        <w:rPr>
          <w:rFonts w:ascii="Times New Roman" w:hAnsi="Times New Roman"/>
          <w:color w:val="000000"/>
          <w:sz w:val="28"/>
          <w:szCs w:val="28"/>
        </w:rPr>
        <w:t>.</w:t>
      </w:r>
      <w:r w:rsidRPr="00767B88">
        <w:rPr>
          <w:rFonts w:ascii="Times New Roman" w:hAnsi="Times New Roman"/>
          <w:color w:val="000000"/>
          <w:sz w:val="28"/>
          <w:szCs w:val="28"/>
        </w:rPr>
        <w:t xml:space="preserve"> Сравнение величины чистых активов с уставным капиталом показывает</w:t>
      </w:r>
      <w:r w:rsidR="00101FCA" w:rsidRPr="00767B88">
        <w:rPr>
          <w:rFonts w:ascii="Times New Roman" w:hAnsi="Times New Roman"/>
          <w:color w:val="000000"/>
          <w:sz w:val="28"/>
          <w:szCs w:val="28"/>
        </w:rPr>
        <w:t>, что показатель ∆ равен</w:t>
      </w:r>
      <w:r w:rsidR="00C215D5" w:rsidRPr="00767B88">
        <w:rPr>
          <w:rFonts w:ascii="Times New Roman" w:hAnsi="Times New Roman"/>
          <w:color w:val="000000"/>
          <w:sz w:val="28"/>
          <w:szCs w:val="28"/>
        </w:rPr>
        <w:t>:</w:t>
      </w:r>
    </w:p>
    <w:p w:rsidR="00BC7AB0" w:rsidRPr="00767B88" w:rsidRDefault="000D0ABB" w:rsidP="00767B88">
      <w:pPr>
        <w:tabs>
          <w:tab w:val="center" w:pos="4997"/>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6"/>
          <w:sz w:val="28"/>
          <w:szCs w:val="28"/>
        </w:rPr>
        <w:pict>
          <v:shape id="_x0000_i1030" type="#_x0000_t75" style="width:210.75pt;height:14.25pt">
            <v:imagedata r:id="rId12" o:title=""/>
          </v:shape>
        </w:pic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Так как</w:t>
      </w:r>
      <w:r w:rsidR="00767B88">
        <w:rPr>
          <w:rFonts w:ascii="Times New Roman" w:hAnsi="Times New Roman"/>
          <w:color w:val="000000"/>
          <w:sz w:val="28"/>
          <w:szCs w:val="28"/>
        </w:rPr>
        <w:t xml:space="preserve"> </w:t>
      </w:r>
      <w:r w:rsidR="000D0ABB">
        <w:rPr>
          <w:rFonts w:ascii="Times New Roman" w:hAnsi="Times New Roman"/>
          <w:color w:val="000000"/>
          <w:position w:val="-4"/>
          <w:sz w:val="28"/>
        </w:rPr>
        <w:pict>
          <v:shape id="_x0000_i1031" type="#_x0000_t75" style="width:11.25pt;height:12.75pt">
            <v:imagedata r:id="rId13" o:title=""/>
          </v:shape>
        </w:pict>
      </w:r>
      <w:r w:rsidRPr="00767B88">
        <w:rPr>
          <w:rFonts w:ascii="Times New Roman" w:hAnsi="Times New Roman"/>
          <w:color w:val="000000"/>
          <w:sz w:val="28"/>
        </w:rPr>
        <w:t xml:space="preserve">&gt; </w:t>
      </w:r>
      <w:r w:rsidRPr="00767B88">
        <w:rPr>
          <w:rFonts w:ascii="Times New Roman" w:hAnsi="Times New Roman"/>
          <w:color w:val="000000"/>
          <w:sz w:val="28"/>
          <w:szCs w:val="28"/>
        </w:rPr>
        <w:t>0, следовательно, предприятие способно погасить свои обязательства за счет собственного имущества, то есть финансовое положение предприятия стабильное.</w:t>
      </w:r>
    </w:p>
    <w:p w:rsidR="00FF4449"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Стоимость чистых активов за 200</w:t>
      </w:r>
      <w:r w:rsidR="00FF4449" w:rsidRPr="00767B88">
        <w:rPr>
          <w:rFonts w:ascii="Times New Roman" w:hAnsi="Times New Roman"/>
          <w:color w:val="000000"/>
          <w:sz w:val="28"/>
          <w:szCs w:val="28"/>
        </w:rPr>
        <w:t>7</w:t>
      </w:r>
      <w:r w:rsidR="00101FCA" w:rsidRPr="00767B88">
        <w:rPr>
          <w:rFonts w:ascii="Times New Roman" w:hAnsi="Times New Roman"/>
          <w:color w:val="000000"/>
          <w:sz w:val="28"/>
          <w:szCs w:val="28"/>
        </w:rPr>
        <w:t xml:space="preserve"> </w:t>
      </w:r>
      <w:r w:rsidRPr="00767B88">
        <w:rPr>
          <w:rFonts w:ascii="Times New Roman" w:hAnsi="Times New Roman"/>
          <w:color w:val="000000"/>
          <w:sz w:val="28"/>
          <w:szCs w:val="28"/>
        </w:rPr>
        <w:t>г</w:t>
      </w:r>
      <w:r w:rsidR="00101FCA" w:rsidRPr="00767B88">
        <w:rPr>
          <w:rFonts w:ascii="Times New Roman" w:hAnsi="Times New Roman"/>
          <w:color w:val="000000"/>
          <w:sz w:val="28"/>
          <w:szCs w:val="28"/>
        </w:rPr>
        <w:t>од</w:t>
      </w:r>
      <w:r w:rsidRPr="00767B88">
        <w:rPr>
          <w:rFonts w:ascii="Times New Roman" w:hAnsi="Times New Roman"/>
          <w:color w:val="000000"/>
          <w:sz w:val="28"/>
          <w:szCs w:val="28"/>
        </w:rPr>
        <w:t xml:space="preserve"> </w:t>
      </w:r>
      <w:r w:rsidR="00FF4449" w:rsidRPr="00767B88">
        <w:rPr>
          <w:rFonts w:ascii="Times New Roman" w:hAnsi="Times New Roman"/>
          <w:color w:val="000000"/>
          <w:sz w:val="28"/>
          <w:szCs w:val="28"/>
        </w:rPr>
        <w:t>увеличились</w:t>
      </w:r>
      <w:r w:rsidRPr="00767B88">
        <w:rPr>
          <w:rFonts w:ascii="Times New Roman" w:hAnsi="Times New Roman"/>
          <w:color w:val="000000"/>
          <w:sz w:val="28"/>
          <w:szCs w:val="28"/>
        </w:rPr>
        <w:t xml:space="preserve"> на </w:t>
      </w:r>
      <w:r w:rsidR="00FF4449" w:rsidRPr="00767B88">
        <w:rPr>
          <w:rFonts w:ascii="Times New Roman" w:hAnsi="Times New Roman"/>
          <w:color w:val="000000"/>
          <w:sz w:val="28"/>
          <w:szCs w:val="28"/>
        </w:rPr>
        <w:t xml:space="preserve">38856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00FF4449" w:rsidRPr="00767B88">
        <w:rPr>
          <w:rFonts w:ascii="Times New Roman" w:hAnsi="Times New Roman"/>
          <w:color w:val="000000"/>
          <w:sz w:val="28"/>
          <w:szCs w:val="28"/>
        </w:rPr>
        <w:t>., что составляет 8,9</w:t>
      </w:r>
      <w:r w:rsidR="00D760F7" w:rsidRPr="00767B88">
        <w:rPr>
          <w:rFonts w:ascii="Times New Roman" w:hAnsi="Times New Roman"/>
          <w:color w:val="000000"/>
          <w:sz w:val="28"/>
          <w:szCs w:val="28"/>
        </w:rPr>
        <w:t>3</w:t>
      </w:r>
      <w:r w:rsidR="00D760F7">
        <w:rPr>
          <w:rFonts w:ascii="Times New Roman" w:hAnsi="Times New Roman"/>
          <w:color w:val="000000"/>
          <w:sz w:val="28"/>
          <w:szCs w:val="28"/>
        </w:rPr>
        <w:t>%</w:t>
      </w:r>
      <w:r w:rsidR="00FF4449" w:rsidRPr="00767B88">
        <w:rPr>
          <w:rFonts w:ascii="Times New Roman" w:hAnsi="Times New Roman"/>
          <w:color w:val="000000"/>
          <w:sz w:val="28"/>
          <w:szCs w:val="28"/>
        </w:rPr>
        <w:t xml:space="preserve"> прироста по сравнению с предыдущим годом. Увеличение, в основном, произошло за счет увеличения стоимости запасов на 59485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00FF4449" w:rsidRPr="00767B88">
        <w:rPr>
          <w:rFonts w:ascii="Times New Roman" w:hAnsi="Times New Roman"/>
          <w:color w:val="000000"/>
          <w:sz w:val="28"/>
          <w:szCs w:val="28"/>
        </w:rPr>
        <w:t xml:space="preserve">., и увеличения стоимости дебиторской задолженности на 70492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00FF4449" w:rsidRPr="00767B88">
        <w:rPr>
          <w:rFonts w:ascii="Times New Roman" w:hAnsi="Times New Roman"/>
          <w:color w:val="000000"/>
          <w:sz w:val="28"/>
          <w:szCs w:val="28"/>
        </w:rPr>
        <w:t>. В структуре чистых активов</w:t>
      </w:r>
      <w:r w:rsidR="00767B88">
        <w:rPr>
          <w:rFonts w:ascii="Times New Roman" w:hAnsi="Times New Roman"/>
          <w:color w:val="000000"/>
          <w:sz w:val="28"/>
          <w:szCs w:val="28"/>
        </w:rPr>
        <w:t xml:space="preserve"> </w:t>
      </w:r>
      <w:r w:rsidR="00FF4449" w:rsidRPr="00767B88">
        <w:rPr>
          <w:rFonts w:ascii="Times New Roman" w:hAnsi="Times New Roman"/>
          <w:color w:val="000000"/>
          <w:sz w:val="28"/>
          <w:szCs w:val="28"/>
        </w:rPr>
        <w:t>преобладают основные средства, удельный вес</w:t>
      </w:r>
      <w:r w:rsidR="00767B88">
        <w:rPr>
          <w:rFonts w:ascii="Times New Roman" w:hAnsi="Times New Roman"/>
          <w:color w:val="000000"/>
          <w:sz w:val="28"/>
          <w:szCs w:val="28"/>
        </w:rPr>
        <w:t xml:space="preserve"> </w:t>
      </w:r>
      <w:r w:rsidR="00FF4449" w:rsidRPr="00767B88">
        <w:rPr>
          <w:rFonts w:ascii="Times New Roman" w:hAnsi="Times New Roman"/>
          <w:color w:val="000000"/>
          <w:sz w:val="28"/>
          <w:szCs w:val="28"/>
        </w:rPr>
        <w:t>которых равен 0,63 и 0,60 соответственно и кредиторская задолженность, удельный вес ее равен 0,46 и 0,62.</w:t>
      </w:r>
    </w:p>
    <w:p w:rsidR="00FF4449" w:rsidRPr="00767B88" w:rsidRDefault="00FF4449"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Наибольшее влияние оказывают такие факторы, как запасы, дебиторская задолженность и кредиторская задолженность.</w:t>
      </w:r>
    </w:p>
    <w:p w:rsidR="00FF4449" w:rsidRPr="00767B88" w:rsidRDefault="00FF4449"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Сравнение величины чистых активов с уставным капиталом на конец 2007</w:t>
      </w:r>
      <w:r w:rsidR="00101FCA" w:rsidRPr="00767B88">
        <w:rPr>
          <w:rFonts w:ascii="Times New Roman" w:hAnsi="Times New Roman"/>
          <w:color w:val="000000"/>
          <w:sz w:val="28"/>
          <w:szCs w:val="28"/>
        </w:rPr>
        <w:t xml:space="preserve"> </w:t>
      </w:r>
      <w:r w:rsidRPr="00767B88">
        <w:rPr>
          <w:rFonts w:ascii="Times New Roman" w:hAnsi="Times New Roman"/>
          <w:color w:val="000000"/>
          <w:sz w:val="28"/>
          <w:szCs w:val="28"/>
        </w:rPr>
        <w:t>г</w:t>
      </w:r>
      <w:r w:rsidR="00101FCA" w:rsidRPr="00767B88">
        <w:rPr>
          <w:rFonts w:ascii="Times New Roman" w:hAnsi="Times New Roman"/>
          <w:color w:val="000000"/>
          <w:sz w:val="28"/>
          <w:szCs w:val="28"/>
        </w:rPr>
        <w:t>од</w:t>
      </w:r>
      <w:r w:rsidRPr="00767B88">
        <w:rPr>
          <w:rFonts w:ascii="Times New Roman" w:hAnsi="Times New Roman"/>
          <w:color w:val="000000"/>
          <w:sz w:val="28"/>
          <w:szCs w:val="28"/>
        </w:rPr>
        <w:t xml:space="preserve"> показывает</w:t>
      </w:r>
      <w:r w:rsidR="00101FCA" w:rsidRPr="00767B88">
        <w:rPr>
          <w:rFonts w:ascii="Times New Roman" w:hAnsi="Times New Roman"/>
          <w:color w:val="000000"/>
          <w:sz w:val="28"/>
          <w:szCs w:val="28"/>
        </w:rPr>
        <w:t xml:space="preserve"> что показатель ∆ равен:</w:t>
      </w:r>
    </w:p>
    <w:p w:rsidR="00FF4449" w:rsidRPr="00767B88" w:rsidRDefault="000D0ABB" w:rsidP="00767B88">
      <w:pPr>
        <w:tabs>
          <w:tab w:val="center" w:pos="4997"/>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6"/>
          <w:sz w:val="28"/>
          <w:szCs w:val="28"/>
        </w:rPr>
        <w:pict>
          <v:shape id="_x0000_i1032" type="#_x0000_t75" style="width:210pt;height:14.25pt">
            <v:imagedata r:id="rId14" o:title=""/>
          </v:shape>
        </w:pic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Так как</w:t>
      </w:r>
      <w:r w:rsidR="00767B88">
        <w:rPr>
          <w:rFonts w:ascii="Times New Roman" w:hAnsi="Times New Roman"/>
          <w:color w:val="000000"/>
          <w:sz w:val="28"/>
          <w:szCs w:val="28"/>
        </w:rPr>
        <w:t xml:space="preserve"> </w:t>
      </w:r>
      <w:r w:rsidR="000D0ABB">
        <w:rPr>
          <w:rFonts w:ascii="Times New Roman" w:hAnsi="Times New Roman"/>
          <w:color w:val="000000"/>
          <w:position w:val="-4"/>
          <w:sz w:val="28"/>
        </w:rPr>
        <w:pict>
          <v:shape id="_x0000_i1033" type="#_x0000_t75" style="width:11.25pt;height:12.75pt">
            <v:imagedata r:id="rId13" o:title=""/>
          </v:shape>
        </w:pict>
      </w:r>
      <w:r w:rsidRPr="00767B88">
        <w:rPr>
          <w:rFonts w:ascii="Times New Roman" w:hAnsi="Times New Roman"/>
          <w:color w:val="000000"/>
          <w:sz w:val="28"/>
        </w:rPr>
        <w:t xml:space="preserve">&gt; </w:t>
      </w:r>
      <w:r w:rsidRPr="00767B88">
        <w:rPr>
          <w:rFonts w:ascii="Times New Roman" w:hAnsi="Times New Roman"/>
          <w:color w:val="000000"/>
          <w:sz w:val="28"/>
          <w:szCs w:val="28"/>
        </w:rPr>
        <w:t>0, следовательно, предприятие способно погасить свои обязательства за счет собственного имущества, то есть финансовое положение предприятия стабильное.</w: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200</w:t>
      </w:r>
      <w:r w:rsidR="00FF4449" w:rsidRPr="00767B88">
        <w:rPr>
          <w:rFonts w:ascii="Times New Roman" w:hAnsi="Times New Roman"/>
          <w:color w:val="000000"/>
          <w:sz w:val="28"/>
          <w:szCs w:val="28"/>
        </w:rPr>
        <w:t>8</w:t>
      </w:r>
      <w:r w:rsidR="00101FCA" w:rsidRPr="00767B88">
        <w:rPr>
          <w:rFonts w:ascii="Times New Roman" w:hAnsi="Times New Roman"/>
          <w:color w:val="000000"/>
          <w:sz w:val="28"/>
          <w:szCs w:val="28"/>
        </w:rPr>
        <w:t xml:space="preserve"> </w:t>
      </w:r>
      <w:r w:rsidRPr="00767B88">
        <w:rPr>
          <w:rFonts w:ascii="Times New Roman" w:hAnsi="Times New Roman"/>
          <w:color w:val="000000"/>
          <w:sz w:val="28"/>
          <w:szCs w:val="28"/>
        </w:rPr>
        <w:t>г</w:t>
      </w:r>
      <w:r w:rsidR="00101FCA" w:rsidRPr="00767B88">
        <w:rPr>
          <w:rFonts w:ascii="Times New Roman" w:hAnsi="Times New Roman"/>
          <w:color w:val="000000"/>
          <w:sz w:val="28"/>
          <w:szCs w:val="28"/>
        </w:rPr>
        <w:t>оду</w:t>
      </w:r>
      <w:r w:rsidRPr="00767B88">
        <w:rPr>
          <w:rFonts w:ascii="Times New Roman" w:hAnsi="Times New Roman"/>
          <w:color w:val="000000"/>
          <w:sz w:val="28"/>
          <w:szCs w:val="28"/>
        </w:rPr>
        <w:t xml:space="preserve"> стоимость чистых активов увеличилась на </w:t>
      </w:r>
      <w:r w:rsidR="007C5C6B" w:rsidRPr="00767B88">
        <w:rPr>
          <w:rFonts w:ascii="Times New Roman" w:hAnsi="Times New Roman"/>
          <w:color w:val="000000"/>
          <w:sz w:val="28"/>
          <w:szCs w:val="28"/>
        </w:rPr>
        <w:t>94783</w:t>
      </w:r>
      <w:r w:rsidRPr="00767B88">
        <w:rPr>
          <w:rFonts w:ascii="Times New Roman" w:hAnsi="Times New Roman"/>
          <w:color w:val="000000"/>
          <w:sz w:val="28"/>
          <w:szCs w:val="28"/>
        </w:rPr>
        <w:t xml:space="preserve">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что составляет </w:t>
      </w:r>
      <w:r w:rsidR="007C5C6B" w:rsidRPr="00767B88">
        <w:rPr>
          <w:rFonts w:ascii="Times New Roman" w:hAnsi="Times New Roman"/>
          <w:color w:val="000000"/>
          <w:sz w:val="28"/>
          <w:szCs w:val="28"/>
        </w:rPr>
        <w:t>19,</w:t>
      </w:r>
      <w:r w:rsidR="00D760F7" w:rsidRPr="00767B88">
        <w:rPr>
          <w:rFonts w:ascii="Times New Roman" w:hAnsi="Times New Roman"/>
          <w:color w:val="000000"/>
          <w:sz w:val="28"/>
          <w:szCs w:val="28"/>
        </w:rPr>
        <w:t>2</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прироста по сравнению с предыдущим годом. Увеличение, в основном, произошло за счет увеличения стоимости запасов на </w:t>
      </w:r>
      <w:r w:rsidR="007C5C6B" w:rsidRPr="00767B88">
        <w:rPr>
          <w:rFonts w:ascii="Times New Roman" w:hAnsi="Times New Roman"/>
          <w:color w:val="000000"/>
          <w:sz w:val="28"/>
          <w:szCs w:val="28"/>
        </w:rPr>
        <w:t xml:space="preserve">77053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и увеличения стоимости дебиторской задолженности на </w:t>
      </w:r>
      <w:r w:rsidR="007C5C6B" w:rsidRPr="00767B88">
        <w:rPr>
          <w:rFonts w:ascii="Times New Roman" w:hAnsi="Times New Roman"/>
          <w:color w:val="000000"/>
          <w:sz w:val="28"/>
          <w:szCs w:val="28"/>
        </w:rPr>
        <w:t>102852</w:t>
      </w:r>
      <w:r w:rsidRPr="00767B88">
        <w:rPr>
          <w:rFonts w:ascii="Times New Roman" w:hAnsi="Times New Roman"/>
          <w:color w:val="000000"/>
          <w:sz w:val="28"/>
          <w:szCs w:val="28"/>
        </w:rPr>
        <w:t xml:space="preserve">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Сравнение величины чистых активов с уставным капиталом на конец 200</w:t>
      </w:r>
      <w:r w:rsidR="00FF4449" w:rsidRPr="00767B88">
        <w:rPr>
          <w:rFonts w:ascii="Times New Roman" w:hAnsi="Times New Roman"/>
          <w:color w:val="000000"/>
          <w:sz w:val="28"/>
          <w:szCs w:val="28"/>
        </w:rPr>
        <w:t>8</w:t>
      </w:r>
      <w:r w:rsidR="00101FCA" w:rsidRPr="00767B88">
        <w:rPr>
          <w:rFonts w:ascii="Times New Roman" w:hAnsi="Times New Roman"/>
          <w:color w:val="000000"/>
          <w:sz w:val="28"/>
          <w:szCs w:val="28"/>
        </w:rPr>
        <w:t xml:space="preserve"> </w:t>
      </w:r>
      <w:r w:rsidRPr="00767B88">
        <w:rPr>
          <w:rFonts w:ascii="Times New Roman" w:hAnsi="Times New Roman"/>
          <w:color w:val="000000"/>
          <w:sz w:val="28"/>
          <w:szCs w:val="28"/>
        </w:rPr>
        <w:t>г</w:t>
      </w:r>
      <w:r w:rsidR="00101FCA" w:rsidRPr="00767B88">
        <w:rPr>
          <w:rFonts w:ascii="Times New Roman" w:hAnsi="Times New Roman"/>
          <w:color w:val="000000"/>
          <w:sz w:val="28"/>
          <w:szCs w:val="28"/>
        </w:rPr>
        <w:t>ода</w:t>
      </w:r>
      <w:r w:rsidRPr="00767B88">
        <w:rPr>
          <w:rFonts w:ascii="Times New Roman" w:hAnsi="Times New Roman"/>
          <w:color w:val="000000"/>
          <w:sz w:val="28"/>
          <w:szCs w:val="28"/>
        </w:rPr>
        <w:t xml:space="preserve"> показывает</w:t>
      </w:r>
      <w:r w:rsidR="00101FCA" w:rsidRPr="00767B88">
        <w:rPr>
          <w:rFonts w:ascii="Times New Roman" w:hAnsi="Times New Roman"/>
          <w:color w:val="000000"/>
          <w:sz w:val="28"/>
          <w:szCs w:val="28"/>
        </w:rPr>
        <w:t xml:space="preserve"> что показатель ∆ равен:</w:t>
      </w:r>
    </w:p>
    <w:p w:rsidR="00BC7AB0" w:rsidRPr="00767B88" w:rsidRDefault="000D0ABB" w:rsidP="00767B88">
      <w:pPr>
        <w:tabs>
          <w:tab w:val="center" w:pos="4997"/>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position w:val="-6"/>
          <w:sz w:val="28"/>
          <w:szCs w:val="28"/>
        </w:rPr>
        <w:pict>
          <v:shape id="_x0000_i1034" type="#_x0000_t75" style="width:210pt;height:14.25pt">
            <v:imagedata r:id="rId15" o:title=""/>
          </v:shape>
        </w:pic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Так как</w:t>
      </w:r>
      <w:r w:rsidR="00767B88">
        <w:rPr>
          <w:rFonts w:ascii="Times New Roman" w:hAnsi="Times New Roman"/>
          <w:color w:val="000000"/>
          <w:sz w:val="28"/>
          <w:szCs w:val="28"/>
        </w:rPr>
        <w:t xml:space="preserve"> </w:t>
      </w:r>
      <w:r w:rsidR="000D0ABB">
        <w:rPr>
          <w:rFonts w:ascii="Times New Roman" w:hAnsi="Times New Roman"/>
          <w:color w:val="000000"/>
          <w:position w:val="-4"/>
          <w:sz w:val="28"/>
        </w:rPr>
        <w:pict>
          <v:shape id="_x0000_i1035" type="#_x0000_t75" style="width:11.25pt;height:12.75pt">
            <v:imagedata r:id="rId13" o:title=""/>
          </v:shape>
        </w:pict>
      </w:r>
      <w:r w:rsidRPr="00767B88">
        <w:rPr>
          <w:rFonts w:ascii="Times New Roman" w:hAnsi="Times New Roman"/>
          <w:color w:val="000000"/>
          <w:sz w:val="28"/>
        </w:rPr>
        <w:t xml:space="preserve">&gt; </w:t>
      </w:r>
      <w:r w:rsidRPr="00767B88">
        <w:rPr>
          <w:rFonts w:ascii="Times New Roman" w:hAnsi="Times New Roman"/>
          <w:color w:val="000000"/>
          <w:sz w:val="28"/>
          <w:szCs w:val="28"/>
        </w:rPr>
        <w:t>0, следовательно, предприятие способно погасить свои обязательства за счет собственного имущества, то есть финансовое положение предприятия стабильное.</w:t>
      </w:r>
    </w:p>
    <w:p w:rsidR="00BC7AB0" w:rsidRPr="00767B88" w:rsidRDefault="00BC7AB0"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Динамика чистых активов</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и уставного капитала за 200</w:t>
      </w:r>
      <w:r w:rsidR="007C5C6B" w:rsidRPr="00767B88">
        <w:rPr>
          <w:rFonts w:ascii="Times New Roman" w:hAnsi="Times New Roman"/>
          <w:color w:val="000000"/>
          <w:sz w:val="28"/>
          <w:szCs w:val="28"/>
        </w:rPr>
        <w:t>6</w:t>
      </w:r>
      <w:r w:rsidR="009F70C6">
        <w:rPr>
          <w:rFonts w:ascii="Times New Roman" w:hAnsi="Times New Roman"/>
          <w:color w:val="000000"/>
          <w:sz w:val="28"/>
          <w:szCs w:val="28"/>
        </w:rPr>
        <w:t>–</w:t>
      </w:r>
      <w:r w:rsidR="009F70C6" w:rsidRPr="00767B88">
        <w:rPr>
          <w:rFonts w:ascii="Times New Roman" w:hAnsi="Times New Roman"/>
          <w:color w:val="000000"/>
          <w:sz w:val="28"/>
          <w:szCs w:val="28"/>
        </w:rPr>
        <w:t>2008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 xml:space="preserve">Курганхиммаш» представлена на рисунке </w:t>
      </w:r>
      <w:r w:rsidR="00101FCA" w:rsidRPr="00767B88">
        <w:rPr>
          <w:rFonts w:ascii="Times New Roman" w:hAnsi="Times New Roman"/>
          <w:color w:val="000000"/>
          <w:sz w:val="28"/>
          <w:szCs w:val="28"/>
        </w:rPr>
        <w:t>5</w:t>
      </w:r>
      <w:r w:rsidRPr="00767B88">
        <w:rPr>
          <w:rFonts w:ascii="Times New Roman" w:hAnsi="Times New Roman"/>
          <w:color w:val="000000"/>
          <w:sz w:val="28"/>
          <w:szCs w:val="28"/>
        </w:rPr>
        <w:t>.</w:t>
      </w:r>
    </w:p>
    <w:p w:rsidR="00833A56" w:rsidRPr="00767B88" w:rsidRDefault="00833A56"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Из диаграммы видно, что чистые активы с 2006 по 2008 год превышают уставный капитал организации, эта положительная разница отражает реинвестирование прибыли и свидетельствует о наращивании экономической мощи</w:t>
      </w:r>
      <w:r w:rsidR="00767B88">
        <w:rPr>
          <w:rFonts w:ascii="Times New Roman" w:hAnsi="Times New Roman"/>
          <w:color w:val="000000"/>
          <w:sz w:val="28"/>
          <w:szCs w:val="28"/>
        </w:rPr>
        <w:t xml:space="preserve"> </w:t>
      </w:r>
      <w:r w:rsidR="00101FCA" w:rsidRPr="00767B88">
        <w:rPr>
          <w:rFonts w:ascii="Times New Roman" w:hAnsi="Times New Roman"/>
          <w:color w:val="000000"/>
          <w:sz w:val="28"/>
          <w:szCs w:val="28"/>
        </w:rPr>
        <w:t>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w:t>
      </w:r>
    </w:p>
    <w:p w:rsidR="00833A56" w:rsidRPr="00767B88" w:rsidRDefault="00833A56"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Чтобы выяснить, может ли предприятие своевременно и в полном объеме произвести расчеты по краткосрочным обязательствам перед контрагентами, необходимо оценить состояние предприятия показателями ликвидности и платежеспособности.</w:t>
      </w:r>
    </w:p>
    <w:p w:rsidR="00CD2A35" w:rsidRDefault="006D786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Для оценки ликвидности предприятия используются три относительных показателя (коэффициента), которые различаются</w:t>
      </w:r>
      <w:r w:rsidR="00767B88">
        <w:rPr>
          <w:rFonts w:ascii="Times New Roman" w:hAnsi="Times New Roman"/>
          <w:color w:val="000000"/>
          <w:sz w:val="28"/>
        </w:rPr>
        <w:t xml:space="preserve"> </w:t>
      </w:r>
      <w:r w:rsidRPr="00767B88">
        <w:rPr>
          <w:rFonts w:ascii="Times New Roman" w:hAnsi="Times New Roman"/>
          <w:color w:val="000000"/>
          <w:sz w:val="28"/>
        </w:rPr>
        <w:t>набором ликвидных активов, рассматриваемых в качестве покрытия краткосрочных обязательств.</w:t>
      </w:r>
    </w:p>
    <w:p w:rsidR="00CD2A35" w:rsidRDefault="00CD2A35" w:rsidP="00767B88">
      <w:pPr>
        <w:spacing w:after="0" w:line="360" w:lineRule="auto"/>
        <w:ind w:firstLine="709"/>
        <w:contextualSpacing/>
        <w:jc w:val="both"/>
        <w:rPr>
          <w:rFonts w:ascii="Times New Roman" w:hAnsi="Times New Roman"/>
          <w:color w:val="000000"/>
          <w:sz w:val="28"/>
        </w:rPr>
      </w:pPr>
    </w:p>
    <w:p w:rsidR="008A1467" w:rsidRPr="00767B88" w:rsidRDefault="000D0ABB" w:rsidP="00767B88">
      <w:pPr>
        <w:spacing w:after="0" w:line="360" w:lineRule="auto"/>
        <w:ind w:firstLine="709"/>
        <w:contextualSpacing/>
        <w:jc w:val="both"/>
        <w:rPr>
          <w:rFonts w:ascii="Times New Roman" w:hAnsi="Times New Roman"/>
          <w:color w:val="000000"/>
          <w:sz w:val="28"/>
          <w:szCs w:val="20"/>
        </w:rPr>
      </w:pPr>
      <w:r>
        <w:rPr>
          <w:rFonts w:ascii="Times New Roman" w:hAnsi="Times New Roman"/>
          <w:color w:val="000000"/>
          <w:sz w:val="28"/>
          <w:szCs w:val="20"/>
        </w:rPr>
        <w:pict>
          <v:shape id="_x0000_i1036" type="#_x0000_t75" style="width:372pt;height:221.25pt">
            <v:imagedata r:id="rId16" o:title=""/>
          </v:shape>
        </w:pict>
      </w:r>
    </w:p>
    <w:p w:rsidR="00BC7AB0" w:rsidRPr="00767B88" w:rsidRDefault="00BC7AB0"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Рисунок </w:t>
      </w:r>
      <w:r w:rsidR="00F96E35" w:rsidRPr="00767B88">
        <w:rPr>
          <w:rFonts w:ascii="Times New Roman" w:hAnsi="Times New Roman"/>
          <w:color w:val="000000"/>
          <w:sz w:val="28"/>
          <w:szCs w:val="28"/>
        </w:rPr>
        <w:t>5</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 xml:space="preserve"> Ди</w:t>
      </w:r>
      <w:r w:rsidRPr="00767B88">
        <w:rPr>
          <w:rFonts w:ascii="Times New Roman" w:hAnsi="Times New Roman"/>
          <w:color w:val="000000"/>
          <w:sz w:val="28"/>
          <w:szCs w:val="28"/>
        </w:rPr>
        <w:t>намика чистых активов и уставного капитала</w:t>
      </w:r>
    </w:p>
    <w:p w:rsidR="00CD2A35" w:rsidRDefault="00CD2A35" w:rsidP="00767B88">
      <w:pPr>
        <w:spacing w:after="0" w:line="360" w:lineRule="auto"/>
        <w:ind w:firstLine="709"/>
        <w:contextualSpacing/>
        <w:jc w:val="both"/>
        <w:rPr>
          <w:rFonts w:ascii="Times New Roman" w:hAnsi="Times New Roman"/>
          <w:color w:val="000000"/>
          <w:sz w:val="28"/>
        </w:rPr>
      </w:pPr>
    </w:p>
    <w:p w:rsidR="00BD34ED" w:rsidRPr="00767B88" w:rsidRDefault="00BD34ED"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rPr>
        <w:t xml:space="preserve">Коэффициент абсолютной ликвидности, равный отношению денежных средств и краткосрочных финансовых вложений к краткосрочным обязательствам. Он показывает, какую часть текущих обязательств предприятие может погасить в ближайшее время, используя для этого денежную наличность. Норма </w:t>
      </w:r>
      <w:r w:rsidR="007361D8" w:rsidRPr="00767B88">
        <w:rPr>
          <w:rFonts w:ascii="Times New Roman" w:hAnsi="Times New Roman"/>
          <w:color w:val="000000"/>
          <w:sz w:val="28"/>
        </w:rPr>
        <w:t xml:space="preserve">больше либо равна </w:t>
      </w:r>
      <w:r w:rsidRPr="00767B88">
        <w:rPr>
          <w:rFonts w:ascii="Times New Roman" w:hAnsi="Times New Roman"/>
          <w:color w:val="000000"/>
          <w:sz w:val="28"/>
        </w:rPr>
        <w:t>0,2. В период 200</w:t>
      </w:r>
      <w:r w:rsidR="00B70DC3" w:rsidRPr="00767B88">
        <w:rPr>
          <w:rFonts w:ascii="Times New Roman" w:hAnsi="Times New Roman"/>
          <w:color w:val="000000"/>
          <w:sz w:val="28"/>
        </w:rPr>
        <w:t>6</w:t>
      </w:r>
      <w:r w:rsidR="009F70C6">
        <w:rPr>
          <w:rFonts w:ascii="Times New Roman" w:hAnsi="Times New Roman"/>
          <w:color w:val="000000"/>
          <w:sz w:val="28"/>
        </w:rPr>
        <w:t>–</w:t>
      </w:r>
      <w:r w:rsidR="009F70C6" w:rsidRPr="00767B88">
        <w:rPr>
          <w:rFonts w:ascii="Times New Roman" w:hAnsi="Times New Roman"/>
          <w:color w:val="000000"/>
          <w:sz w:val="28"/>
        </w:rPr>
        <w:t>2008</w:t>
      </w:r>
      <w:r w:rsidR="00F96E35" w:rsidRPr="00767B88">
        <w:rPr>
          <w:rFonts w:ascii="Times New Roman" w:hAnsi="Times New Roman"/>
          <w:color w:val="000000"/>
          <w:sz w:val="28"/>
        </w:rPr>
        <w:t xml:space="preserve"> </w:t>
      </w:r>
      <w:r w:rsidRPr="00767B88">
        <w:rPr>
          <w:rFonts w:ascii="Times New Roman" w:hAnsi="Times New Roman"/>
          <w:color w:val="000000"/>
          <w:sz w:val="28"/>
        </w:rPr>
        <w:t>г</w:t>
      </w:r>
      <w:r w:rsidR="00F96E35" w:rsidRPr="00767B88">
        <w:rPr>
          <w:rFonts w:ascii="Times New Roman" w:hAnsi="Times New Roman"/>
          <w:color w:val="000000"/>
          <w:sz w:val="28"/>
        </w:rPr>
        <w:t xml:space="preserve">оды </w:t>
      </w:r>
      <w:r w:rsidRPr="00767B88">
        <w:rPr>
          <w:rFonts w:ascii="Times New Roman" w:hAnsi="Times New Roman"/>
          <w:color w:val="000000"/>
          <w:sz w:val="28"/>
        </w:rPr>
        <w:t>величины этого коэффициента низкие (0,0</w:t>
      </w:r>
      <w:r w:rsidR="00B70DC3" w:rsidRPr="00767B88">
        <w:rPr>
          <w:rFonts w:ascii="Times New Roman" w:hAnsi="Times New Roman"/>
          <w:color w:val="000000"/>
          <w:sz w:val="28"/>
        </w:rPr>
        <w:t>2</w:t>
      </w:r>
      <w:r w:rsidRPr="00767B88">
        <w:rPr>
          <w:rFonts w:ascii="Times New Roman" w:hAnsi="Times New Roman"/>
          <w:color w:val="000000"/>
          <w:sz w:val="28"/>
        </w:rPr>
        <w:t>; 0,0</w:t>
      </w:r>
      <w:r w:rsidR="00B70DC3" w:rsidRPr="00767B88">
        <w:rPr>
          <w:rFonts w:ascii="Times New Roman" w:hAnsi="Times New Roman"/>
          <w:color w:val="000000"/>
          <w:sz w:val="28"/>
        </w:rPr>
        <w:t>0</w:t>
      </w:r>
      <w:r w:rsidRPr="00767B88">
        <w:rPr>
          <w:rFonts w:ascii="Times New Roman" w:hAnsi="Times New Roman"/>
          <w:color w:val="000000"/>
          <w:sz w:val="28"/>
        </w:rPr>
        <w:t>; 0,0</w:t>
      </w:r>
      <w:r w:rsidR="00B70DC3" w:rsidRPr="00767B88">
        <w:rPr>
          <w:rFonts w:ascii="Times New Roman" w:hAnsi="Times New Roman"/>
          <w:color w:val="000000"/>
          <w:sz w:val="28"/>
        </w:rPr>
        <w:t>3</w:t>
      </w:r>
      <w:r w:rsidRPr="00767B88">
        <w:rPr>
          <w:rFonts w:ascii="Times New Roman" w:hAnsi="Times New Roman"/>
          <w:color w:val="000000"/>
          <w:sz w:val="28"/>
        </w:rPr>
        <w:t>)</w:t>
      </w:r>
      <w:r w:rsidRPr="00767B88">
        <w:rPr>
          <w:rFonts w:ascii="Times New Roman" w:hAnsi="Times New Roman"/>
          <w:color w:val="000000"/>
          <w:sz w:val="28"/>
          <w:szCs w:val="28"/>
        </w:rPr>
        <w:t>. А это значит, что предприятие может погасить небольшую часть краткосрочной задолженности денежными средствами и краткосрочными финансовыми вложениями.</w:t>
      </w:r>
    </w:p>
    <w:p w:rsidR="00BD34ED" w:rsidRPr="00767B88" w:rsidRDefault="00BD34ED"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rPr>
        <w:t>Коэффициент текущей ликвидности равен отношению денежных средств, краткосрочных финансовых вложений и</w:t>
      </w:r>
      <w:r w:rsidR="00767B88">
        <w:rPr>
          <w:rFonts w:ascii="Times New Roman" w:hAnsi="Times New Roman"/>
          <w:color w:val="000000"/>
          <w:sz w:val="28"/>
        </w:rPr>
        <w:t xml:space="preserve"> </w:t>
      </w:r>
      <w:r w:rsidRPr="00767B88">
        <w:rPr>
          <w:rFonts w:ascii="Times New Roman" w:hAnsi="Times New Roman"/>
          <w:color w:val="000000"/>
          <w:sz w:val="28"/>
        </w:rPr>
        <w:t>краткосрочной дебиторской задолженности к краткосрочным обязательствам. Он отражает прогнозируемые платежные возможности предприятия при условии своевременного проведения расчетов с дебиторами. Характеризует ожидаемую платежеспособность предприятия на период равный продолжительности одного оборота дебиторской задолженности. Значение коэффициентов текущей ликвидности (на конец каждого года 0,7</w:t>
      </w:r>
      <w:r w:rsidR="00B70DC3" w:rsidRPr="00767B88">
        <w:rPr>
          <w:rFonts w:ascii="Times New Roman" w:hAnsi="Times New Roman"/>
          <w:color w:val="000000"/>
          <w:sz w:val="28"/>
        </w:rPr>
        <w:t>7</w:t>
      </w:r>
      <w:r w:rsidRPr="00767B88">
        <w:rPr>
          <w:rFonts w:ascii="Times New Roman" w:hAnsi="Times New Roman"/>
          <w:color w:val="000000"/>
          <w:sz w:val="28"/>
        </w:rPr>
        <w:t>; 0,7</w:t>
      </w:r>
      <w:r w:rsidR="00B70DC3" w:rsidRPr="00767B88">
        <w:rPr>
          <w:rFonts w:ascii="Times New Roman" w:hAnsi="Times New Roman"/>
          <w:color w:val="000000"/>
          <w:sz w:val="28"/>
        </w:rPr>
        <w:t>1</w:t>
      </w:r>
      <w:r w:rsidRPr="00767B88">
        <w:rPr>
          <w:rFonts w:ascii="Times New Roman" w:hAnsi="Times New Roman"/>
          <w:color w:val="000000"/>
          <w:sz w:val="28"/>
        </w:rPr>
        <w:t>; 0,7</w:t>
      </w:r>
      <w:r w:rsidR="00B70DC3" w:rsidRPr="00767B88">
        <w:rPr>
          <w:rFonts w:ascii="Times New Roman" w:hAnsi="Times New Roman"/>
          <w:color w:val="000000"/>
          <w:sz w:val="28"/>
        </w:rPr>
        <w:t>6</w:t>
      </w:r>
      <w:r w:rsidRPr="00767B88">
        <w:rPr>
          <w:rFonts w:ascii="Times New Roman" w:hAnsi="Times New Roman"/>
          <w:color w:val="000000"/>
          <w:sz w:val="28"/>
        </w:rPr>
        <w:t>) ниже норм</w:t>
      </w:r>
      <w:r w:rsidRPr="00767B88">
        <w:rPr>
          <w:rFonts w:ascii="Times New Roman" w:hAnsi="Times New Roman"/>
          <w:color w:val="000000"/>
          <w:sz w:val="28"/>
          <w:szCs w:val="28"/>
        </w:rPr>
        <w:t xml:space="preserve">ы 1,0,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платежные возможности предприятия недостаточны, даже при условии своевременного проведения расчетов с дебиторами или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денежные средства и предстоящие поступления от текущей деятельности не полностью покрывают текущие долги.</w:t>
      </w:r>
    </w:p>
    <w:p w:rsidR="00BD34ED" w:rsidRPr="00767B88" w:rsidRDefault="00BD34ED"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Коэффициент покрытия, равен отношению оборотных активов к</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краткосрочным обязательствам. Он показывает платежные возможности предприятия, оцениваемые при условии не только своевременных расчетов с дебиторами и благоприятной продаже готовой продукции, но и продажи в случае нужды прочих элементов материальных оборотных средств,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показывает ожидаемую платежеспособность предприятия на период равный средней продолжительности одного оборота всех оборотных средств. Этот коэффициент ниже нормы 2,0. Для повышения уровня коэффициента покрытия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w:t>
      </w:r>
    </w:p>
    <w:p w:rsidR="00BA02F1" w:rsidRPr="00767B88" w:rsidRDefault="00BA02F1"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Динамику коэффициента абсолютной ликвидности, текущей ликвидности и коэффициента покрытия можно видеть на рисунке </w:t>
      </w:r>
      <w:r w:rsidR="00F96E35" w:rsidRPr="00767B88">
        <w:rPr>
          <w:rFonts w:ascii="Times New Roman" w:hAnsi="Times New Roman"/>
          <w:color w:val="000000"/>
          <w:sz w:val="28"/>
          <w:szCs w:val="28"/>
        </w:rPr>
        <w:t>6</w:t>
      </w:r>
      <w:r w:rsidRPr="00767B88">
        <w:rPr>
          <w:rFonts w:ascii="Times New Roman" w:hAnsi="Times New Roman"/>
          <w:color w:val="000000"/>
          <w:sz w:val="28"/>
          <w:szCs w:val="28"/>
        </w:rPr>
        <w:t>.</w:t>
      </w:r>
    </w:p>
    <w:p w:rsidR="00CD2A35" w:rsidRDefault="00412DE3" w:rsidP="00767B88">
      <w:pPr>
        <w:tabs>
          <w:tab w:val="center" w:pos="4997"/>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Общая платежеспособность предприятия определяется, как способность покрыть все обязательства предприятия (долгосрочные + краткосрочные) всеми своими активами. Естественным является нормальное ограничение когда коэффициент </w:t>
      </w:r>
      <w:r w:rsidRPr="00767B88">
        <w:rPr>
          <w:rFonts w:ascii="Times New Roman" w:hAnsi="Times New Roman"/>
          <w:iCs/>
          <w:color w:val="000000"/>
          <w:sz w:val="28"/>
          <w:szCs w:val="28"/>
        </w:rPr>
        <w:t>к больше 2</w:t>
      </w:r>
      <w:r w:rsidRPr="00767B88">
        <w:rPr>
          <w:rFonts w:ascii="Times New Roman" w:hAnsi="Times New Roman"/>
          <w:color w:val="000000"/>
          <w:sz w:val="28"/>
          <w:szCs w:val="28"/>
        </w:rPr>
        <w:t>. Основным фактором, обусловливающим общую платежеспособность, является наличие у предприятия реального собственного капитала. За рассматриваемый период величина этого коэффициента выше нормы. А это значит у предприятия достаточно активов для покрытия своих обязательств.</w:t>
      </w:r>
    </w:p>
    <w:p w:rsidR="00BA02F1" w:rsidRPr="00767B88" w:rsidRDefault="00CD2A35" w:rsidP="00CD2A35">
      <w:pPr>
        <w:tabs>
          <w:tab w:val="center" w:pos="4997"/>
        </w:tabs>
        <w:spacing w:after="0" w:line="360" w:lineRule="auto"/>
        <w:ind w:firstLine="709"/>
        <w:contextualSpacing/>
        <w:jc w:val="both"/>
        <w:rPr>
          <w:rFonts w:ascii="Times New Roman" w:hAnsi="Times New Roman"/>
          <w:color w:val="000000"/>
          <w:sz w:val="28"/>
          <w:szCs w:val="20"/>
        </w:rPr>
      </w:pPr>
      <w:r>
        <w:rPr>
          <w:rFonts w:ascii="Times New Roman" w:hAnsi="Times New Roman"/>
          <w:color w:val="000000"/>
          <w:sz w:val="28"/>
          <w:szCs w:val="28"/>
        </w:rPr>
        <w:br w:type="page"/>
      </w:r>
      <w:r w:rsidR="000D0ABB">
        <w:rPr>
          <w:rFonts w:ascii="Times New Roman" w:hAnsi="Times New Roman"/>
          <w:color w:val="000000"/>
          <w:sz w:val="28"/>
          <w:szCs w:val="20"/>
        </w:rPr>
        <w:pict>
          <v:shape id="_x0000_i1037" type="#_x0000_t75" style="width:340.5pt;height:243.75pt" filled="t">
            <v:imagedata r:id="rId17" o:title=""/>
          </v:shape>
        </w:pict>
      </w:r>
    </w:p>
    <w:p w:rsidR="00BA02F1" w:rsidRPr="00767B88" w:rsidRDefault="00BA02F1"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 xml:space="preserve">Рисунок </w:t>
      </w:r>
      <w:r w:rsidR="00412DE3" w:rsidRPr="00767B88">
        <w:rPr>
          <w:rFonts w:ascii="Times New Roman" w:hAnsi="Times New Roman"/>
          <w:color w:val="000000"/>
          <w:sz w:val="28"/>
          <w:szCs w:val="28"/>
        </w:rPr>
        <w:t>6</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Динамика коэффициентов ликвидности</w:t>
      </w:r>
    </w:p>
    <w:p w:rsidR="00CD2A35" w:rsidRDefault="00CD2A35" w:rsidP="00767B88">
      <w:pPr>
        <w:shd w:val="clear" w:color="auto" w:fill="FFFFFF"/>
        <w:spacing w:after="0" w:line="360" w:lineRule="auto"/>
        <w:ind w:firstLine="709"/>
        <w:contextualSpacing/>
        <w:jc w:val="both"/>
        <w:rPr>
          <w:rFonts w:ascii="Times New Roman" w:hAnsi="Times New Roman"/>
          <w:color w:val="000000"/>
          <w:sz w:val="28"/>
        </w:rPr>
      </w:pPr>
    </w:p>
    <w:p w:rsidR="00BD34ED" w:rsidRPr="00767B88" w:rsidRDefault="00BD34ED"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rPr>
        <w:t>Таким образом, на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 xml:space="preserve">Курганхиммаш» прослеживается явная недостаточность платежных средств для покрытия своих заемных обязательств, к тому же </w:t>
      </w:r>
      <w:r w:rsidRPr="00767B88">
        <w:rPr>
          <w:rFonts w:ascii="Times New Roman" w:hAnsi="Times New Roman"/>
          <w:color w:val="000000"/>
          <w:sz w:val="28"/>
          <w:szCs w:val="28"/>
        </w:rPr>
        <w:t>денежные средства и предстоящие поступления от текущей деятельности не покрывают текущие долги. Для повышения уровня ликвидности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обоснованно снижать уровень запасов, так же необходимо пополнять реальный собственный капитал предприятия и обоснованно сдерживать рост внеоборотных активов и долгосрочной дебиторской задолженности и равномерно и своевременно погашать дебиторскую задолженность.</w:t>
      </w:r>
    </w:p>
    <w:p w:rsidR="00C74B95" w:rsidRPr="00767B88" w:rsidRDefault="00C74B95" w:rsidP="00767B88">
      <w:pPr>
        <w:spacing w:after="0" w:line="360" w:lineRule="auto"/>
        <w:ind w:firstLine="709"/>
        <w:contextualSpacing/>
        <w:jc w:val="both"/>
        <w:rPr>
          <w:rFonts w:ascii="Times New Roman" w:hAnsi="Times New Roman"/>
          <w:color w:val="000000"/>
          <w:sz w:val="28"/>
        </w:rPr>
      </w:pPr>
    </w:p>
    <w:p w:rsidR="0001401A" w:rsidRPr="00CD2A35" w:rsidRDefault="00CD2A35" w:rsidP="00767B88">
      <w:pPr>
        <w:spacing w:after="0" w:line="360" w:lineRule="auto"/>
        <w:ind w:firstLine="709"/>
        <w:contextualSpacing/>
        <w:jc w:val="both"/>
        <w:rPr>
          <w:rFonts w:ascii="Times New Roman" w:hAnsi="Times New Roman"/>
          <w:b/>
          <w:color w:val="000000"/>
          <w:sz w:val="28"/>
        </w:rPr>
      </w:pPr>
      <w:r w:rsidRPr="00CD2A35">
        <w:rPr>
          <w:rFonts w:ascii="Times New Roman" w:hAnsi="Times New Roman"/>
          <w:b/>
          <w:color w:val="000000"/>
          <w:sz w:val="28"/>
        </w:rPr>
        <w:t>1.3</w:t>
      </w:r>
      <w:r w:rsidR="00E3503D" w:rsidRPr="00CD2A35">
        <w:rPr>
          <w:rFonts w:ascii="Times New Roman" w:hAnsi="Times New Roman"/>
          <w:b/>
          <w:color w:val="000000"/>
          <w:sz w:val="28"/>
        </w:rPr>
        <w:t xml:space="preserve"> Анализ финансовых вложений </w:t>
      </w:r>
      <w:r w:rsidR="00C74B95" w:rsidRPr="00CD2A35">
        <w:rPr>
          <w:rFonts w:ascii="Times New Roman" w:hAnsi="Times New Roman"/>
          <w:b/>
          <w:color w:val="000000"/>
          <w:sz w:val="28"/>
        </w:rPr>
        <w:t>предприятия</w:t>
      </w:r>
    </w:p>
    <w:p w:rsidR="00C74B95" w:rsidRPr="00767B88" w:rsidRDefault="00C74B95" w:rsidP="00767B88">
      <w:pPr>
        <w:spacing w:after="0" w:line="360" w:lineRule="auto"/>
        <w:ind w:firstLine="709"/>
        <w:contextualSpacing/>
        <w:jc w:val="both"/>
        <w:rPr>
          <w:rFonts w:ascii="Times New Roman" w:hAnsi="Times New Roman"/>
          <w:color w:val="000000"/>
          <w:sz w:val="28"/>
          <w:szCs w:val="28"/>
        </w:rPr>
      </w:pPr>
    </w:p>
    <w:p w:rsidR="00B96CAA" w:rsidRPr="00767B88" w:rsidRDefault="000D0ABB" w:rsidP="00767B88">
      <w:pPr>
        <w:shd w:val="clear" w:color="auto" w:fill="FFFFFF"/>
        <w:spacing w:after="0" w:line="360" w:lineRule="auto"/>
        <w:ind w:firstLine="709"/>
        <w:contextualSpacing/>
        <w:jc w:val="both"/>
        <w:rPr>
          <w:rFonts w:ascii="Times New Roman" w:hAnsi="Times New Roman"/>
          <w:color w:val="000000"/>
          <w:sz w:val="28"/>
          <w:szCs w:val="28"/>
        </w:rPr>
      </w:pPr>
      <w:r>
        <w:rPr>
          <w:noProof/>
        </w:rPr>
        <w:pict>
          <v:line id="_x0000_s1026" style="position:absolute;left:0;text-align:left;z-index:251657216;mso-position-horizontal-relative:margin" from="695.5pt,308.5pt" to="695.5pt,347pt" o:allowincell="f" strokeweight=".35pt">
            <w10:wrap anchorx="margin"/>
          </v:line>
        </w:pict>
      </w:r>
      <w:r w:rsidR="00B96CAA" w:rsidRPr="00767B88">
        <w:rPr>
          <w:rFonts w:ascii="Times New Roman" w:hAnsi="Times New Roman"/>
          <w:iCs/>
          <w:color w:val="000000"/>
          <w:sz w:val="28"/>
          <w:szCs w:val="28"/>
        </w:rPr>
        <w:t xml:space="preserve">Финансовые вложения в соответствии с ПБУ 19/02 </w:t>
      </w:r>
      <w:r w:rsidR="00B96CAA" w:rsidRPr="00767B88">
        <w:rPr>
          <w:rFonts w:ascii="Times New Roman" w:hAnsi="Times New Roman"/>
          <w:color w:val="000000"/>
          <w:sz w:val="28"/>
          <w:szCs w:val="28"/>
        </w:rPr>
        <w:t>можно сгруппировать следующим образом:</w:t>
      </w:r>
    </w:p>
    <w:p w:rsidR="00B96CAA"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д</w:t>
      </w:r>
      <w:r w:rsidR="00B96CAA" w:rsidRPr="00767B88">
        <w:rPr>
          <w:rFonts w:ascii="Times New Roman" w:hAnsi="Times New Roman"/>
          <w:color w:val="000000"/>
          <w:sz w:val="28"/>
          <w:szCs w:val="28"/>
        </w:rPr>
        <w:t>олговые и долевые ценные бумаги, в том числе государственные и муниципальные ценные бумаги;</w:t>
      </w:r>
    </w:p>
    <w:p w:rsidR="00B96CAA" w:rsidRPr="00767B88" w:rsidRDefault="009F70C6" w:rsidP="00767B88">
      <w:pPr>
        <w:shd w:val="clear" w:color="auto" w:fill="FFFFFF"/>
        <w:tabs>
          <w:tab w:val="left" w:pos="590"/>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B96CAA" w:rsidRPr="00767B88">
        <w:rPr>
          <w:rFonts w:ascii="Times New Roman" w:hAnsi="Times New Roman"/>
          <w:color w:val="000000"/>
          <w:sz w:val="28"/>
          <w:szCs w:val="28"/>
        </w:rPr>
        <w:t>вклады в уставные капиталы других организаций;</w:t>
      </w:r>
    </w:p>
    <w:p w:rsidR="00B96CAA" w:rsidRPr="00767B88" w:rsidRDefault="009F70C6" w:rsidP="00767B88">
      <w:pPr>
        <w:shd w:val="clear" w:color="auto" w:fill="FFFFFF"/>
        <w:tabs>
          <w:tab w:val="left" w:pos="590"/>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B96CAA" w:rsidRPr="00767B88">
        <w:rPr>
          <w:rFonts w:ascii="Times New Roman" w:hAnsi="Times New Roman"/>
          <w:color w:val="000000"/>
          <w:sz w:val="28"/>
          <w:szCs w:val="28"/>
        </w:rPr>
        <w:t>редоставленные другим организациям займы;</w:t>
      </w:r>
    </w:p>
    <w:p w:rsidR="00643BB7" w:rsidRPr="00767B88" w:rsidRDefault="009F70C6" w:rsidP="00767B88">
      <w:pPr>
        <w:shd w:val="clear" w:color="auto" w:fill="FFFFFF"/>
        <w:tabs>
          <w:tab w:val="left" w:pos="590"/>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д</w:t>
      </w:r>
      <w:r w:rsidR="00643BB7" w:rsidRPr="00767B88">
        <w:rPr>
          <w:rFonts w:ascii="Times New Roman" w:hAnsi="Times New Roman"/>
          <w:color w:val="000000"/>
          <w:sz w:val="28"/>
          <w:szCs w:val="28"/>
        </w:rPr>
        <w:t>епозитные вклады в кредитных организациях;</w:t>
      </w:r>
    </w:p>
    <w:p w:rsidR="00B96CAA"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д</w:t>
      </w:r>
      <w:r w:rsidR="00B96CAA" w:rsidRPr="00767B88">
        <w:rPr>
          <w:rFonts w:ascii="Times New Roman" w:hAnsi="Times New Roman"/>
          <w:color w:val="000000"/>
          <w:sz w:val="28"/>
          <w:szCs w:val="28"/>
        </w:rPr>
        <w:t>ебиторская задолженность, приобретенная на основании уступки права требования;</w:t>
      </w:r>
    </w:p>
    <w:p w:rsidR="00B96CAA" w:rsidRPr="00767B88" w:rsidRDefault="009F70C6" w:rsidP="00767B88">
      <w:pPr>
        <w:shd w:val="clear" w:color="auto" w:fill="FFFFFF"/>
        <w:tabs>
          <w:tab w:val="left" w:pos="590"/>
        </w:tabs>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xml:space="preserve">– </w:t>
      </w:r>
      <w:r w:rsidRPr="00767B88">
        <w:rPr>
          <w:rFonts w:ascii="Times New Roman" w:hAnsi="Times New Roman"/>
          <w:bCs/>
          <w:color w:val="000000"/>
          <w:sz w:val="28"/>
          <w:szCs w:val="28"/>
        </w:rPr>
        <w:t>в</w:t>
      </w:r>
      <w:r w:rsidR="00B96CAA" w:rsidRPr="00767B88">
        <w:rPr>
          <w:rFonts w:ascii="Times New Roman" w:hAnsi="Times New Roman"/>
          <w:bCs/>
          <w:color w:val="000000"/>
          <w:sz w:val="28"/>
          <w:szCs w:val="28"/>
        </w:rPr>
        <w:t xml:space="preserve">клады </w:t>
      </w:r>
      <w:r w:rsidR="00B96CAA" w:rsidRPr="00767B88">
        <w:rPr>
          <w:rFonts w:ascii="Times New Roman" w:hAnsi="Times New Roman"/>
          <w:color w:val="000000"/>
          <w:sz w:val="28"/>
          <w:szCs w:val="28"/>
        </w:rPr>
        <w:t xml:space="preserve">организации </w:t>
      </w:r>
      <w:r>
        <w:rPr>
          <w:rFonts w:ascii="Times New Roman" w:hAnsi="Times New Roman"/>
          <w:color w:val="000000"/>
          <w:sz w:val="28"/>
          <w:szCs w:val="28"/>
        </w:rPr>
        <w:t>–</w:t>
      </w:r>
      <w:r w:rsidRPr="00767B88">
        <w:rPr>
          <w:rFonts w:ascii="Times New Roman" w:hAnsi="Times New Roman"/>
          <w:color w:val="000000"/>
          <w:sz w:val="28"/>
          <w:szCs w:val="28"/>
        </w:rPr>
        <w:t xml:space="preserve"> </w:t>
      </w:r>
      <w:r w:rsidR="00B96CAA" w:rsidRPr="00767B88">
        <w:rPr>
          <w:rFonts w:ascii="Times New Roman" w:hAnsi="Times New Roman"/>
          <w:color w:val="000000"/>
          <w:sz w:val="28"/>
          <w:szCs w:val="28"/>
        </w:rPr>
        <w:t>товарища по договору простого товарищества</w:t>
      </w:r>
      <w:r w:rsidR="00643BB7" w:rsidRPr="00767B88">
        <w:rPr>
          <w:rFonts w:ascii="Times New Roman" w:hAnsi="Times New Roman"/>
          <w:color w:val="000000"/>
          <w:sz w:val="28"/>
          <w:szCs w:val="28"/>
        </w:rPr>
        <w:t>;</w:t>
      </w:r>
    </w:p>
    <w:p w:rsidR="00643BB7" w:rsidRPr="00767B88" w:rsidRDefault="009F70C6" w:rsidP="00767B88">
      <w:pPr>
        <w:shd w:val="clear" w:color="auto" w:fill="FFFFFF"/>
        <w:tabs>
          <w:tab w:val="left" w:pos="590"/>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643BB7" w:rsidRPr="00767B88">
        <w:rPr>
          <w:rFonts w:ascii="Times New Roman" w:hAnsi="Times New Roman"/>
          <w:color w:val="000000"/>
          <w:sz w:val="28"/>
          <w:szCs w:val="28"/>
        </w:rPr>
        <w:t>рочие.</w:t>
      </w:r>
    </w:p>
    <w:p w:rsidR="00643BB7" w:rsidRPr="00767B88" w:rsidRDefault="00643BB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Финансовые вложения </w:t>
      </w:r>
      <w:r w:rsidRPr="00767B88">
        <w:rPr>
          <w:rFonts w:ascii="Times New Roman" w:hAnsi="Times New Roman"/>
          <w:bCs/>
          <w:color w:val="000000"/>
          <w:sz w:val="28"/>
          <w:szCs w:val="28"/>
        </w:rPr>
        <w:t xml:space="preserve">выполняют </w:t>
      </w:r>
      <w:r w:rsidRPr="00767B88">
        <w:rPr>
          <w:rFonts w:ascii="Times New Roman" w:hAnsi="Times New Roman"/>
          <w:color w:val="000000"/>
          <w:sz w:val="28"/>
          <w:szCs w:val="28"/>
        </w:rPr>
        <w:t xml:space="preserve">различные </w:t>
      </w:r>
      <w:r w:rsidRPr="00767B88">
        <w:rPr>
          <w:rFonts w:ascii="Times New Roman" w:hAnsi="Times New Roman"/>
          <w:iCs/>
          <w:color w:val="000000"/>
          <w:sz w:val="28"/>
          <w:szCs w:val="28"/>
        </w:rPr>
        <w:t xml:space="preserve">функции в деятельности организации, </w:t>
      </w:r>
      <w:r w:rsidRPr="00767B88">
        <w:rPr>
          <w:rFonts w:ascii="Times New Roman" w:hAnsi="Times New Roman"/>
          <w:color w:val="000000"/>
          <w:sz w:val="28"/>
          <w:szCs w:val="28"/>
        </w:rPr>
        <w:t>среди которых можно отметить следующие:</w:t>
      </w:r>
    </w:p>
    <w:p w:rsidR="00643BB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643BB7" w:rsidRPr="00767B88">
        <w:rPr>
          <w:rFonts w:ascii="Times New Roman" w:hAnsi="Times New Roman"/>
          <w:color w:val="000000"/>
          <w:sz w:val="28"/>
          <w:szCs w:val="28"/>
        </w:rPr>
        <w:t>олучение дополнительного дохода и стабилизация доходов, получаемых организацией от основной деятельности;</w:t>
      </w:r>
    </w:p>
    <w:p w:rsidR="00643BB7" w:rsidRPr="00767B88" w:rsidRDefault="009F70C6" w:rsidP="00767B88">
      <w:pPr>
        <w:shd w:val="clear" w:color="auto" w:fill="FFFFFF"/>
        <w:tabs>
          <w:tab w:val="left" w:pos="677"/>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о</w:t>
      </w:r>
      <w:r w:rsidR="00643BB7" w:rsidRPr="00767B88">
        <w:rPr>
          <w:rFonts w:ascii="Times New Roman" w:hAnsi="Times New Roman"/>
          <w:color w:val="000000"/>
          <w:sz w:val="28"/>
          <w:szCs w:val="28"/>
        </w:rPr>
        <w:t>беспечение ликвидности организации</w:t>
      </w:r>
      <w:r w:rsidR="00BC75F7" w:rsidRPr="00767B88">
        <w:rPr>
          <w:rFonts w:ascii="Times New Roman" w:hAnsi="Times New Roman"/>
          <w:color w:val="000000"/>
          <w:sz w:val="28"/>
          <w:szCs w:val="28"/>
        </w:rPr>
        <w:t>;</w:t>
      </w:r>
    </w:p>
    <w:p w:rsidR="00643BB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iCs/>
          <w:color w:val="000000"/>
          <w:sz w:val="28"/>
          <w:szCs w:val="28"/>
        </w:rPr>
        <w:t xml:space="preserve">– </w:t>
      </w:r>
      <w:r w:rsidRPr="00767B88">
        <w:rPr>
          <w:rFonts w:ascii="Times New Roman" w:hAnsi="Times New Roman"/>
          <w:color w:val="000000"/>
          <w:sz w:val="28"/>
          <w:szCs w:val="28"/>
        </w:rPr>
        <w:t>и</w:t>
      </w:r>
      <w:r w:rsidR="00643BB7" w:rsidRPr="00767B88">
        <w:rPr>
          <w:rFonts w:ascii="Times New Roman" w:hAnsi="Times New Roman"/>
          <w:color w:val="000000"/>
          <w:sz w:val="28"/>
          <w:szCs w:val="28"/>
        </w:rPr>
        <w:t>спользование ликвидных финансовых вложений в качестве обеспечения при получении кредита.</w:t>
      </w:r>
    </w:p>
    <w:p w:rsidR="006F698A" w:rsidRPr="00767B88" w:rsidRDefault="000D0ABB" w:rsidP="00767B88">
      <w:pPr>
        <w:shd w:val="clear" w:color="auto" w:fill="FFFFFF"/>
        <w:spacing w:after="0" w:line="360" w:lineRule="auto"/>
        <w:ind w:firstLine="709"/>
        <w:contextualSpacing/>
        <w:jc w:val="both"/>
        <w:rPr>
          <w:rFonts w:ascii="Times New Roman" w:hAnsi="Times New Roman"/>
          <w:color w:val="000000"/>
          <w:sz w:val="28"/>
          <w:szCs w:val="28"/>
        </w:rPr>
      </w:pPr>
      <w:r>
        <w:rPr>
          <w:noProof/>
        </w:rPr>
        <w:pict>
          <v:line id="_x0000_s1027" style="position:absolute;left:0;text-align:left;z-index:251658240;mso-position-horizontal-relative:margin" from="689.4pt,339.5pt" to="689.4pt,414pt" o:allowincell="f" strokeweight=".35pt">
            <w10:wrap anchorx="margin"/>
          </v:line>
        </w:pict>
      </w:r>
      <w:r w:rsidR="006F698A" w:rsidRPr="00767B88">
        <w:rPr>
          <w:rFonts w:ascii="Times New Roman" w:hAnsi="Times New Roman"/>
          <w:color w:val="000000"/>
          <w:sz w:val="28"/>
          <w:szCs w:val="28"/>
        </w:rPr>
        <w:t xml:space="preserve">Для </w:t>
      </w:r>
      <w:r w:rsidR="006F698A" w:rsidRPr="00767B88">
        <w:rPr>
          <w:rFonts w:ascii="Times New Roman" w:hAnsi="Times New Roman"/>
          <w:bCs/>
          <w:color w:val="000000"/>
          <w:sz w:val="28"/>
          <w:szCs w:val="28"/>
        </w:rPr>
        <w:t xml:space="preserve">оценки </w:t>
      </w:r>
      <w:r w:rsidR="006F698A" w:rsidRPr="00767B88">
        <w:rPr>
          <w:rFonts w:ascii="Times New Roman" w:hAnsi="Times New Roman"/>
          <w:color w:val="000000"/>
          <w:sz w:val="28"/>
          <w:szCs w:val="28"/>
        </w:rPr>
        <w:t xml:space="preserve">динамики и структуры финансовых вложений используются данные форм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005160D1" w:rsidRPr="00767B88">
        <w:rPr>
          <w:rFonts w:ascii="Times New Roman" w:hAnsi="Times New Roman"/>
          <w:color w:val="000000"/>
          <w:sz w:val="28"/>
          <w:szCs w:val="28"/>
        </w:rPr>
        <w:t xml:space="preserve"> «Бухгалтерского баланса»</w:t>
      </w:r>
      <w:r w:rsidR="006F698A" w:rsidRPr="00767B88">
        <w:rPr>
          <w:rFonts w:ascii="Times New Roman" w:hAnsi="Times New Roman"/>
          <w:color w:val="000000"/>
          <w:sz w:val="28"/>
          <w:szCs w:val="28"/>
        </w:rPr>
        <w:t xml:space="preserve"> и </w:t>
      </w:r>
      <w:r w:rsidR="00D760F7">
        <w:rPr>
          <w:rFonts w:ascii="Times New Roman" w:hAnsi="Times New Roman"/>
          <w:color w:val="000000"/>
          <w:sz w:val="28"/>
          <w:szCs w:val="28"/>
        </w:rPr>
        <w:t>№</w:t>
      </w:r>
      <w:r w:rsidR="00D760F7" w:rsidRPr="00767B88">
        <w:rPr>
          <w:rFonts w:ascii="Times New Roman" w:hAnsi="Times New Roman"/>
          <w:color w:val="000000"/>
          <w:sz w:val="28"/>
          <w:szCs w:val="28"/>
        </w:rPr>
        <w:t>5</w:t>
      </w:r>
      <w:r w:rsidR="005160D1" w:rsidRPr="00767B88">
        <w:rPr>
          <w:rFonts w:ascii="Times New Roman" w:hAnsi="Times New Roman"/>
          <w:color w:val="000000"/>
          <w:sz w:val="28"/>
          <w:szCs w:val="28"/>
        </w:rPr>
        <w:t xml:space="preserve"> «Приложение к бухгалтерскому балансу»</w:t>
      </w:r>
      <w:r w:rsidR="006F698A" w:rsidRPr="00767B88">
        <w:rPr>
          <w:rFonts w:ascii="Times New Roman" w:hAnsi="Times New Roman"/>
          <w:color w:val="000000"/>
          <w:sz w:val="28"/>
          <w:szCs w:val="28"/>
        </w:rPr>
        <w:t xml:space="preserve">, для оценки доходности финансовых </w:t>
      </w:r>
      <w:r w:rsidR="006F698A" w:rsidRPr="00767B88">
        <w:rPr>
          <w:rFonts w:ascii="Times New Roman" w:hAnsi="Times New Roman"/>
          <w:bCs/>
          <w:color w:val="000000"/>
          <w:sz w:val="28"/>
          <w:szCs w:val="28"/>
        </w:rPr>
        <w:t xml:space="preserve">вложений </w:t>
      </w:r>
      <w:r w:rsidR="006F698A" w:rsidRPr="00767B88">
        <w:rPr>
          <w:rFonts w:ascii="Times New Roman" w:hAnsi="Times New Roman"/>
          <w:color w:val="000000"/>
          <w:sz w:val="28"/>
          <w:szCs w:val="28"/>
        </w:rPr>
        <w:t xml:space="preserve">дополнительно надо использовать данные формы </w:t>
      </w:r>
      <w:r w:rsidR="00D760F7">
        <w:rPr>
          <w:rFonts w:ascii="Times New Roman" w:hAnsi="Times New Roman"/>
          <w:color w:val="000000"/>
          <w:sz w:val="28"/>
          <w:szCs w:val="28"/>
        </w:rPr>
        <w:t>№</w:t>
      </w:r>
      <w:r w:rsidR="00D760F7" w:rsidRPr="00767B88">
        <w:rPr>
          <w:rFonts w:ascii="Times New Roman" w:hAnsi="Times New Roman"/>
          <w:color w:val="000000"/>
          <w:sz w:val="28"/>
          <w:szCs w:val="28"/>
        </w:rPr>
        <w:t>2</w:t>
      </w:r>
      <w:r w:rsidR="005160D1" w:rsidRPr="00767B88">
        <w:rPr>
          <w:rFonts w:ascii="Times New Roman" w:hAnsi="Times New Roman"/>
          <w:color w:val="000000"/>
          <w:sz w:val="28"/>
          <w:szCs w:val="28"/>
        </w:rPr>
        <w:t xml:space="preserve"> «Отчет о прибылях и убытках»</w:t>
      </w:r>
      <w:r w:rsidR="006F698A" w:rsidRPr="00767B88">
        <w:rPr>
          <w:rFonts w:ascii="Times New Roman" w:hAnsi="Times New Roman"/>
          <w:color w:val="000000"/>
          <w:sz w:val="28"/>
          <w:szCs w:val="28"/>
        </w:rPr>
        <w:t xml:space="preserve">, Справки и расшифровки к ней. Так, динамику и структуру финансовых вложений можно оценить по следующим составляющим, перечисленным в </w:t>
      </w:r>
      <w:r w:rsidR="005160D1" w:rsidRPr="00767B88">
        <w:rPr>
          <w:rFonts w:ascii="Times New Roman" w:hAnsi="Times New Roman"/>
          <w:color w:val="000000"/>
          <w:sz w:val="28"/>
          <w:szCs w:val="28"/>
        </w:rPr>
        <w:t>Приложение к бухгалтерскому балансу</w:t>
      </w:r>
      <w:r w:rsidR="006F698A" w:rsidRPr="00767B88">
        <w:rPr>
          <w:rFonts w:ascii="Times New Roman" w:hAnsi="Times New Roman"/>
          <w:color w:val="000000"/>
          <w:sz w:val="28"/>
          <w:szCs w:val="28"/>
        </w:rPr>
        <w:t>:</w:t>
      </w:r>
    </w:p>
    <w:p w:rsidR="006F698A" w:rsidRPr="00767B88" w:rsidRDefault="009F70C6" w:rsidP="00767B88">
      <w:pPr>
        <w:shd w:val="clear" w:color="auto" w:fill="FFFFFF"/>
        <w:tabs>
          <w:tab w:val="left" w:pos="562"/>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в</w:t>
      </w:r>
      <w:r w:rsidR="006F698A" w:rsidRPr="00767B88">
        <w:rPr>
          <w:rFonts w:ascii="Times New Roman" w:hAnsi="Times New Roman"/>
          <w:color w:val="000000"/>
          <w:sz w:val="28"/>
          <w:szCs w:val="28"/>
        </w:rPr>
        <w:t>клады в уставные капиталы других организаций;</w:t>
      </w:r>
    </w:p>
    <w:p w:rsidR="006F698A" w:rsidRPr="00767B88" w:rsidRDefault="009F70C6" w:rsidP="00767B88">
      <w:pPr>
        <w:shd w:val="clear" w:color="auto" w:fill="FFFFFF"/>
        <w:tabs>
          <w:tab w:val="left" w:pos="562"/>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д</w:t>
      </w:r>
      <w:r w:rsidR="006F698A" w:rsidRPr="00767B88">
        <w:rPr>
          <w:rFonts w:ascii="Times New Roman" w:hAnsi="Times New Roman"/>
          <w:color w:val="000000"/>
          <w:sz w:val="28"/>
          <w:szCs w:val="28"/>
        </w:rPr>
        <w:t>олговые ценные бумаги;</w:t>
      </w:r>
    </w:p>
    <w:p w:rsidR="006F698A"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6F698A" w:rsidRPr="00767B88">
        <w:rPr>
          <w:rFonts w:ascii="Times New Roman" w:hAnsi="Times New Roman"/>
          <w:color w:val="000000"/>
          <w:sz w:val="28"/>
          <w:szCs w:val="28"/>
        </w:rPr>
        <w:t>редоставленные другим организациям займы;</w:t>
      </w:r>
    </w:p>
    <w:p w:rsidR="006F698A" w:rsidRPr="00767B88" w:rsidRDefault="009F70C6" w:rsidP="00767B88">
      <w:pPr>
        <w:shd w:val="clear" w:color="auto" w:fill="FFFFFF"/>
        <w:tabs>
          <w:tab w:val="left" w:pos="562"/>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6F698A" w:rsidRPr="00767B88">
        <w:rPr>
          <w:rFonts w:ascii="Times New Roman" w:hAnsi="Times New Roman"/>
          <w:color w:val="000000"/>
          <w:sz w:val="28"/>
          <w:szCs w:val="28"/>
        </w:rPr>
        <w:t xml:space="preserve">рочие </w:t>
      </w:r>
      <w:r w:rsidR="006F698A" w:rsidRPr="00767B88">
        <w:rPr>
          <w:rFonts w:ascii="Times New Roman" w:hAnsi="Times New Roman"/>
          <w:bCs/>
          <w:color w:val="000000"/>
          <w:sz w:val="28"/>
          <w:szCs w:val="28"/>
        </w:rPr>
        <w:t>вложения.</w:t>
      </w:r>
    </w:p>
    <w:p w:rsidR="006F698A" w:rsidRPr="00767B88" w:rsidRDefault="006F698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iCs/>
          <w:color w:val="000000"/>
          <w:sz w:val="28"/>
          <w:szCs w:val="28"/>
        </w:rPr>
        <w:t xml:space="preserve">Доходность финансовых вложений по данным отчетности </w:t>
      </w:r>
      <w:r w:rsidRPr="00767B88">
        <w:rPr>
          <w:rFonts w:ascii="Times New Roman" w:hAnsi="Times New Roman"/>
          <w:color w:val="000000"/>
          <w:sz w:val="28"/>
          <w:szCs w:val="28"/>
        </w:rPr>
        <w:t xml:space="preserve">можно определить </w:t>
      </w:r>
      <w:r w:rsidR="005160D1" w:rsidRPr="00767B88">
        <w:rPr>
          <w:rFonts w:ascii="Times New Roman" w:hAnsi="Times New Roman"/>
          <w:color w:val="000000"/>
          <w:sz w:val="28"/>
          <w:szCs w:val="28"/>
        </w:rPr>
        <w:t>по участию в уставном капитале, по предоставленным займам:</w:t>
      </w:r>
    </w:p>
    <w:p w:rsidR="00767B88" w:rsidRDefault="006F698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Участие в уставном капитале других организаций</w:t>
      </w:r>
      <w:r w:rsidR="00070035" w:rsidRPr="00767B88">
        <w:rPr>
          <w:rFonts w:ascii="Times New Roman" w:hAnsi="Times New Roman"/>
          <w:color w:val="000000"/>
          <w:sz w:val="28"/>
          <w:szCs w:val="28"/>
        </w:rPr>
        <w:t xml:space="preserve"> рассчитывается по формуле (2):</w:t>
      </w:r>
    </w:p>
    <w:p w:rsidR="00CD2A35" w:rsidRDefault="00CD2A35" w:rsidP="00767B88">
      <w:pPr>
        <w:spacing w:after="0" w:line="360" w:lineRule="auto"/>
        <w:ind w:firstLine="709"/>
        <w:jc w:val="both"/>
        <w:rPr>
          <w:rFonts w:ascii="Times New Roman" w:hAnsi="Times New Roman"/>
          <w:color w:val="000000"/>
          <w:sz w:val="28"/>
          <w:szCs w:val="28"/>
        </w:rPr>
      </w:pPr>
    </w:p>
    <w:p w:rsidR="00655168" w:rsidRPr="00767B88" w:rsidRDefault="000D0ABB" w:rsidP="00767B88">
      <w:pPr>
        <w:spacing w:after="0" w:line="360" w:lineRule="auto"/>
        <w:ind w:firstLine="709"/>
        <w:jc w:val="both"/>
        <w:rPr>
          <w:rFonts w:ascii="Times New Roman" w:hAnsi="Times New Roman"/>
          <w:color w:val="000000"/>
          <w:sz w:val="28"/>
          <w:szCs w:val="28"/>
        </w:rPr>
      </w:pPr>
      <w:r>
        <w:rPr>
          <w:rFonts w:ascii="Times New Roman" w:hAnsi="Times New Roman"/>
          <w:color w:val="000000"/>
          <w:position w:val="-20"/>
          <w:sz w:val="28"/>
        </w:rPr>
        <w:pict>
          <v:shape id="_x0000_i1038" type="#_x0000_t75" style="width:63pt;height:2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534E9&quot;/&gt;&lt;wsp:rsid wsp:val=&quot;00012D6D&quot;/&gt;&lt;wsp:rsid wsp:val=&quot;0001401A&quot;/&gt;&lt;wsp:rsid wsp:val=&quot;000300FB&quot;/&gt;&lt;wsp:rsid wsp:val=&quot;00037EC4&quot;/&gt;&lt;wsp:rsid wsp:val=&quot;00045878&quot;/&gt;&lt;wsp:rsid wsp:val=&quot;0005214B&quot;/&gt;&lt;wsp:rsid wsp:val=&quot;00070035&quot;/&gt;&lt;wsp:rsid wsp:val=&quot;00073B66&quot;/&gt;&lt;wsp:rsid wsp:val=&quot;000A203A&quot;/&gt;&lt;wsp:rsid wsp:val=&quot;000B4F53&quot;/&gt;&lt;wsp:rsid wsp:val=&quot;000B54EA&quot;/&gt;&lt;wsp:rsid wsp:val=&quot;000F67A7&quot;/&gt;&lt;wsp:rsid wsp:val=&quot;00105136&quot;/&gt;&lt;wsp:rsid wsp:val=&quot;00107848&quot;/&gt;&lt;wsp:rsid wsp:val=&quot;00124054&quot;/&gt;&lt;wsp:rsid wsp:val=&quot;00137360&quot;/&gt;&lt;wsp:rsid wsp:val=&quot;0018715F&quot;/&gt;&lt;wsp:rsid wsp:val=&quot;00190F24&quot;/&gt;&lt;wsp:rsid wsp:val=&quot;001D4053&quot;/&gt;&lt;wsp:rsid wsp:val=&quot;001F76B6&quot;/&gt;&lt;wsp:rsid wsp:val=&quot;002062BA&quot;/&gt;&lt;wsp:rsid wsp:val=&quot;0022084E&quot;/&gt;&lt;wsp:rsid wsp:val=&quot;002374EA&quot;/&gt;&lt;wsp:rsid wsp:val=&quot;00264453&quot;/&gt;&lt;wsp:rsid wsp:val=&quot;00290447&quot;/&gt;&lt;wsp:rsid wsp:val=&quot;002B1AC9&quot;/&gt;&lt;wsp:rsid wsp:val=&quot;002B2A88&quot;/&gt;&lt;wsp:rsid wsp:val=&quot;002B6995&quot;/&gt;&lt;wsp:rsid wsp:val=&quot;002C1FE4&quot;/&gt;&lt;wsp:rsid wsp:val=&quot;002D3283&quot;/&gt;&lt;wsp:rsid wsp:val=&quot;00304CBA&quot;/&gt;&lt;wsp:rsid wsp:val=&quot;00340789&quot;/&gt;&lt;wsp:rsid wsp:val=&quot;003506D3&quot;/&gt;&lt;wsp:rsid wsp:val=&quot;00351EEE&quot;/&gt;&lt;wsp:rsid wsp:val=&quot;003648DC&quot;/&gt;&lt;wsp:rsid wsp:val=&quot;003742E4&quot;/&gt;&lt;wsp:rsid wsp:val=&quot;003753A1&quot;/&gt;&lt;wsp:rsid wsp:val=&quot;00387210&quot;/&gt;&lt;wsp:rsid wsp:val=&quot;003D1074&quot;/&gt;&lt;wsp:rsid wsp:val=&quot;0042128F&quot;/&gt;&lt;wsp:rsid wsp:val=&quot;00423E83&quot;/&gt;&lt;wsp:rsid wsp:val=&quot;004359DE&quot;/&gt;&lt;wsp:rsid wsp:val=&quot;00437205&quot;/&gt;&lt;wsp:rsid wsp:val=&quot;004432C0&quot;/&gt;&lt;wsp:rsid wsp:val=&quot;00463F02&quot;/&gt;&lt;wsp:rsid wsp:val=&quot;004A42A9&quot;/&gt;&lt;wsp:rsid wsp:val=&quot;004B1DD7&quot;/&gt;&lt;wsp:rsid wsp:val=&quot;004B299E&quot;/&gt;&lt;wsp:rsid wsp:val=&quot;004F44D7&quot;/&gt;&lt;wsp:rsid wsp:val=&quot;005033AD&quot;/&gt;&lt;wsp:rsid wsp:val=&quot;00530588&quot;/&gt;&lt;wsp:rsid wsp:val=&quot;00542E40&quot;/&gt;&lt;wsp:rsid wsp:val=&quot;005A75A2&quot;/&gt;&lt;wsp:rsid wsp:val=&quot;005B3E6F&quot;/&gt;&lt;wsp:rsid wsp:val=&quot;005B4D33&quot;/&gt;&lt;wsp:rsid wsp:val=&quot;005D0823&quot;/&gt;&lt;wsp:rsid wsp:val=&quot;005D529D&quot;/&gt;&lt;wsp:rsid wsp:val=&quot;005E0B33&quot;/&gt;&lt;wsp:rsid wsp:val=&quot;00607157&quot;/&gt;&lt;wsp:rsid wsp:val=&quot;00621D7A&quot;/&gt;&lt;wsp:rsid wsp:val=&quot;00626D15&quot;/&gt;&lt;wsp:rsid wsp:val=&quot;00652C2C&quot;/&gt;&lt;wsp:rsid wsp:val=&quot;006614AC&quot;/&gt;&lt;wsp:rsid wsp:val=&quot;0066576E&quot;/&gt;&lt;wsp:rsid wsp:val=&quot;00682B32&quot;/&gt;&lt;wsp:rsid wsp:val=&quot;006D6019&quot;/&gt;&lt;wsp:rsid wsp:val=&quot;006D7AEF&quot;/&gt;&lt;wsp:rsid wsp:val=&quot;006F608C&quot;/&gt;&lt;wsp:rsid wsp:val=&quot;006F698A&quot;/&gt;&lt;wsp:rsid wsp:val=&quot;007056B7&quot;/&gt;&lt;wsp:rsid wsp:val=&quot;007100A9&quot;/&gt;&lt;wsp:rsid wsp:val=&quot;0074361D&quot;/&gt;&lt;wsp:rsid wsp:val=&quot;0074631C&quot;/&gt;&lt;wsp:rsid wsp:val=&quot;00767CFC&quot;/&gt;&lt;wsp:rsid wsp:val=&quot;007816B1&quot;/&gt;&lt;wsp:rsid wsp:val=&quot;00790D19&quot;/&gt;&lt;wsp:rsid wsp:val=&quot;007C5C6B&quot;/&gt;&lt;wsp:rsid wsp:val=&quot;007C5F0E&quot;/&gt;&lt;wsp:rsid wsp:val=&quot;007D4110&quot;/&gt;&lt;wsp:rsid wsp:val=&quot;007D76D7&quot;/&gt;&lt;wsp:rsid wsp:val=&quot;007D7754&quot;/&gt;&lt;wsp:rsid wsp:val=&quot;007E1533&quot;/&gt;&lt;wsp:rsid wsp:val=&quot;007F40BC&quot;/&gt;&lt;wsp:rsid wsp:val=&quot;00814025&quot;/&gt;&lt;wsp:rsid wsp:val=&quot;00833461&quot;/&gt;&lt;wsp:rsid wsp:val=&quot;00833A56&quot;/&gt;&lt;wsp:rsid wsp:val=&quot;00853A72&quot;/&gt;&lt;wsp:rsid wsp:val=&quot;0090633A&quot;/&gt;&lt;wsp:rsid wsp:val=&quot;00953E72&quot;/&gt;&lt;wsp:rsid wsp:val=&quot;009651B9&quot;/&gt;&lt;wsp:rsid wsp:val=&quot;00984773&quot;/&gt;&lt;wsp:rsid wsp:val=&quot;00990BDD&quot;/&gt;&lt;wsp:rsid wsp:val=&quot;009919E8&quot;/&gt;&lt;wsp:rsid wsp:val=&quot;009A57A0&quot;/&gt;&lt;wsp:rsid wsp:val=&quot;009B447C&quot;/&gt;&lt;wsp:rsid wsp:val=&quot;009C6AD6&quot;/&gt;&lt;wsp:rsid wsp:val=&quot;009F2DF1&quot;/&gt;&lt;wsp:rsid wsp:val=&quot;00A01DC0&quot;/&gt;&lt;wsp:rsid wsp:val=&quot;00A02E5B&quot;/&gt;&lt;wsp:rsid wsp:val=&quot;00A138B0&quot;/&gt;&lt;wsp:rsid wsp:val=&quot;00A34698&quot;/&gt;&lt;wsp:rsid wsp:val=&quot;00A447AB&quot;/&gt;&lt;wsp:rsid wsp:val=&quot;00AD2635&quot;/&gt;&lt;wsp:rsid wsp:val=&quot;00B25BEF&quot;/&gt;&lt;wsp:rsid wsp:val=&quot;00B54386&quot;/&gt;&lt;wsp:rsid wsp:val=&quot;00B70DC3&quot;/&gt;&lt;wsp:rsid wsp:val=&quot;00B71DA2&quot;/&gt;&lt;wsp:rsid wsp:val=&quot;00B75D71&quot;/&gt;&lt;wsp:rsid wsp:val=&quot;00B76C01&quot;/&gt;&lt;wsp:rsid wsp:val=&quot;00B83695&quot;/&gt;&lt;wsp:rsid wsp:val=&quot;00B84390&quot;/&gt;&lt;wsp:rsid wsp:val=&quot;00B96CAA&quot;/&gt;&lt;wsp:rsid wsp:val=&quot;00BA02F1&quot;/&gt;&lt;wsp:rsid wsp:val=&quot;00BB131C&quot;/&gt;&lt;wsp:rsid wsp:val=&quot;00BC1453&quot;/&gt;&lt;wsp:rsid wsp:val=&quot;00BC7AB0&quot;/&gt;&lt;wsp:rsid wsp:val=&quot;00BD34ED&quot;/&gt;&lt;wsp:rsid wsp:val=&quot;00BD5DEE&quot;/&gt;&lt;wsp:rsid wsp:val=&quot;00C0111D&quot;/&gt;&lt;wsp:rsid wsp:val=&quot;00C0337D&quot;/&gt;&lt;wsp:rsid wsp:val=&quot;00C36722&quot;/&gt;&lt;wsp:rsid wsp:val=&quot;00C55793&quot;/&gt;&lt;wsp:rsid wsp:val=&quot;00C60020&quot;/&gt;&lt;wsp:rsid wsp:val=&quot;00C63054&quot;/&gt;&lt;wsp:rsid wsp:val=&quot;00C704C3&quot;/&gt;&lt;wsp:rsid wsp:val=&quot;00C74B95&quot;/&gt;&lt;wsp:rsid wsp:val=&quot;00C77F06&quot;/&gt;&lt;wsp:rsid wsp:val=&quot;00CC3E0F&quot;/&gt;&lt;wsp:rsid wsp:val=&quot;00CC4A5B&quot;/&gt;&lt;wsp:rsid wsp:val=&quot;00D0175F&quot;/&gt;&lt;wsp:rsid wsp:val=&quot;00D05B3D&quot;/&gt;&lt;wsp:rsid wsp:val=&quot;00D4429B&quot;/&gt;&lt;wsp:rsid wsp:val=&quot;00D77377&quot;/&gt;&lt;wsp:rsid wsp:val=&quot;00D77766&quot;/&gt;&lt;wsp:rsid wsp:val=&quot;00DA5ABF&quot;/&gt;&lt;wsp:rsid wsp:val=&quot;00DB418D&quot;/&gt;&lt;wsp:rsid wsp:val=&quot;00DC2772&quot;/&gt;&lt;wsp:rsid wsp:val=&quot;00DC684C&quot;/&gt;&lt;wsp:rsid wsp:val=&quot;00E01B84&quot;/&gt;&lt;wsp:rsid wsp:val=&quot;00E3503D&quot;/&gt;&lt;wsp:rsid wsp:val=&quot;00E534E9&quot;/&gt;&lt;wsp:rsid wsp:val=&quot;00E61956&quot;/&gt;&lt;wsp:rsid wsp:val=&quot;00E84D0D&quot;/&gt;&lt;wsp:rsid wsp:val=&quot;00E84E08&quot;/&gt;&lt;wsp:rsid wsp:val=&quot;00EB44FC&quot;/&gt;&lt;wsp:rsid wsp:val=&quot;00F037A1&quot;/&gt;&lt;wsp:rsid wsp:val=&quot;00F1564A&quot;/&gt;&lt;wsp:rsid wsp:val=&quot;00F55DC5&quot;/&gt;&lt;wsp:rsid wsp:val=&quot;00F719C1&quot;/&gt;&lt;wsp:rsid wsp:val=&quot;00F82D29&quot;/&gt;&lt;wsp:rsid wsp:val=&quot;00F84382&quot;/&gt;&lt;wsp:rsid wsp:val=&quot;00F90A4F&quot;/&gt;&lt;wsp:rsid wsp:val=&quot;00F91653&quot;/&gt;&lt;wsp:rsid wsp:val=&quot;00FA1EEF&quot;/&gt;&lt;wsp:rsid wsp:val=&quot;00FF4449&quot;/&gt;&lt;wsp:rsid wsp:val=&quot;00FF467C&quot;/&gt;&lt;/wsp:rsids&gt;&lt;/w:docPr&gt;&lt;w:body&gt;&lt;w:p wsp:rsidR=&quot;00000000&quot; wsp:rsidRDefault=&quot;002062BA&quot;&gt;&lt;m:oMathPara&gt;&lt;m:oMath&gt;&lt;m:r&gt;&lt;m:rPr&gt;&lt;m:nor/&gt;&lt;/m:rPr&gt;&lt;w:rPr&gt;&lt;w:rFonts w:ascii=&quot;Times New Roman&quot; w:h-ansi=&quot;Times New Roman&quot;/&gt;&lt;wx:font wx:val=&quot;Times New Roman&quot;/&gt;&lt;w:sz w:val=&quot;28&quot;/&gt;&lt;w:sz-cs w:val=&quot;28&quot;/&gt;&lt;w:lang w:val=&quot;EN-US&quot;/&gt;&lt;/w:rPr&gt;&lt;m:t&gt;R=&lt;/m:t&gt;&lt;/m:r&gt;&lt;m:f&gt;&lt;m:fPr&gt;&lt;m:ctrlPr&gt;&lt;w:rPr&gt;&lt;w:rFonts w:ascii=&quot;Cambria Math&quot; w:fareast=&quot;Calibri&quot; w:h-ansi=&quot;Times New Roman&quot;/&gt;&lt;wx:font wx:val=&quot;Cambria Math&quot;/&gt;&lt;w:sz w:val=&quot;28&quot;/&gt;&lt;w:sz-cs w:val=&quot;28&quot;/&gt;&lt;w:lang w:val=&quot;EN-US&quot; w:fareast=&quot;EN-US&quot;/&gt;&lt;/w:rPr&gt;&lt;/m:ctrlPr&gt;&lt;/m:fPr&gt;&lt;m:num&gt;&lt;m:r&gt;&lt;m:rPr&gt;&lt;m:sty m:val=&quot;p&quot;/&gt;&lt;/m:rPr&gt;&lt;w:rPr&gt;&lt;w:rFonts w:ascii=&quot;Times New Roman&quot; w:h-ansi=&quot;Times New Roman&quot;/&gt;&lt;wx:font wx:val=&quot;Times New Roman&quot;/&gt;&lt;w:sz w:val=&quot;28&quot;/&gt;&lt;w:sz-cs w:val=&quot;28&quot;/&gt;&lt;/w:rPr&gt;&lt;m:t&gt;Р”&lt;/m:t&gt;&lt;/m:r&gt;&lt;/m:num&gt;&lt;m:den&gt;&lt;m:r&gt;&lt;m:rPr&gt;&lt;m:sty m:val=&quot;p&quot;/&gt;&lt;/m:rPr&gt;&lt;w:rPr&gt;&lt;w:rFonts w:ascii=&quot;Times New Roman&quot; w:h-ansi=&quot;Times New Roman&quot;/&gt;&lt;wx:font wx:val=&quot;Times New Roman&quot;/&gt;&lt;w:sz w:val=&quot;28&quot;/&gt;&lt;w:sz-cs w:val=&quot;28&quot;/&gt;&lt;w:lang w:val=&quot;EN-US&quot;/&gt;&lt;/w:rPr&gt;&lt;m:t&gt;Р¤Р’&lt;/m:t&gt;&lt;/m:r&gt;&lt;/m:den&gt;&lt;/m:f&gt;&lt;m:r&gt;&lt;m:rPr&gt;&lt;m:sty m:val=&quot;p&quot;/&gt;&lt;/m:rPr&gt;&lt;w:rPr&gt;&lt;w:rFonts w:ascii=&quot;Times New Roman&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00F90A4F"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00655168" w:rsidRPr="00767B88">
        <w:rPr>
          <w:rFonts w:ascii="Times New Roman" w:hAnsi="Times New Roman"/>
          <w:color w:val="000000"/>
          <w:sz w:val="28"/>
          <w:szCs w:val="28"/>
        </w:rPr>
        <w:t>(2)</w:t>
      </w:r>
    </w:p>
    <w:p w:rsidR="00CD2A35"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p>
    <w:p w:rsidR="006F698A" w:rsidRPr="00767B88" w:rsidRDefault="00070035"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г</w:t>
      </w:r>
      <w:r w:rsidR="006F698A" w:rsidRPr="00767B88">
        <w:rPr>
          <w:rFonts w:ascii="Times New Roman" w:hAnsi="Times New Roman"/>
          <w:color w:val="000000"/>
          <w:sz w:val="28"/>
          <w:szCs w:val="28"/>
        </w:rPr>
        <w:t xml:space="preserve">де </w:t>
      </w:r>
      <w:r w:rsidR="006F698A" w:rsidRPr="00767B88">
        <w:rPr>
          <w:rFonts w:ascii="Times New Roman" w:hAnsi="Times New Roman"/>
          <w:color w:val="000000"/>
          <w:sz w:val="28"/>
          <w:szCs w:val="28"/>
          <w:lang w:val="en-US"/>
        </w:rPr>
        <w:t>R</w:t>
      </w:r>
      <w:r w:rsidR="006F698A"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006F698A" w:rsidRPr="00767B88">
        <w:rPr>
          <w:rFonts w:ascii="Times New Roman" w:hAnsi="Times New Roman"/>
          <w:color w:val="000000"/>
          <w:sz w:val="28"/>
          <w:szCs w:val="28"/>
        </w:rPr>
        <w:t>доходность (рентабельность) участия в уставном капитале других организаций;</w:t>
      </w:r>
    </w:p>
    <w:p w:rsidR="006F698A" w:rsidRPr="00767B88" w:rsidRDefault="006F698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Д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доходы от участия в других организациях;</w:t>
      </w:r>
    </w:p>
    <w:p w:rsidR="006F698A" w:rsidRPr="00767B88" w:rsidRDefault="006F698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ФВ – среднегодовая величина финансовых вложений в виде вкладов в уставные капиталы других организаций.</w:t>
      </w:r>
    </w:p>
    <w:p w:rsidR="00767B88" w:rsidRDefault="00304CB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Предоставленные займы и приобретенные долговые ценные бумаги</w:t>
      </w:r>
      <w:r w:rsidR="00984773" w:rsidRPr="00767B88">
        <w:rPr>
          <w:rFonts w:ascii="Times New Roman" w:hAnsi="Times New Roman"/>
          <w:color w:val="000000"/>
          <w:sz w:val="28"/>
          <w:szCs w:val="28"/>
        </w:rPr>
        <w:t xml:space="preserve"> рассчитываются по формуле (3):</w:t>
      </w:r>
    </w:p>
    <w:p w:rsidR="00CD2A35" w:rsidRDefault="00CD2A35" w:rsidP="00767B88">
      <w:pPr>
        <w:spacing w:after="0" w:line="360" w:lineRule="auto"/>
        <w:ind w:firstLine="709"/>
        <w:contextualSpacing/>
        <w:jc w:val="both"/>
        <w:rPr>
          <w:rFonts w:ascii="Times New Roman" w:hAnsi="Times New Roman"/>
          <w:color w:val="000000"/>
          <w:sz w:val="28"/>
        </w:rPr>
      </w:pPr>
    </w:p>
    <w:p w:rsidR="00304CBA" w:rsidRPr="00767B88" w:rsidRDefault="000D0ABB" w:rsidP="00767B88">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rPr>
        <w:pict>
          <v:shape id="_x0000_i1039" type="#_x0000_t75" style="width:69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534E9&quot;/&gt;&lt;wsp:rsid wsp:val=&quot;00012D6D&quot;/&gt;&lt;wsp:rsid wsp:val=&quot;0001401A&quot;/&gt;&lt;wsp:rsid wsp:val=&quot;000300FB&quot;/&gt;&lt;wsp:rsid wsp:val=&quot;00037EC4&quot;/&gt;&lt;wsp:rsid wsp:val=&quot;00045878&quot;/&gt;&lt;wsp:rsid wsp:val=&quot;0005214B&quot;/&gt;&lt;wsp:rsid wsp:val=&quot;00070035&quot;/&gt;&lt;wsp:rsid wsp:val=&quot;00073B66&quot;/&gt;&lt;wsp:rsid wsp:val=&quot;000A203A&quot;/&gt;&lt;wsp:rsid wsp:val=&quot;000B4F53&quot;/&gt;&lt;wsp:rsid wsp:val=&quot;000B54EA&quot;/&gt;&lt;wsp:rsid wsp:val=&quot;000F67A7&quot;/&gt;&lt;wsp:rsid wsp:val=&quot;00105136&quot;/&gt;&lt;wsp:rsid wsp:val=&quot;00107848&quot;/&gt;&lt;wsp:rsid wsp:val=&quot;00124054&quot;/&gt;&lt;wsp:rsid wsp:val=&quot;00137360&quot;/&gt;&lt;wsp:rsid wsp:val=&quot;0018715F&quot;/&gt;&lt;wsp:rsid wsp:val=&quot;00190F24&quot;/&gt;&lt;wsp:rsid wsp:val=&quot;001D4053&quot;/&gt;&lt;wsp:rsid wsp:val=&quot;001F76B6&quot;/&gt;&lt;wsp:rsid wsp:val=&quot;0022084E&quot;/&gt;&lt;wsp:rsid wsp:val=&quot;00233AEB&quot;/&gt;&lt;wsp:rsid wsp:val=&quot;002374EA&quot;/&gt;&lt;wsp:rsid wsp:val=&quot;00264453&quot;/&gt;&lt;wsp:rsid wsp:val=&quot;00290447&quot;/&gt;&lt;wsp:rsid wsp:val=&quot;002B1AC9&quot;/&gt;&lt;wsp:rsid wsp:val=&quot;002B2A88&quot;/&gt;&lt;wsp:rsid wsp:val=&quot;002B6995&quot;/&gt;&lt;wsp:rsid wsp:val=&quot;002C1FE4&quot;/&gt;&lt;wsp:rsid wsp:val=&quot;002D3283&quot;/&gt;&lt;wsp:rsid wsp:val=&quot;00304CBA&quot;/&gt;&lt;wsp:rsid wsp:val=&quot;00340789&quot;/&gt;&lt;wsp:rsid wsp:val=&quot;003506D3&quot;/&gt;&lt;wsp:rsid wsp:val=&quot;00351EEE&quot;/&gt;&lt;wsp:rsid wsp:val=&quot;003648DC&quot;/&gt;&lt;wsp:rsid wsp:val=&quot;003742E4&quot;/&gt;&lt;wsp:rsid wsp:val=&quot;003753A1&quot;/&gt;&lt;wsp:rsid wsp:val=&quot;00387210&quot;/&gt;&lt;wsp:rsid wsp:val=&quot;003D1074&quot;/&gt;&lt;wsp:rsid wsp:val=&quot;0042128F&quot;/&gt;&lt;wsp:rsid wsp:val=&quot;00423E83&quot;/&gt;&lt;wsp:rsid wsp:val=&quot;004359DE&quot;/&gt;&lt;wsp:rsid wsp:val=&quot;00437205&quot;/&gt;&lt;wsp:rsid wsp:val=&quot;004432C0&quot;/&gt;&lt;wsp:rsid wsp:val=&quot;00463F02&quot;/&gt;&lt;wsp:rsid wsp:val=&quot;004A42A9&quot;/&gt;&lt;wsp:rsid wsp:val=&quot;004B1DD7&quot;/&gt;&lt;wsp:rsid wsp:val=&quot;004B299E&quot;/&gt;&lt;wsp:rsid wsp:val=&quot;004F44D7&quot;/&gt;&lt;wsp:rsid wsp:val=&quot;005033AD&quot;/&gt;&lt;wsp:rsid wsp:val=&quot;00530588&quot;/&gt;&lt;wsp:rsid wsp:val=&quot;00542E40&quot;/&gt;&lt;wsp:rsid wsp:val=&quot;005A75A2&quot;/&gt;&lt;wsp:rsid wsp:val=&quot;005B3E6F&quot;/&gt;&lt;wsp:rsid wsp:val=&quot;005B4D33&quot;/&gt;&lt;wsp:rsid wsp:val=&quot;005D0823&quot;/&gt;&lt;wsp:rsid wsp:val=&quot;005D529D&quot;/&gt;&lt;wsp:rsid wsp:val=&quot;005E0B33&quot;/&gt;&lt;wsp:rsid wsp:val=&quot;00607157&quot;/&gt;&lt;wsp:rsid wsp:val=&quot;00621D7A&quot;/&gt;&lt;wsp:rsid wsp:val=&quot;00626D15&quot;/&gt;&lt;wsp:rsid wsp:val=&quot;00652C2C&quot;/&gt;&lt;wsp:rsid wsp:val=&quot;006614AC&quot;/&gt;&lt;wsp:rsid wsp:val=&quot;0066576E&quot;/&gt;&lt;wsp:rsid wsp:val=&quot;00682B32&quot;/&gt;&lt;wsp:rsid wsp:val=&quot;006D6019&quot;/&gt;&lt;wsp:rsid wsp:val=&quot;006D7AEF&quot;/&gt;&lt;wsp:rsid wsp:val=&quot;006F608C&quot;/&gt;&lt;wsp:rsid wsp:val=&quot;006F698A&quot;/&gt;&lt;wsp:rsid wsp:val=&quot;007056B7&quot;/&gt;&lt;wsp:rsid wsp:val=&quot;007100A9&quot;/&gt;&lt;wsp:rsid wsp:val=&quot;0074361D&quot;/&gt;&lt;wsp:rsid wsp:val=&quot;0074631C&quot;/&gt;&lt;wsp:rsid wsp:val=&quot;00767CFC&quot;/&gt;&lt;wsp:rsid wsp:val=&quot;0078108D&quot;/&gt;&lt;wsp:rsid wsp:val=&quot;007816B1&quot;/&gt;&lt;wsp:rsid wsp:val=&quot;00790D19&quot;/&gt;&lt;wsp:rsid wsp:val=&quot;007C5C6B&quot;/&gt;&lt;wsp:rsid wsp:val=&quot;007C5F0E&quot;/&gt;&lt;wsp:rsid wsp:val=&quot;007D4110&quot;/&gt;&lt;wsp:rsid wsp:val=&quot;007D76D7&quot;/&gt;&lt;wsp:rsid wsp:val=&quot;007D7754&quot;/&gt;&lt;wsp:rsid wsp:val=&quot;007E1533&quot;/&gt;&lt;wsp:rsid wsp:val=&quot;007F40BC&quot;/&gt;&lt;wsp:rsid wsp:val=&quot;00814025&quot;/&gt;&lt;wsp:rsid wsp:val=&quot;00833461&quot;/&gt;&lt;wsp:rsid wsp:val=&quot;00833A56&quot;/&gt;&lt;wsp:rsid wsp:val=&quot;00853A72&quot;/&gt;&lt;wsp:rsid wsp:val=&quot;0090633A&quot;/&gt;&lt;wsp:rsid wsp:val=&quot;00953E72&quot;/&gt;&lt;wsp:rsid wsp:val=&quot;009651B9&quot;/&gt;&lt;wsp:rsid wsp:val=&quot;00984773&quot;/&gt;&lt;wsp:rsid wsp:val=&quot;00990BDD&quot;/&gt;&lt;wsp:rsid wsp:val=&quot;009919E8&quot;/&gt;&lt;wsp:rsid wsp:val=&quot;009A57A0&quot;/&gt;&lt;wsp:rsid wsp:val=&quot;009B447C&quot;/&gt;&lt;wsp:rsid wsp:val=&quot;009C6AD6&quot;/&gt;&lt;wsp:rsid wsp:val=&quot;009F2DF1&quot;/&gt;&lt;wsp:rsid wsp:val=&quot;00A01DC0&quot;/&gt;&lt;wsp:rsid wsp:val=&quot;00A02E5B&quot;/&gt;&lt;wsp:rsid wsp:val=&quot;00A138B0&quot;/&gt;&lt;wsp:rsid wsp:val=&quot;00A34698&quot;/&gt;&lt;wsp:rsid wsp:val=&quot;00A447AB&quot;/&gt;&lt;wsp:rsid wsp:val=&quot;00AD2635&quot;/&gt;&lt;wsp:rsid wsp:val=&quot;00B25BEF&quot;/&gt;&lt;wsp:rsid wsp:val=&quot;00B54386&quot;/&gt;&lt;wsp:rsid wsp:val=&quot;00B70DC3&quot;/&gt;&lt;wsp:rsid wsp:val=&quot;00B71DA2&quot;/&gt;&lt;wsp:rsid wsp:val=&quot;00B75D71&quot;/&gt;&lt;wsp:rsid wsp:val=&quot;00B76C01&quot;/&gt;&lt;wsp:rsid wsp:val=&quot;00B83695&quot;/&gt;&lt;wsp:rsid wsp:val=&quot;00B84390&quot;/&gt;&lt;wsp:rsid wsp:val=&quot;00B96CAA&quot;/&gt;&lt;wsp:rsid wsp:val=&quot;00BA02F1&quot;/&gt;&lt;wsp:rsid wsp:val=&quot;00BB131C&quot;/&gt;&lt;wsp:rsid wsp:val=&quot;00BC1453&quot;/&gt;&lt;wsp:rsid wsp:val=&quot;00BC7AB0&quot;/&gt;&lt;wsp:rsid wsp:val=&quot;00BD34ED&quot;/&gt;&lt;wsp:rsid wsp:val=&quot;00BD5DEE&quot;/&gt;&lt;wsp:rsid wsp:val=&quot;00C0111D&quot;/&gt;&lt;wsp:rsid wsp:val=&quot;00C0337D&quot;/&gt;&lt;wsp:rsid wsp:val=&quot;00C36722&quot;/&gt;&lt;wsp:rsid wsp:val=&quot;00C55793&quot;/&gt;&lt;wsp:rsid wsp:val=&quot;00C60020&quot;/&gt;&lt;wsp:rsid wsp:val=&quot;00C63054&quot;/&gt;&lt;wsp:rsid wsp:val=&quot;00C704C3&quot;/&gt;&lt;wsp:rsid wsp:val=&quot;00C74B95&quot;/&gt;&lt;wsp:rsid wsp:val=&quot;00C77F06&quot;/&gt;&lt;wsp:rsid wsp:val=&quot;00CC3E0F&quot;/&gt;&lt;wsp:rsid wsp:val=&quot;00CC4A5B&quot;/&gt;&lt;wsp:rsid wsp:val=&quot;00D0175F&quot;/&gt;&lt;wsp:rsid wsp:val=&quot;00D05B3D&quot;/&gt;&lt;wsp:rsid wsp:val=&quot;00D4429B&quot;/&gt;&lt;wsp:rsid wsp:val=&quot;00D77377&quot;/&gt;&lt;wsp:rsid wsp:val=&quot;00D77766&quot;/&gt;&lt;wsp:rsid wsp:val=&quot;00DA5ABF&quot;/&gt;&lt;wsp:rsid wsp:val=&quot;00DB418D&quot;/&gt;&lt;wsp:rsid wsp:val=&quot;00DC2772&quot;/&gt;&lt;wsp:rsid wsp:val=&quot;00DC684C&quot;/&gt;&lt;wsp:rsid wsp:val=&quot;00E01B84&quot;/&gt;&lt;wsp:rsid wsp:val=&quot;00E3503D&quot;/&gt;&lt;wsp:rsid wsp:val=&quot;00E534E9&quot;/&gt;&lt;wsp:rsid wsp:val=&quot;00E61956&quot;/&gt;&lt;wsp:rsid wsp:val=&quot;00E84D0D&quot;/&gt;&lt;wsp:rsid wsp:val=&quot;00E84E08&quot;/&gt;&lt;wsp:rsid wsp:val=&quot;00EB44FC&quot;/&gt;&lt;wsp:rsid wsp:val=&quot;00F037A1&quot;/&gt;&lt;wsp:rsid wsp:val=&quot;00F1564A&quot;/&gt;&lt;wsp:rsid wsp:val=&quot;00F55DC5&quot;/&gt;&lt;wsp:rsid wsp:val=&quot;00F719C1&quot;/&gt;&lt;wsp:rsid wsp:val=&quot;00F82D29&quot;/&gt;&lt;wsp:rsid wsp:val=&quot;00F84382&quot;/&gt;&lt;wsp:rsid wsp:val=&quot;00F90A4F&quot;/&gt;&lt;wsp:rsid wsp:val=&quot;00F91653&quot;/&gt;&lt;wsp:rsid wsp:val=&quot;00FA1EEF&quot;/&gt;&lt;wsp:rsid wsp:val=&quot;00FF4449&quot;/&gt;&lt;wsp:rsid wsp:val=&quot;00FF467C&quot;/&gt;&lt;/wsp:rsids&gt;&lt;/w:docPr&gt;&lt;w:body&gt;&lt;w:p wsp:rsidR=&quot;00000000&quot; wsp:rsidRDefault=&quot;00233AEB&quot;&gt;&lt;m:oMathPara&gt;&lt;m:oMath&gt;&lt;m:r&gt;&lt;m:rPr&gt;&lt;m:nor/&gt;&lt;/m:rPr&gt;&lt;w:rPr&gt;&lt;w:rFonts w:ascii=&quot;Times New Roman&quot; w:h-ansi=&quot;Times New Roman&quot;/&gt;&lt;wx:font wx:val=&quot;Times New Roman&quot;/&gt;&lt;w:sz w:val=&quot;28&quot;/&gt;&lt;w:sz-cs w:val=&quot;28&quot;/&gt;&lt;w:lang w:val=&quot;EN-US&quot;/&gt;&lt;/w:rPr&gt;&lt;m:t&gt;R=&lt;/m:t&gt;&lt;/m:r&gt;&lt;m:f&gt;&lt;m:fPr&gt;&lt;m:ctrlPr&gt;&lt;w:rPr&gt;&lt;w:rFonts w:ascii=&quot;Cambria Math&quot; w:fareast=&quot;Calibri&quot; w:h-ansi=&quot;Times New Roman&quot;/&gt;&lt;wx:font wx:val=&quot;Cambria Math&quot;/&gt;&lt;w:sz w:val=&quot;28&quot;/&gt;&lt;w:sz-cs w:val=&quot;28&quot;/&gt;&lt;w:lang w:val=&quot;EN-US&quot; w:fareast=&quot;EN-US&quot;/&gt;&lt;/w:rPr&gt;&lt;/m:ctrlPr&gt;&lt;/m:fPr&gt;&lt;m:num&gt;&lt;m:r&gt;&lt;m:rPr&gt;&lt;m:sty m:val=&quot;p&quot;/&gt;&lt;/m:rPr&gt;&lt;w:rPr&gt;&lt;w:rFonts w:ascii=&quot;Times New Roman&quot; w:h-ansi=&quot;Times New Roman&quot;/&gt;&lt;wx:font wx:val=&quot;Times New Roman&quot;/&gt;&lt;w:sz w:val=&quot;28&quot;/&gt;&lt;w:sz-cs w:val=&quot;28&quot;/&gt;&lt;/w:rPr&gt;&lt;m:t&gt;Рџ&lt;/m:t&gt;&lt;/m:r&gt;&lt;/m:num&gt;&lt;m:den&gt;&lt;m:r&gt;&lt;m:rPr&gt;&lt;m:sty m:val=&quot;p&quot;/&gt;&lt;/m:rPr&gt;&lt;w:rPr&gt;&lt;w:rFonts w:ascii=&quot;Times New Roman&quot; w:h-ansi=&quot;Times New Roman&quot;/&gt;&lt;wx:font wx:val=&quot;Times New Roman&quot;/&gt;&lt;w:sz w:val=&quot;28&quot;/&gt;&lt;w:sz-cs w:val=&quot;28&quot;/&gt;&lt;w:lang w:val=&quot;EN-US&quot;/&gt;&lt;/w:rPr&gt;&lt;m:t&gt;Р¤Р’&lt;/m:t&gt;&lt;/m:r&gt;&lt;/m:den&gt;&lt;/m:f&gt;&lt;m:r&gt;&lt;m:rPr&gt;&lt;m:sty m:val=&quot;p&quot;/&gt;&lt;/m:rPr&gt;&lt;w:rPr&gt;&lt;w:rFonts w:ascii=&quot;Times New Roman&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0078108D" w:rsidRPr="00767B88">
        <w:rPr>
          <w:rFonts w:ascii="Times New Roman" w:hAnsi="Times New Roman"/>
          <w:color w:val="000000"/>
          <w:position w:val="-20"/>
          <w:sz w:val="28"/>
        </w:rPr>
        <w:t>,</w:t>
      </w:r>
      <w:r w:rsidR="00767B88">
        <w:rPr>
          <w:rFonts w:ascii="Times New Roman" w:hAnsi="Times New Roman"/>
          <w:color w:val="000000"/>
          <w:position w:val="-20"/>
          <w:sz w:val="28"/>
        </w:rPr>
        <w:t xml:space="preserve"> </w:t>
      </w:r>
      <w:r w:rsidR="00984773" w:rsidRPr="00767B88">
        <w:rPr>
          <w:rFonts w:ascii="Times New Roman" w:hAnsi="Times New Roman"/>
          <w:color w:val="000000"/>
          <w:position w:val="-20"/>
          <w:sz w:val="28"/>
          <w:szCs w:val="28"/>
        </w:rPr>
        <w:t>(3)</w:t>
      </w:r>
    </w:p>
    <w:p w:rsidR="00CD2A35"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p>
    <w:p w:rsidR="00767B88" w:rsidRDefault="00304CB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где </w:t>
      </w:r>
      <w:r w:rsidRPr="00767B88">
        <w:rPr>
          <w:rFonts w:ascii="Times New Roman" w:hAnsi="Times New Roman"/>
          <w:color w:val="000000"/>
          <w:sz w:val="28"/>
          <w:szCs w:val="28"/>
          <w:lang w:val="en-US"/>
        </w:rPr>
        <w:t>R</w:t>
      </w:r>
      <w:r w:rsidRPr="00767B88">
        <w:rPr>
          <w:rFonts w:ascii="Times New Roman" w:hAnsi="Times New Roman"/>
          <w:color w:val="000000"/>
          <w:sz w:val="28"/>
          <w:szCs w:val="28"/>
        </w:rPr>
        <w:t xml:space="preserve"> – доходность (рентабельность) предоставленных займов и приобретенных долговых ценных бумаг;</w:t>
      </w:r>
    </w:p>
    <w:p w:rsidR="00767B88" w:rsidRDefault="00304CB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 – полученные проценты;</w:t>
      </w:r>
    </w:p>
    <w:p w:rsidR="00304CBA" w:rsidRPr="00767B88" w:rsidRDefault="00304CB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ФВ – среднегодовая величина предоставленных займов, размещенных депозитов и приобретенных долговых ценных бумаг.</w:t>
      </w:r>
    </w:p>
    <w:p w:rsidR="006F698A" w:rsidRPr="00767B88" w:rsidRDefault="006F698A"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более точных расчетов необходимо использовать дополнительную информацию о финансовых вложениях и применять следующие формулы годовой доходности финансовых вложений.</w:t>
      </w: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Доходность приобретения дебиторской задолженности (на основании уступки права требования)</w:t>
      </w:r>
      <w:r w:rsidR="00984773" w:rsidRPr="00767B88">
        <w:rPr>
          <w:rFonts w:ascii="Times New Roman" w:hAnsi="Times New Roman"/>
          <w:color w:val="000000"/>
          <w:sz w:val="28"/>
          <w:szCs w:val="28"/>
        </w:rPr>
        <w:t xml:space="preserve"> рассчитываются по формуле (4)</w:t>
      </w:r>
      <w:r w:rsidRPr="00767B88">
        <w:rPr>
          <w:rFonts w:ascii="Times New Roman" w:hAnsi="Times New Roman"/>
          <w:color w:val="000000"/>
          <w:sz w:val="28"/>
          <w:szCs w:val="28"/>
        </w:rPr>
        <w:t>:</w:t>
      </w:r>
    </w:p>
    <w:p w:rsidR="007D7754" w:rsidRPr="00767B88" w:rsidRDefault="00CD2A35" w:rsidP="00767B88">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br w:type="page"/>
      </w:r>
      <w:r w:rsidR="000D0ABB">
        <w:rPr>
          <w:rFonts w:ascii="Times New Roman" w:hAnsi="Times New Roman"/>
          <w:color w:val="000000"/>
          <w:sz w:val="28"/>
        </w:rPr>
        <w:pict>
          <v:shape id="_x0000_i1040" type="#_x0000_t75" style="width:159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534E9&quot;/&gt;&lt;wsp:rsid wsp:val=&quot;00012D6D&quot;/&gt;&lt;wsp:rsid wsp:val=&quot;0001401A&quot;/&gt;&lt;wsp:rsid wsp:val=&quot;000300FB&quot;/&gt;&lt;wsp:rsid wsp:val=&quot;00037EC4&quot;/&gt;&lt;wsp:rsid wsp:val=&quot;00045878&quot;/&gt;&lt;wsp:rsid wsp:val=&quot;0005214B&quot;/&gt;&lt;wsp:rsid wsp:val=&quot;00070035&quot;/&gt;&lt;wsp:rsid wsp:val=&quot;00073B66&quot;/&gt;&lt;wsp:rsid wsp:val=&quot;000A203A&quot;/&gt;&lt;wsp:rsid wsp:val=&quot;000B4F53&quot;/&gt;&lt;wsp:rsid wsp:val=&quot;000B54EA&quot;/&gt;&lt;wsp:rsid wsp:val=&quot;000F67A7&quot;/&gt;&lt;wsp:rsid wsp:val=&quot;00105136&quot;/&gt;&lt;wsp:rsid wsp:val=&quot;00107848&quot;/&gt;&lt;wsp:rsid wsp:val=&quot;00124054&quot;/&gt;&lt;wsp:rsid wsp:val=&quot;00137360&quot;/&gt;&lt;wsp:rsid wsp:val=&quot;0018715F&quot;/&gt;&lt;wsp:rsid wsp:val=&quot;00190F24&quot;/&gt;&lt;wsp:rsid wsp:val=&quot;001D4053&quot;/&gt;&lt;wsp:rsid wsp:val=&quot;001F76B6&quot;/&gt;&lt;wsp:rsid wsp:val=&quot;0022084E&quot;/&gt;&lt;wsp:rsid wsp:val=&quot;002374EA&quot;/&gt;&lt;wsp:rsid wsp:val=&quot;00264453&quot;/&gt;&lt;wsp:rsid wsp:val=&quot;00290447&quot;/&gt;&lt;wsp:rsid wsp:val=&quot;002B1AC9&quot;/&gt;&lt;wsp:rsid wsp:val=&quot;002B2A88&quot;/&gt;&lt;wsp:rsid wsp:val=&quot;002B6995&quot;/&gt;&lt;wsp:rsid wsp:val=&quot;002C1FE4&quot;/&gt;&lt;wsp:rsid wsp:val=&quot;002D3283&quot;/&gt;&lt;wsp:rsid wsp:val=&quot;00304CBA&quot;/&gt;&lt;wsp:rsid wsp:val=&quot;00340789&quot;/&gt;&lt;wsp:rsid wsp:val=&quot;003506D3&quot;/&gt;&lt;wsp:rsid wsp:val=&quot;00351EEE&quot;/&gt;&lt;wsp:rsid wsp:val=&quot;00363248&quot;/&gt;&lt;wsp:rsid wsp:val=&quot;003648DC&quot;/&gt;&lt;wsp:rsid wsp:val=&quot;003742E4&quot;/&gt;&lt;wsp:rsid wsp:val=&quot;003753A1&quot;/&gt;&lt;wsp:rsid wsp:val=&quot;00387210&quot;/&gt;&lt;wsp:rsid wsp:val=&quot;003D1074&quot;/&gt;&lt;wsp:rsid wsp:val=&quot;0042128F&quot;/&gt;&lt;wsp:rsid wsp:val=&quot;00423E83&quot;/&gt;&lt;wsp:rsid wsp:val=&quot;004359DE&quot;/&gt;&lt;wsp:rsid wsp:val=&quot;00437205&quot;/&gt;&lt;wsp:rsid wsp:val=&quot;004432C0&quot;/&gt;&lt;wsp:rsid wsp:val=&quot;00463F02&quot;/&gt;&lt;wsp:rsid wsp:val=&quot;004A42A9&quot;/&gt;&lt;wsp:rsid wsp:val=&quot;004B1DD7&quot;/&gt;&lt;wsp:rsid wsp:val=&quot;004B299E&quot;/&gt;&lt;wsp:rsid wsp:val=&quot;004F44D7&quot;/&gt;&lt;wsp:rsid wsp:val=&quot;005033AD&quot;/&gt;&lt;wsp:rsid wsp:val=&quot;00530588&quot;/&gt;&lt;wsp:rsid wsp:val=&quot;00542E40&quot;/&gt;&lt;wsp:rsid wsp:val=&quot;005A75A2&quot;/&gt;&lt;wsp:rsid wsp:val=&quot;005B3E6F&quot;/&gt;&lt;wsp:rsid wsp:val=&quot;005B4D33&quot;/&gt;&lt;wsp:rsid wsp:val=&quot;005D0823&quot;/&gt;&lt;wsp:rsid wsp:val=&quot;005D529D&quot;/&gt;&lt;wsp:rsid wsp:val=&quot;005E0B33&quot;/&gt;&lt;wsp:rsid wsp:val=&quot;00607157&quot;/&gt;&lt;wsp:rsid wsp:val=&quot;00621D7A&quot;/&gt;&lt;wsp:rsid wsp:val=&quot;00626D15&quot;/&gt;&lt;wsp:rsid wsp:val=&quot;00652C2C&quot;/&gt;&lt;wsp:rsid wsp:val=&quot;006614AC&quot;/&gt;&lt;wsp:rsid wsp:val=&quot;0066576E&quot;/&gt;&lt;wsp:rsid wsp:val=&quot;00682B32&quot;/&gt;&lt;wsp:rsid wsp:val=&quot;006D6019&quot;/&gt;&lt;wsp:rsid wsp:val=&quot;006D7AEF&quot;/&gt;&lt;wsp:rsid wsp:val=&quot;006F608C&quot;/&gt;&lt;wsp:rsid wsp:val=&quot;006F698A&quot;/&gt;&lt;wsp:rsid wsp:val=&quot;007056B7&quot;/&gt;&lt;wsp:rsid wsp:val=&quot;007100A9&quot;/&gt;&lt;wsp:rsid wsp:val=&quot;0074361D&quot;/&gt;&lt;wsp:rsid wsp:val=&quot;0074631C&quot;/&gt;&lt;wsp:rsid wsp:val=&quot;00767CFC&quot;/&gt;&lt;wsp:rsid wsp:val=&quot;0078108D&quot;/&gt;&lt;wsp:rsid wsp:val=&quot;007816B1&quot;/&gt;&lt;wsp:rsid wsp:val=&quot;00790D19&quot;/&gt;&lt;wsp:rsid wsp:val=&quot;007C5C6B&quot;/&gt;&lt;wsp:rsid wsp:val=&quot;007C5F0E&quot;/&gt;&lt;wsp:rsid wsp:val=&quot;007D4110&quot;/&gt;&lt;wsp:rsid wsp:val=&quot;007D76D7&quot;/&gt;&lt;wsp:rsid wsp:val=&quot;007D7754&quot;/&gt;&lt;wsp:rsid wsp:val=&quot;007E1533&quot;/&gt;&lt;wsp:rsid wsp:val=&quot;007F40BC&quot;/&gt;&lt;wsp:rsid wsp:val=&quot;00814025&quot;/&gt;&lt;wsp:rsid wsp:val=&quot;00833461&quot;/&gt;&lt;wsp:rsid wsp:val=&quot;00833A56&quot;/&gt;&lt;wsp:rsid wsp:val=&quot;00853A72&quot;/&gt;&lt;wsp:rsid wsp:val=&quot;0090633A&quot;/&gt;&lt;wsp:rsid wsp:val=&quot;00953E72&quot;/&gt;&lt;wsp:rsid wsp:val=&quot;009651B9&quot;/&gt;&lt;wsp:rsid wsp:val=&quot;00984773&quot;/&gt;&lt;wsp:rsid wsp:val=&quot;00990BDD&quot;/&gt;&lt;wsp:rsid wsp:val=&quot;009919E8&quot;/&gt;&lt;wsp:rsid wsp:val=&quot;009A57A0&quot;/&gt;&lt;wsp:rsid wsp:val=&quot;009B447C&quot;/&gt;&lt;wsp:rsid wsp:val=&quot;009C6AD6&quot;/&gt;&lt;wsp:rsid wsp:val=&quot;009F2DF1&quot;/&gt;&lt;wsp:rsid wsp:val=&quot;00A01DC0&quot;/&gt;&lt;wsp:rsid wsp:val=&quot;00A02E5B&quot;/&gt;&lt;wsp:rsid wsp:val=&quot;00A138B0&quot;/&gt;&lt;wsp:rsid wsp:val=&quot;00A34698&quot;/&gt;&lt;wsp:rsid wsp:val=&quot;00A447AB&quot;/&gt;&lt;wsp:rsid wsp:val=&quot;00AD2635&quot;/&gt;&lt;wsp:rsid wsp:val=&quot;00B25BEF&quot;/&gt;&lt;wsp:rsid wsp:val=&quot;00B54386&quot;/&gt;&lt;wsp:rsid wsp:val=&quot;00B70DC3&quot;/&gt;&lt;wsp:rsid wsp:val=&quot;00B71DA2&quot;/&gt;&lt;wsp:rsid wsp:val=&quot;00B75D71&quot;/&gt;&lt;wsp:rsid wsp:val=&quot;00B76C01&quot;/&gt;&lt;wsp:rsid wsp:val=&quot;00B83695&quot;/&gt;&lt;wsp:rsid wsp:val=&quot;00B84390&quot;/&gt;&lt;wsp:rsid wsp:val=&quot;00B96CAA&quot;/&gt;&lt;wsp:rsid wsp:val=&quot;00BA02F1&quot;/&gt;&lt;wsp:rsid wsp:val=&quot;00BB131C&quot;/&gt;&lt;wsp:rsid wsp:val=&quot;00BC1453&quot;/&gt;&lt;wsp:rsid wsp:val=&quot;00BC7AB0&quot;/&gt;&lt;wsp:rsid wsp:val=&quot;00BD34ED&quot;/&gt;&lt;wsp:rsid wsp:val=&quot;00BD5DEE&quot;/&gt;&lt;wsp:rsid wsp:val=&quot;00C0111D&quot;/&gt;&lt;wsp:rsid wsp:val=&quot;00C0337D&quot;/&gt;&lt;wsp:rsid wsp:val=&quot;00C36722&quot;/&gt;&lt;wsp:rsid wsp:val=&quot;00C55793&quot;/&gt;&lt;wsp:rsid wsp:val=&quot;00C60020&quot;/&gt;&lt;wsp:rsid wsp:val=&quot;00C63054&quot;/&gt;&lt;wsp:rsid wsp:val=&quot;00C704C3&quot;/&gt;&lt;wsp:rsid wsp:val=&quot;00C74B95&quot;/&gt;&lt;wsp:rsid wsp:val=&quot;00C77F06&quot;/&gt;&lt;wsp:rsid wsp:val=&quot;00CC3E0F&quot;/&gt;&lt;wsp:rsid wsp:val=&quot;00CC4A5B&quot;/&gt;&lt;wsp:rsid wsp:val=&quot;00D0175F&quot;/&gt;&lt;wsp:rsid wsp:val=&quot;00D05B3D&quot;/&gt;&lt;wsp:rsid wsp:val=&quot;00D4429B&quot;/&gt;&lt;wsp:rsid wsp:val=&quot;00D77377&quot;/&gt;&lt;wsp:rsid wsp:val=&quot;00D77766&quot;/&gt;&lt;wsp:rsid wsp:val=&quot;00DA5ABF&quot;/&gt;&lt;wsp:rsid wsp:val=&quot;00DB418D&quot;/&gt;&lt;wsp:rsid wsp:val=&quot;00DC2772&quot;/&gt;&lt;wsp:rsid wsp:val=&quot;00DC684C&quot;/&gt;&lt;wsp:rsid wsp:val=&quot;00E01B84&quot;/&gt;&lt;wsp:rsid wsp:val=&quot;00E3503D&quot;/&gt;&lt;wsp:rsid wsp:val=&quot;00E534E9&quot;/&gt;&lt;wsp:rsid wsp:val=&quot;00E61956&quot;/&gt;&lt;wsp:rsid wsp:val=&quot;00E84D0D&quot;/&gt;&lt;wsp:rsid wsp:val=&quot;00E84E08&quot;/&gt;&lt;wsp:rsid wsp:val=&quot;00EB44FC&quot;/&gt;&lt;wsp:rsid wsp:val=&quot;00F037A1&quot;/&gt;&lt;wsp:rsid wsp:val=&quot;00F1564A&quot;/&gt;&lt;wsp:rsid wsp:val=&quot;00F55DC5&quot;/&gt;&lt;wsp:rsid wsp:val=&quot;00F719C1&quot;/&gt;&lt;wsp:rsid wsp:val=&quot;00F82D29&quot;/&gt;&lt;wsp:rsid wsp:val=&quot;00F84382&quot;/&gt;&lt;wsp:rsid wsp:val=&quot;00F90A4F&quot;/&gt;&lt;wsp:rsid wsp:val=&quot;00F91653&quot;/&gt;&lt;wsp:rsid wsp:val=&quot;00FA1EEF&quot;/&gt;&lt;wsp:rsid wsp:val=&quot;00FF4449&quot;/&gt;&lt;wsp:rsid wsp:val=&quot;00FF467C&quot;/&gt;&lt;/wsp:rsids&gt;&lt;/w:docPr&gt;&lt;w:body&gt;&lt;w:p wsp:rsidR=&quot;00000000&quot; wsp:rsidRDefault=&quot;00363248&quot;&gt;&lt;m:oMathPara&gt;&lt;m:oMath&gt;&lt;m:r&gt;&lt;m:rPr&gt;&lt;m:nor/&gt;&lt;/m:rPr&gt;&lt;w:rPr&gt;&lt;w:rFonts w:ascii=&quot;Times New Roman&quot; w:h-ansi=&quot;Times New Roman&quot;/&gt;&lt;wx:font wx:val=&quot;Times New Roman&quot;/&gt;&lt;w:sz w:val=&quot;28&quot;/&gt;&lt;w:sz-cs w:val=&quot;28&quot;/&gt;&lt;w:lang w:val=&quot;EN-US&quot;/&gt;&lt;/w:rPr&gt;&lt;m:t&gt;R=&lt;/m:t&gt;&lt;/m:r&gt;&lt;m:f&gt;&lt;m:fPr&gt;&lt;m:ctrlPr&gt;&lt;w:rPr&gt;&lt;w:rFonts w:ascii=&quot;Cambria Math&quot; w:fareast=&quot;Calibri&quot; w:h-ansi=&quot;Times New Roman&quot;/&gt;&lt;wx:font wx:val=&quot;Cambria Math&quot;/&gt;&lt;w:sz w:val=&quot;28&quot;/&gt;&lt;w:sz-cs w:val=&quot;28&quot;/&gt;&lt;w:lang w:val=&quot;EN-US&quot; w:fareast=&quot;EN-US&quot;/&gt;&lt;/w:rPr&gt;&lt;/m:ctrlPr&gt;&lt;/m:fPr&gt;&lt;m:num&gt;&lt;m:sSub&gt;&lt;m:sSubPr&gt;&lt;m:ctrlPr&gt;&lt;w:rPr&gt;&lt;w:rFonts w:ascii=&quot;Cambria Math&quot; w:fareast=&quot;Calibri&quot; w:h-ansi=&quot;Times New Roman&quot;/&gt;&lt;wx:font wx:val=&quot;Cambria Math&quot;/&gt;&lt;w:sz w:val=&quot;28&quot;/&gt;&lt;w:sz-cs w:val=&quot;28&quot;/&gt;&lt;w:lang w:fareast=&quot;EN-US&quot;/&gt;&lt;/w:rPr&gt;&lt;/m:ctrlPr&gt;&lt;/m:sSubPr&gt;&lt;m:e&gt;&lt;m:r&gt;&lt;m:rPr&gt;&lt;m:sty m:val=&quot;p&quot;/&gt;&lt;/m:rPr&gt;&lt;w:rPr&gt;&lt;w:rFonts w:ascii=&quot;Times New Roman&quot; w:h-ansi=&quot;Times New Roman&quot;/&gt;&lt;wx:font wx:val=&quot;Times New Roman&quot;/&gt;&lt;w:sz w:val=&quot;28&quot;/&gt;&lt;w:sz-cs w:val=&quot;28&quot;/&gt;&lt;/w:rPr&gt;&lt;m:t&gt;Р”Р—&lt;/m:t&gt;&lt;/m:r&gt;&lt;/m:e&gt;&lt;m:sub&gt;&lt;m:r&gt;&lt;m:rPr&gt;&lt;m:sty m:val=&quot;p&quot;/&gt;&lt;/m:rPr&gt;&lt;w:rPr&gt;&lt;w:rFonts w:ascii=&quot;Times New Roman&quot; w:h-ansi=&quot;Times New Roman&quot;/&gt;&lt;wx:font wx:val=&quot;Times New Roman&quot;/&gt;&lt;w:sz w:val=&quot;28&quot;/&gt;&lt;w:sz-cs w:val=&quot;28&quot;/&gt;&lt;/w:rPr&gt;&lt;m:t&gt;Рє&lt;/m:t&gt;&lt;/m:r&gt;&lt;/m:sub&gt;&lt;/m:sSub&gt;&lt;m:r&gt;&lt;m:rPr&gt;&lt;m:sty m:val=&quot;p&quot;/&gt;&lt;/m:rPr&gt;&lt;w:rPr&gt;&lt;w:rFonts w:ascii=&quot;Times New Roman&quot; w:h-ansi=&quot;Times New Roman&quot;/&gt;&lt;wx:font wx:val=&quot;Times New Roman&quot;/&gt;&lt;w:sz w:val=&quot;28&quot;/&gt;&lt;w:sz-cs w:val=&quot;28&quot;/&gt;&lt;/w:rPr&gt;&lt;m:t&gt;-&lt;/m:t&gt;&lt;/m:r&gt;&lt;m:sSub&gt;&lt;m:sSubPr&gt;&lt;m:ctrlPr&gt;&lt;w:rPr&gt;&lt;w:rFonts w:ascii=&quot;Cambria Math&quot; w:fareast=&quot;Calibri&quot; w:h-ansi=&quot;Times New Roman&quot;/&gt;&lt;wx:font wx:val=&quot;Cambria Math&quot;/&gt;&lt;w:sz w:val=&quot;28&quot;/&gt;&lt;w:sz-cs w:val=&quot;28&quot;/&gt;&lt;w:lang w:fareast=&quot;EN-US&quot;/&gt;&lt;/w:rPr&gt;&lt;/m:ctrlPr&gt;&lt;/m:sSubPr&gt;&lt;m:e&gt;&lt;m:r&gt;&lt;m:rPr&gt;&lt;m:sty m:val=&quot;p&quot;/&gt;&lt;/m:rPr&gt;&lt;w:rPr&gt;&lt;w:rFonts w:ascii=&quot;Times New Roman&quot; w:h-ansi=&quot;Times New Roman&quot;/&gt;&lt;wx:font wx:val=&quot;Times New Roman&quot;/&gt;&lt;w:sz w:val=&quot;28&quot;/&gt;&lt;w:sz-cs w:val=&quot;28&quot;/&gt;&lt;/w:rPr&gt;&lt;m:t&gt;Р”Р—&lt;/m:t&gt;&lt;/m:r&gt;&lt;/m:e&gt;&lt;m:sub&gt;&lt;m:r&gt;&lt;m:rPr&gt;&lt;m:sty m:val=&quot;p&quot;/&gt;&lt;/m:rPr&gt;&lt;w:rPr&gt;&lt;w:rFonts w:ascii=&quot;Times New Roman&quot; w:h-ansi=&quot;Times New Roman&quot;/&gt;&lt;wx:font wx:val=&quot;Times New Roman&quot;/&gt;&lt;w:sz w:val=&quot;28&quot;/&gt;&lt;w:sz-cs w:val=&quot;28&quot;/&gt;&lt;/w:rPr&gt;&lt;m:t&gt;РЅ&lt;/m:t&gt;&lt;/m:r&gt;&lt;/m:sub&gt;&lt;/m:sSub&gt;&lt;/m:num&gt;&lt;m:den&gt;&lt;m:sSub&gt;&lt;m:sSubPr&gt;&lt;m:ctrlPr&gt;&lt;w:rPr&gt;&lt;w:rFonts w:ascii=&quot;Cambria Math&quot; w:fareast=&quot;Calibri&quot; w:h-ansi=&quot;Times New Roman&quot;/&gt;&lt;wx:font wx:val=&quot;Cambria Math&quot;/&gt;&lt;w:sz w:val=&quot;28&quot;/&gt;&lt;w:sz-cs w:val=&quot;28&quot;/&gt;&lt;w:lang w:val=&quot;EN-US&quot; w:fareast=&quot;EN-US&quot;/&gt;&lt;/w:rPr&gt;&lt;/m:ctrlPr&gt;&lt;/m:sSubPr&gt;&lt;m:e&gt;&lt;m:r&gt;&lt;m:rPr&gt;&lt;m:sty m:val=&quot;p&quot;/&gt;&lt;/m:rPr&gt;&lt;w:rPr&gt;&lt;w:rFonts w:ascii=&quot;Times New Roman&quot; w:h-ansi=&quot;Times New Roman&quot;/&gt;&lt;wx:font wx:val=&quot;Times New Roman&quot;/&gt;&lt;w:sz w:val=&quot;28&quot;/&gt;&lt;w:sz-cs w:val=&quot;28&quot;/&gt;&lt;w:lang w:val=&quot;EN-US&quot;/&gt;&lt;/w:rPr&gt;&lt;m:t&gt;Р”Р—&lt;/m:t&gt;&lt;/m:r&gt;&lt;/m:e&gt;&lt;m:sub&gt;&lt;m:r&gt;&lt;m:rPr&gt;&lt;m:sty m:val=&quot;p&quot;/&gt;&lt;/m:rPr&gt;&lt;w:rPr&gt;&lt;w:rFonts w:ascii=&quot;Times New Roman&quot; w:h-ansi=&quot;Times New Roman&quot;/&gt;&lt;wx:font wx:val=&quot;Times New Roman&quot;/&gt;&lt;w:sz w:val=&quot;28&quot;/&gt;&lt;w:sz-cs w:val=&quot;28&quot;/&gt;&lt;w:lang w:val=&quot;EN-US&quot;/&gt;&lt;/w:rPr&gt;&lt;m:t&gt;РЅ&lt;/m:t&gt;&lt;/m:r&gt;&lt;/m:sub&gt;&lt;/m:sSub&gt;&lt;/m:den&gt;&lt;/m:f&gt;&lt;m:r&gt;&lt;m:rPr&gt;&lt;m:sty m:val=&quot;p&quot;/&gt;&lt;/m:rPr&gt;&lt;w:rPr&gt;&lt;w:rFonts w:ascii=&quot;Times New Roman&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 &lt;/m:t&gt;&lt;/m:r&gt;&lt;m:f&gt;&lt;m:fPr&gt;&lt;m:ctrlPr&gt;&lt;w:rPr&gt;&lt;w:rFonts w:ascii=&quot;Cambria Math&quot; w:fareast=&quot;Calibri&quot; w:h-ansi=&quot;Times New Roman&quot;/&gt;&lt;wx:font wx:val=&quot;Cambria Math&quot;/&gt;&lt;w:sz w:val=&quot;28&quot;/&gt;&lt;w:sz-cs w:val=&quot;28&quot;/&gt;&lt;w:lang w:val=&quot;EN-US&quot; w:fareast=&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65&lt;/m:t&gt;&lt;/m:r&gt;&lt;/m:num&gt;&lt;m:den&gt;&lt;m:r&gt;&lt;m:rPr&gt;&lt;m:sty m:val=&quot;p&quot;/&gt;&lt;/m:rPr&gt;&lt;w:rPr&gt;&lt;w:rFonts w:ascii=&quot;Times New Roman&quot; w:h-ansi=&quot;Times New Roman&quot;/&gt;&lt;wx:font wx:val=&quot;Times New Roman&quot;/&gt;&lt;w:sz w:val=&quot;28&quot;/&gt;&lt;w:sz-cs w:val=&quot;28&quot;/&gt;&lt;w:lang w:val=&quot;EN-US&quot;/&gt;&lt;/w:rPr&gt;&lt;m:t&gt;Рґ&lt;/m:t&gt;&lt;/m:r&gt;&lt;/m:den&gt;&lt;/m:f&gt;&lt;m:r&gt;&lt;m:rPr&gt;&lt;m:sty m:val=&quot;p&quot;/&gt;&lt;/m:rPr&gt;&lt;w:rPr&gt;&lt;w:rFonts w:ascii=&quot;Times New Roman&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00767B88">
        <w:rPr>
          <w:rFonts w:ascii="Times New Roman" w:hAnsi="Times New Roman"/>
          <w:color w:val="000000"/>
          <w:sz w:val="28"/>
          <w:szCs w:val="28"/>
        </w:rPr>
        <w:t xml:space="preserve"> </w:t>
      </w:r>
      <w:r w:rsidR="00984773" w:rsidRPr="00767B88">
        <w:rPr>
          <w:rFonts w:ascii="Times New Roman" w:hAnsi="Times New Roman"/>
          <w:color w:val="000000"/>
          <w:sz w:val="28"/>
          <w:szCs w:val="28"/>
        </w:rPr>
        <w:t>(4)</w:t>
      </w:r>
    </w:p>
    <w:p w:rsidR="00CD2A35"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где </w:t>
      </w:r>
      <w:r w:rsidRPr="00767B88">
        <w:rPr>
          <w:rFonts w:ascii="Times New Roman" w:hAnsi="Times New Roman"/>
          <w:color w:val="000000"/>
          <w:sz w:val="28"/>
          <w:szCs w:val="28"/>
          <w:lang w:val="en-US"/>
        </w:rPr>
        <w:t>R</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доходность приобретения дебиторской задолженности;</w:t>
      </w: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ДЗ</w:t>
      </w:r>
      <w:r w:rsidR="00315695" w:rsidRPr="00767B88">
        <w:rPr>
          <w:rFonts w:ascii="Times New Roman" w:hAnsi="Times New Roman"/>
          <w:color w:val="000000"/>
          <w:sz w:val="28"/>
          <w:szCs w:val="28"/>
          <w:vertAlign w:val="subscript"/>
        </w:rPr>
        <w:t>к</w:t>
      </w:r>
      <w:r w:rsidRPr="00767B88">
        <w:rPr>
          <w:rFonts w:ascii="Times New Roman" w:hAnsi="Times New Roman"/>
          <w:color w:val="000000"/>
          <w:sz w:val="28"/>
          <w:szCs w:val="28"/>
        </w:rPr>
        <w:t xml:space="preserve"> – средства, полученные в счет погашения дебиторской задолженности;</w:t>
      </w: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ДЗ</w:t>
      </w:r>
      <w:r w:rsidR="00315695" w:rsidRPr="00767B88">
        <w:rPr>
          <w:rFonts w:ascii="Times New Roman" w:hAnsi="Times New Roman"/>
          <w:color w:val="000000"/>
          <w:sz w:val="28"/>
          <w:szCs w:val="28"/>
          <w:vertAlign w:val="subscript"/>
        </w:rPr>
        <w:t>н</w:t>
      </w:r>
      <w:r w:rsidRPr="00767B88">
        <w:rPr>
          <w:rFonts w:ascii="Times New Roman" w:hAnsi="Times New Roman"/>
          <w:color w:val="000000"/>
          <w:sz w:val="28"/>
          <w:szCs w:val="28"/>
        </w:rPr>
        <w:t xml:space="preserve"> – средства, затраченные на приобретение дебиторской задолженности;</w:t>
      </w:r>
    </w:p>
    <w:p w:rsidR="007D7754" w:rsidRP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 – длительность операции, дни.</w:t>
      </w: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Доходность участия в простом товариществе</w:t>
      </w:r>
      <w:r w:rsidR="00984773" w:rsidRPr="00767B88">
        <w:rPr>
          <w:rFonts w:ascii="Times New Roman" w:hAnsi="Times New Roman"/>
          <w:color w:val="000000"/>
          <w:sz w:val="28"/>
          <w:szCs w:val="28"/>
        </w:rPr>
        <w:t xml:space="preserve"> рассчитывается по формуле (5)</w:t>
      </w:r>
      <w:r w:rsidRPr="00767B88">
        <w:rPr>
          <w:rFonts w:ascii="Times New Roman" w:hAnsi="Times New Roman"/>
          <w:color w:val="000000"/>
          <w:sz w:val="28"/>
          <w:szCs w:val="28"/>
        </w:rPr>
        <w:t>:</w:t>
      </w:r>
    </w:p>
    <w:p w:rsidR="00CD2A35" w:rsidRDefault="00CD2A35" w:rsidP="00767B88">
      <w:pPr>
        <w:spacing w:after="0" w:line="360" w:lineRule="auto"/>
        <w:ind w:firstLine="709"/>
        <w:jc w:val="both"/>
        <w:rPr>
          <w:rFonts w:ascii="Times New Roman" w:hAnsi="Times New Roman"/>
          <w:color w:val="000000"/>
          <w:sz w:val="28"/>
        </w:rPr>
      </w:pPr>
    </w:p>
    <w:p w:rsidR="007D7754" w:rsidRPr="00767B88" w:rsidRDefault="000D0ABB" w:rsidP="00767B88">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1" type="#_x0000_t75" style="width:117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534E9&quot;/&gt;&lt;wsp:rsid wsp:val=&quot;00012D6D&quot;/&gt;&lt;wsp:rsid wsp:val=&quot;0001401A&quot;/&gt;&lt;wsp:rsid wsp:val=&quot;000300FB&quot;/&gt;&lt;wsp:rsid wsp:val=&quot;00037EC4&quot;/&gt;&lt;wsp:rsid wsp:val=&quot;00045878&quot;/&gt;&lt;wsp:rsid wsp:val=&quot;0005214B&quot;/&gt;&lt;wsp:rsid wsp:val=&quot;00070035&quot;/&gt;&lt;wsp:rsid wsp:val=&quot;00073B66&quot;/&gt;&lt;wsp:rsid wsp:val=&quot;000A203A&quot;/&gt;&lt;wsp:rsid wsp:val=&quot;000B4F53&quot;/&gt;&lt;wsp:rsid wsp:val=&quot;000B54EA&quot;/&gt;&lt;wsp:rsid wsp:val=&quot;000F67A7&quot;/&gt;&lt;wsp:rsid wsp:val=&quot;00105136&quot;/&gt;&lt;wsp:rsid wsp:val=&quot;00107848&quot;/&gt;&lt;wsp:rsid wsp:val=&quot;00124054&quot;/&gt;&lt;wsp:rsid wsp:val=&quot;00137360&quot;/&gt;&lt;wsp:rsid wsp:val=&quot;0018715F&quot;/&gt;&lt;wsp:rsid wsp:val=&quot;00190F24&quot;/&gt;&lt;wsp:rsid wsp:val=&quot;001D4053&quot;/&gt;&lt;wsp:rsid wsp:val=&quot;001F76B6&quot;/&gt;&lt;wsp:rsid wsp:val=&quot;0022084E&quot;/&gt;&lt;wsp:rsid wsp:val=&quot;002374EA&quot;/&gt;&lt;wsp:rsid wsp:val=&quot;00264453&quot;/&gt;&lt;wsp:rsid wsp:val=&quot;00290447&quot;/&gt;&lt;wsp:rsid wsp:val=&quot;002B1AC9&quot;/&gt;&lt;wsp:rsid wsp:val=&quot;002B2A88&quot;/&gt;&lt;wsp:rsid wsp:val=&quot;002B6995&quot;/&gt;&lt;wsp:rsid wsp:val=&quot;002C1FE4&quot;/&gt;&lt;wsp:rsid wsp:val=&quot;002D3283&quot;/&gt;&lt;wsp:rsid wsp:val=&quot;00304CBA&quot;/&gt;&lt;wsp:rsid wsp:val=&quot;00315695&quot;/&gt;&lt;wsp:rsid wsp:val=&quot;00340789&quot;/&gt;&lt;wsp:rsid wsp:val=&quot;003506D3&quot;/&gt;&lt;wsp:rsid wsp:val=&quot;00351EEE&quot;/&gt;&lt;wsp:rsid wsp:val=&quot;003648DC&quot;/&gt;&lt;wsp:rsid wsp:val=&quot;003742E4&quot;/&gt;&lt;wsp:rsid wsp:val=&quot;003753A1&quot;/&gt;&lt;wsp:rsid wsp:val=&quot;00387210&quot;/&gt;&lt;wsp:rsid wsp:val=&quot;003D1074&quot;/&gt;&lt;wsp:rsid wsp:val=&quot;0042128F&quot;/&gt;&lt;wsp:rsid wsp:val=&quot;00423E83&quot;/&gt;&lt;wsp:rsid wsp:val=&quot;004359DE&quot;/&gt;&lt;wsp:rsid wsp:val=&quot;00437205&quot;/&gt;&lt;wsp:rsid wsp:val=&quot;004432C0&quot;/&gt;&lt;wsp:rsid wsp:val=&quot;00463F02&quot;/&gt;&lt;wsp:rsid wsp:val=&quot;004A42A9&quot;/&gt;&lt;wsp:rsid wsp:val=&quot;004B1DD7&quot;/&gt;&lt;wsp:rsid wsp:val=&quot;004B299E&quot;/&gt;&lt;wsp:rsid wsp:val=&quot;004F44D7&quot;/&gt;&lt;wsp:rsid wsp:val=&quot;005033AD&quot;/&gt;&lt;wsp:rsid wsp:val=&quot;00530588&quot;/&gt;&lt;wsp:rsid wsp:val=&quot;00542E40&quot;/&gt;&lt;wsp:rsid wsp:val=&quot;005A75A2&quot;/&gt;&lt;wsp:rsid wsp:val=&quot;005B3E6F&quot;/&gt;&lt;wsp:rsid wsp:val=&quot;005B4D33&quot;/&gt;&lt;wsp:rsid wsp:val=&quot;005D0823&quot;/&gt;&lt;wsp:rsid wsp:val=&quot;005D529D&quot;/&gt;&lt;wsp:rsid wsp:val=&quot;005E0B33&quot;/&gt;&lt;wsp:rsid wsp:val=&quot;00607157&quot;/&gt;&lt;wsp:rsid wsp:val=&quot;00621D7A&quot;/&gt;&lt;wsp:rsid wsp:val=&quot;00626D15&quot;/&gt;&lt;wsp:rsid wsp:val=&quot;00652C2C&quot;/&gt;&lt;wsp:rsid wsp:val=&quot;006614AC&quot;/&gt;&lt;wsp:rsid wsp:val=&quot;0066576E&quot;/&gt;&lt;wsp:rsid wsp:val=&quot;00682B32&quot;/&gt;&lt;wsp:rsid wsp:val=&quot;006A66DE&quot;/&gt;&lt;wsp:rsid wsp:val=&quot;006D6019&quot;/&gt;&lt;wsp:rsid wsp:val=&quot;006D7AEF&quot;/&gt;&lt;wsp:rsid wsp:val=&quot;006F608C&quot;/&gt;&lt;wsp:rsid wsp:val=&quot;006F698A&quot;/&gt;&lt;wsp:rsid wsp:val=&quot;007056B7&quot;/&gt;&lt;wsp:rsid wsp:val=&quot;007100A9&quot;/&gt;&lt;wsp:rsid wsp:val=&quot;0074361D&quot;/&gt;&lt;wsp:rsid wsp:val=&quot;0074631C&quot;/&gt;&lt;wsp:rsid wsp:val=&quot;00767CFC&quot;/&gt;&lt;wsp:rsid wsp:val=&quot;0078108D&quot;/&gt;&lt;wsp:rsid wsp:val=&quot;007816B1&quot;/&gt;&lt;wsp:rsid wsp:val=&quot;00790D19&quot;/&gt;&lt;wsp:rsid wsp:val=&quot;007C5C6B&quot;/&gt;&lt;wsp:rsid wsp:val=&quot;007C5F0E&quot;/&gt;&lt;wsp:rsid wsp:val=&quot;007D4110&quot;/&gt;&lt;wsp:rsid wsp:val=&quot;007D76D7&quot;/&gt;&lt;wsp:rsid wsp:val=&quot;007D7754&quot;/&gt;&lt;wsp:rsid wsp:val=&quot;007E1533&quot;/&gt;&lt;wsp:rsid wsp:val=&quot;007F40BC&quot;/&gt;&lt;wsp:rsid wsp:val=&quot;00814025&quot;/&gt;&lt;wsp:rsid wsp:val=&quot;00833461&quot;/&gt;&lt;wsp:rsid wsp:val=&quot;00833A56&quot;/&gt;&lt;wsp:rsid wsp:val=&quot;00853A72&quot;/&gt;&lt;wsp:rsid wsp:val=&quot;008F26CC&quot;/&gt;&lt;wsp:rsid wsp:val=&quot;0090633A&quot;/&gt;&lt;wsp:rsid wsp:val=&quot;00953E72&quot;/&gt;&lt;wsp:rsid wsp:val=&quot;009651B9&quot;/&gt;&lt;wsp:rsid wsp:val=&quot;00984773&quot;/&gt;&lt;wsp:rsid wsp:val=&quot;00990BDD&quot;/&gt;&lt;wsp:rsid wsp:val=&quot;009919E8&quot;/&gt;&lt;wsp:rsid wsp:val=&quot;009A57A0&quot;/&gt;&lt;wsp:rsid wsp:val=&quot;009B447C&quot;/&gt;&lt;wsp:rsid wsp:val=&quot;009C6AD6&quot;/&gt;&lt;wsp:rsid wsp:val=&quot;009F2DF1&quot;/&gt;&lt;wsp:rsid wsp:val=&quot;00A01DC0&quot;/&gt;&lt;wsp:rsid wsp:val=&quot;00A02E5B&quot;/&gt;&lt;wsp:rsid wsp:val=&quot;00A138B0&quot;/&gt;&lt;wsp:rsid wsp:val=&quot;00A34698&quot;/&gt;&lt;wsp:rsid wsp:val=&quot;00A447AB&quot;/&gt;&lt;wsp:rsid wsp:val=&quot;00AD2635&quot;/&gt;&lt;wsp:rsid wsp:val=&quot;00B25BEF&quot;/&gt;&lt;wsp:rsid wsp:val=&quot;00B54386&quot;/&gt;&lt;wsp:rsid wsp:val=&quot;00B70DC3&quot;/&gt;&lt;wsp:rsid wsp:val=&quot;00B71DA2&quot;/&gt;&lt;wsp:rsid wsp:val=&quot;00B75D71&quot;/&gt;&lt;wsp:rsid wsp:val=&quot;00B76C01&quot;/&gt;&lt;wsp:rsid wsp:val=&quot;00B83695&quot;/&gt;&lt;wsp:rsid wsp:val=&quot;00B84390&quot;/&gt;&lt;wsp:rsid wsp:val=&quot;00B96CAA&quot;/&gt;&lt;wsp:rsid wsp:val=&quot;00BA02F1&quot;/&gt;&lt;wsp:rsid wsp:val=&quot;00BB131C&quot;/&gt;&lt;wsp:rsid wsp:val=&quot;00BC1453&quot;/&gt;&lt;wsp:rsid wsp:val=&quot;00BC7AB0&quot;/&gt;&lt;wsp:rsid wsp:val=&quot;00BD34ED&quot;/&gt;&lt;wsp:rsid wsp:val=&quot;00BD5DEE&quot;/&gt;&lt;wsp:rsid wsp:val=&quot;00C0111D&quot;/&gt;&lt;wsp:rsid wsp:val=&quot;00C0337D&quot;/&gt;&lt;wsp:rsid wsp:val=&quot;00C36722&quot;/&gt;&lt;wsp:rsid wsp:val=&quot;00C55793&quot;/&gt;&lt;wsp:rsid wsp:val=&quot;00C60020&quot;/&gt;&lt;wsp:rsid wsp:val=&quot;00C63054&quot;/&gt;&lt;wsp:rsid wsp:val=&quot;00C704C3&quot;/&gt;&lt;wsp:rsid wsp:val=&quot;00C74B95&quot;/&gt;&lt;wsp:rsid wsp:val=&quot;00C77F06&quot;/&gt;&lt;wsp:rsid wsp:val=&quot;00CC3E0F&quot;/&gt;&lt;wsp:rsid wsp:val=&quot;00CC4A5B&quot;/&gt;&lt;wsp:rsid wsp:val=&quot;00D0175F&quot;/&gt;&lt;wsp:rsid wsp:val=&quot;00D05B3D&quot;/&gt;&lt;wsp:rsid wsp:val=&quot;00D4429B&quot;/&gt;&lt;wsp:rsid wsp:val=&quot;00D77377&quot;/&gt;&lt;wsp:rsid wsp:val=&quot;00D77766&quot;/&gt;&lt;wsp:rsid wsp:val=&quot;00DA5ABF&quot;/&gt;&lt;wsp:rsid wsp:val=&quot;00DB418D&quot;/&gt;&lt;wsp:rsid wsp:val=&quot;00DC2772&quot;/&gt;&lt;wsp:rsid wsp:val=&quot;00DC684C&quot;/&gt;&lt;wsp:rsid wsp:val=&quot;00E01B84&quot;/&gt;&lt;wsp:rsid wsp:val=&quot;00E3503D&quot;/&gt;&lt;wsp:rsid wsp:val=&quot;00E534E9&quot;/&gt;&lt;wsp:rsid wsp:val=&quot;00E61956&quot;/&gt;&lt;wsp:rsid wsp:val=&quot;00E84D0D&quot;/&gt;&lt;wsp:rsid wsp:val=&quot;00E84E08&quot;/&gt;&lt;wsp:rsid wsp:val=&quot;00EB44FC&quot;/&gt;&lt;wsp:rsid wsp:val=&quot;00F037A1&quot;/&gt;&lt;wsp:rsid wsp:val=&quot;00F1564A&quot;/&gt;&lt;wsp:rsid wsp:val=&quot;00F55DC5&quot;/&gt;&lt;wsp:rsid wsp:val=&quot;00F719C1&quot;/&gt;&lt;wsp:rsid wsp:val=&quot;00F82D29&quot;/&gt;&lt;wsp:rsid wsp:val=&quot;00F84382&quot;/&gt;&lt;wsp:rsid wsp:val=&quot;00F90A4F&quot;/&gt;&lt;wsp:rsid wsp:val=&quot;00F91653&quot;/&gt;&lt;wsp:rsid wsp:val=&quot;00FA1EEF&quot;/&gt;&lt;wsp:rsid wsp:val=&quot;00FA79C2&quot;/&gt;&lt;wsp:rsid wsp:val=&quot;00FF4449&quot;/&gt;&lt;wsp:rsid wsp:val=&quot;00FF467C&quot;/&gt;&lt;/wsp:rsids&gt;&lt;/w:docPr&gt;&lt;w:body&gt;&lt;w:p wsp:rsidR=&quot;00000000&quot; wsp:rsidRDefault=&quot;00FA79C2&quot;&gt;&lt;m:oMathPara&gt;&lt;m:oMath&gt;&lt;m:sSub&gt;&lt;m:sSubPr&gt;&lt;m:ctrlPr&gt;&lt;w:rPr&gt;&lt;w:rFonts w:ascii=&quot;Cambria Math&quot; w:fareast=&quot;Calibri&quot; w:h-ansi=&quot;Times New Roman&quot;/&gt;&lt;wx:font wx:val=&quot;Cambria Math&quot;/&gt;&lt;w:sz w:val=&quot;28&quot;/&gt;&lt;w:sz-cs w:val=&quot;28&quot;/&gt;&lt;w:lang w:val=&quot;EN-US&quot; w:fareast=&quot;EN-US&quot;/&gt;&lt;/w:rPr&gt;&lt;/m:ctrlPr&gt;&lt;/m:sSubPr&gt;&lt;m:e&gt;&lt;m:r&gt;&lt;m:rPr&gt;&lt;m:sty m:val=&quot;p&quot;/&gt;&lt;/m:rPr&gt;&lt;w:rPr&gt;&lt;w:rFonts w:ascii=&quot;Cambria Math&quot; w:h-ansi=&quot;Times New Roman&quot;/&gt;&lt;wx:font wx:val=&quot;Cambria Math&quot;/&gt;&lt;w:sz w:val=&quot;28&quot;/&gt;&lt;w:sz-cs w:val=&quot;28&quot;/&gt;&lt;w:lang w:val=&quot;EN-US&quot;/&gt;&lt;/w:rPr&gt;&lt;m:t&gt;R&lt;/m:t&gt;&lt;/m:r&gt;&lt;/m:e&gt;&lt;m:sub&gt;&lt;m:r&gt;&lt;m:rPr&gt;&lt;m:sty m:val=&quot;p&quot;/&gt;&lt;/m:rPr&gt;&lt;w:rPr&gt;&lt;w:rFonts w:ascii=&quot;Times New Roman&quot; w:h-ansi=&quot;Times New Roman&quot;/&gt;&lt;wx:font wx:val=&quot;Times New Roman&quot;/&gt;&lt;w:sz w:val=&quot;28&quot;/&gt;&lt;w:sz-cs w:val=&quot;28&quot;/&gt;&lt;w:lang w:val=&quot;EN-US&quot;/&gt;&lt;/w:rPr&gt;&lt;m:t&gt;С‚&lt;/m:t&gt;&lt;/m:r&gt;&lt;/m:sub&gt;&lt;/m:sSub&gt;&lt;m:r&gt;&lt;m:rPr&gt;&lt;m:nor/&gt;&lt;/m:rPr&gt;&lt;w:rPr&gt;&lt;w:rFonts w:ascii=&quot;Times New Roman&quot; w:h-ansi=&quot;Times New Roman&quot;/&gt;&lt;wx:font wx:val=&quot;Times New Roman&quot;/&gt;&lt;w:sz w:val=&quot;28&quot;/&gt;&lt;w:sz-cs w:val=&quot;28&quot;/&gt;&lt;w:lang w:val=&quot;EN-US&quot;/&gt;&lt;/w:rPr&gt;&lt;m:t&gt;=&lt;/m:t&gt;&lt;/m:r&gt;&lt;m:f&gt;&lt;m:fPr&gt;&lt;m:ctrlPr&gt;&lt;w:rPr&gt;&lt;w:rFonts w:ascii=&quot;Cambria Math&quot; w:fareast=&quot;Calibri&quot; w:h-ansi=&quot;Times New Roman&quot;/&gt;&lt;wx:font wx:val=&quot;Cambria Math&quot;/&gt;&lt;w:sz w:val=&quot;28&quot;/&gt;&lt;w:sz-cs w:val=&quot;28&quot;/&gt;&lt;w:lang w:val=&quot;EN-US&quot; w:fareast=&quot;EN-US&quot;/&gt;&lt;/w:rPr&gt;&lt;/m:ctrlPr&gt;&lt;/m:fPr&gt;&lt;m:num&gt;&lt;m:sSub&gt;&lt;m:sSubPr&gt;&lt;m:ctrlPr&gt;&lt;w:rPr&gt;&lt;w:rFonts w:ascii=&quot;Cambria Math&quot; w:fareast=&quot;Calibri&quot; w:h-ansi=&quot;Times New Roman&quot;/&gt;&lt;wx:font wx:val=&quot;Cambria Math&quot;/&gt;&lt;w:sz w:val=&quot;28&quot;/&gt;&lt;w:sz-cs w:val=&quot;28&quot;/&gt;&lt;w:lang w:fareast=&quot;EN-US&quot;/&gt;&lt;/w:rPr&gt;&lt;/m:ctrlPr&gt;&lt;/m:sSubPr&gt;&lt;m:e&gt;&lt;m:r&gt;&lt;m:rPr&gt;&lt;m:sty m:val=&quot;p&quot;/&gt;&lt;/m:rPr&gt;&lt;w:rPr&gt;&lt;w:rFonts w:ascii=&quot;Times New Roman&quot; w:h-ansi=&quot;Times New Roman&quot;/&gt;&lt;wx:font wx:val=&quot;Times New Roman&quot;/&gt;&lt;w:sz w:val=&quot;28&quot;/&gt;&lt;w:sz-cs w:val=&quot;28&quot;/&gt;&lt;/w:rPr&gt;&lt;m:t&gt;Р”&lt;/m:t&gt;&lt;/m:r&gt;&lt;/m:e&gt;&lt;m:sub&gt;&lt;m:r&gt;&lt;m:rPr&gt;&lt;m:sty m:val=&quot;p&quot;/&gt;&lt;/m:rPr&gt;&lt;w:rPr&gt;&lt;w:rFonts w:ascii=&quot;Times New Roman&quot; w:h-ansi=&quot;Times New Roman&quot;/&gt;&lt;wx:font wx:val=&quot;Times New Roman&quot;/&gt;&lt;w:sz w:val=&quot;28&quot;/&gt;&lt;w:sz-cs w:val=&quot;28&quot;/&gt;&lt;/w:rPr&gt;&lt;m:t&gt;С‚&lt;/m:t&gt;&lt;/m:r&gt;&lt;/m:sub&gt;&lt;/m:sSub&gt;&lt;/m:num&gt;&lt;m:den&gt;&lt;m:sSub&gt;&lt;m:sSubPr&gt;&lt;m:ctrlPr&gt;&lt;w:rPr&gt;&lt;w:rFonts w:ascii=&quot;Cambria Math&quot; w:fareast=&quot;Calibri&quot; w:h-ansi=&quot;Times New Roman&quot;/&gt;&lt;wx:font wx:val=&quot;Cambria Math&quot;/&gt;&lt;w:sz w:val=&quot;28&quot;/&gt;&lt;w:sz-cs w:val=&quot;28&quot;/&gt;&lt;w:lang w:val=&quot;EN-US&quot; w:fareast=&quot;EN-US&quot;/&gt;&lt;/w:rPr&gt;&lt;/m:ctrlPr&gt;&lt;/m:sSubPr&gt;&lt;m:e&gt;&lt;m:r&gt;&lt;m:rPr&gt;&lt;m:sty m:val=&quot;p&quot;/&gt;&lt;/m:rPr&gt;&lt;w:rPr&gt;&lt;w:rFonts w:ascii=&quot;Times New Roman&quot; w:h-ansi=&quot;Times New Roman&quot;/&gt;&lt;wx:font wx:val=&quot;Times New Roman&quot;/&gt;&lt;w:sz w:val=&quot;28&quot;/&gt;&lt;w:sz-cs w:val=&quot;28&quot;/&gt;&lt;w:lang w:val=&quot;EN-US&quot;/&gt;&lt;/w:rPr&gt;&lt;m:t&gt;Р’&lt;/m:t&gt;&lt;/m:r&gt;&lt;/m:e&gt;&lt;m:sub&gt;&lt;m:r&gt;&lt;m:rPr&gt;&lt;m:sty m:val=&quot;p&quot;/&gt;&lt;/m:rPr&gt;&lt;w:rPr&gt;&lt;w:rFonts w:ascii=&quot;Times New Roman&quot; w:h-ansi=&quot;Times New Roman&quot;/&gt;&lt;wx:font wx:val=&quot;Times New Roman&quot;/&gt;&lt;w:sz w:val=&quot;28&quot;/&gt;&lt;w:sz-cs w:val=&quot;28&quot;/&gt;&lt;w:lang w:val=&quot;EN-US&quot;/&gt;&lt;/w:rPr&gt;&lt;m:t&gt;С‚&lt;/m:t&gt;&lt;/m:r&gt;&lt;/m:sub&gt;&lt;/m:sSub&gt;&lt;/m:den&gt;&lt;/m:f&gt;&lt;m:r&gt;&lt;m:rPr&gt;&lt;m:sty m:val=&quot;p&quot;/&gt;&lt;/m:rPr&gt;&lt;w:rPr&gt;&lt;w:rFonts w:ascii=&quot;Times New Roman&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 &lt;/m:t&gt;&lt;/m:r&gt;&lt;m:f&gt;&lt;m:fPr&gt;&lt;m:ctrlPr&gt;&lt;w:rPr&gt;&lt;w:rFonts w:ascii=&quot;Cambria Math&quot; w:fareast=&quot;Calibri&quot; w:h-ansi=&quot;Times New Roman&quot;/&gt;&lt;wx:font wx:val=&quot;Cambria Math&quot;/&gt;&lt;w:sz w:val=&quot;28&quot;/&gt;&lt;w:sz-cs w:val=&quot;28&quot;/&gt;&lt;w:lang w:val=&quot;EN-US&quot; w:fareast=&quot;EN-US&quot;/&gt;&lt;/w:rPr&gt;&lt;/m:ctrlPr&gt;&lt;/m:fPr&gt;&lt;m:num&gt;&lt;m:r&gt;&lt;m:rPr&gt;&lt;m:sty m:val=&quot;p&quot;/&gt;&lt;/m:rPr&gt;&lt;w:rPr&gt;&lt;w:rFonts w:ascii=&quot;Cambria Math&quot; w:h-ansi=&quot;Times New Roman&quot;/&gt;&lt;wx:font wx:val=&quot;Cambria Math&quot;/&gt;&lt;w:sz w:val=&quot;28&quot;/&gt;&lt;w:sz-cs w:val=&quot;28&quot;/&gt;&lt;w:lang w:val=&quot;EN-US&quot;/&gt;&lt;/w:rPr&gt;&lt;m:t&gt;365&lt;/m:t&gt;&lt;/m:r&gt;&lt;/m:num&gt;&lt;m:den&gt;&lt;m:r&gt;&lt;m:rPr&gt;&lt;m:sty m:val=&quot;p&quot;/&gt;&lt;/m:rPr&gt;&lt;w:rPr&gt;&lt;w:rFonts w:ascii=&quot;Times New Roman&quot; w:h-ansi=&quot;Times New Roman&quot;/&gt;&lt;wx:font wx:val=&quot;Times New Roman&quot;/&gt;&lt;w:sz w:val=&quot;28&quot;/&gt;&lt;w:sz-cs w:val=&quot;28&quot;/&gt;&lt;w:lang w:val=&quot;EN-US&quot;/&gt;&lt;/w:rPr&gt;&lt;m:t&gt;Рґ&lt;/m:t&gt;&lt;/m:r&gt;&lt;/m:den&gt;&lt;/m:f&gt;&lt;m:r&gt;&lt;m:rPr&gt;&lt;m:sty m:val=&quot;p&quot;/&gt;&lt;/m:rPr&gt;&lt;w:rPr&gt;&lt;w:rFonts w:ascii=&quot;Times New Roman&quot; w:h-ansi=&quot;Cambria Math&quot;/&gt;&lt;wx:font wx:val=&quot;Cambria Math&quot;/&gt;&lt;w:sz w:val=&quot;28&quot;/&gt;&lt;w:sz-cs w:val=&quot;28&quot;/&gt;&lt;w:lang w:val=&quot;EN-US&quot;/&gt;&lt;/w:rPr&gt;&lt;m:t&gt;*&lt;/m:t&gt;&lt;/m:r&gt;&lt;m:r&gt;&lt;m:rPr&gt;&lt;m:sty m:val=&quot;p&quot;/&gt;&lt;/m:rPr&gt;&lt;w:rPr&gt;&lt;w:rFonts w:ascii=&quot;Cambria Math&quot; w:h-ansi=&quot;Times New Roman&quot;/&gt;&lt;wx:font wx:val=&quot;Cambria Math&quot;/&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00767B88">
        <w:rPr>
          <w:rFonts w:ascii="Times New Roman" w:hAnsi="Times New Roman"/>
          <w:color w:val="000000"/>
          <w:sz w:val="28"/>
        </w:rPr>
        <w:t xml:space="preserve"> </w:t>
      </w:r>
      <w:r w:rsidR="006A66DE" w:rsidRPr="00767B88">
        <w:rPr>
          <w:rFonts w:ascii="Times New Roman" w:hAnsi="Times New Roman"/>
          <w:color w:val="000000"/>
          <w:sz w:val="28"/>
          <w:szCs w:val="28"/>
        </w:rPr>
        <w:t xml:space="preserve"> </w:t>
      </w:r>
      <w:r w:rsidR="00984773" w:rsidRPr="00767B88">
        <w:rPr>
          <w:rFonts w:ascii="Times New Roman" w:hAnsi="Times New Roman"/>
          <w:color w:val="000000"/>
          <w:sz w:val="28"/>
          <w:szCs w:val="28"/>
        </w:rPr>
        <w:t>(5)</w:t>
      </w:r>
    </w:p>
    <w:p w:rsidR="00CD2A35"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где </w:t>
      </w:r>
      <w:r w:rsidRPr="00767B88">
        <w:rPr>
          <w:rFonts w:ascii="Times New Roman" w:hAnsi="Times New Roman"/>
          <w:color w:val="000000"/>
          <w:sz w:val="28"/>
          <w:szCs w:val="28"/>
          <w:lang w:val="en-US"/>
        </w:rPr>
        <w:t>R</w:t>
      </w:r>
      <w:r w:rsidR="003502D9" w:rsidRPr="00767B88">
        <w:rPr>
          <w:rFonts w:ascii="Times New Roman" w:hAnsi="Times New Roman"/>
          <w:color w:val="000000"/>
          <w:sz w:val="28"/>
          <w:szCs w:val="28"/>
          <w:vertAlign w:val="subscript"/>
        </w:rPr>
        <w:t>т</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доходность участия в простом товариществе;</w:t>
      </w: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w:t>
      </w:r>
      <w:r w:rsidR="008F26CC" w:rsidRPr="00767B88">
        <w:rPr>
          <w:rFonts w:ascii="Times New Roman" w:hAnsi="Times New Roman"/>
          <w:color w:val="000000"/>
          <w:sz w:val="28"/>
          <w:szCs w:val="28"/>
          <w:vertAlign w:val="subscript"/>
        </w:rPr>
        <w:t>т</w:t>
      </w:r>
      <w:r w:rsidRPr="00767B88">
        <w:rPr>
          <w:rFonts w:ascii="Times New Roman" w:hAnsi="Times New Roman"/>
          <w:color w:val="000000"/>
          <w:sz w:val="28"/>
          <w:szCs w:val="28"/>
        </w:rPr>
        <w:t xml:space="preserve"> – доходы от участия в простом товариществе за вычетом соответствующих расходов;</w:t>
      </w:r>
    </w:p>
    <w:p w:rsid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w:t>
      </w:r>
      <w:r w:rsidR="008F26CC" w:rsidRPr="00767B88">
        <w:rPr>
          <w:rFonts w:ascii="Times New Roman" w:hAnsi="Times New Roman"/>
          <w:color w:val="000000"/>
          <w:sz w:val="28"/>
          <w:szCs w:val="28"/>
          <w:vertAlign w:val="subscript"/>
        </w:rPr>
        <w:t>т</w:t>
      </w:r>
      <w:r w:rsidRPr="00767B88">
        <w:rPr>
          <w:rFonts w:ascii="Times New Roman" w:hAnsi="Times New Roman"/>
          <w:color w:val="000000"/>
          <w:sz w:val="28"/>
          <w:szCs w:val="28"/>
        </w:rPr>
        <w:t xml:space="preserve"> – вклад по договору простого товарищества;</w:t>
      </w:r>
    </w:p>
    <w:p w:rsidR="007D7754" w:rsidRPr="00767B88" w:rsidRDefault="007D775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 – длительность операции, дни.</w:t>
      </w:r>
    </w:p>
    <w:p w:rsidR="00CC3E0F" w:rsidRPr="00767B88" w:rsidRDefault="00CC3E0F"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При оценке выгодности финансовых вложений необходимо сравнивать полученные показатели доходности с рыночными процентными ставками, темпом инфляции, индексом фондового рынка и рентабельностью основной деятельности анализируемой организации. При этом следует иметь в виду, что функции, выполняемые финансовыми вложениями состоят не только в получении дополнительных доходов.</w:t>
      </w:r>
    </w:p>
    <w:p w:rsidR="00CC3E0F" w:rsidRPr="00767B88" w:rsidRDefault="00CC3E0F"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Результат анализа финансовых вложений, который возможно осуществить по данным финансовой отчетности изучаемой организации, приведен в </w:t>
      </w:r>
      <w:r w:rsidR="00DB0FE5" w:rsidRPr="00767B88">
        <w:rPr>
          <w:rFonts w:ascii="Times New Roman" w:hAnsi="Times New Roman"/>
          <w:color w:val="000000"/>
          <w:sz w:val="28"/>
          <w:szCs w:val="28"/>
        </w:rPr>
        <w:t xml:space="preserve">таблицах </w:t>
      </w:r>
      <w:r w:rsidR="00643BB7" w:rsidRPr="00767B88">
        <w:rPr>
          <w:rFonts w:ascii="Times New Roman" w:hAnsi="Times New Roman"/>
          <w:color w:val="000000"/>
          <w:sz w:val="28"/>
          <w:szCs w:val="28"/>
        </w:rPr>
        <w:t>1</w:t>
      </w:r>
      <w:r w:rsidR="00DB0FE5"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00643BB7" w:rsidRPr="00767B88">
        <w:rPr>
          <w:rFonts w:ascii="Times New Roman" w:hAnsi="Times New Roman"/>
          <w:color w:val="000000"/>
          <w:sz w:val="28"/>
          <w:szCs w:val="28"/>
        </w:rPr>
        <w:t>2</w:t>
      </w:r>
      <w:r w:rsidR="00F26DEA" w:rsidRPr="00767B88">
        <w:rPr>
          <w:rFonts w:ascii="Times New Roman" w:hAnsi="Times New Roman"/>
          <w:color w:val="000000"/>
          <w:sz w:val="28"/>
          <w:szCs w:val="28"/>
        </w:rPr>
        <w:t xml:space="preserve">, </w:t>
      </w:r>
      <w:r w:rsidR="00643BB7" w:rsidRPr="00767B88">
        <w:rPr>
          <w:rFonts w:ascii="Times New Roman" w:hAnsi="Times New Roman"/>
          <w:color w:val="000000"/>
          <w:sz w:val="28"/>
          <w:szCs w:val="28"/>
        </w:rPr>
        <w:t>3,4</w:t>
      </w:r>
      <w:r w:rsidR="00DB0FE5" w:rsidRPr="00767B88">
        <w:rPr>
          <w:rFonts w:ascii="Times New Roman" w:hAnsi="Times New Roman"/>
          <w:color w:val="000000"/>
          <w:sz w:val="28"/>
          <w:szCs w:val="28"/>
        </w:rPr>
        <w:t xml:space="preserve"> и на рис</w:t>
      </w:r>
      <w:r w:rsidR="009F70C6" w:rsidRPr="00767B88">
        <w:rPr>
          <w:rFonts w:ascii="Times New Roman" w:hAnsi="Times New Roman"/>
          <w:color w:val="000000"/>
          <w:sz w:val="28"/>
          <w:szCs w:val="28"/>
        </w:rPr>
        <w:t>.</w:t>
      </w:r>
      <w:r w:rsidR="009F70C6">
        <w:rPr>
          <w:rFonts w:ascii="Times New Roman" w:hAnsi="Times New Roman"/>
          <w:color w:val="000000"/>
          <w:sz w:val="28"/>
          <w:szCs w:val="28"/>
        </w:rPr>
        <w:t> </w:t>
      </w:r>
      <w:r w:rsidR="009F70C6" w:rsidRPr="00767B88">
        <w:rPr>
          <w:rFonts w:ascii="Times New Roman" w:hAnsi="Times New Roman"/>
          <w:color w:val="000000"/>
          <w:sz w:val="28"/>
          <w:szCs w:val="28"/>
        </w:rPr>
        <w:t>7,8</w:t>
      </w:r>
      <w:r w:rsidR="00643BB7" w:rsidRPr="00767B88">
        <w:rPr>
          <w:rFonts w:ascii="Times New Roman" w:hAnsi="Times New Roman"/>
          <w:color w:val="000000"/>
          <w:sz w:val="28"/>
          <w:szCs w:val="28"/>
        </w:rPr>
        <w:t>.</w:t>
      </w:r>
    </w:p>
    <w:p w:rsidR="00261AF1" w:rsidRPr="00767B88" w:rsidRDefault="00261AF1"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За весь период 2006</w:t>
      </w:r>
      <w:r w:rsidR="009F70C6">
        <w:rPr>
          <w:rFonts w:ascii="Times New Roman" w:hAnsi="Times New Roman"/>
          <w:color w:val="000000"/>
          <w:sz w:val="28"/>
          <w:szCs w:val="28"/>
        </w:rPr>
        <w:t>–</w:t>
      </w:r>
      <w:r w:rsidR="009F70C6" w:rsidRPr="00767B88">
        <w:rPr>
          <w:rFonts w:ascii="Times New Roman" w:hAnsi="Times New Roman"/>
          <w:color w:val="000000"/>
          <w:sz w:val="28"/>
          <w:szCs w:val="28"/>
        </w:rPr>
        <w:t>2</w:t>
      </w:r>
      <w:r w:rsidRPr="00767B88">
        <w:rPr>
          <w:rFonts w:ascii="Times New Roman" w:hAnsi="Times New Roman"/>
          <w:color w:val="000000"/>
          <w:sz w:val="28"/>
          <w:szCs w:val="28"/>
        </w:rPr>
        <w:t>008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гг</w:t>
      </w:r>
      <w:r w:rsidRPr="00767B88">
        <w:rPr>
          <w:rFonts w:ascii="Times New Roman" w:hAnsi="Times New Roman"/>
          <w:color w:val="000000"/>
          <w:sz w:val="28"/>
          <w:szCs w:val="28"/>
        </w:rPr>
        <w:t>. доходы от участия в других организациях составляют</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0, а среднегодовая величина финансовых вложений в виде вкладов в уставные капиталы других организаций равна 17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Значит доходность (рентабельность) участия в уставном капитале других организаций составляет </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за весь период.</w:t>
      </w:r>
    </w:p>
    <w:p w:rsidR="00ED7645" w:rsidRPr="00767B88" w:rsidRDefault="00ED7645" w:rsidP="00767B88">
      <w:pPr>
        <w:shd w:val="clear" w:color="auto" w:fill="FFFFFF"/>
        <w:spacing w:after="0" w:line="360" w:lineRule="auto"/>
        <w:ind w:firstLine="709"/>
        <w:contextualSpacing/>
        <w:jc w:val="both"/>
        <w:rPr>
          <w:rFonts w:ascii="Times New Roman" w:hAnsi="Times New Roman"/>
          <w:color w:val="000000"/>
          <w:sz w:val="28"/>
          <w:szCs w:val="28"/>
        </w:rPr>
      </w:pPr>
    </w:p>
    <w:p w:rsidR="00BD6504" w:rsidRPr="00767B88" w:rsidRDefault="00BD6504"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Таблица </w:t>
      </w:r>
      <w:r w:rsidR="00643BB7" w:rsidRPr="00767B88">
        <w:rPr>
          <w:rFonts w:ascii="Times New Roman" w:hAnsi="Times New Roman"/>
          <w:color w:val="000000"/>
          <w:sz w:val="28"/>
          <w:szCs w:val="28"/>
        </w:rPr>
        <w:t>1</w:t>
      </w:r>
      <w:r w:rsidRPr="00767B88">
        <w:rPr>
          <w:rFonts w:ascii="Times New Roman" w:hAnsi="Times New Roman"/>
          <w:color w:val="000000"/>
          <w:sz w:val="28"/>
          <w:szCs w:val="28"/>
        </w:rPr>
        <w:t xml:space="preserve"> – Анализ динамики и структуры финансовых вложений</w:t>
      </w:r>
      <w:r w:rsidR="00F26DEA" w:rsidRPr="00767B88">
        <w:rPr>
          <w:rFonts w:ascii="Times New Roman" w:hAnsi="Times New Roman"/>
          <w:color w:val="000000"/>
          <w:sz w:val="28"/>
          <w:szCs w:val="28"/>
        </w:rPr>
        <w:t xml:space="preserve"> за </w:t>
      </w:r>
      <w:r w:rsidR="009F70C6" w:rsidRPr="00767B88">
        <w:rPr>
          <w:rFonts w:ascii="Times New Roman" w:hAnsi="Times New Roman"/>
          <w:color w:val="000000"/>
          <w:sz w:val="28"/>
          <w:szCs w:val="28"/>
        </w:rPr>
        <w:t>2006</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00643BB7" w:rsidRPr="00767B88">
        <w:rPr>
          <w:rFonts w:ascii="Times New Roman" w:hAnsi="Times New Roman"/>
          <w:color w:val="000000"/>
          <w:sz w:val="28"/>
          <w:szCs w:val="28"/>
        </w:rPr>
        <w:t>.</w:t>
      </w:r>
    </w:p>
    <w:tbl>
      <w:tblPr>
        <w:tblW w:w="93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7"/>
        <w:gridCol w:w="916"/>
        <w:gridCol w:w="832"/>
        <w:gridCol w:w="916"/>
        <w:gridCol w:w="832"/>
        <w:gridCol w:w="842"/>
        <w:gridCol w:w="1046"/>
        <w:gridCol w:w="1116"/>
        <w:gridCol w:w="1064"/>
      </w:tblGrid>
      <w:tr w:rsidR="008E4C8D" w:rsidRPr="00F77DF3" w:rsidTr="00F77DF3">
        <w:trPr>
          <w:cantSplit/>
          <w:trHeight w:val="540"/>
          <w:jc w:val="center"/>
        </w:trPr>
        <w:tc>
          <w:tcPr>
            <w:tcW w:w="934" w:type="pct"/>
            <w:vMerge w:val="restar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Показатель</w:t>
            </w:r>
          </w:p>
        </w:tc>
        <w:tc>
          <w:tcPr>
            <w:tcW w:w="940" w:type="pct"/>
            <w:gridSpan w:val="2"/>
            <w:shd w:val="clear" w:color="auto" w:fill="auto"/>
          </w:tcPr>
          <w:p w:rsidR="008E4C8D" w:rsidRPr="00F77DF3" w:rsidRDefault="00271A57"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01.01.2006</w:t>
            </w:r>
          </w:p>
        </w:tc>
        <w:tc>
          <w:tcPr>
            <w:tcW w:w="940" w:type="pct"/>
            <w:gridSpan w:val="2"/>
            <w:shd w:val="clear" w:color="auto" w:fill="auto"/>
          </w:tcPr>
          <w:p w:rsidR="008E4C8D" w:rsidRPr="00F77DF3" w:rsidRDefault="00271A57"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01.01.2007</w:t>
            </w:r>
          </w:p>
        </w:tc>
        <w:tc>
          <w:tcPr>
            <w:tcW w:w="1615" w:type="pct"/>
            <w:gridSpan w:val="3"/>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Изменение за год</w:t>
            </w:r>
          </w:p>
        </w:tc>
        <w:tc>
          <w:tcPr>
            <w:tcW w:w="572" w:type="pct"/>
            <w:vMerge w:val="restar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Влияние факторов</w:t>
            </w:r>
            <w:r w:rsidR="009F70C6" w:rsidRPr="00F77DF3">
              <w:rPr>
                <w:rFonts w:ascii="Times New Roman" w:hAnsi="Times New Roman"/>
                <w:color w:val="000000"/>
                <w:sz w:val="20"/>
              </w:rPr>
              <w:t>, %</w:t>
            </w:r>
          </w:p>
        </w:tc>
      </w:tr>
      <w:tr w:rsidR="00767B88" w:rsidRPr="00F77DF3" w:rsidTr="00F77DF3">
        <w:trPr>
          <w:cantSplit/>
          <w:trHeight w:val="478"/>
          <w:jc w:val="center"/>
        </w:trPr>
        <w:tc>
          <w:tcPr>
            <w:tcW w:w="934" w:type="pct"/>
            <w:vMerge/>
            <w:shd w:val="clear" w:color="auto" w:fill="auto"/>
          </w:tcPr>
          <w:p w:rsidR="008E4C8D" w:rsidRPr="00F77DF3" w:rsidRDefault="008E4C8D" w:rsidP="00F77DF3">
            <w:pPr>
              <w:spacing w:after="0" w:line="360" w:lineRule="auto"/>
              <w:jc w:val="both"/>
              <w:rPr>
                <w:rFonts w:ascii="Times New Roman" w:hAnsi="Times New Roman"/>
                <w:color w:val="000000"/>
                <w:sz w:val="20"/>
              </w:rPr>
            </w:pPr>
          </w:p>
        </w:tc>
        <w:tc>
          <w:tcPr>
            <w:tcW w:w="492"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447"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Уд.вес</w:t>
            </w:r>
            <w:r w:rsidR="009F70C6" w:rsidRPr="00F77DF3">
              <w:rPr>
                <w:rFonts w:ascii="Times New Roman" w:hAnsi="Times New Roman"/>
                <w:color w:val="000000"/>
                <w:sz w:val="20"/>
              </w:rPr>
              <w:t>, %</w:t>
            </w:r>
          </w:p>
        </w:tc>
        <w:tc>
          <w:tcPr>
            <w:tcW w:w="492"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447"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Уд.вес</w:t>
            </w:r>
            <w:r w:rsidR="009F70C6" w:rsidRPr="00F77DF3">
              <w:rPr>
                <w:rFonts w:ascii="Times New Roman" w:hAnsi="Times New Roman"/>
                <w:color w:val="000000"/>
                <w:sz w:val="20"/>
              </w:rPr>
              <w:t>, %</w:t>
            </w:r>
          </w:p>
        </w:tc>
        <w:tc>
          <w:tcPr>
            <w:tcW w:w="453"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741"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Темп прироста</w:t>
            </w:r>
            <w:r w:rsidR="009F70C6" w:rsidRPr="00F77DF3">
              <w:rPr>
                <w:rFonts w:ascii="Times New Roman" w:hAnsi="Times New Roman"/>
                <w:color w:val="000000"/>
                <w:sz w:val="20"/>
              </w:rPr>
              <w:t>, %</w:t>
            </w:r>
          </w:p>
        </w:tc>
        <w:tc>
          <w:tcPr>
            <w:tcW w:w="421"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Доля в структуре</w:t>
            </w:r>
            <w:r w:rsidR="009F70C6" w:rsidRPr="00F77DF3">
              <w:rPr>
                <w:rFonts w:ascii="Times New Roman" w:hAnsi="Times New Roman"/>
                <w:color w:val="000000"/>
                <w:sz w:val="20"/>
              </w:rPr>
              <w:t>, %</w:t>
            </w:r>
          </w:p>
        </w:tc>
        <w:tc>
          <w:tcPr>
            <w:tcW w:w="572" w:type="pct"/>
            <w:vMerge/>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p>
        </w:tc>
      </w:tr>
      <w:tr w:rsidR="00767B88" w:rsidRPr="00F77DF3" w:rsidTr="00F77DF3">
        <w:trPr>
          <w:cantSplit/>
          <w:trHeight w:val="1013"/>
          <w:jc w:val="center"/>
        </w:trPr>
        <w:tc>
          <w:tcPr>
            <w:tcW w:w="934" w:type="pct"/>
            <w:shd w:val="clear" w:color="auto" w:fill="auto"/>
          </w:tcPr>
          <w:p w:rsidR="008E4C8D" w:rsidRPr="00F77DF3" w:rsidRDefault="008E4C8D"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Вклады в уставные капиталы других </w:t>
            </w:r>
            <w:r w:rsidR="00DA4137" w:rsidRPr="00F77DF3">
              <w:rPr>
                <w:rFonts w:ascii="Times New Roman" w:hAnsi="Times New Roman"/>
                <w:color w:val="000000"/>
                <w:sz w:val="20"/>
              </w:rPr>
              <w:t>орг</w:t>
            </w:r>
            <w:r w:rsidR="00DD2FD5" w:rsidRPr="00F77DF3">
              <w:rPr>
                <w:rFonts w:ascii="Times New Roman" w:hAnsi="Times New Roman"/>
                <w:color w:val="000000"/>
                <w:sz w:val="20"/>
              </w:rPr>
              <w:t>анизаций</w:t>
            </w:r>
          </w:p>
        </w:tc>
        <w:tc>
          <w:tcPr>
            <w:tcW w:w="492"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tc>
        <w:tc>
          <w:tcPr>
            <w:tcW w:w="447"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tc>
        <w:tc>
          <w:tcPr>
            <w:tcW w:w="492"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tc>
        <w:tc>
          <w:tcPr>
            <w:tcW w:w="447"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tc>
        <w:tc>
          <w:tcPr>
            <w:tcW w:w="453"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741"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21"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8E4C8D" w:rsidRPr="00F77DF3" w:rsidRDefault="008E4C8D"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945"/>
          <w:jc w:val="center"/>
        </w:trPr>
        <w:tc>
          <w:tcPr>
            <w:tcW w:w="934" w:type="pct"/>
            <w:shd w:val="clear" w:color="auto" w:fill="auto"/>
          </w:tcPr>
          <w:p w:rsidR="00DA4137" w:rsidRPr="00F77DF3" w:rsidRDefault="00DA4137"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Госуд</w:t>
            </w:r>
            <w:r w:rsidR="00DD2FD5" w:rsidRPr="00F77DF3">
              <w:rPr>
                <w:rFonts w:ascii="Times New Roman" w:hAnsi="Times New Roman"/>
                <w:color w:val="000000"/>
                <w:sz w:val="20"/>
              </w:rPr>
              <w:t>арственные</w:t>
            </w:r>
            <w:r w:rsidRPr="00F77DF3">
              <w:rPr>
                <w:rFonts w:ascii="Times New Roman" w:hAnsi="Times New Roman"/>
                <w:color w:val="000000"/>
                <w:sz w:val="20"/>
              </w:rPr>
              <w:t xml:space="preserve"> и муници</w:t>
            </w:r>
            <w:r w:rsidR="00CD2A35" w:rsidRPr="00F77DF3">
              <w:rPr>
                <w:rFonts w:ascii="Times New Roman" w:hAnsi="Times New Roman"/>
                <w:color w:val="000000"/>
                <w:sz w:val="20"/>
              </w:rPr>
              <w:t>паль</w:t>
            </w:r>
            <w:r w:rsidR="00DD2FD5" w:rsidRPr="00F77DF3">
              <w:rPr>
                <w:rFonts w:ascii="Times New Roman" w:hAnsi="Times New Roman"/>
                <w:color w:val="000000"/>
                <w:sz w:val="20"/>
              </w:rPr>
              <w:t>ные</w:t>
            </w:r>
            <w:r w:rsidRPr="00F77DF3">
              <w:rPr>
                <w:rFonts w:ascii="Times New Roman" w:hAnsi="Times New Roman"/>
                <w:color w:val="000000"/>
                <w:sz w:val="20"/>
              </w:rPr>
              <w:t xml:space="preserve"> ценные бумаги</w:t>
            </w:r>
          </w:p>
        </w:tc>
        <w:tc>
          <w:tcPr>
            <w:tcW w:w="492"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92"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741"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21"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DA4137" w:rsidRPr="00F77DF3" w:rsidRDefault="00DA4137"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903"/>
          <w:jc w:val="center"/>
        </w:trPr>
        <w:tc>
          <w:tcPr>
            <w:tcW w:w="934" w:type="pct"/>
            <w:shd w:val="clear" w:color="auto" w:fill="auto"/>
          </w:tcPr>
          <w:p w:rsidR="00A36481" w:rsidRPr="00F77DF3" w:rsidRDefault="00A36481"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Ценные бумаги других организаций</w:t>
            </w:r>
          </w:p>
        </w:tc>
        <w:tc>
          <w:tcPr>
            <w:tcW w:w="492"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92"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53"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741"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21"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A36481" w:rsidRPr="00F77DF3" w:rsidRDefault="00A36481"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77"/>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Предоставленные займы</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741"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21"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31"/>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Депозитные вклады</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741"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21"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983"/>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Итого</w:t>
            </w:r>
          </w:p>
          <w:p w:rsidR="004925E9" w:rsidRPr="00F77DF3" w:rsidRDefault="004925E9"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В том числе:</w:t>
            </w:r>
          </w:p>
          <w:p w:rsidR="004925E9" w:rsidRPr="00F77DF3" w:rsidRDefault="009F70C6"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д</w:t>
            </w:r>
            <w:r w:rsidR="00CD2A35" w:rsidRPr="00F77DF3">
              <w:rPr>
                <w:rFonts w:ascii="Times New Roman" w:hAnsi="Times New Roman"/>
                <w:color w:val="000000"/>
                <w:sz w:val="20"/>
              </w:rPr>
              <w:t>олгосрочн</w:t>
            </w:r>
            <w:r w:rsidR="004925E9" w:rsidRPr="00F77DF3">
              <w:rPr>
                <w:rFonts w:ascii="Times New Roman" w:hAnsi="Times New Roman"/>
                <w:color w:val="000000"/>
                <w:sz w:val="20"/>
              </w:rPr>
              <w:t>ые финансовые вложения</w:t>
            </w:r>
          </w:p>
          <w:p w:rsidR="004925E9" w:rsidRPr="00F77DF3" w:rsidRDefault="009F70C6"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к</w:t>
            </w:r>
            <w:r w:rsidR="004925E9" w:rsidRPr="00F77DF3">
              <w:rPr>
                <w:rFonts w:ascii="Times New Roman" w:hAnsi="Times New Roman"/>
                <w:color w:val="000000"/>
                <w:sz w:val="20"/>
              </w:rPr>
              <w:t>раткосрочные финансовые вложения</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1914000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767B88"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1914000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741"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21"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bl>
    <w:p w:rsidR="005B45DE" w:rsidRPr="00767B88"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5B45DE" w:rsidRPr="00767B88">
        <w:rPr>
          <w:rFonts w:ascii="Times New Roman" w:hAnsi="Times New Roman"/>
          <w:color w:val="000000"/>
          <w:sz w:val="28"/>
          <w:szCs w:val="28"/>
        </w:rPr>
        <w:t>Таблица 3 – Анализ динамики и структуры финансовых вложений за 2007 год</w:t>
      </w:r>
    </w:p>
    <w:tbl>
      <w:tblPr>
        <w:tblW w:w="930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7"/>
        <w:gridCol w:w="916"/>
        <w:gridCol w:w="832"/>
        <w:gridCol w:w="916"/>
        <w:gridCol w:w="832"/>
        <w:gridCol w:w="842"/>
        <w:gridCol w:w="1046"/>
        <w:gridCol w:w="1116"/>
        <w:gridCol w:w="1064"/>
      </w:tblGrid>
      <w:tr w:rsidR="005B45DE" w:rsidRPr="00F77DF3" w:rsidTr="00F77DF3">
        <w:trPr>
          <w:cantSplit/>
          <w:trHeight w:val="540"/>
          <w:jc w:val="center"/>
        </w:trPr>
        <w:tc>
          <w:tcPr>
            <w:tcW w:w="934" w:type="pct"/>
            <w:vMerge w:val="restar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Показатель</w:t>
            </w:r>
          </w:p>
        </w:tc>
        <w:tc>
          <w:tcPr>
            <w:tcW w:w="940" w:type="pct"/>
            <w:gridSpan w:val="2"/>
            <w:shd w:val="clear" w:color="auto" w:fill="auto"/>
          </w:tcPr>
          <w:p w:rsidR="005B45DE" w:rsidRPr="00F77DF3" w:rsidRDefault="00DD2FD5"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01.01.2007</w:t>
            </w:r>
          </w:p>
        </w:tc>
        <w:tc>
          <w:tcPr>
            <w:tcW w:w="940" w:type="pct"/>
            <w:gridSpan w:val="2"/>
            <w:shd w:val="clear" w:color="auto" w:fill="auto"/>
          </w:tcPr>
          <w:p w:rsidR="005B45DE" w:rsidRPr="00F77DF3" w:rsidRDefault="00DD2FD5"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01.01.2008</w:t>
            </w:r>
          </w:p>
        </w:tc>
        <w:tc>
          <w:tcPr>
            <w:tcW w:w="1615" w:type="pct"/>
            <w:gridSpan w:val="3"/>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Изменение за год</w:t>
            </w:r>
          </w:p>
        </w:tc>
        <w:tc>
          <w:tcPr>
            <w:tcW w:w="572" w:type="pct"/>
            <w:vMerge w:val="restar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Влияние факторов</w:t>
            </w:r>
            <w:r w:rsidR="009F70C6" w:rsidRPr="00F77DF3">
              <w:rPr>
                <w:rFonts w:ascii="Times New Roman" w:hAnsi="Times New Roman"/>
                <w:color w:val="000000"/>
                <w:sz w:val="20"/>
              </w:rPr>
              <w:t>, %</w:t>
            </w:r>
          </w:p>
        </w:tc>
      </w:tr>
      <w:tr w:rsidR="00767B88" w:rsidRPr="00F77DF3" w:rsidTr="00F77DF3">
        <w:trPr>
          <w:cantSplit/>
          <w:trHeight w:val="1170"/>
          <w:jc w:val="center"/>
        </w:trPr>
        <w:tc>
          <w:tcPr>
            <w:tcW w:w="934" w:type="pct"/>
            <w:vMerge/>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p>
        </w:tc>
        <w:tc>
          <w:tcPr>
            <w:tcW w:w="492"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447"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Уд.</w:t>
            </w:r>
            <w:r w:rsidR="00CD2A35" w:rsidRPr="00F77DF3">
              <w:rPr>
                <w:rFonts w:ascii="Times New Roman" w:hAnsi="Times New Roman"/>
                <w:color w:val="000000"/>
                <w:sz w:val="20"/>
              </w:rPr>
              <w:t xml:space="preserve"> </w:t>
            </w:r>
            <w:r w:rsidRPr="00F77DF3">
              <w:rPr>
                <w:rFonts w:ascii="Times New Roman" w:hAnsi="Times New Roman"/>
                <w:color w:val="000000"/>
                <w:sz w:val="20"/>
              </w:rPr>
              <w:t>вес</w:t>
            </w:r>
            <w:r w:rsidR="009F70C6" w:rsidRPr="00F77DF3">
              <w:rPr>
                <w:rFonts w:ascii="Times New Roman" w:hAnsi="Times New Roman"/>
                <w:color w:val="000000"/>
                <w:sz w:val="20"/>
              </w:rPr>
              <w:t>, %</w:t>
            </w:r>
          </w:p>
        </w:tc>
        <w:tc>
          <w:tcPr>
            <w:tcW w:w="492"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447"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Уд.</w:t>
            </w:r>
            <w:r w:rsidR="00CD2A35" w:rsidRPr="00F77DF3">
              <w:rPr>
                <w:rFonts w:ascii="Times New Roman" w:hAnsi="Times New Roman"/>
                <w:color w:val="000000"/>
                <w:sz w:val="20"/>
              </w:rPr>
              <w:t xml:space="preserve"> </w:t>
            </w:r>
            <w:r w:rsidRPr="00F77DF3">
              <w:rPr>
                <w:rFonts w:ascii="Times New Roman" w:hAnsi="Times New Roman"/>
                <w:color w:val="000000"/>
                <w:sz w:val="20"/>
              </w:rPr>
              <w:t>вес</w:t>
            </w:r>
            <w:r w:rsidR="009F70C6" w:rsidRPr="00F77DF3">
              <w:rPr>
                <w:rFonts w:ascii="Times New Roman" w:hAnsi="Times New Roman"/>
                <w:color w:val="000000"/>
                <w:sz w:val="20"/>
              </w:rPr>
              <w:t>, %</w:t>
            </w:r>
          </w:p>
        </w:tc>
        <w:tc>
          <w:tcPr>
            <w:tcW w:w="453"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562"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Темп прироста</w:t>
            </w:r>
            <w:r w:rsidR="009F70C6" w:rsidRPr="00F77DF3">
              <w:rPr>
                <w:rFonts w:ascii="Times New Roman" w:hAnsi="Times New Roman"/>
                <w:color w:val="000000"/>
                <w:sz w:val="20"/>
              </w:rPr>
              <w:t>, %</w:t>
            </w:r>
          </w:p>
        </w:tc>
        <w:tc>
          <w:tcPr>
            <w:tcW w:w="600" w:type="pct"/>
            <w:shd w:val="clear" w:color="auto" w:fill="auto"/>
          </w:tcPr>
          <w:p w:rsidR="005B45DE" w:rsidRPr="00F77DF3" w:rsidRDefault="005B45D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Доля в структуре</w:t>
            </w:r>
            <w:r w:rsidR="009F70C6" w:rsidRPr="00F77DF3">
              <w:rPr>
                <w:rFonts w:ascii="Times New Roman" w:hAnsi="Times New Roman"/>
                <w:color w:val="000000"/>
                <w:sz w:val="20"/>
              </w:rPr>
              <w:t>, %</w:t>
            </w:r>
          </w:p>
        </w:tc>
        <w:tc>
          <w:tcPr>
            <w:tcW w:w="572" w:type="pct"/>
            <w:vMerge/>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p>
        </w:tc>
      </w:tr>
      <w:tr w:rsidR="00767B88" w:rsidRPr="00F77DF3" w:rsidTr="00F77DF3">
        <w:trPr>
          <w:cantSplit/>
          <w:trHeight w:val="1166"/>
          <w:jc w:val="center"/>
        </w:trPr>
        <w:tc>
          <w:tcPr>
            <w:tcW w:w="934"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Вклады в уставные капиталы других орг</w:t>
            </w:r>
            <w:r w:rsidR="00DD2FD5" w:rsidRPr="00F77DF3">
              <w:rPr>
                <w:rFonts w:ascii="Times New Roman" w:hAnsi="Times New Roman"/>
                <w:color w:val="000000"/>
                <w:sz w:val="20"/>
                <w:szCs w:val="24"/>
              </w:rPr>
              <w:t>анизаций</w:t>
            </w:r>
          </w:p>
        </w:tc>
        <w:tc>
          <w:tcPr>
            <w:tcW w:w="492"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tc>
        <w:tc>
          <w:tcPr>
            <w:tcW w:w="447"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tc>
        <w:tc>
          <w:tcPr>
            <w:tcW w:w="492"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tc>
        <w:tc>
          <w:tcPr>
            <w:tcW w:w="447"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tc>
        <w:tc>
          <w:tcPr>
            <w:tcW w:w="453"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2"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5B45DE" w:rsidRPr="00F77DF3" w:rsidRDefault="005B45DE"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633"/>
          <w:jc w:val="center"/>
        </w:trPr>
        <w:tc>
          <w:tcPr>
            <w:tcW w:w="934"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Государственные и муниципальные ценные бумаги</w:t>
            </w:r>
          </w:p>
        </w:tc>
        <w:tc>
          <w:tcPr>
            <w:tcW w:w="492"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92"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2"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DD2FD5" w:rsidRPr="00F77DF3" w:rsidRDefault="00DD2FD5"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1366"/>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Ценные бумаги других организаций</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77"/>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Предоставленные займы</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31"/>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Депозитные вклады</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2314"/>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Итого</w:t>
            </w: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В том числе:</w:t>
            </w:r>
          </w:p>
          <w:p w:rsidR="004925E9" w:rsidRPr="00F77DF3" w:rsidRDefault="009F70C6"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 д</w:t>
            </w:r>
            <w:r w:rsidR="004925E9" w:rsidRPr="00F77DF3">
              <w:rPr>
                <w:rFonts w:ascii="Times New Roman" w:hAnsi="Times New Roman"/>
                <w:color w:val="000000"/>
                <w:sz w:val="20"/>
                <w:szCs w:val="24"/>
              </w:rPr>
              <w:t>олгосрочные финн. вложения</w:t>
            </w:r>
          </w:p>
          <w:p w:rsidR="004925E9" w:rsidRPr="00F77DF3" w:rsidRDefault="009F70C6"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 к</w:t>
            </w:r>
            <w:r w:rsidR="004925E9" w:rsidRPr="00F77DF3">
              <w:rPr>
                <w:rFonts w:ascii="Times New Roman" w:hAnsi="Times New Roman"/>
                <w:color w:val="000000"/>
                <w:sz w:val="20"/>
                <w:szCs w:val="24"/>
              </w:rPr>
              <w:t>раткосрочные фин. вложения</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1914000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767B88"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9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1914000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1897000</w:t>
            </w:r>
          </w:p>
        </w:tc>
        <w:tc>
          <w:tcPr>
            <w:tcW w:w="44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0,89</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99,11</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bl>
    <w:p w:rsidR="00BC75F7" w:rsidRPr="00767B88" w:rsidRDefault="00BC75F7" w:rsidP="00767B88">
      <w:pPr>
        <w:shd w:val="clear" w:color="auto" w:fill="FFFFFF"/>
        <w:spacing w:after="0" w:line="360" w:lineRule="auto"/>
        <w:ind w:firstLine="709"/>
        <w:contextualSpacing/>
        <w:jc w:val="both"/>
        <w:rPr>
          <w:rFonts w:ascii="Times New Roman" w:hAnsi="Times New Roman"/>
          <w:color w:val="000000"/>
          <w:sz w:val="28"/>
          <w:szCs w:val="28"/>
        </w:rPr>
      </w:pPr>
    </w:p>
    <w:p w:rsidR="006240E3" w:rsidRPr="00767B88"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6240E3" w:rsidRPr="00767B88">
        <w:rPr>
          <w:rFonts w:ascii="Times New Roman" w:hAnsi="Times New Roman"/>
          <w:color w:val="000000"/>
          <w:sz w:val="28"/>
          <w:szCs w:val="28"/>
        </w:rPr>
        <w:t xml:space="preserve">Таблица </w:t>
      </w:r>
      <w:r w:rsidR="005B45DE" w:rsidRPr="00767B88">
        <w:rPr>
          <w:rFonts w:ascii="Times New Roman" w:hAnsi="Times New Roman"/>
          <w:color w:val="000000"/>
          <w:sz w:val="28"/>
          <w:szCs w:val="28"/>
        </w:rPr>
        <w:t>4</w:t>
      </w:r>
      <w:r w:rsidR="006240E3" w:rsidRPr="00767B88">
        <w:rPr>
          <w:rFonts w:ascii="Times New Roman" w:hAnsi="Times New Roman"/>
          <w:color w:val="000000"/>
          <w:sz w:val="28"/>
          <w:szCs w:val="28"/>
        </w:rPr>
        <w:t xml:space="preserve"> – Анализ динамики и структуры финансовых вложений за 2008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37"/>
        <w:gridCol w:w="842"/>
        <w:gridCol w:w="903"/>
        <w:gridCol w:w="842"/>
        <w:gridCol w:w="905"/>
        <w:gridCol w:w="842"/>
        <w:gridCol w:w="1046"/>
        <w:gridCol w:w="1116"/>
        <w:gridCol w:w="1064"/>
      </w:tblGrid>
      <w:tr w:rsidR="006240E3" w:rsidRPr="00F77DF3" w:rsidTr="00F77DF3">
        <w:trPr>
          <w:cantSplit/>
          <w:trHeight w:val="540"/>
          <w:jc w:val="center"/>
        </w:trPr>
        <w:tc>
          <w:tcPr>
            <w:tcW w:w="934" w:type="pct"/>
            <w:vMerge w:val="restar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Показатель</w:t>
            </w:r>
          </w:p>
        </w:tc>
        <w:tc>
          <w:tcPr>
            <w:tcW w:w="938" w:type="pct"/>
            <w:gridSpan w:val="2"/>
            <w:shd w:val="clear" w:color="auto" w:fill="auto"/>
          </w:tcPr>
          <w:p w:rsidR="006240E3" w:rsidRPr="00F77DF3" w:rsidRDefault="00DD2FD5"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01.01.2008</w:t>
            </w:r>
          </w:p>
        </w:tc>
        <w:tc>
          <w:tcPr>
            <w:tcW w:w="940" w:type="pct"/>
            <w:gridSpan w:val="2"/>
            <w:shd w:val="clear" w:color="auto" w:fill="auto"/>
          </w:tcPr>
          <w:p w:rsidR="006240E3" w:rsidRPr="00F77DF3" w:rsidRDefault="00DD2FD5"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01.01.2009</w:t>
            </w:r>
          </w:p>
        </w:tc>
        <w:tc>
          <w:tcPr>
            <w:tcW w:w="1616" w:type="pct"/>
            <w:gridSpan w:val="3"/>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Изменение за год</w:t>
            </w:r>
          </w:p>
        </w:tc>
        <w:tc>
          <w:tcPr>
            <w:tcW w:w="572" w:type="pct"/>
            <w:vMerge w:val="restar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Влияние факторов</w:t>
            </w:r>
            <w:r w:rsidR="009F70C6" w:rsidRPr="00F77DF3">
              <w:rPr>
                <w:rFonts w:ascii="Times New Roman" w:hAnsi="Times New Roman"/>
                <w:color w:val="000000"/>
                <w:sz w:val="20"/>
              </w:rPr>
              <w:t>, %</w:t>
            </w:r>
          </w:p>
        </w:tc>
      </w:tr>
      <w:tr w:rsidR="00767B88" w:rsidRPr="00F77DF3" w:rsidTr="00F77DF3">
        <w:trPr>
          <w:cantSplit/>
          <w:trHeight w:val="822"/>
          <w:jc w:val="center"/>
        </w:trPr>
        <w:tc>
          <w:tcPr>
            <w:tcW w:w="934" w:type="pct"/>
            <w:vMerge/>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p>
        </w:tc>
        <w:tc>
          <w:tcPr>
            <w:tcW w:w="453"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486"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Уд.</w:t>
            </w:r>
            <w:r w:rsidR="00CD2A35" w:rsidRPr="00F77DF3">
              <w:rPr>
                <w:rFonts w:ascii="Times New Roman" w:hAnsi="Times New Roman"/>
                <w:color w:val="000000"/>
                <w:sz w:val="20"/>
              </w:rPr>
              <w:t xml:space="preserve"> </w:t>
            </w:r>
            <w:r w:rsidRPr="00F77DF3">
              <w:rPr>
                <w:rFonts w:ascii="Times New Roman" w:hAnsi="Times New Roman"/>
                <w:color w:val="000000"/>
                <w:sz w:val="20"/>
              </w:rPr>
              <w:t>вес</w:t>
            </w:r>
            <w:r w:rsidR="009F70C6" w:rsidRPr="00F77DF3">
              <w:rPr>
                <w:rFonts w:ascii="Times New Roman" w:hAnsi="Times New Roman"/>
                <w:color w:val="000000"/>
                <w:sz w:val="20"/>
              </w:rPr>
              <w:t>, %</w:t>
            </w:r>
          </w:p>
        </w:tc>
        <w:tc>
          <w:tcPr>
            <w:tcW w:w="453"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487"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Уд.</w:t>
            </w:r>
            <w:r w:rsidR="00CD2A35" w:rsidRPr="00F77DF3">
              <w:rPr>
                <w:rFonts w:ascii="Times New Roman" w:hAnsi="Times New Roman"/>
                <w:color w:val="000000"/>
                <w:sz w:val="20"/>
              </w:rPr>
              <w:t xml:space="preserve"> </w:t>
            </w:r>
            <w:r w:rsidRPr="00F77DF3">
              <w:rPr>
                <w:rFonts w:ascii="Times New Roman" w:hAnsi="Times New Roman"/>
                <w:color w:val="000000"/>
                <w:sz w:val="20"/>
              </w:rPr>
              <w:t>вес</w:t>
            </w:r>
            <w:r w:rsidR="009F70C6" w:rsidRPr="00F77DF3">
              <w:rPr>
                <w:rFonts w:ascii="Times New Roman" w:hAnsi="Times New Roman"/>
                <w:color w:val="000000"/>
                <w:sz w:val="20"/>
              </w:rPr>
              <w:t>, %</w:t>
            </w:r>
          </w:p>
        </w:tc>
        <w:tc>
          <w:tcPr>
            <w:tcW w:w="453"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 xml:space="preserve">Сумма, </w:t>
            </w:r>
            <w:r w:rsidR="009F70C6" w:rsidRPr="00F77DF3">
              <w:rPr>
                <w:rFonts w:ascii="Times New Roman" w:hAnsi="Times New Roman"/>
                <w:color w:val="000000"/>
                <w:sz w:val="20"/>
              </w:rPr>
              <w:t>тыс. р</w:t>
            </w:r>
            <w:r w:rsidRPr="00F77DF3">
              <w:rPr>
                <w:rFonts w:ascii="Times New Roman" w:hAnsi="Times New Roman"/>
                <w:color w:val="000000"/>
                <w:sz w:val="20"/>
              </w:rPr>
              <w:t>.</w:t>
            </w:r>
          </w:p>
        </w:tc>
        <w:tc>
          <w:tcPr>
            <w:tcW w:w="563"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Темп прироста</w:t>
            </w:r>
            <w:r w:rsidR="009F70C6" w:rsidRPr="00F77DF3">
              <w:rPr>
                <w:rFonts w:ascii="Times New Roman" w:hAnsi="Times New Roman"/>
                <w:color w:val="000000"/>
                <w:sz w:val="20"/>
              </w:rPr>
              <w:t>, %</w:t>
            </w:r>
          </w:p>
        </w:tc>
        <w:tc>
          <w:tcPr>
            <w:tcW w:w="600" w:type="pct"/>
            <w:shd w:val="clear" w:color="auto" w:fill="auto"/>
          </w:tcPr>
          <w:p w:rsidR="006240E3" w:rsidRPr="00F77DF3" w:rsidRDefault="006240E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Доля в структуре</w:t>
            </w:r>
            <w:r w:rsidR="009F70C6" w:rsidRPr="00F77DF3">
              <w:rPr>
                <w:rFonts w:ascii="Times New Roman" w:hAnsi="Times New Roman"/>
                <w:color w:val="000000"/>
                <w:sz w:val="20"/>
              </w:rPr>
              <w:t>, %</w:t>
            </w:r>
          </w:p>
        </w:tc>
        <w:tc>
          <w:tcPr>
            <w:tcW w:w="572" w:type="pct"/>
            <w:vMerge/>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p>
        </w:tc>
      </w:tr>
      <w:tr w:rsidR="00767B88" w:rsidRPr="00F77DF3" w:rsidTr="00F77DF3">
        <w:trPr>
          <w:cantSplit/>
          <w:trHeight w:val="273"/>
          <w:jc w:val="center"/>
        </w:trPr>
        <w:tc>
          <w:tcPr>
            <w:tcW w:w="934"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Вклады в уставные капиталы других организаций</w:t>
            </w:r>
          </w:p>
        </w:tc>
        <w:tc>
          <w:tcPr>
            <w:tcW w:w="453"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tc>
        <w:tc>
          <w:tcPr>
            <w:tcW w:w="486" w:type="pct"/>
            <w:shd w:val="clear" w:color="auto" w:fill="auto"/>
          </w:tcPr>
          <w:p w:rsidR="006240E3" w:rsidRPr="00F77DF3" w:rsidRDefault="009C741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14,53</w:t>
            </w:r>
          </w:p>
        </w:tc>
        <w:tc>
          <w:tcPr>
            <w:tcW w:w="453"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tc>
        <w:tc>
          <w:tcPr>
            <w:tcW w:w="487" w:type="pct"/>
            <w:shd w:val="clear" w:color="auto" w:fill="auto"/>
          </w:tcPr>
          <w:p w:rsidR="006240E3" w:rsidRPr="00F77DF3" w:rsidRDefault="009C741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14,53</w:t>
            </w:r>
          </w:p>
        </w:tc>
        <w:tc>
          <w:tcPr>
            <w:tcW w:w="453"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3"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6240E3" w:rsidRPr="00F77DF3" w:rsidRDefault="006240E3"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409"/>
          <w:jc w:val="center"/>
        </w:trPr>
        <w:tc>
          <w:tcPr>
            <w:tcW w:w="934"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Государственные и муниципальные ценные бумаги</w:t>
            </w:r>
          </w:p>
        </w:tc>
        <w:tc>
          <w:tcPr>
            <w:tcW w:w="453"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86"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87"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3"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22748A" w:rsidRPr="00F77DF3" w:rsidRDefault="0022748A"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903"/>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Ценные бумаги других организаций</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100000</w:t>
            </w:r>
          </w:p>
        </w:tc>
        <w:tc>
          <w:tcPr>
            <w:tcW w:w="486"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85,47</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100000</w:t>
            </w:r>
          </w:p>
        </w:tc>
        <w:tc>
          <w:tcPr>
            <w:tcW w:w="48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85,47</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77"/>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Предоставленные займы</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86"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8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45"/>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Депозитные вклады</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86"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8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r w:rsidR="00767B88" w:rsidRPr="00F77DF3" w:rsidTr="00F77DF3">
        <w:trPr>
          <w:cantSplit/>
          <w:trHeight w:val="577"/>
          <w:jc w:val="center"/>
        </w:trPr>
        <w:tc>
          <w:tcPr>
            <w:tcW w:w="934"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Итого</w:t>
            </w: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В том числе:</w:t>
            </w:r>
          </w:p>
          <w:p w:rsidR="004925E9" w:rsidRPr="00F77DF3" w:rsidRDefault="009F70C6"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 д</w:t>
            </w:r>
            <w:r w:rsidR="004925E9" w:rsidRPr="00F77DF3">
              <w:rPr>
                <w:rFonts w:ascii="Times New Roman" w:hAnsi="Times New Roman"/>
                <w:color w:val="000000"/>
                <w:sz w:val="20"/>
                <w:szCs w:val="24"/>
              </w:rPr>
              <w:t>олгосрочные фин. вложения</w:t>
            </w:r>
          </w:p>
          <w:p w:rsidR="004925E9" w:rsidRPr="00F77DF3" w:rsidRDefault="009F70C6"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 к</w:t>
            </w:r>
            <w:r w:rsidR="004925E9" w:rsidRPr="00F77DF3">
              <w:rPr>
                <w:rFonts w:ascii="Times New Roman" w:hAnsi="Times New Roman"/>
                <w:color w:val="000000"/>
                <w:sz w:val="20"/>
                <w:szCs w:val="24"/>
              </w:rPr>
              <w:t>раткосрочные фин. вложения</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100000</w:t>
            </w:r>
          </w:p>
        </w:tc>
        <w:tc>
          <w:tcPr>
            <w:tcW w:w="486"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14,53</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85,47</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17000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100000</w:t>
            </w:r>
          </w:p>
        </w:tc>
        <w:tc>
          <w:tcPr>
            <w:tcW w:w="487"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100</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14,53</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85,47</w:t>
            </w:r>
          </w:p>
        </w:tc>
        <w:tc>
          <w:tcPr>
            <w:tcW w:w="45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63"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00"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572" w:type="pct"/>
            <w:shd w:val="clear" w:color="auto" w:fill="auto"/>
          </w:tcPr>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p w:rsidR="004925E9" w:rsidRPr="00F77DF3" w:rsidRDefault="004925E9" w:rsidP="00F77DF3">
            <w:pPr>
              <w:spacing w:after="0" w:line="360" w:lineRule="auto"/>
              <w:jc w:val="both"/>
              <w:rPr>
                <w:rFonts w:ascii="Times New Roman" w:hAnsi="Times New Roman"/>
                <w:color w:val="000000"/>
                <w:sz w:val="20"/>
                <w:szCs w:val="24"/>
              </w:rPr>
            </w:pPr>
          </w:p>
          <w:p w:rsidR="004925E9" w:rsidRPr="00F77DF3" w:rsidRDefault="004925E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r>
    </w:tbl>
    <w:p w:rsidR="00BD6504" w:rsidRPr="00767B88" w:rsidRDefault="00BD6504" w:rsidP="00767B88">
      <w:pPr>
        <w:shd w:val="clear" w:color="auto" w:fill="FFFFFF"/>
        <w:spacing w:after="0" w:line="360" w:lineRule="auto"/>
        <w:ind w:firstLine="709"/>
        <w:contextualSpacing/>
        <w:jc w:val="both"/>
        <w:rPr>
          <w:rFonts w:ascii="Times New Roman" w:hAnsi="Times New Roman"/>
          <w:color w:val="000000"/>
          <w:sz w:val="28"/>
          <w:szCs w:val="24"/>
        </w:rPr>
      </w:pPr>
    </w:p>
    <w:p w:rsidR="004925E9" w:rsidRPr="00767B88" w:rsidRDefault="004925E9"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За весь период 2006</w:t>
      </w:r>
      <w:r w:rsidR="009F70C6">
        <w:rPr>
          <w:rFonts w:ascii="Times New Roman" w:hAnsi="Times New Roman"/>
          <w:color w:val="000000"/>
          <w:sz w:val="28"/>
          <w:szCs w:val="28"/>
        </w:rPr>
        <w:t>–</w:t>
      </w:r>
      <w:r w:rsidR="009F70C6" w:rsidRPr="00767B88">
        <w:rPr>
          <w:rFonts w:ascii="Times New Roman" w:hAnsi="Times New Roman"/>
          <w:color w:val="000000"/>
          <w:sz w:val="28"/>
          <w:szCs w:val="28"/>
        </w:rPr>
        <w:t>2</w:t>
      </w:r>
      <w:r w:rsidRPr="00767B88">
        <w:rPr>
          <w:rFonts w:ascii="Times New Roman" w:hAnsi="Times New Roman"/>
          <w:color w:val="000000"/>
          <w:sz w:val="28"/>
          <w:szCs w:val="28"/>
        </w:rPr>
        <w:t>008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гг</w:t>
      </w:r>
      <w:r w:rsidRPr="00767B88">
        <w:rPr>
          <w:rFonts w:ascii="Times New Roman" w:hAnsi="Times New Roman"/>
          <w:color w:val="000000"/>
          <w:sz w:val="28"/>
          <w:szCs w:val="28"/>
        </w:rPr>
        <w:t xml:space="preserve">. полученные проценты составляют 0, среднегодовая величина предоставленных займов, размещенных депозитов и приобретенных долговых ценных бумаг в 2006 и 2007 годах равна 1897 тыс. р., а в 2008 году 100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Тенденция изменения доходности предоставленных займов и приобретенных долговых ценных бумаг не наблюдается. Она остается на прежнем уровне и равна </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Pr="00767B88">
        <w:rPr>
          <w:rFonts w:ascii="Times New Roman" w:hAnsi="Times New Roman"/>
          <w:color w:val="000000"/>
          <w:sz w:val="28"/>
          <w:szCs w:val="28"/>
        </w:rPr>
        <w:t>.</w:t>
      </w:r>
    </w:p>
    <w:p w:rsidR="004925E9" w:rsidRPr="00767B88" w:rsidRDefault="004925E9"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 не вкладывает свои средства в другие организации, поэтому доходов от таких вложений не получает.</w:t>
      </w:r>
    </w:p>
    <w:p w:rsidR="004925E9" w:rsidRPr="00767B88" w:rsidRDefault="004925E9"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Анализируя данные, характеризующие финансовые вложения организации, можно сделать следующие выводы. </w:t>
      </w:r>
      <w:r w:rsidRPr="00767B88">
        <w:rPr>
          <w:rFonts w:ascii="Times New Roman" w:hAnsi="Times New Roman"/>
          <w:iCs/>
          <w:color w:val="000000"/>
          <w:sz w:val="28"/>
          <w:szCs w:val="28"/>
        </w:rPr>
        <w:t xml:space="preserve">В </w:t>
      </w:r>
      <w:r w:rsidRPr="00767B88">
        <w:rPr>
          <w:rFonts w:ascii="Times New Roman" w:hAnsi="Times New Roman"/>
          <w:color w:val="000000"/>
          <w:sz w:val="28"/>
          <w:szCs w:val="28"/>
        </w:rPr>
        <w:t xml:space="preserve">структуре финансовых вложений преобладают краткосрочные ценные бумаги (облигации, векселя), обеспечивающие ликвидность организации без потери дохода. В то же время организация владеет долями в уставном капитале других организаций, что свидетельствует о том, что она работает в составе Группы. Доходность финансовых вложений низка, ниже инфляции, и при этом она снижается, что может трактоваться как признак того, что целью осуществления финансовых вложений не было получение текущих доходов: очевидные цели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обеспечение ликвидности с помощью краткосрочных финансовых </w:t>
      </w:r>
      <w:r w:rsidRPr="00767B88">
        <w:rPr>
          <w:rFonts w:ascii="Times New Roman" w:hAnsi="Times New Roman"/>
          <w:iCs/>
          <w:color w:val="000000"/>
          <w:sz w:val="28"/>
          <w:szCs w:val="28"/>
        </w:rPr>
        <w:t>вложений</w:t>
      </w:r>
      <w:r w:rsidRPr="00767B88">
        <w:rPr>
          <w:rFonts w:ascii="Times New Roman" w:hAnsi="Times New Roman"/>
          <w:i/>
          <w:iCs/>
          <w:color w:val="000000"/>
          <w:sz w:val="28"/>
          <w:szCs w:val="28"/>
        </w:rPr>
        <w:t xml:space="preserve"> </w:t>
      </w:r>
      <w:r w:rsidRPr="00767B88">
        <w:rPr>
          <w:rFonts w:ascii="Times New Roman" w:hAnsi="Times New Roman"/>
          <w:color w:val="000000"/>
          <w:sz w:val="28"/>
          <w:szCs w:val="28"/>
        </w:rPr>
        <w:t>и приобретение контроля над другими организациями с помощью долгосрочных финансовых вложений.</w:t>
      </w:r>
    </w:p>
    <w:p w:rsidR="009F67D6" w:rsidRPr="00767B88" w:rsidRDefault="009F67D6"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Необходимо учитывать, что доход от финансовых вложений формируется не только за счет текущих доходов (проценты, доходы участников), но и капитальных доходов (рост стоимости вложений), которые по финансовой отчетности отследить крайне сложно. Имея информацию из формы </w:t>
      </w:r>
      <w:r w:rsidR="00D760F7">
        <w:rPr>
          <w:rFonts w:ascii="Times New Roman" w:hAnsi="Times New Roman"/>
          <w:color w:val="000000"/>
          <w:sz w:val="28"/>
          <w:szCs w:val="28"/>
        </w:rPr>
        <w:t>№</w:t>
      </w:r>
      <w:r w:rsidR="00D760F7" w:rsidRPr="00767B88">
        <w:rPr>
          <w:rFonts w:ascii="Times New Roman" w:hAnsi="Times New Roman"/>
          <w:color w:val="000000"/>
          <w:sz w:val="28"/>
          <w:szCs w:val="28"/>
        </w:rPr>
        <w:t>4</w:t>
      </w:r>
      <w:r w:rsidRPr="00767B88">
        <w:rPr>
          <w:rFonts w:ascii="Times New Roman" w:hAnsi="Times New Roman"/>
          <w:color w:val="000000"/>
          <w:sz w:val="28"/>
          <w:szCs w:val="28"/>
        </w:rPr>
        <w:t xml:space="preserve"> о продаже финансовых вложений, можно предположить наличие таких доходов и тогда вывод о низкой доходности финансовых вложений необходимо скорректировать с учетом того, что организация за отчетный период получила значительный операционный результат.</w:t>
      </w:r>
    </w:p>
    <w:p w:rsidR="00261AF1" w:rsidRPr="00767B88" w:rsidRDefault="00261AF1" w:rsidP="00767B88">
      <w:pPr>
        <w:shd w:val="clear" w:color="auto" w:fill="FFFFFF"/>
        <w:spacing w:after="0" w:line="360" w:lineRule="auto"/>
        <w:ind w:firstLine="709"/>
        <w:contextualSpacing/>
        <w:jc w:val="both"/>
        <w:rPr>
          <w:rFonts w:ascii="Times New Roman" w:hAnsi="Times New Roman"/>
          <w:color w:val="000000"/>
          <w:sz w:val="28"/>
          <w:szCs w:val="28"/>
        </w:rPr>
      </w:pPr>
    </w:p>
    <w:p w:rsidR="00BD6504" w:rsidRPr="00767B88" w:rsidRDefault="0089491D"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Таблица </w:t>
      </w:r>
      <w:r w:rsidR="00DD2FD5" w:rsidRPr="00767B88">
        <w:rPr>
          <w:rFonts w:ascii="Times New Roman" w:hAnsi="Times New Roman"/>
          <w:color w:val="000000"/>
          <w:sz w:val="28"/>
          <w:szCs w:val="28"/>
        </w:rPr>
        <w:t>5</w:t>
      </w:r>
      <w:r w:rsidRPr="00767B88">
        <w:rPr>
          <w:rFonts w:ascii="Times New Roman" w:hAnsi="Times New Roman"/>
          <w:color w:val="000000"/>
          <w:sz w:val="28"/>
          <w:szCs w:val="28"/>
        </w:rPr>
        <w:t xml:space="preserve"> – Анализ рентабельности финансовых вложений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583"/>
        <w:gridCol w:w="1320"/>
        <w:gridCol w:w="1210"/>
        <w:gridCol w:w="1184"/>
      </w:tblGrid>
      <w:tr w:rsidR="003502D9" w:rsidRPr="00F77DF3" w:rsidTr="00F77DF3">
        <w:trPr>
          <w:cantSplit/>
          <w:jc w:val="center"/>
        </w:trPr>
        <w:tc>
          <w:tcPr>
            <w:tcW w:w="3002" w:type="pct"/>
            <w:shd w:val="clear" w:color="auto" w:fill="auto"/>
          </w:tcPr>
          <w:p w:rsidR="003502D9" w:rsidRPr="00F77DF3" w:rsidRDefault="003502D9"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Показатель</w:t>
            </w:r>
          </w:p>
        </w:tc>
        <w:tc>
          <w:tcPr>
            <w:tcW w:w="710" w:type="pct"/>
            <w:shd w:val="clear" w:color="auto" w:fill="auto"/>
          </w:tcPr>
          <w:p w:rsidR="003502D9" w:rsidRPr="00F77DF3" w:rsidRDefault="003502D9"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2006 год</w:t>
            </w:r>
          </w:p>
        </w:tc>
        <w:tc>
          <w:tcPr>
            <w:tcW w:w="651" w:type="pct"/>
            <w:shd w:val="clear" w:color="auto" w:fill="auto"/>
          </w:tcPr>
          <w:p w:rsidR="003502D9" w:rsidRPr="00F77DF3" w:rsidRDefault="003502D9"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2007 год</w:t>
            </w:r>
          </w:p>
        </w:tc>
        <w:tc>
          <w:tcPr>
            <w:tcW w:w="638" w:type="pct"/>
            <w:shd w:val="clear" w:color="auto" w:fill="auto"/>
          </w:tcPr>
          <w:p w:rsidR="003502D9" w:rsidRPr="00F77DF3" w:rsidRDefault="003502D9"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2008 год</w:t>
            </w:r>
          </w:p>
        </w:tc>
      </w:tr>
      <w:tr w:rsidR="003502D9" w:rsidRPr="00F77DF3" w:rsidTr="00F77DF3">
        <w:trPr>
          <w:cantSplit/>
          <w:trHeight w:val="253"/>
          <w:jc w:val="center"/>
        </w:trPr>
        <w:tc>
          <w:tcPr>
            <w:tcW w:w="3002" w:type="pct"/>
            <w:shd w:val="clear" w:color="auto" w:fill="auto"/>
          </w:tcPr>
          <w:p w:rsidR="003502D9" w:rsidRPr="00F77DF3" w:rsidRDefault="003502D9"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Величина финансовых вложений, </w:t>
            </w:r>
            <w:r w:rsidR="009F70C6" w:rsidRPr="00F77DF3">
              <w:rPr>
                <w:rFonts w:ascii="Times New Roman" w:hAnsi="Times New Roman"/>
                <w:color w:val="000000"/>
                <w:sz w:val="20"/>
                <w:szCs w:val="24"/>
              </w:rPr>
              <w:t>тыс. р</w:t>
            </w:r>
            <w:r w:rsidRPr="00F77DF3">
              <w:rPr>
                <w:rFonts w:ascii="Times New Roman" w:hAnsi="Times New Roman"/>
                <w:color w:val="000000"/>
                <w:sz w:val="20"/>
                <w:szCs w:val="24"/>
              </w:rPr>
              <w:t>уб.</w:t>
            </w:r>
          </w:p>
        </w:tc>
        <w:tc>
          <w:tcPr>
            <w:tcW w:w="710" w:type="pct"/>
            <w:shd w:val="clear" w:color="auto" w:fill="auto"/>
          </w:tcPr>
          <w:p w:rsidR="003502D9" w:rsidRPr="00F77DF3" w:rsidRDefault="003502D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1914000</w:t>
            </w:r>
          </w:p>
        </w:tc>
        <w:tc>
          <w:tcPr>
            <w:tcW w:w="651" w:type="pct"/>
            <w:shd w:val="clear" w:color="auto" w:fill="auto"/>
          </w:tcPr>
          <w:p w:rsidR="003502D9" w:rsidRPr="00F77DF3" w:rsidRDefault="003502D9"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1914000</w:t>
            </w:r>
          </w:p>
        </w:tc>
        <w:tc>
          <w:tcPr>
            <w:tcW w:w="638" w:type="pct"/>
            <w:shd w:val="clear" w:color="auto" w:fill="auto"/>
          </w:tcPr>
          <w:p w:rsidR="003502D9" w:rsidRPr="00F77DF3" w:rsidRDefault="003502D9"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117000</w:t>
            </w:r>
          </w:p>
        </w:tc>
      </w:tr>
      <w:tr w:rsidR="003502D9" w:rsidRPr="00F77DF3" w:rsidTr="00F77DF3">
        <w:trPr>
          <w:cantSplit/>
          <w:trHeight w:val="205"/>
          <w:jc w:val="center"/>
        </w:trPr>
        <w:tc>
          <w:tcPr>
            <w:tcW w:w="3002" w:type="pct"/>
            <w:shd w:val="clear" w:color="auto" w:fill="auto"/>
          </w:tcPr>
          <w:p w:rsidR="003502D9" w:rsidRPr="00F77DF3" w:rsidRDefault="0029141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Доходность</w:t>
            </w:r>
            <w:r w:rsidR="003502D9" w:rsidRPr="00F77DF3">
              <w:rPr>
                <w:rFonts w:ascii="Times New Roman" w:hAnsi="Times New Roman"/>
                <w:color w:val="000000"/>
                <w:sz w:val="20"/>
                <w:szCs w:val="24"/>
              </w:rPr>
              <w:t xml:space="preserve"> от участия в других организациях</w:t>
            </w:r>
            <w:r w:rsidR="009F70C6" w:rsidRPr="00F77DF3">
              <w:rPr>
                <w:rFonts w:ascii="Times New Roman" w:hAnsi="Times New Roman"/>
                <w:color w:val="000000"/>
                <w:sz w:val="20"/>
                <w:szCs w:val="24"/>
              </w:rPr>
              <w:t>, %</w:t>
            </w:r>
          </w:p>
        </w:tc>
        <w:tc>
          <w:tcPr>
            <w:tcW w:w="710" w:type="pct"/>
            <w:shd w:val="clear" w:color="auto" w:fill="auto"/>
          </w:tcPr>
          <w:p w:rsidR="003502D9"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51" w:type="pct"/>
            <w:shd w:val="clear" w:color="auto" w:fill="auto"/>
          </w:tcPr>
          <w:p w:rsidR="003502D9"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38" w:type="pct"/>
            <w:shd w:val="clear" w:color="auto" w:fill="auto"/>
          </w:tcPr>
          <w:p w:rsidR="003502D9" w:rsidRPr="00F77DF3" w:rsidRDefault="004C481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w:t>
            </w:r>
          </w:p>
        </w:tc>
      </w:tr>
      <w:tr w:rsidR="004C481F" w:rsidRPr="00F77DF3" w:rsidTr="00F77DF3">
        <w:trPr>
          <w:cantSplit/>
          <w:jc w:val="center"/>
        </w:trPr>
        <w:tc>
          <w:tcPr>
            <w:tcW w:w="3002" w:type="pct"/>
            <w:shd w:val="clear" w:color="auto" w:fill="auto"/>
          </w:tcPr>
          <w:p w:rsidR="004C481F" w:rsidRPr="00F77DF3" w:rsidRDefault="0029141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Доходность </w:t>
            </w:r>
            <w:r w:rsidR="004C481F" w:rsidRPr="00F77DF3">
              <w:rPr>
                <w:rFonts w:ascii="Times New Roman" w:hAnsi="Times New Roman"/>
                <w:color w:val="000000"/>
                <w:sz w:val="20"/>
                <w:szCs w:val="24"/>
              </w:rPr>
              <w:t>предоставленных займов и приобретенных долговых ценных бумаг</w:t>
            </w:r>
            <w:r w:rsidR="009F70C6" w:rsidRPr="00F77DF3">
              <w:rPr>
                <w:rFonts w:ascii="Times New Roman" w:hAnsi="Times New Roman"/>
                <w:color w:val="000000"/>
                <w:sz w:val="20"/>
                <w:szCs w:val="24"/>
              </w:rPr>
              <w:t>, %</w:t>
            </w:r>
          </w:p>
        </w:tc>
        <w:tc>
          <w:tcPr>
            <w:tcW w:w="710" w:type="pct"/>
            <w:shd w:val="clear" w:color="auto" w:fill="auto"/>
          </w:tcPr>
          <w:p w:rsidR="004C481F"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51" w:type="pct"/>
            <w:shd w:val="clear" w:color="auto" w:fill="auto"/>
          </w:tcPr>
          <w:p w:rsidR="004C481F"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38" w:type="pct"/>
            <w:shd w:val="clear" w:color="auto" w:fill="auto"/>
          </w:tcPr>
          <w:p w:rsidR="004C481F" w:rsidRPr="00F77DF3" w:rsidRDefault="004C481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w:t>
            </w:r>
          </w:p>
        </w:tc>
      </w:tr>
      <w:tr w:rsidR="004C481F" w:rsidRPr="00F77DF3" w:rsidTr="00F77DF3">
        <w:trPr>
          <w:cantSplit/>
          <w:jc w:val="center"/>
        </w:trPr>
        <w:tc>
          <w:tcPr>
            <w:tcW w:w="3002" w:type="pct"/>
            <w:shd w:val="clear" w:color="auto" w:fill="auto"/>
          </w:tcPr>
          <w:p w:rsidR="004C481F" w:rsidRPr="00F77DF3" w:rsidRDefault="0029141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Доходность </w:t>
            </w:r>
            <w:r w:rsidR="004C481F" w:rsidRPr="00F77DF3">
              <w:rPr>
                <w:rFonts w:ascii="Times New Roman" w:hAnsi="Times New Roman"/>
                <w:color w:val="000000"/>
                <w:sz w:val="20"/>
                <w:szCs w:val="24"/>
              </w:rPr>
              <w:t xml:space="preserve">приобретения дебиторской задолженности, </w:t>
            </w:r>
            <w:r w:rsidRPr="00F77DF3">
              <w:rPr>
                <w:rFonts w:ascii="Times New Roman" w:hAnsi="Times New Roman"/>
                <w:color w:val="000000"/>
                <w:sz w:val="20"/>
                <w:szCs w:val="24"/>
              </w:rPr>
              <w:t>ед.</w:t>
            </w:r>
          </w:p>
        </w:tc>
        <w:tc>
          <w:tcPr>
            <w:tcW w:w="710" w:type="pct"/>
            <w:shd w:val="clear" w:color="auto" w:fill="auto"/>
          </w:tcPr>
          <w:p w:rsidR="004C481F"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1217</w:t>
            </w:r>
          </w:p>
        </w:tc>
        <w:tc>
          <w:tcPr>
            <w:tcW w:w="651" w:type="pct"/>
            <w:shd w:val="clear" w:color="auto" w:fill="auto"/>
          </w:tcPr>
          <w:p w:rsidR="004C481F"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-1049,2</w:t>
            </w:r>
          </w:p>
        </w:tc>
        <w:tc>
          <w:tcPr>
            <w:tcW w:w="638" w:type="pct"/>
            <w:shd w:val="clear" w:color="auto" w:fill="auto"/>
          </w:tcPr>
          <w:p w:rsidR="004C481F" w:rsidRPr="00F77DF3" w:rsidRDefault="004C481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-939,4</w:t>
            </w:r>
          </w:p>
        </w:tc>
      </w:tr>
      <w:tr w:rsidR="004C481F" w:rsidRPr="00F77DF3" w:rsidTr="00F77DF3">
        <w:trPr>
          <w:cantSplit/>
          <w:jc w:val="center"/>
        </w:trPr>
        <w:tc>
          <w:tcPr>
            <w:tcW w:w="3002" w:type="pct"/>
            <w:shd w:val="clear" w:color="auto" w:fill="auto"/>
          </w:tcPr>
          <w:p w:rsidR="004C481F" w:rsidRPr="00F77DF3" w:rsidRDefault="0029141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Доходность</w:t>
            </w:r>
            <w:r w:rsidR="004C481F" w:rsidRPr="00F77DF3">
              <w:rPr>
                <w:rFonts w:ascii="Times New Roman" w:hAnsi="Times New Roman"/>
                <w:color w:val="000000"/>
                <w:sz w:val="20"/>
                <w:szCs w:val="24"/>
              </w:rPr>
              <w:t xml:space="preserve"> участия в простом товариществе, </w:t>
            </w:r>
            <w:r w:rsidRPr="00F77DF3">
              <w:rPr>
                <w:rFonts w:ascii="Times New Roman" w:hAnsi="Times New Roman"/>
                <w:color w:val="000000"/>
                <w:sz w:val="20"/>
                <w:szCs w:val="24"/>
              </w:rPr>
              <w:t>ед.</w:t>
            </w:r>
          </w:p>
        </w:tc>
        <w:tc>
          <w:tcPr>
            <w:tcW w:w="710" w:type="pct"/>
            <w:shd w:val="clear" w:color="auto" w:fill="auto"/>
          </w:tcPr>
          <w:p w:rsidR="004C481F"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51" w:type="pct"/>
            <w:shd w:val="clear" w:color="auto" w:fill="auto"/>
          </w:tcPr>
          <w:p w:rsidR="004C481F" w:rsidRPr="00F77DF3" w:rsidRDefault="004C481F" w:rsidP="00F77DF3">
            <w:pPr>
              <w:spacing w:after="0" w:line="360" w:lineRule="auto"/>
              <w:jc w:val="both"/>
              <w:rPr>
                <w:rFonts w:ascii="Times New Roman" w:hAnsi="Times New Roman"/>
                <w:color w:val="000000"/>
                <w:sz w:val="20"/>
                <w:szCs w:val="24"/>
              </w:rPr>
            </w:pPr>
            <w:r w:rsidRPr="00F77DF3">
              <w:rPr>
                <w:rFonts w:ascii="Times New Roman" w:hAnsi="Times New Roman"/>
                <w:color w:val="000000"/>
                <w:sz w:val="20"/>
                <w:szCs w:val="24"/>
              </w:rPr>
              <w:t>-</w:t>
            </w:r>
          </w:p>
        </w:tc>
        <w:tc>
          <w:tcPr>
            <w:tcW w:w="638" w:type="pct"/>
            <w:shd w:val="clear" w:color="auto" w:fill="auto"/>
          </w:tcPr>
          <w:p w:rsidR="004C481F" w:rsidRPr="00F77DF3" w:rsidRDefault="004C481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w:t>
            </w:r>
          </w:p>
        </w:tc>
      </w:tr>
    </w:tbl>
    <w:p w:rsidR="00BD6504" w:rsidRPr="00767B88" w:rsidRDefault="00BD6504" w:rsidP="00767B88">
      <w:pPr>
        <w:shd w:val="clear" w:color="auto" w:fill="FFFFFF"/>
        <w:spacing w:after="0" w:line="360" w:lineRule="auto"/>
        <w:ind w:firstLine="709"/>
        <w:contextualSpacing/>
        <w:jc w:val="both"/>
        <w:rPr>
          <w:rFonts w:ascii="Times New Roman" w:hAnsi="Times New Roman"/>
          <w:color w:val="000000"/>
          <w:sz w:val="28"/>
          <w:szCs w:val="28"/>
        </w:rPr>
      </w:pPr>
    </w:p>
    <w:p w:rsidR="00BA61BE" w:rsidRPr="00767B88" w:rsidRDefault="000D0ABB"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0"/>
        </w:rPr>
        <w:pict>
          <v:shape id="_x0000_i1042" type="#_x0000_t75" style="width:365.25pt;height:201.75pt">
            <v:imagedata r:id="rId22" o:title=""/>
          </v:shape>
        </w:pict>
      </w:r>
    </w:p>
    <w:p w:rsidR="00BD6504" w:rsidRPr="00767B88" w:rsidRDefault="00883A2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Рисунок </w:t>
      </w:r>
      <w:r w:rsidR="00625B34" w:rsidRPr="00767B88">
        <w:rPr>
          <w:rFonts w:ascii="Times New Roman" w:hAnsi="Times New Roman"/>
          <w:color w:val="000000"/>
          <w:sz w:val="28"/>
          <w:szCs w:val="28"/>
        </w:rPr>
        <w:t>7</w:t>
      </w:r>
      <w:r w:rsidRPr="00767B88">
        <w:rPr>
          <w:rFonts w:ascii="Times New Roman" w:hAnsi="Times New Roman"/>
          <w:color w:val="000000"/>
          <w:sz w:val="28"/>
          <w:szCs w:val="28"/>
        </w:rPr>
        <w:t xml:space="preserve"> – </w:t>
      </w:r>
      <w:r w:rsidR="00B0430F" w:rsidRPr="00767B88">
        <w:rPr>
          <w:rFonts w:ascii="Times New Roman" w:hAnsi="Times New Roman"/>
          <w:color w:val="000000"/>
          <w:sz w:val="28"/>
          <w:szCs w:val="28"/>
        </w:rPr>
        <w:t>Д</w:t>
      </w:r>
      <w:r w:rsidRPr="00767B88">
        <w:rPr>
          <w:rFonts w:ascii="Times New Roman" w:hAnsi="Times New Roman"/>
          <w:color w:val="000000"/>
          <w:sz w:val="28"/>
          <w:szCs w:val="28"/>
        </w:rPr>
        <w:t xml:space="preserve">инамика </w:t>
      </w:r>
      <w:r w:rsidR="009B52C2" w:rsidRPr="00767B88">
        <w:rPr>
          <w:rFonts w:ascii="Times New Roman" w:hAnsi="Times New Roman"/>
          <w:color w:val="000000"/>
          <w:sz w:val="28"/>
          <w:szCs w:val="28"/>
        </w:rPr>
        <w:t xml:space="preserve">состава </w:t>
      </w:r>
      <w:r w:rsidRPr="00767B88">
        <w:rPr>
          <w:rFonts w:ascii="Times New Roman" w:hAnsi="Times New Roman"/>
          <w:color w:val="000000"/>
          <w:sz w:val="28"/>
          <w:szCs w:val="28"/>
        </w:rPr>
        <w:t>финансовых вложений</w:t>
      </w:r>
    </w:p>
    <w:p w:rsidR="00BC75F7" w:rsidRPr="00767B88" w:rsidRDefault="00BC75F7" w:rsidP="00767B88">
      <w:pPr>
        <w:shd w:val="clear" w:color="auto" w:fill="FFFFFF"/>
        <w:spacing w:after="0" w:line="360" w:lineRule="auto"/>
        <w:ind w:firstLine="709"/>
        <w:contextualSpacing/>
        <w:jc w:val="both"/>
        <w:rPr>
          <w:rFonts w:ascii="Times New Roman" w:hAnsi="Times New Roman"/>
          <w:color w:val="000000"/>
          <w:sz w:val="28"/>
          <w:szCs w:val="28"/>
        </w:rPr>
      </w:pPr>
    </w:p>
    <w:p w:rsidR="006477D3" w:rsidRPr="00767B88" w:rsidRDefault="000D0ABB" w:rsidP="00767B88">
      <w:pPr>
        <w:shd w:val="clear" w:color="auto" w:fill="FFFFFF"/>
        <w:spacing w:after="0" w:line="360" w:lineRule="auto"/>
        <w:ind w:firstLine="709"/>
        <w:contextualSpacing/>
        <w:jc w:val="both"/>
        <w:rPr>
          <w:rFonts w:ascii="Times New Roman" w:hAnsi="Times New Roman"/>
          <w:color w:val="000000"/>
          <w:sz w:val="28"/>
          <w:szCs w:val="20"/>
        </w:rPr>
      </w:pPr>
      <w:r>
        <w:rPr>
          <w:rFonts w:ascii="Times New Roman" w:hAnsi="Times New Roman"/>
          <w:color w:val="000000"/>
          <w:sz w:val="28"/>
          <w:szCs w:val="20"/>
        </w:rPr>
        <w:pict>
          <v:shape id="_x0000_i1043" type="#_x0000_t75" style="width:390pt;height:243.75pt" filled="t">
            <v:imagedata r:id="rId23" o:title=""/>
          </v:shape>
        </w:pict>
      </w:r>
    </w:p>
    <w:p w:rsidR="006477D3" w:rsidRPr="00767B88" w:rsidRDefault="006477D3"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 xml:space="preserve">Рисунок </w:t>
      </w:r>
      <w:r w:rsidR="00625B34" w:rsidRPr="00767B88">
        <w:rPr>
          <w:rFonts w:ascii="Times New Roman" w:hAnsi="Times New Roman"/>
          <w:color w:val="000000"/>
          <w:sz w:val="28"/>
          <w:szCs w:val="28"/>
        </w:rPr>
        <w:t>8</w:t>
      </w:r>
      <w:r w:rsidRPr="00767B88">
        <w:rPr>
          <w:rFonts w:ascii="Times New Roman" w:hAnsi="Times New Roman"/>
          <w:color w:val="000000"/>
          <w:sz w:val="28"/>
          <w:szCs w:val="28"/>
        </w:rPr>
        <w:t xml:space="preserve"> </w:t>
      </w:r>
      <w:r w:rsidR="00625B34" w:rsidRPr="00767B88">
        <w:rPr>
          <w:rFonts w:ascii="Times New Roman" w:hAnsi="Times New Roman"/>
          <w:color w:val="000000"/>
          <w:sz w:val="28"/>
          <w:szCs w:val="28"/>
        </w:rPr>
        <w:t>–</w:t>
      </w:r>
      <w:r w:rsidRPr="00767B88">
        <w:rPr>
          <w:rFonts w:ascii="Times New Roman" w:hAnsi="Times New Roman"/>
          <w:color w:val="000000"/>
          <w:sz w:val="28"/>
          <w:szCs w:val="28"/>
        </w:rPr>
        <w:t xml:space="preserve"> </w:t>
      </w:r>
      <w:r w:rsidR="00625B34" w:rsidRPr="00767B88">
        <w:rPr>
          <w:rFonts w:ascii="Times New Roman" w:hAnsi="Times New Roman"/>
          <w:color w:val="000000"/>
          <w:sz w:val="28"/>
          <w:szCs w:val="28"/>
        </w:rPr>
        <w:t>Доходность финансовых вложений</w:t>
      </w:r>
    </w:p>
    <w:p w:rsidR="00CD2A35" w:rsidRDefault="00CD2A35" w:rsidP="00767B88">
      <w:pPr>
        <w:shd w:val="clear" w:color="auto" w:fill="FFFFFF"/>
        <w:spacing w:after="0" w:line="360" w:lineRule="auto"/>
        <w:ind w:firstLine="709"/>
        <w:contextualSpacing/>
        <w:jc w:val="both"/>
        <w:rPr>
          <w:rFonts w:ascii="Times New Roman" w:hAnsi="Times New Roman"/>
          <w:color w:val="000000"/>
          <w:sz w:val="28"/>
          <w:szCs w:val="28"/>
        </w:rPr>
      </w:pPr>
    </w:p>
    <w:p w:rsidR="0074361D" w:rsidRPr="00767B88" w:rsidRDefault="009D5D8F"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Таким образом</w:t>
      </w:r>
      <w:r w:rsidR="006477D3" w:rsidRPr="00767B88">
        <w:rPr>
          <w:rFonts w:ascii="Times New Roman" w:hAnsi="Times New Roman"/>
          <w:color w:val="000000"/>
          <w:sz w:val="28"/>
          <w:szCs w:val="28"/>
        </w:rPr>
        <w:t>, финансовое состояние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006477D3" w:rsidRPr="00767B88">
        <w:rPr>
          <w:rFonts w:ascii="Times New Roman" w:hAnsi="Times New Roman"/>
          <w:color w:val="000000"/>
          <w:sz w:val="28"/>
          <w:szCs w:val="28"/>
        </w:rPr>
        <w:t>Курганхиммаш» за период с 2006</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006477D3" w:rsidRPr="00767B88">
        <w:rPr>
          <w:rFonts w:ascii="Times New Roman" w:hAnsi="Times New Roman"/>
          <w:color w:val="000000"/>
          <w:sz w:val="28"/>
          <w:szCs w:val="28"/>
        </w:rPr>
        <w:t>. по 2008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006477D3" w:rsidRPr="00767B88">
        <w:rPr>
          <w:rFonts w:ascii="Times New Roman" w:hAnsi="Times New Roman"/>
          <w:color w:val="000000"/>
          <w:sz w:val="28"/>
          <w:szCs w:val="28"/>
        </w:rPr>
        <w:t>. может быть охарактеризовано как финансовоустойчивым,</w:t>
      </w:r>
      <w:r w:rsidR="00767B88">
        <w:rPr>
          <w:rFonts w:ascii="Times New Roman" w:hAnsi="Times New Roman"/>
          <w:color w:val="000000"/>
          <w:sz w:val="28"/>
          <w:szCs w:val="28"/>
        </w:rPr>
        <w:t xml:space="preserve"> </w:t>
      </w:r>
      <w:r w:rsidR="006477D3" w:rsidRPr="00767B88">
        <w:rPr>
          <w:rFonts w:ascii="Times New Roman" w:hAnsi="Times New Roman"/>
          <w:color w:val="000000"/>
          <w:sz w:val="28"/>
          <w:szCs w:val="28"/>
        </w:rPr>
        <w:t>рентабельным, ликвидным и платежеспособным.</w:t>
      </w:r>
    </w:p>
    <w:p w:rsidR="00DB418D" w:rsidRPr="00CD2A35" w:rsidRDefault="00CD2A35" w:rsidP="00767B88">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szCs w:val="28"/>
        </w:rPr>
        <w:br w:type="page"/>
      </w:r>
      <w:r w:rsidR="00DB418D" w:rsidRPr="00CD2A35">
        <w:rPr>
          <w:rFonts w:ascii="Times New Roman" w:hAnsi="Times New Roman"/>
          <w:b/>
          <w:color w:val="000000"/>
          <w:sz w:val="28"/>
        </w:rPr>
        <w:t>2</w:t>
      </w:r>
      <w:r w:rsidRPr="00CD2A35">
        <w:rPr>
          <w:rFonts w:ascii="Times New Roman" w:hAnsi="Times New Roman"/>
          <w:b/>
          <w:color w:val="000000"/>
          <w:sz w:val="28"/>
        </w:rPr>
        <w:t>.</w:t>
      </w:r>
      <w:r w:rsidR="00DB418D" w:rsidRPr="00CD2A35">
        <w:rPr>
          <w:rFonts w:ascii="Times New Roman" w:hAnsi="Times New Roman"/>
          <w:b/>
          <w:color w:val="000000"/>
          <w:sz w:val="28"/>
        </w:rPr>
        <w:t xml:space="preserve"> Анализ существующей системы бухгалтерского учета и внутреннего контроля на </w:t>
      </w:r>
      <w:r w:rsidR="00C83EE9" w:rsidRPr="00CD2A35">
        <w:rPr>
          <w:rFonts w:ascii="Times New Roman" w:hAnsi="Times New Roman"/>
          <w:b/>
          <w:color w:val="000000"/>
          <w:sz w:val="28"/>
        </w:rPr>
        <w:t>предприятии</w:t>
      </w:r>
    </w:p>
    <w:p w:rsidR="009B52C2" w:rsidRPr="00CD2A35" w:rsidRDefault="009B52C2" w:rsidP="00767B88">
      <w:pPr>
        <w:spacing w:after="0" w:line="360" w:lineRule="auto"/>
        <w:ind w:firstLine="709"/>
        <w:contextualSpacing/>
        <w:jc w:val="both"/>
        <w:rPr>
          <w:rFonts w:ascii="Times New Roman" w:hAnsi="Times New Roman"/>
          <w:b/>
          <w:color w:val="000000"/>
          <w:sz w:val="28"/>
        </w:rPr>
      </w:pPr>
    </w:p>
    <w:p w:rsidR="00DB418D" w:rsidRPr="00CD2A35" w:rsidRDefault="00DB418D" w:rsidP="00767B88">
      <w:pPr>
        <w:tabs>
          <w:tab w:val="left" w:pos="1956"/>
        </w:tabs>
        <w:spacing w:after="0" w:line="360" w:lineRule="auto"/>
        <w:ind w:firstLine="709"/>
        <w:contextualSpacing/>
        <w:jc w:val="both"/>
        <w:rPr>
          <w:rFonts w:ascii="Times New Roman" w:hAnsi="Times New Roman"/>
          <w:b/>
          <w:color w:val="000000"/>
          <w:sz w:val="28"/>
        </w:rPr>
      </w:pPr>
      <w:r w:rsidRPr="00CD2A35">
        <w:rPr>
          <w:rFonts w:ascii="Times New Roman" w:hAnsi="Times New Roman"/>
          <w:b/>
          <w:color w:val="000000"/>
          <w:sz w:val="28"/>
        </w:rPr>
        <w:t>2.1 Анализ системы бухгалтерского учета</w:t>
      </w:r>
    </w:p>
    <w:p w:rsidR="009B52C2" w:rsidRPr="00767B88" w:rsidRDefault="009B52C2" w:rsidP="00767B88">
      <w:pPr>
        <w:tabs>
          <w:tab w:val="left" w:pos="1956"/>
        </w:tabs>
        <w:spacing w:after="0" w:line="360" w:lineRule="auto"/>
        <w:ind w:firstLine="709"/>
        <w:contextualSpacing/>
        <w:jc w:val="both"/>
        <w:rPr>
          <w:rFonts w:ascii="Times New Roman" w:hAnsi="Times New Roman"/>
          <w:color w:val="000000"/>
          <w:sz w:val="28"/>
        </w:rPr>
      </w:pP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Бухгалтерский учет на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w:t>
      </w:r>
      <w:r w:rsidR="00984773" w:rsidRPr="00767B88">
        <w:rPr>
          <w:rFonts w:ascii="Times New Roman" w:hAnsi="Times New Roman"/>
          <w:color w:val="000000"/>
          <w:sz w:val="28"/>
        </w:rPr>
        <w:t>урганхиммаш</w:t>
      </w:r>
      <w:r w:rsidRPr="00767B88">
        <w:rPr>
          <w:rFonts w:ascii="Times New Roman" w:hAnsi="Times New Roman"/>
          <w:color w:val="000000"/>
          <w:sz w:val="28"/>
        </w:rPr>
        <w:t xml:space="preserve">» осуществляется в соответствии с Законом РФ </w:t>
      </w:r>
      <w:r w:rsidR="00D760F7">
        <w:rPr>
          <w:rFonts w:ascii="Times New Roman" w:hAnsi="Times New Roman"/>
          <w:color w:val="000000"/>
          <w:sz w:val="28"/>
        </w:rPr>
        <w:t>№</w:t>
      </w:r>
      <w:r w:rsidR="00D760F7" w:rsidRPr="00767B88">
        <w:rPr>
          <w:rFonts w:ascii="Times New Roman" w:hAnsi="Times New Roman"/>
          <w:color w:val="000000"/>
          <w:sz w:val="28"/>
        </w:rPr>
        <w:t>1</w:t>
      </w:r>
      <w:r w:rsidRPr="00767B88">
        <w:rPr>
          <w:rFonts w:ascii="Times New Roman" w:hAnsi="Times New Roman"/>
          <w:color w:val="000000"/>
          <w:sz w:val="28"/>
        </w:rPr>
        <w:t>29</w:t>
      </w:r>
      <w:r w:rsidR="009F70C6">
        <w:rPr>
          <w:rFonts w:ascii="Times New Roman" w:hAnsi="Times New Roman"/>
          <w:color w:val="000000"/>
          <w:sz w:val="28"/>
        </w:rPr>
        <w:t>-</w:t>
      </w:r>
      <w:r w:rsidR="009F70C6" w:rsidRPr="00767B88">
        <w:rPr>
          <w:rFonts w:ascii="Times New Roman" w:hAnsi="Times New Roman"/>
          <w:color w:val="000000"/>
          <w:sz w:val="28"/>
        </w:rPr>
        <w:t>Ф</w:t>
      </w:r>
      <w:r w:rsidRPr="00767B88">
        <w:rPr>
          <w:rFonts w:ascii="Times New Roman" w:hAnsi="Times New Roman"/>
          <w:color w:val="000000"/>
          <w:sz w:val="28"/>
        </w:rPr>
        <w:t>З от 21.11</w:t>
      </w:r>
      <w:r w:rsidR="009F70C6" w:rsidRPr="00767B88">
        <w:rPr>
          <w:rFonts w:ascii="Times New Roman" w:hAnsi="Times New Roman"/>
          <w:color w:val="000000"/>
          <w:sz w:val="28"/>
        </w:rPr>
        <w:t>.96</w:t>
      </w:r>
      <w:r w:rsidR="009F70C6">
        <w:rPr>
          <w:rFonts w:ascii="Times New Roman" w:hAnsi="Times New Roman"/>
          <w:color w:val="000000"/>
          <w:sz w:val="28"/>
        </w:rPr>
        <w:t> </w:t>
      </w:r>
      <w:r w:rsidR="009F70C6" w:rsidRPr="00767B88">
        <w:rPr>
          <w:rFonts w:ascii="Times New Roman" w:hAnsi="Times New Roman"/>
          <w:color w:val="000000"/>
          <w:sz w:val="28"/>
        </w:rPr>
        <w:t>г</w:t>
      </w:r>
      <w:r w:rsidRPr="00767B88">
        <w:rPr>
          <w:rFonts w:ascii="Times New Roman" w:hAnsi="Times New Roman"/>
          <w:color w:val="000000"/>
          <w:sz w:val="28"/>
        </w:rPr>
        <w:t>. «О бухгалтерском учете», а также нормативными актами органов, которым федеральными законами предоставлено право регулирования вопросов бухгалтерского учета.</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Бухгалтерский учет в обществе ведет главная бухгалтерия, которая отражает хозяйственные операции по производству продукции, оказания услуг производственного характера и составляет сводный бухгалтерский баланс. Организационную структуру</w:t>
      </w:r>
      <w:r w:rsidR="00767B88">
        <w:rPr>
          <w:rFonts w:ascii="Times New Roman" w:hAnsi="Times New Roman"/>
          <w:color w:val="000000"/>
          <w:sz w:val="28"/>
        </w:rPr>
        <w:t xml:space="preserve"> </w:t>
      </w:r>
      <w:r w:rsidRPr="00767B88">
        <w:rPr>
          <w:rFonts w:ascii="Times New Roman" w:hAnsi="Times New Roman"/>
          <w:color w:val="000000"/>
          <w:sz w:val="28"/>
        </w:rPr>
        <w:t xml:space="preserve">главной бухгалтерии можно рассмотреть в </w:t>
      </w:r>
      <w:r w:rsidR="00126785" w:rsidRPr="00767B88">
        <w:rPr>
          <w:rFonts w:ascii="Times New Roman" w:hAnsi="Times New Roman"/>
          <w:color w:val="000000"/>
          <w:sz w:val="28"/>
        </w:rPr>
        <w:t>п</w:t>
      </w:r>
      <w:r w:rsidRPr="00767B88">
        <w:rPr>
          <w:rFonts w:ascii="Times New Roman" w:hAnsi="Times New Roman"/>
          <w:color w:val="000000"/>
          <w:sz w:val="28"/>
        </w:rPr>
        <w:t xml:space="preserve">риложении </w:t>
      </w:r>
      <w:r w:rsidR="00AF3343" w:rsidRPr="00767B88">
        <w:rPr>
          <w:rFonts w:ascii="Times New Roman" w:hAnsi="Times New Roman"/>
          <w:color w:val="000000"/>
          <w:sz w:val="28"/>
        </w:rPr>
        <w:t>Б</w:t>
      </w:r>
      <w:r w:rsidRPr="00767B88">
        <w:rPr>
          <w:rFonts w:ascii="Times New Roman" w:hAnsi="Times New Roman"/>
          <w:color w:val="000000"/>
          <w:sz w:val="28"/>
        </w:rPr>
        <w:t>.</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Функции, права и обязанности, ответственность работников бухгалтерии определены их должностными инструкциями. Непосредственное распределение участка работ бухгалтеров в группе проводит руководитель группы учета (старший бухгалтер).</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Ответственность за организацию бухгалтерского учета и соблюдение законодательства при выполнении хозяйственных операций несет генеральный директор.</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Ответственность за формирование учетной политики, ведение бухгалтерского учета, своевременное предоставление полной и достоверной бухгалтерской отчетности несет главный бухгалтер.</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На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Курганхиммаш» ведение бухгалтерского учета осуществляется централизованной бухгалтерией, во главе которой стоит главный бухгалтер. Бухгалтерия организована по линейно-штатному типу: материальная, расчетная, производственная</w:t>
      </w:r>
      <w:r w:rsidR="00126785" w:rsidRPr="00767B88">
        <w:rPr>
          <w:rFonts w:ascii="Times New Roman" w:hAnsi="Times New Roman"/>
          <w:color w:val="000000"/>
          <w:sz w:val="28"/>
        </w:rPr>
        <w:t xml:space="preserve"> группы</w:t>
      </w:r>
      <w:r w:rsidRPr="00767B88">
        <w:rPr>
          <w:rFonts w:ascii="Times New Roman" w:hAnsi="Times New Roman"/>
          <w:color w:val="000000"/>
          <w:sz w:val="28"/>
        </w:rPr>
        <w:t>,</w:t>
      </w:r>
      <w:r w:rsidR="00126785" w:rsidRPr="00767B88">
        <w:rPr>
          <w:rFonts w:ascii="Times New Roman" w:hAnsi="Times New Roman"/>
          <w:color w:val="000000"/>
          <w:sz w:val="28"/>
        </w:rPr>
        <w:t xml:space="preserve"> группа</w:t>
      </w:r>
      <w:r w:rsidRPr="00767B88">
        <w:rPr>
          <w:rFonts w:ascii="Times New Roman" w:hAnsi="Times New Roman"/>
          <w:color w:val="000000"/>
          <w:sz w:val="28"/>
        </w:rPr>
        <w:t xml:space="preserve"> учета готовой продукции и ее реализации и др. Численность персонала бухгалтерии составляет 25 человек, что позволяет обеспечить приемлемую загрузку бухгалтеров работой. Все бухгалтера имеют высшее экономическое образование и опыт работы, в том числе опыт работы в данной отрасли.</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Обобщение данных бухгалтерского учета, составление бухгалтерского баланса и отчетности, выведение финансовых результатов, координацию работы бухгалтерии осуществляет непосредственно главный бухгалтер.</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 штате у главного бухгалтера находиться два заместителя: заместитель главного бухгалтера по финансовому контролю и налогам, дебиторской и кредиторской задолженности и заместитель главного бухгалтера по учету производств и учету материальных ценностей.</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Бухгалтер по оплате труда производит весь цикл работ по учету труда и его оплаты, составляет соответствующую отчетность. Бухгалтер по учету производств учитывает и контролирует наличие и движение всех видов материально-производственных ценностей, участвует в инвентаризации этих ценностей, и составляет отчетность. Бухгалтер по реализации занимается учетом выпуска, наличия, отгрузки и реализации готовой продукции, выполненных работ, оказанных услуг, расчетов с покупателями и заказчиками. Бухгалтер по налоговому учету составляет налоговую отчетность предприятия. Банковскими операциями и учетом</w:t>
      </w:r>
      <w:r w:rsidR="00767B88">
        <w:rPr>
          <w:rFonts w:ascii="Times New Roman" w:hAnsi="Times New Roman"/>
          <w:color w:val="000000"/>
          <w:sz w:val="28"/>
        </w:rPr>
        <w:t xml:space="preserve"> </w:t>
      </w:r>
      <w:r w:rsidRPr="00767B88">
        <w:rPr>
          <w:rFonts w:ascii="Times New Roman" w:hAnsi="Times New Roman"/>
          <w:color w:val="000000"/>
          <w:sz w:val="28"/>
        </w:rPr>
        <w:t>денежных средств занимается бухгалтер-кассир.</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 связи с таким четким распределением обязанностей среди работников бухгалтерии каждый бухгалтер</w:t>
      </w:r>
      <w:r w:rsidR="00767B88">
        <w:rPr>
          <w:rFonts w:ascii="Times New Roman" w:hAnsi="Times New Roman"/>
          <w:color w:val="000000"/>
          <w:sz w:val="28"/>
        </w:rPr>
        <w:t xml:space="preserve"> </w:t>
      </w:r>
      <w:r w:rsidRPr="00767B88">
        <w:rPr>
          <w:rFonts w:ascii="Times New Roman" w:hAnsi="Times New Roman"/>
          <w:color w:val="000000"/>
          <w:sz w:val="28"/>
        </w:rPr>
        <w:t>отвечает за правильность ведения бухгалтерского учета по своему объекту и составления соответствующей отчетности, что позволяет главному бухгалтеру, имеющему многолетний опыт работы, легко контролировать их деятельность и сводить воедино всю информацию, подвергая ее выборочной проверке. Данный факт характеризует систему бухгалтерского учета предприятия как надежную.</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На предприятии наблюдается средний, ближе к высокому, уровень применения электронно-вычислительной техники: бухгалтерский учет ведется с применением программы «1С: Бухгалтерия</w:t>
      </w:r>
      <w:r w:rsidR="00E0025C" w:rsidRPr="00767B88">
        <w:rPr>
          <w:rFonts w:ascii="Times New Roman" w:hAnsi="Times New Roman"/>
          <w:color w:val="000000"/>
          <w:sz w:val="28"/>
        </w:rPr>
        <w:t xml:space="preserve"> 7.7.</w:t>
      </w:r>
      <w:r w:rsidRPr="00767B88">
        <w:rPr>
          <w:rFonts w:ascii="Times New Roman" w:hAnsi="Times New Roman"/>
          <w:color w:val="000000"/>
          <w:sz w:val="28"/>
        </w:rPr>
        <w:t>». Журнально – ордерная форма учета практически вытеснена автоматизированной, что повышает качество и быстроту обработки информации, снижает трудоемкость и риск ошибок. Регистры ежемесячно распечатываются и подписываются ответственными лицами, а затем пронумеровываются, прошнуровываются и брошюруются, что позволяет хранить документы в полном порядке и при необходимости быстро найти нужный документ.</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Разработанный на предприятии график документооборота четко выполняется: сроки движения документов строго соблюдаются, назначены ответственные лица за исполнение, проверку и обработку документов. Также на предприятии никогда не нарушается график составления и предоставления финансовой отчетности. Первичные учетные документы составляются непосредственно в момент совершения операций или сразу же после их окончания. На предприятии имеется список лиц, имеющих право подписи тех или иных документов. Все вышеперечисленное характеризует систему бухгалтерского учета как эффективную и надежную.</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Бухгалтерский учет на предприятии хорошо организован, надежен и эффективен, так как соответствует требованиям ФЗ «О бухгалтерском учете», требованиям ПБУ,</w:t>
      </w:r>
      <w:r w:rsidR="00767B88">
        <w:rPr>
          <w:rFonts w:ascii="Times New Roman" w:hAnsi="Times New Roman"/>
          <w:color w:val="000000"/>
          <w:sz w:val="28"/>
        </w:rPr>
        <w:t xml:space="preserve"> </w:t>
      </w:r>
      <w:r w:rsidRPr="00767B88">
        <w:rPr>
          <w:rFonts w:ascii="Times New Roman" w:hAnsi="Times New Roman"/>
          <w:color w:val="000000"/>
          <w:sz w:val="28"/>
        </w:rPr>
        <w:t xml:space="preserve">различным Методическим указаниям, Положениям </w:t>
      </w:r>
      <w:r w:rsidR="00D760F7">
        <w:rPr>
          <w:rFonts w:ascii="Times New Roman" w:hAnsi="Times New Roman"/>
          <w:color w:val="000000"/>
          <w:sz w:val="28"/>
        </w:rPr>
        <w:t>и т.д.</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Инвентаризация имущества и обязательств проводится в соответствии с законодательством. Помимо обязательных инвентаризаций проводятся внезапные инвентаризации кассы и материально – производственных запасов по решению руководителя.</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Доступ к бухгалтерской документации ограничен.</w:t>
      </w:r>
    </w:p>
    <w:p w:rsidR="00467219"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Подводя итог по анализу системы бухгалтерского учета на данном предприятии, можно оценить ее как систему высокой надежности и эффективности. То есть система организации бухгалтерского учета предприятия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Курганхиммаш» обеспечивает:</w:t>
      </w:r>
    </w:p>
    <w:p w:rsidR="00C704C3" w:rsidRPr="00767B88" w:rsidRDefault="009F70C6" w:rsidP="00767B88">
      <w:pPr>
        <w:tabs>
          <w:tab w:val="left" w:pos="1956"/>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C704C3" w:rsidRPr="00767B88">
        <w:rPr>
          <w:rFonts w:ascii="Times New Roman" w:hAnsi="Times New Roman"/>
          <w:color w:val="000000"/>
          <w:sz w:val="28"/>
        </w:rPr>
        <w:t>формирование достоверной и полной информации о хозяйственных процессах и финансовых результатах деятельности организации, необходимой для оперативного руководства и управления предприятием;</w:t>
      </w:r>
    </w:p>
    <w:p w:rsidR="00C704C3" w:rsidRPr="00767B88" w:rsidRDefault="009F70C6" w:rsidP="00767B88">
      <w:pPr>
        <w:tabs>
          <w:tab w:val="left" w:pos="1956"/>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C704C3" w:rsidRPr="00767B88">
        <w:rPr>
          <w:rFonts w:ascii="Times New Roman" w:hAnsi="Times New Roman"/>
          <w:color w:val="000000"/>
          <w:sz w:val="28"/>
        </w:rPr>
        <w:t>контроль за наличием и движением имущества, исполнением договорных отношений, использованием материальных, трудовых и финансовых ресурсов в соответствии утвержденными нормами, нормативами и сметами;</w:t>
      </w:r>
    </w:p>
    <w:p w:rsidR="00C704C3" w:rsidRPr="00767B88" w:rsidRDefault="009F70C6" w:rsidP="00767B88">
      <w:pPr>
        <w:tabs>
          <w:tab w:val="left" w:pos="1956"/>
        </w:tabs>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C704C3" w:rsidRPr="00767B88">
        <w:rPr>
          <w:rFonts w:ascii="Times New Roman" w:hAnsi="Times New Roman"/>
          <w:color w:val="000000"/>
          <w:sz w:val="28"/>
        </w:rPr>
        <w:t>своевременное предупреждение и предотвращение негативных явлений в хозяйственно – финансовой деятельности, выявление внутрихозяйственных резервов.</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4"/>
        </w:rPr>
      </w:pPr>
      <w:r w:rsidRPr="00767B88">
        <w:rPr>
          <w:rFonts w:ascii="Times New Roman" w:hAnsi="Times New Roman"/>
          <w:color w:val="000000"/>
          <w:sz w:val="28"/>
          <w:szCs w:val="28"/>
        </w:rPr>
        <w:t>Учетная политика предприятия была утверждена Приказом об учетной политике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К</w:t>
      </w:r>
      <w:r w:rsidRPr="00767B88">
        <w:rPr>
          <w:rFonts w:ascii="Times New Roman" w:hAnsi="Times New Roman"/>
          <w:color w:val="000000"/>
          <w:sz w:val="28"/>
          <w:szCs w:val="28"/>
        </w:rPr>
        <w:t>урганхиммаш</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на 2004 год </w:t>
      </w:r>
      <w:r w:rsidR="00D760F7">
        <w:rPr>
          <w:rFonts w:ascii="Times New Roman" w:hAnsi="Times New Roman"/>
          <w:color w:val="000000"/>
          <w:sz w:val="28"/>
          <w:szCs w:val="28"/>
        </w:rPr>
        <w:t>№</w:t>
      </w:r>
      <w:r w:rsidR="00D760F7" w:rsidRPr="00767B88">
        <w:rPr>
          <w:rFonts w:ascii="Times New Roman" w:hAnsi="Times New Roman"/>
          <w:color w:val="000000"/>
          <w:sz w:val="28"/>
          <w:szCs w:val="28"/>
        </w:rPr>
        <w:t>5</w:t>
      </w:r>
      <w:r w:rsidRPr="00767B88">
        <w:rPr>
          <w:rFonts w:ascii="Times New Roman" w:hAnsi="Times New Roman"/>
          <w:color w:val="000000"/>
          <w:sz w:val="28"/>
          <w:szCs w:val="28"/>
        </w:rPr>
        <w:t>38 от 31.12.2003</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w:t>
      </w:r>
    </w:p>
    <w:p w:rsidR="00022B1C" w:rsidRPr="00767B88" w:rsidRDefault="00022B1C"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Учетная политика организации сформирована исходя из допущений (принципов) предусмотренных ПБУ 1/98.</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4"/>
        </w:rPr>
      </w:pPr>
      <w:r w:rsidRPr="00767B88">
        <w:rPr>
          <w:rFonts w:ascii="Times New Roman" w:hAnsi="Times New Roman"/>
          <w:color w:val="000000"/>
          <w:sz w:val="28"/>
          <w:szCs w:val="28"/>
        </w:rPr>
        <w:t>Под основными средствами понимается часть имущества со сроком полезного использования в производстве продукции, при выполнении работ или оказании услуг, либо для управленческих нужд организации, превышающем 12 месяцев.</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4"/>
        </w:rPr>
      </w:pPr>
      <w:r w:rsidRPr="00767B88">
        <w:rPr>
          <w:rFonts w:ascii="Times New Roman" w:hAnsi="Times New Roman"/>
          <w:color w:val="000000"/>
          <w:sz w:val="28"/>
          <w:szCs w:val="28"/>
        </w:rPr>
        <w:t xml:space="preserve">Начисление амортизации по основным средствам производится линейным способом. Объекты основных средств стоимостью не более 10 тыс. руб., а также приобретенные книги, брошюры </w:t>
      </w:r>
      <w:r w:rsidR="00D760F7">
        <w:rPr>
          <w:rFonts w:ascii="Times New Roman" w:hAnsi="Times New Roman"/>
          <w:color w:val="000000"/>
          <w:sz w:val="28"/>
          <w:szCs w:val="28"/>
        </w:rPr>
        <w:t>и т.п.</w:t>
      </w:r>
      <w:r w:rsidRPr="00767B88">
        <w:rPr>
          <w:rFonts w:ascii="Times New Roman" w:hAnsi="Times New Roman"/>
          <w:color w:val="000000"/>
          <w:sz w:val="28"/>
          <w:szCs w:val="28"/>
        </w:rPr>
        <w:t xml:space="preserve"> издания списываются на затраты на производство (расходы на продажу) по мере отпуска их в эксплуатацию.</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4"/>
        </w:rPr>
      </w:pPr>
      <w:r w:rsidRPr="00767B88">
        <w:rPr>
          <w:rFonts w:ascii="Times New Roman" w:hAnsi="Times New Roman"/>
          <w:color w:val="000000"/>
          <w:sz w:val="28"/>
          <w:szCs w:val="28"/>
        </w:rPr>
        <w:t xml:space="preserve">Оценка материально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производственных запасов при отпуске их в производство и ином выбытии производится по средней себестоимости, исходя из среднемесячной фактической себестоимости (взвешенная оценка), в расчет которой включаются количество и стоимость материалов на начало месяца и все поступления за месяц. Аналогично осуществляется оценка производственных запасов, учитываемых на забалансовых счетах, если иное не предусмотрено заключенными договорами.</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4"/>
        </w:rPr>
      </w:pPr>
      <w:r w:rsidRPr="00767B88">
        <w:rPr>
          <w:rFonts w:ascii="Times New Roman" w:hAnsi="Times New Roman"/>
          <w:color w:val="000000"/>
          <w:sz w:val="28"/>
          <w:szCs w:val="28"/>
        </w:rPr>
        <w:t>Резервы по сомнительным долгам, на гарантийный ремонт и гарантийное обслуживание, на оплату отпусков не создаются.</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Сумма налога, предъявленные продавцами товаров (работ, услуг), которые используются при осуществлении как облагаемых налогом, так и освобождаемых от налогообложения операции, принимаются к вычету либо учитываются в стоимости товаров (работ, услуг) в суммах, исчисленных в соответствии с требованиями налогового законодательства. Сумма НДС по товарам (работам, услугам), использованным при производстве экспортируемой продукции, определяется как произведение суммы НДС, право на вычет которого возникло в данном отчетном периоде и доли экспортной выручки в общем объеме выручки, рассчитанной за тот же отчетный период.</w:t>
      </w:r>
    </w:p>
    <w:p w:rsidR="00022B1C" w:rsidRPr="00767B88" w:rsidRDefault="00022B1C" w:rsidP="00767B88">
      <w:pPr>
        <w:shd w:val="clear" w:color="auto" w:fill="FFFFFF"/>
        <w:autoSpaceDE w:val="0"/>
        <w:autoSpaceDN w:val="0"/>
        <w:adjustRightInd w:val="0"/>
        <w:spacing w:after="0" w:line="360" w:lineRule="auto"/>
        <w:ind w:firstLine="709"/>
        <w:contextualSpacing/>
        <w:jc w:val="both"/>
        <w:rPr>
          <w:rFonts w:ascii="Times New Roman" w:hAnsi="Times New Roman"/>
          <w:color w:val="000000"/>
          <w:sz w:val="28"/>
          <w:szCs w:val="24"/>
        </w:rPr>
      </w:pPr>
      <w:r w:rsidRPr="00767B88">
        <w:rPr>
          <w:rFonts w:ascii="Times New Roman" w:hAnsi="Times New Roman"/>
          <w:color w:val="000000"/>
          <w:sz w:val="28"/>
          <w:szCs w:val="28"/>
        </w:rPr>
        <w:t>При выбытии финансовых вложений, по которым не определяется текущая рыночная стоимость, списание их стоимости производится по первоначальной стоимости каждой единицы бухгалтерского учета финансовых вложений.</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К финансовым вложениям организации относятся:</w:t>
      </w:r>
    </w:p>
    <w:p w:rsidR="00C704C3" w:rsidRPr="00767B88" w:rsidRDefault="00C704C3" w:rsidP="00767B88">
      <w:pPr>
        <w:numPr>
          <w:ilvl w:val="0"/>
          <w:numId w:val="4"/>
        </w:numPr>
        <w:tabs>
          <w:tab w:val="left" w:pos="1956"/>
        </w:tabs>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государственные и муниципальные ценные бумаги;</w:t>
      </w:r>
    </w:p>
    <w:p w:rsidR="00C704C3" w:rsidRPr="00767B88" w:rsidRDefault="00C704C3" w:rsidP="00767B88">
      <w:pPr>
        <w:numPr>
          <w:ilvl w:val="0"/>
          <w:numId w:val="4"/>
        </w:numPr>
        <w:tabs>
          <w:tab w:val="left" w:pos="1956"/>
        </w:tabs>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ценные бумаги других организаций, в том числе долговые ценные бумаги, в которых дата и стоимость погашения определена (облигации, векселя);</w:t>
      </w:r>
    </w:p>
    <w:p w:rsidR="00C704C3" w:rsidRPr="00767B88" w:rsidRDefault="00C704C3" w:rsidP="00767B88">
      <w:pPr>
        <w:numPr>
          <w:ilvl w:val="0"/>
          <w:numId w:val="4"/>
        </w:numPr>
        <w:tabs>
          <w:tab w:val="left" w:pos="1956"/>
        </w:tabs>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вклады в уставные (складочные) капиталы других организаций (в том числе дочерних и зависимых хозяйственных обществ);</w:t>
      </w:r>
    </w:p>
    <w:p w:rsidR="00C704C3" w:rsidRPr="00767B88" w:rsidRDefault="00C704C3" w:rsidP="00767B88">
      <w:pPr>
        <w:numPr>
          <w:ilvl w:val="0"/>
          <w:numId w:val="4"/>
        </w:numPr>
        <w:tabs>
          <w:tab w:val="left" w:pos="1956"/>
        </w:tabs>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предоставленные другим организациям займы, депозитные вклады в кредитных организациях,</w:t>
      </w:r>
      <w:r w:rsidR="00767B88">
        <w:rPr>
          <w:rFonts w:ascii="Times New Roman" w:hAnsi="Times New Roman"/>
          <w:color w:val="000000"/>
          <w:sz w:val="28"/>
        </w:rPr>
        <w:t xml:space="preserve"> </w:t>
      </w:r>
      <w:r w:rsidRPr="00767B88">
        <w:rPr>
          <w:rFonts w:ascii="Times New Roman" w:hAnsi="Times New Roman"/>
          <w:color w:val="000000"/>
          <w:sz w:val="28"/>
        </w:rPr>
        <w:t>дебиторская</w:t>
      </w:r>
      <w:r w:rsidR="00767B88">
        <w:rPr>
          <w:rFonts w:ascii="Times New Roman" w:hAnsi="Times New Roman"/>
          <w:color w:val="000000"/>
          <w:sz w:val="28"/>
        </w:rPr>
        <w:t xml:space="preserve"> </w:t>
      </w:r>
      <w:r w:rsidRPr="00767B88">
        <w:rPr>
          <w:rFonts w:ascii="Times New Roman" w:hAnsi="Times New Roman"/>
          <w:color w:val="000000"/>
          <w:sz w:val="28"/>
        </w:rPr>
        <w:t>задолженность,</w:t>
      </w:r>
      <w:r w:rsidR="00767B88">
        <w:rPr>
          <w:rFonts w:ascii="Times New Roman" w:hAnsi="Times New Roman"/>
          <w:color w:val="000000"/>
          <w:sz w:val="28"/>
        </w:rPr>
        <w:t xml:space="preserve"> </w:t>
      </w:r>
      <w:r w:rsidRPr="00767B88">
        <w:rPr>
          <w:rFonts w:ascii="Times New Roman" w:hAnsi="Times New Roman"/>
          <w:color w:val="000000"/>
          <w:sz w:val="28"/>
        </w:rPr>
        <w:t>приобретенная</w:t>
      </w:r>
      <w:r w:rsidR="00767B88">
        <w:rPr>
          <w:rFonts w:ascii="Times New Roman" w:hAnsi="Times New Roman"/>
          <w:color w:val="000000"/>
          <w:sz w:val="28"/>
        </w:rPr>
        <w:t xml:space="preserve"> </w:t>
      </w:r>
      <w:r w:rsidRPr="00767B88">
        <w:rPr>
          <w:rFonts w:ascii="Times New Roman" w:hAnsi="Times New Roman"/>
          <w:color w:val="000000"/>
          <w:sz w:val="28"/>
        </w:rPr>
        <w:t>на</w:t>
      </w:r>
      <w:r w:rsidR="00767B88">
        <w:rPr>
          <w:rFonts w:ascii="Times New Roman" w:hAnsi="Times New Roman"/>
          <w:color w:val="000000"/>
          <w:sz w:val="28"/>
        </w:rPr>
        <w:t xml:space="preserve"> </w:t>
      </w:r>
      <w:r w:rsidRPr="00767B88">
        <w:rPr>
          <w:rFonts w:ascii="Times New Roman" w:hAnsi="Times New Roman"/>
          <w:color w:val="000000"/>
          <w:sz w:val="28"/>
        </w:rPr>
        <w:t>основании уступки права требования, и пр;</w:t>
      </w:r>
    </w:p>
    <w:p w:rsidR="00C704C3" w:rsidRPr="00767B88" w:rsidRDefault="00C704C3" w:rsidP="00767B88">
      <w:pPr>
        <w:numPr>
          <w:ilvl w:val="0"/>
          <w:numId w:val="4"/>
        </w:numPr>
        <w:tabs>
          <w:tab w:val="left" w:pos="1956"/>
        </w:tabs>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 xml:space="preserve">вклады организации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товарища по договору простого товарищества.</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Все ценные бумаги, хранящиеся в организации, описываются в Книге учета ценных</w:t>
      </w:r>
      <w:r w:rsidR="00767B88">
        <w:rPr>
          <w:rFonts w:ascii="Times New Roman" w:hAnsi="Times New Roman"/>
          <w:color w:val="000000"/>
          <w:sz w:val="28"/>
        </w:rPr>
        <w:t xml:space="preserve"> </w:t>
      </w:r>
      <w:r w:rsidRPr="00767B88">
        <w:rPr>
          <w:rFonts w:ascii="Times New Roman" w:hAnsi="Times New Roman"/>
          <w:color w:val="000000"/>
          <w:sz w:val="28"/>
        </w:rPr>
        <w:t>бумаг,</w:t>
      </w:r>
      <w:r w:rsidR="00767B88">
        <w:rPr>
          <w:rFonts w:ascii="Times New Roman" w:hAnsi="Times New Roman"/>
          <w:color w:val="000000"/>
          <w:sz w:val="28"/>
        </w:rPr>
        <w:t xml:space="preserve"> </w:t>
      </w:r>
      <w:r w:rsidRPr="00767B88">
        <w:rPr>
          <w:rFonts w:ascii="Times New Roman" w:hAnsi="Times New Roman"/>
          <w:color w:val="000000"/>
          <w:sz w:val="28"/>
        </w:rPr>
        <w:t>обязательными</w:t>
      </w:r>
      <w:r w:rsidR="00767B88">
        <w:rPr>
          <w:rFonts w:ascii="Times New Roman" w:hAnsi="Times New Roman"/>
          <w:color w:val="000000"/>
          <w:sz w:val="28"/>
        </w:rPr>
        <w:t xml:space="preserve"> </w:t>
      </w:r>
      <w:r w:rsidRPr="00767B88">
        <w:rPr>
          <w:rFonts w:ascii="Times New Roman" w:hAnsi="Times New Roman"/>
          <w:color w:val="000000"/>
          <w:sz w:val="28"/>
        </w:rPr>
        <w:t>реквизитами</w:t>
      </w:r>
      <w:r w:rsidR="00767B88">
        <w:rPr>
          <w:rFonts w:ascii="Times New Roman" w:hAnsi="Times New Roman"/>
          <w:color w:val="000000"/>
          <w:sz w:val="28"/>
        </w:rPr>
        <w:t xml:space="preserve"> </w:t>
      </w:r>
      <w:r w:rsidRPr="00767B88">
        <w:rPr>
          <w:rFonts w:ascii="Times New Roman" w:hAnsi="Times New Roman"/>
          <w:color w:val="000000"/>
          <w:sz w:val="28"/>
        </w:rPr>
        <w:t>которой</w:t>
      </w:r>
      <w:r w:rsidR="00767B88">
        <w:rPr>
          <w:rFonts w:ascii="Times New Roman" w:hAnsi="Times New Roman"/>
          <w:color w:val="000000"/>
          <w:sz w:val="28"/>
        </w:rPr>
        <w:t xml:space="preserve"> </w:t>
      </w:r>
      <w:r w:rsidRPr="00767B88">
        <w:rPr>
          <w:rFonts w:ascii="Times New Roman" w:hAnsi="Times New Roman"/>
          <w:color w:val="000000"/>
          <w:sz w:val="28"/>
        </w:rPr>
        <w:t>являются:</w:t>
      </w:r>
      <w:r w:rsidR="00767B88">
        <w:rPr>
          <w:rFonts w:ascii="Times New Roman" w:hAnsi="Times New Roman"/>
          <w:color w:val="000000"/>
          <w:sz w:val="28"/>
        </w:rPr>
        <w:t xml:space="preserve"> </w:t>
      </w:r>
      <w:r w:rsidRPr="00767B88">
        <w:rPr>
          <w:rFonts w:ascii="Times New Roman" w:hAnsi="Times New Roman"/>
          <w:color w:val="000000"/>
          <w:sz w:val="28"/>
        </w:rPr>
        <w:t>наименование эмитента; номинальная цена ценной бумаги; покупная стоимость; номер, серия и др.; общее количество; дата покупки; дата продажи. Книга учета ценных бумаг ведется с помощью</w:t>
      </w:r>
      <w:r w:rsidR="00767B88">
        <w:rPr>
          <w:rFonts w:ascii="Times New Roman" w:hAnsi="Times New Roman"/>
          <w:color w:val="000000"/>
          <w:sz w:val="28"/>
        </w:rPr>
        <w:t xml:space="preserve"> </w:t>
      </w:r>
      <w:r w:rsidRPr="00767B88">
        <w:rPr>
          <w:rFonts w:ascii="Times New Roman" w:hAnsi="Times New Roman"/>
          <w:color w:val="000000"/>
          <w:sz w:val="28"/>
        </w:rPr>
        <w:t>вычислительной</w:t>
      </w:r>
      <w:r w:rsidR="00767B88">
        <w:rPr>
          <w:rFonts w:ascii="Times New Roman" w:hAnsi="Times New Roman"/>
          <w:color w:val="000000"/>
          <w:sz w:val="28"/>
        </w:rPr>
        <w:t xml:space="preserve"> </w:t>
      </w:r>
      <w:r w:rsidRPr="00767B88">
        <w:rPr>
          <w:rFonts w:ascii="Times New Roman" w:hAnsi="Times New Roman"/>
          <w:color w:val="000000"/>
          <w:sz w:val="28"/>
        </w:rPr>
        <w:t>техники,</w:t>
      </w:r>
      <w:r w:rsidR="00767B88">
        <w:rPr>
          <w:rFonts w:ascii="Times New Roman" w:hAnsi="Times New Roman"/>
          <w:color w:val="000000"/>
          <w:sz w:val="28"/>
        </w:rPr>
        <w:t xml:space="preserve"> </w:t>
      </w:r>
      <w:r w:rsidRPr="00767B88">
        <w:rPr>
          <w:rFonts w:ascii="Times New Roman" w:hAnsi="Times New Roman"/>
          <w:color w:val="000000"/>
          <w:sz w:val="28"/>
        </w:rPr>
        <w:t>результатная</w:t>
      </w:r>
      <w:r w:rsidR="00767B88">
        <w:rPr>
          <w:rFonts w:ascii="Times New Roman" w:hAnsi="Times New Roman"/>
          <w:color w:val="000000"/>
          <w:sz w:val="28"/>
        </w:rPr>
        <w:t xml:space="preserve"> </w:t>
      </w:r>
      <w:r w:rsidRPr="00767B88">
        <w:rPr>
          <w:rFonts w:ascii="Times New Roman" w:hAnsi="Times New Roman"/>
          <w:color w:val="000000"/>
          <w:sz w:val="28"/>
        </w:rPr>
        <w:t>информация</w:t>
      </w:r>
      <w:r w:rsidR="00767B88">
        <w:rPr>
          <w:rFonts w:ascii="Times New Roman" w:hAnsi="Times New Roman"/>
          <w:color w:val="000000"/>
          <w:sz w:val="28"/>
        </w:rPr>
        <w:t xml:space="preserve"> </w:t>
      </w:r>
      <w:r w:rsidRPr="00767B88">
        <w:rPr>
          <w:rFonts w:ascii="Times New Roman" w:hAnsi="Times New Roman"/>
          <w:color w:val="000000"/>
          <w:sz w:val="28"/>
        </w:rPr>
        <w:t>формируется ежемесячно,</w:t>
      </w:r>
      <w:r w:rsidR="00767B88">
        <w:rPr>
          <w:rFonts w:ascii="Times New Roman" w:hAnsi="Times New Roman"/>
          <w:color w:val="000000"/>
          <w:sz w:val="28"/>
        </w:rPr>
        <w:t xml:space="preserve"> </w:t>
      </w:r>
      <w:r w:rsidRPr="00767B88">
        <w:rPr>
          <w:rFonts w:ascii="Times New Roman" w:hAnsi="Times New Roman"/>
          <w:color w:val="000000"/>
          <w:sz w:val="28"/>
        </w:rPr>
        <w:t>брошюруется,</w:t>
      </w:r>
      <w:r w:rsidR="00767B88">
        <w:rPr>
          <w:rFonts w:ascii="Times New Roman" w:hAnsi="Times New Roman"/>
          <w:color w:val="000000"/>
          <w:sz w:val="28"/>
        </w:rPr>
        <w:t xml:space="preserve"> </w:t>
      </w:r>
      <w:r w:rsidRPr="00767B88">
        <w:rPr>
          <w:rFonts w:ascii="Times New Roman" w:hAnsi="Times New Roman"/>
          <w:color w:val="000000"/>
          <w:sz w:val="28"/>
        </w:rPr>
        <w:t>скрепляется</w:t>
      </w:r>
      <w:r w:rsidR="00767B88">
        <w:rPr>
          <w:rFonts w:ascii="Times New Roman" w:hAnsi="Times New Roman"/>
          <w:color w:val="000000"/>
          <w:sz w:val="28"/>
        </w:rPr>
        <w:t xml:space="preserve"> </w:t>
      </w:r>
      <w:r w:rsidRPr="00767B88">
        <w:rPr>
          <w:rFonts w:ascii="Times New Roman" w:hAnsi="Times New Roman"/>
          <w:color w:val="000000"/>
          <w:sz w:val="28"/>
        </w:rPr>
        <w:t>печатью</w:t>
      </w:r>
      <w:r w:rsidR="00767B88">
        <w:rPr>
          <w:rFonts w:ascii="Times New Roman" w:hAnsi="Times New Roman"/>
          <w:color w:val="000000"/>
          <w:sz w:val="28"/>
        </w:rPr>
        <w:t xml:space="preserve"> </w:t>
      </w:r>
      <w:r w:rsidRPr="00767B88">
        <w:rPr>
          <w:rFonts w:ascii="Times New Roman" w:hAnsi="Times New Roman"/>
          <w:color w:val="000000"/>
          <w:sz w:val="28"/>
        </w:rPr>
        <w:t>и</w:t>
      </w:r>
      <w:r w:rsidR="00767B88">
        <w:rPr>
          <w:rFonts w:ascii="Times New Roman" w:hAnsi="Times New Roman"/>
          <w:color w:val="000000"/>
          <w:sz w:val="28"/>
        </w:rPr>
        <w:t xml:space="preserve"> </w:t>
      </w:r>
      <w:r w:rsidRPr="00767B88">
        <w:rPr>
          <w:rFonts w:ascii="Times New Roman" w:hAnsi="Times New Roman"/>
          <w:color w:val="000000"/>
          <w:sz w:val="28"/>
        </w:rPr>
        <w:t>подписями</w:t>
      </w:r>
      <w:r w:rsidR="00767B88">
        <w:rPr>
          <w:rFonts w:ascii="Times New Roman" w:hAnsi="Times New Roman"/>
          <w:color w:val="000000"/>
          <w:sz w:val="28"/>
        </w:rPr>
        <w:t xml:space="preserve"> </w:t>
      </w:r>
      <w:r w:rsidRPr="00767B88">
        <w:rPr>
          <w:rFonts w:ascii="Times New Roman" w:hAnsi="Times New Roman"/>
          <w:color w:val="000000"/>
          <w:sz w:val="28"/>
        </w:rPr>
        <w:t>руководителя</w:t>
      </w:r>
      <w:r w:rsidR="00767B88">
        <w:rPr>
          <w:rFonts w:ascii="Times New Roman" w:hAnsi="Times New Roman"/>
          <w:color w:val="000000"/>
          <w:sz w:val="28"/>
        </w:rPr>
        <w:t xml:space="preserve"> </w:t>
      </w:r>
      <w:r w:rsidRPr="00767B88">
        <w:rPr>
          <w:rFonts w:ascii="Times New Roman" w:hAnsi="Times New Roman"/>
          <w:color w:val="000000"/>
          <w:sz w:val="28"/>
        </w:rPr>
        <w:t>и главного бухгалтера, страницы номеруются.</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корректировки их оценки</w:t>
      </w:r>
      <w:r w:rsidR="00767B88">
        <w:rPr>
          <w:rFonts w:ascii="Times New Roman" w:hAnsi="Times New Roman"/>
          <w:color w:val="000000"/>
          <w:sz w:val="28"/>
        </w:rPr>
        <w:t xml:space="preserve"> </w:t>
      </w:r>
      <w:r w:rsidRPr="00767B88">
        <w:rPr>
          <w:rFonts w:ascii="Times New Roman" w:hAnsi="Times New Roman"/>
          <w:color w:val="000000"/>
          <w:sz w:val="28"/>
        </w:rPr>
        <w:t>на предыдущую</w:t>
      </w:r>
      <w:r w:rsidR="00767B88">
        <w:rPr>
          <w:rFonts w:ascii="Times New Roman" w:hAnsi="Times New Roman"/>
          <w:color w:val="000000"/>
          <w:sz w:val="28"/>
        </w:rPr>
        <w:t xml:space="preserve"> </w:t>
      </w:r>
      <w:r w:rsidRPr="00767B88">
        <w:rPr>
          <w:rFonts w:ascii="Times New Roman" w:hAnsi="Times New Roman"/>
          <w:color w:val="000000"/>
          <w:sz w:val="28"/>
        </w:rPr>
        <w:t>отчетную</w:t>
      </w:r>
      <w:r w:rsidR="00767B88">
        <w:rPr>
          <w:rFonts w:ascii="Times New Roman" w:hAnsi="Times New Roman"/>
          <w:color w:val="000000"/>
          <w:sz w:val="28"/>
        </w:rPr>
        <w:t xml:space="preserve"> </w:t>
      </w:r>
      <w:r w:rsidRPr="00767B88">
        <w:rPr>
          <w:rFonts w:ascii="Times New Roman" w:hAnsi="Times New Roman"/>
          <w:color w:val="000000"/>
          <w:sz w:val="28"/>
        </w:rPr>
        <w:t>дату.</w:t>
      </w:r>
      <w:r w:rsidR="00767B88">
        <w:rPr>
          <w:rFonts w:ascii="Times New Roman" w:hAnsi="Times New Roman"/>
          <w:color w:val="000000"/>
          <w:sz w:val="28"/>
        </w:rPr>
        <w:t xml:space="preserve"> </w:t>
      </w:r>
      <w:r w:rsidRPr="00767B88">
        <w:rPr>
          <w:rFonts w:ascii="Times New Roman" w:hAnsi="Times New Roman"/>
          <w:color w:val="000000"/>
          <w:sz w:val="28"/>
        </w:rPr>
        <w:t>Указанная</w:t>
      </w:r>
      <w:r w:rsidR="00767B88">
        <w:rPr>
          <w:rFonts w:ascii="Times New Roman" w:hAnsi="Times New Roman"/>
          <w:color w:val="000000"/>
          <w:sz w:val="28"/>
        </w:rPr>
        <w:t xml:space="preserve"> </w:t>
      </w:r>
      <w:r w:rsidRPr="00767B88">
        <w:rPr>
          <w:rFonts w:ascii="Times New Roman" w:hAnsi="Times New Roman"/>
          <w:color w:val="000000"/>
          <w:sz w:val="28"/>
        </w:rPr>
        <w:t xml:space="preserve">корректировка производится ежеквартально.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в составе операционных </w:t>
      </w:r>
      <w:r w:rsidR="00CD2A35">
        <w:rPr>
          <w:rFonts w:ascii="Times New Roman" w:hAnsi="Times New Roman"/>
          <w:color w:val="000000"/>
          <w:sz w:val="28"/>
        </w:rPr>
        <w:t>доходов или расходов). В случае</w:t>
      </w:r>
      <w:r w:rsidRPr="00767B88">
        <w:rPr>
          <w:rFonts w:ascii="Times New Roman" w:hAnsi="Times New Roman"/>
          <w:color w:val="000000"/>
          <w:sz w:val="28"/>
        </w:rPr>
        <w:t xml:space="preserve"> если по объекту финансовых вложений, ранее оцениваемому по текущей рыночной стоимости, на отчетную дату текущая рыночная стоимость не определяется, такой объект финансовых вложений отражается в бухгалтерской отчетности по стоимости его последней оценки.</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Финансовые вложения, по которым не определяется текущая рыночная стоимость, подлежат отражению в бухгалтерском учете и в бухгалтерской отчетности на отчетную дату по первоначальной стоимости. По долговым ценным бумагам, по которым</w:t>
      </w:r>
      <w:r w:rsidR="00767B88">
        <w:rPr>
          <w:rFonts w:ascii="Times New Roman" w:hAnsi="Times New Roman"/>
          <w:color w:val="000000"/>
          <w:sz w:val="28"/>
        </w:rPr>
        <w:t xml:space="preserve"> </w:t>
      </w:r>
      <w:r w:rsidRPr="00767B88">
        <w:rPr>
          <w:rFonts w:ascii="Times New Roman" w:hAnsi="Times New Roman"/>
          <w:color w:val="000000"/>
          <w:sz w:val="28"/>
        </w:rPr>
        <w:t>не</w:t>
      </w:r>
      <w:r w:rsidR="00767B88">
        <w:rPr>
          <w:rFonts w:ascii="Times New Roman" w:hAnsi="Times New Roman"/>
          <w:color w:val="000000"/>
          <w:sz w:val="28"/>
        </w:rPr>
        <w:t xml:space="preserve"> </w:t>
      </w:r>
      <w:r w:rsidRPr="00767B88">
        <w:rPr>
          <w:rFonts w:ascii="Times New Roman" w:hAnsi="Times New Roman"/>
          <w:color w:val="000000"/>
          <w:sz w:val="28"/>
        </w:rPr>
        <w:t>определяется</w:t>
      </w:r>
      <w:r w:rsidR="00767B88">
        <w:rPr>
          <w:rFonts w:ascii="Times New Roman" w:hAnsi="Times New Roman"/>
          <w:color w:val="000000"/>
          <w:sz w:val="28"/>
        </w:rPr>
        <w:t xml:space="preserve"> </w:t>
      </w:r>
      <w:r w:rsidRPr="00767B88">
        <w:rPr>
          <w:rFonts w:ascii="Times New Roman" w:hAnsi="Times New Roman"/>
          <w:color w:val="000000"/>
          <w:sz w:val="28"/>
        </w:rPr>
        <w:t>текущая</w:t>
      </w:r>
      <w:r w:rsidR="00767B88">
        <w:rPr>
          <w:rFonts w:ascii="Times New Roman" w:hAnsi="Times New Roman"/>
          <w:color w:val="000000"/>
          <w:sz w:val="28"/>
        </w:rPr>
        <w:t xml:space="preserve"> </w:t>
      </w:r>
      <w:r w:rsidRPr="00767B88">
        <w:rPr>
          <w:rFonts w:ascii="Times New Roman" w:hAnsi="Times New Roman"/>
          <w:color w:val="000000"/>
          <w:sz w:val="28"/>
        </w:rPr>
        <w:t>рыночная</w:t>
      </w:r>
      <w:r w:rsidR="00767B88">
        <w:rPr>
          <w:rFonts w:ascii="Times New Roman" w:hAnsi="Times New Roman"/>
          <w:color w:val="000000"/>
          <w:sz w:val="28"/>
        </w:rPr>
        <w:t xml:space="preserve"> </w:t>
      </w:r>
      <w:r w:rsidRPr="00767B88">
        <w:rPr>
          <w:rFonts w:ascii="Times New Roman" w:hAnsi="Times New Roman"/>
          <w:color w:val="000000"/>
          <w:sz w:val="28"/>
        </w:rPr>
        <w:t>стоимость,</w:t>
      </w:r>
      <w:r w:rsidR="00767B88">
        <w:rPr>
          <w:rFonts w:ascii="Times New Roman" w:hAnsi="Times New Roman"/>
          <w:color w:val="000000"/>
          <w:sz w:val="28"/>
        </w:rPr>
        <w:t xml:space="preserve"> </w:t>
      </w:r>
      <w:r w:rsidRPr="00767B88">
        <w:rPr>
          <w:rFonts w:ascii="Times New Roman" w:hAnsi="Times New Roman"/>
          <w:color w:val="000000"/>
          <w:sz w:val="28"/>
        </w:rPr>
        <w:t>разница</w:t>
      </w:r>
      <w:r w:rsidR="00767B88">
        <w:rPr>
          <w:rFonts w:ascii="Times New Roman" w:hAnsi="Times New Roman"/>
          <w:color w:val="000000"/>
          <w:sz w:val="28"/>
        </w:rPr>
        <w:t xml:space="preserve"> </w:t>
      </w:r>
      <w:r w:rsidRPr="00767B88">
        <w:rPr>
          <w:rFonts w:ascii="Times New Roman" w:hAnsi="Times New Roman"/>
          <w:color w:val="000000"/>
          <w:sz w:val="28"/>
        </w:rPr>
        <w:t>между первоначальной</w:t>
      </w:r>
      <w:r w:rsidR="00767B88">
        <w:rPr>
          <w:rFonts w:ascii="Times New Roman" w:hAnsi="Times New Roman"/>
          <w:color w:val="000000"/>
          <w:sz w:val="28"/>
        </w:rPr>
        <w:t xml:space="preserve"> </w:t>
      </w:r>
      <w:r w:rsidRPr="00767B88">
        <w:rPr>
          <w:rFonts w:ascii="Times New Roman" w:hAnsi="Times New Roman"/>
          <w:color w:val="000000"/>
          <w:sz w:val="28"/>
        </w:rPr>
        <w:t>стоимостью</w:t>
      </w:r>
      <w:r w:rsidR="00767B88">
        <w:rPr>
          <w:rFonts w:ascii="Times New Roman" w:hAnsi="Times New Roman"/>
          <w:color w:val="000000"/>
          <w:sz w:val="28"/>
        </w:rPr>
        <w:t xml:space="preserve"> </w:t>
      </w:r>
      <w:r w:rsidRPr="00767B88">
        <w:rPr>
          <w:rFonts w:ascii="Times New Roman" w:hAnsi="Times New Roman"/>
          <w:color w:val="000000"/>
          <w:sz w:val="28"/>
        </w:rPr>
        <w:t>и</w:t>
      </w:r>
      <w:r w:rsidR="00767B88">
        <w:rPr>
          <w:rFonts w:ascii="Times New Roman" w:hAnsi="Times New Roman"/>
          <w:color w:val="000000"/>
          <w:sz w:val="28"/>
        </w:rPr>
        <w:t xml:space="preserve"> </w:t>
      </w:r>
      <w:r w:rsidRPr="00767B88">
        <w:rPr>
          <w:rFonts w:ascii="Times New Roman" w:hAnsi="Times New Roman"/>
          <w:color w:val="000000"/>
          <w:sz w:val="28"/>
        </w:rPr>
        <w:t>номинальной</w:t>
      </w:r>
      <w:r w:rsidR="00767B88">
        <w:rPr>
          <w:rFonts w:ascii="Times New Roman" w:hAnsi="Times New Roman"/>
          <w:color w:val="000000"/>
          <w:sz w:val="28"/>
        </w:rPr>
        <w:t xml:space="preserve"> </w:t>
      </w:r>
      <w:r w:rsidRPr="00767B88">
        <w:rPr>
          <w:rFonts w:ascii="Times New Roman" w:hAnsi="Times New Roman"/>
          <w:color w:val="000000"/>
          <w:sz w:val="28"/>
        </w:rPr>
        <w:t>стоимостью</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течение</w:t>
      </w:r>
      <w:r w:rsidR="00767B88">
        <w:rPr>
          <w:rFonts w:ascii="Times New Roman" w:hAnsi="Times New Roman"/>
          <w:color w:val="000000"/>
          <w:sz w:val="28"/>
        </w:rPr>
        <w:t xml:space="preserve"> </w:t>
      </w:r>
      <w:r w:rsidRPr="00767B88">
        <w:rPr>
          <w:rFonts w:ascii="Times New Roman" w:hAnsi="Times New Roman"/>
          <w:color w:val="000000"/>
          <w:sz w:val="28"/>
        </w:rPr>
        <w:t>срока</w:t>
      </w:r>
      <w:r w:rsidR="00767B88">
        <w:rPr>
          <w:rFonts w:ascii="Times New Roman" w:hAnsi="Times New Roman"/>
          <w:color w:val="000000"/>
          <w:sz w:val="28"/>
        </w:rPr>
        <w:t xml:space="preserve"> </w:t>
      </w:r>
      <w:r w:rsidRPr="00767B88">
        <w:rPr>
          <w:rFonts w:ascii="Times New Roman" w:hAnsi="Times New Roman"/>
          <w:color w:val="000000"/>
          <w:sz w:val="28"/>
        </w:rPr>
        <w:t>их обращения равномерно по мере причитающегося по ним в соответствии с условиями выпуска дохода относится</w:t>
      </w:r>
      <w:r w:rsidR="00767B88">
        <w:rPr>
          <w:rFonts w:ascii="Times New Roman" w:hAnsi="Times New Roman"/>
          <w:color w:val="000000"/>
          <w:sz w:val="28"/>
        </w:rPr>
        <w:t xml:space="preserve"> </w:t>
      </w:r>
      <w:r w:rsidRPr="00767B88">
        <w:rPr>
          <w:rFonts w:ascii="Times New Roman" w:hAnsi="Times New Roman"/>
          <w:color w:val="000000"/>
          <w:sz w:val="28"/>
        </w:rPr>
        <w:t>на финансовые результаты (в составе операционных доходов или расходов).</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Выбытие финансовых вложений признается в бухгалтерском учете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Курганхиммаш» на дату единовременного прекращения действия условий принятия их к бухгалтерскому учету.</w:t>
      </w:r>
      <w:r w:rsidR="00767B88">
        <w:rPr>
          <w:rFonts w:ascii="Times New Roman" w:hAnsi="Times New Roman"/>
          <w:color w:val="000000"/>
          <w:sz w:val="28"/>
        </w:rPr>
        <w:t xml:space="preserve"> </w:t>
      </w:r>
      <w:r w:rsidRPr="00767B88">
        <w:rPr>
          <w:rFonts w:ascii="Times New Roman" w:hAnsi="Times New Roman"/>
          <w:color w:val="000000"/>
          <w:sz w:val="28"/>
        </w:rPr>
        <w:t>Выбытие</w:t>
      </w:r>
      <w:r w:rsidR="00767B88">
        <w:rPr>
          <w:rFonts w:ascii="Times New Roman" w:hAnsi="Times New Roman"/>
          <w:color w:val="000000"/>
          <w:sz w:val="28"/>
        </w:rPr>
        <w:t xml:space="preserve"> </w:t>
      </w:r>
      <w:r w:rsidRPr="00767B88">
        <w:rPr>
          <w:rFonts w:ascii="Times New Roman" w:hAnsi="Times New Roman"/>
          <w:color w:val="000000"/>
          <w:sz w:val="28"/>
        </w:rPr>
        <w:t>финансовых</w:t>
      </w:r>
      <w:r w:rsidR="00767B88">
        <w:rPr>
          <w:rFonts w:ascii="Times New Roman" w:hAnsi="Times New Roman"/>
          <w:color w:val="000000"/>
          <w:sz w:val="28"/>
        </w:rPr>
        <w:t xml:space="preserve"> </w:t>
      </w:r>
      <w:r w:rsidRPr="00767B88">
        <w:rPr>
          <w:rFonts w:ascii="Times New Roman" w:hAnsi="Times New Roman"/>
          <w:color w:val="000000"/>
          <w:sz w:val="28"/>
        </w:rPr>
        <w:t>вложений</w:t>
      </w:r>
      <w:r w:rsidR="00767B88">
        <w:rPr>
          <w:rFonts w:ascii="Times New Roman" w:hAnsi="Times New Roman"/>
          <w:color w:val="000000"/>
          <w:sz w:val="28"/>
        </w:rPr>
        <w:t xml:space="preserve"> </w:t>
      </w:r>
      <w:r w:rsidRPr="00767B88">
        <w:rPr>
          <w:rFonts w:ascii="Times New Roman" w:hAnsi="Times New Roman"/>
          <w:color w:val="000000"/>
          <w:sz w:val="28"/>
        </w:rPr>
        <w:t>имеет место</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случаях погашения, продажи, безвозмездной передачи, передачи в виде вклада в уставный (складочный) капитал других организаций,</w:t>
      </w:r>
      <w:r w:rsidR="00767B88">
        <w:rPr>
          <w:rFonts w:ascii="Times New Roman" w:hAnsi="Times New Roman"/>
          <w:color w:val="000000"/>
          <w:sz w:val="28"/>
        </w:rPr>
        <w:t xml:space="preserve"> </w:t>
      </w:r>
      <w:r w:rsidRPr="00767B88">
        <w:rPr>
          <w:rFonts w:ascii="Times New Roman" w:hAnsi="Times New Roman"/>
          <w:color w:val="000000"/>
          <w:sz w:val="28"/>
        </w:rPr>
        <w:t>передачи в счет вклада по договору простого товарищества и пр.</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При</w:t>
      </w:r>
      <w:r w:rsidR="00767B88">
        <w:rPr>
          <w:rFonts w:ascii="Times New Roman" w:hAnsi="Times New Roman"/>
          <w:color w:val="000000"/>
          <w:sz w:val="28"/>
        </w:rPr>
        <w:t xml:space="preserve"> </w:t>
      </w:r>
      <w:r w:rsidRPr="00767B88">
        <w:rPr>
          <w:rFonts w:ascii="Times New Roman" w:hAnsi="Times New Roman"/>
          <w:color w:val="000000"/>
          <w:sz w:val="28"/>
        </w:rPr>
        <w:t>выбытии</w:t>
      </w:r>
      <w:r w:rsidR="00767B88">
        <w:rPr>
          <w:rFonts w:ascii="Times New Roman" w:hAnsi="Times New Roman"/>
          <w:color w:val="000000"/>
          <w:sz w:val="28"/>
        </w:rPr>
        <w:t xml:space="preserve"> </w:t>
      </w:r>
      <w:r w:rsidRPr="00767B88">
        <w:rPr>
          <w:rFonts w:ascii="Times New Roman" w:hAnsi="Times New Roman"/>
          <w:color w:val="000000"/>
          <w:sz w:val="28"/>
        </w:rPr>
        <w:t>актива,</w:t>
      </w:r>
      <w:r w:rsidR="00767B88">
        <w:rPr>
          <w:rFonts w:ascii="Times New Roman" w:hAnsi="Times New Roman"/>
          <w:color w:val="000000"/>
          <w:sz w:val="28"/>
        </w:rPr>
        <w:t xml:space="preserve"> </w:t>
      </w:r>
      <w:r w:rsidRPr="00767B88">
        <w:rPr>
          <w:rFonts w:ascii="Times New Roman" w:hAnsi="Times New Roman"/>
          <w:color w:val="000000"/>
          <w:sz w:val="28"/>
        </w:rPr>
        <w:t>принятого</w:t>
      </w:r>
      <w:r w:rsidR="00767B88">
        <w:rPr>
          <w:rFonts w:ascii="Times New Roman" w:hAnsi="Times New Roman"/>
          <w:color w:val="000000"/>
          <w:sz w:val="28"/>
        </w:rPr>
        <w:t xml:space="preserve"> </w:t>
      </w:r>
      <w:r w:rsidRPr="00767B88">
        <w:rPr>
          <w:rFonts w:ascii="Times New Roman" w:hAnsi="Times New Roman"/>
          <w:color w:val="000000"/>
          <w:sz w:val="28"/>
        </w:rPr>
        <w:t>к</w:t>
      </w:r>
      <w:r w:rsidR="00767B88">
        <w:rPr>
          <w:rFonts w:ascii="Times New Roman" w:hAnsi="Times New Roman"/>
          <w:color w:val="000000"/>
          <w:sz w:val="28"/>
        </w:rPr>
        <w:t xml:space="preserve"> </w:t>
      </w:r>
      <w:r w:rsidRPr="00767B88">
        <w:rPr>
          <w:rFonts w:ascii="Times New Roman" w:hAnsi="Times New Roman"/>
          <w:color w:val="000000"/>
          <w:sz w:val="28"/>
        </w:rPr>
        <w:t>бухгалтерскому</w:t>
      </w:r>
      <w:r w:rsidR="00767B88">
        <w:rPr>
          <w:rFonts w:ascii="Times New Roman" w:hAnsi="Times New Roman"/>
          <w:color w:val="000000"/>
          <w:sz w:val="28"/>
        </w:rPr>
        <w:t xml:space="preserve"> </w:t>
      </w:r>
      <w:r w:rsidRPr="00767B88">
        <w:rPr>
          <w:rFonts w:ascii="Times New Roman" w:hAnsi="Times New Roman"/>
          <w:color w:val="000000"/>
          <w:sz w:val="28"/>
        </w:rPr>
        <w:t>учету</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качестве финансовых вложений, по которому не определяется текущая рыночная стоимость, его стоимость определяется исходя из первоначальной стоимости каждой единицы бухгалтерского учета финансовых вложений.</w:t>
      </w:r>
    </w:p>
    <w:p w:rsidR="00C704C3" w:rsidRPr="00767B88" w:rsidRDefault="00C704C3"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При</w:t>
      </w:r>
      <w:r w:rsidR="00767B88">
        <w:rPr>
          <w:rFonts w:ascii="Times New Roman" w:hAnsi="Times New Roman"/>
          <w:color w:val="000000"/>
          <w:sz w:val="28"/>
        </w:rPr>
        <w:t xml:space="preserve"> </w:t>
      </w:r>
      <w:r w:rsidRPr="00767B88">
        <w:rPr>
          <w:rFonts w:ascii="Times New Roman" w:hAnsi="Times New Roman"/>
          <w:color w:val="000000"/>
          <w:sz w:val="28"/>
        </w:rPr>
        <w:t>выбытии</w:t>
      </w:r>
      <w:r w:rsidR="00767B88">
        <w:rPr>
          <w:rFonts w:ascii="Times New Roman" w:hAnsi="Times New Roman"/>
          <w:color w:val="000000"/>
          <w:sz w:val="28"/>
        </w:rPr>
        <w:t xml:space="preserve"> </w:t>
      </w:r>
      <w:r w:rsidRPr="00767B88">
        <w:rPr>
          <w:rFonts w:ascii="Times New Roman" w:hAnsi="Times New Roman"/>
          <w:color w:val="000000"/>
          <w:sz w:val="28"/>
        </w:rPr>
        <w:t>активов,</w:t>
      </w:r>
      <w:r w:rsidR="00767B88">
        <w:rPr>
          <w:rFonts w:ascii="Times New Roman" w:hAnsi="Times New Roman"/>
          <w:color w:val="000000"/>
          <w:sz w:val="28"/>
        </w:rPr>
        <w:t xml:space="preserve"> </w:t>
      </w:r>
      <w:r w:rsidRPr="00767B88">
        <w:rPr>
          <w:rFonts w:ascii="Times New Roman" w:hAnsi="Times New Roman"/>
          <w:color w:val="000000"/>
          <w:sz w:val="28"/>
        </w:rPr>
        <w:t>принятых</w:t>
      </w:r>
      <w:r w:rsidR="00767B88">
        <w:rPr>
          <w:rFonts w:ascii="Times New Roman" w:hAnsi="Times New Roman"/>
          <w:color w:val="000000"/>
          <w:sz w:val="28"/>
        </w:rPr>
        <w:t xml:space="preserve"> </w:t>
      </w:r>
      <w:r w:rsidRPr="00767B88">
        <w:rPr>
          <w:rFonts w:ascii="Times New Roman" w:hAnsi="Times New Roman"/>
          <w:color w:val="000000"/>
          <w:sz w:val="28"/>
        </w:rPr>
        <w:t>к</w:t>
      </w:r>
      <w:r w:rsidR="00767B88">
        <w:rPr>
          <w:rFonts w:ascii="Times New Roman" w:hAnsi="Times New Roman"/>
          <w:color w:val="000000"/>
          <w:sz w:val="28"/>
        </w:rPr>
        <w:t xml:space="preserve"> </w:t>
      </w:r>
      <w:r w:rsidRPr="00767B88">
        <w:rPr>
          <w:rFonts w:ascii="Times New Roman" w:hAnsi="Times New Roman"/>
          <w:color w:val="000000"/>
          <w:sz w:val="28"/>
        </w:rPr>
        <w:t>бухгалтерскому</w:t>
      </w:r>
      <w:r w:rsidR="00767B88">
        <w:rPr>
          <w:rFonts w:ascii="Times New Roman" w:hAnsi="Times New Roman"/>
          <w:color w:val="000000"/>
          <w:sz w:val="28"/>
        </w:rPr>
        <w:t xml:space="preserve"> </w:t>
      </w:r>
      <w:r w:rsidRPr="00767B88">
        <w:rPr>
          <w:rFonts w:ascii="Times New Roman" w:hAnsi="Times New Roman"/>
          <w:color w:val="000000"/>
          <w:sz w:val="28"/>
        </w:rPr>
        <w:t>учету</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качестве финансовых вложений, по которым определяется текущая рыночная стоимость, их стоимость определяется исходя из последней оценки.</w:t>
      </w:r>
    </w:p>
    <w:p w:rsidR="00AF3343" w:rsidRPr="00767B88" w:rsidRDefault="00AF3343" w:rsidP="00767B88">
      <w:pPr>
        <w:tabs>
          <w:tab w:val="left" w:pos="1956"/>
        </w:tabs>
        <w:spacing w:after="0" w:line="360" w:lineRule="auto"/>
        <w:ind w:firstLine="709"/>
        <w:contextualSpacing/>
        <w:jc w:val="both"/>
        <w:rPr>
          <w:rFonts w:ascii="Times New Roman" w:hAnsi="Times New Roman"/>
          <w:color w:val="000000"/>
          <w:sz w:val="28"/>
        </w:rPr>
      </w:pPr>
    </w:p>
    <w:p w:rsidR="00A138B0" w:rsidRPr="00CD2A35" w:rsidRDefault="00DB418D" w:rsidP="00767B88">
      <w:pPr>
        <w:tabs>
          <w:tab w:val="left" w:pos="1956"/>
        </w:tabs>
        <w:spacing w:after="0" w:line="360" w:lineRule="auto"/>
        <w:ind w:firstLine="709"/>
        <w:contextualSpacing/>
        <w:jc w:val="both"/>
        <w:rPr>
          <w:rFonts w:ascii="Times New Roman" w:hAnsi="Times New Roman"/>
          <w:b/>
          <w:color w:val="000000"/>
          <w:sz w:val="28"/>
        </w:rPr>
      </w:pPr>
      <w:r w:rsidRPr="00CD2A35">
        <w:rPr>
          <w:rFonts w:ascii="Times New Roman" w:hAnsi="Times New Roman"/>
          <w:b/>
          <w:color w:val="000000"/>
          <w:sz w:val="28"/>
        </w:rPr>
        <w:t>2.2 Оценка системы внутреннего контроля</w:t>
      </w:r>
    </w:p>
    <w:p w:rsidR="00AF3343" w:rsidRPr="00767B88" w:rsidRDefault="00AF3343" w:rsidP="00767B88">
      <w:pPr>
        <w:tabs>
          <w:tab w:val="left" w:pos="1956"/>
        </w:tabs>
        <w:spacing w:after="0" w:line="360" w:lineRule="auto"/>
        <w:ind w:firstLine="709"/>
        <w:contextualSpacing/>
        <w:jc w:val="both"/>
        <w:rPr>
          <w:rFonts w:ascii="Times New Roman" w:hAnsi="Times New Roman"/>
          <w:color w:val="000000"/>
          <w:sz w:val="28"/>
        </w:rPr>
      </w:pP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Система внутреннего контроля на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00AF3343" w:rsidRPr="00767B88">
        <w:rPr>
          <w:rFonts w:ascii="Times New Roman" w:hAnsi="Times New Roman"/>
          <w:color w:val="000000"/>
          <w:sz w:val="28"/>
          <w:szCs w:val="28"/>
        </w:rPr>
        <w:t>Курганхиммаш</w:t>
      </w:r>
      <w:r w:rsidRPr="00767B88">
        <w:rPr>
          <w:rFonts w:ascii="Times New Roman" w:hAnsi="Times New Roman"/>
          <w:color w:val="000000"/>
          <w:sz w:val="28"/>
          <w:szCs w:val="28"/>
        </w:rPr>
        <w:t>» хорошо налажена. Имеется отлаженный документооборот</w:t>
      </w:r>
      <w:r w:rsidR="00022B1C" w:rsidRPr="00767B88">
        <w:rPr>
          <w:rFonts w:ascii="Times New Roman" w:hAnsi="Times New Roman"/>
          <w:color w:val="000000"/>
          <w:sz w:val="28"/>
          <w:szCs w:val="28"/>
        </w:rPr>
        <w:t>, который</w:t>
      </w:r>
      <w:r w:rsidRPr="00767B88">
        <w:rPr>
          <w:rFonts w:ascii="Times New Roman" w:hAnsi="Times New Roman"/>
          <w:color w:val="000000"/>
          <w:sz w:val="28"/>
          <w:szCs w:val="28"/>
        </w:rPr>
        <w:t xml:space="preserve"> приводит к своевременному отражению финансово-хозяйственных операций в бухгалтерском учете. Четкое распределение обязанностей позволяет определить результативность каждого сотрудника и контролировать выполнение возложенных на него обязанностей. Уровень </w:t>
      </w:r>
      <w:r w:rsidR="00022B1C" w:rsidRPr="00767B88">
        <w:rPr>
          <w:rFonts w:ascii="Times New Roman" w:hAnsi="Times New Roman"/>
          <w:color w:val="000000"/>
          <w:sz w:val="28"/>
          <w:szCs w:val="28"/>
        </w:rPr>
        <w:t>квали</w:t>
      </w:r>
      <w:r w:rsidRPr="00767B88">
        <w:rPr>
          <w:rFonts w:ascii="Times New Roman" w:hAnsi="Times New Roman"/>
          <w:color w:val="000000"/>
          <w:sz w:val="28"/>
          <w:szCs w:val="28"/>
        </w:rPr>
        <w:t>фикации персонала заслуживает доверия. Система компьютерной обработки данных обеспечивает полное и правильное отражение финансово-хозяйственных операций в учете и формирование реальных, неискаженных финансовых результатов.</w:t>
      </w:r>
    </w:p>
    <w:p w:rsidR="00F45FD5" w:rsidRPr="00767B88" w:rsidRDefault="00022B1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Оценка системы внутреннего контроля представлена в таблице 6.</w:t>
      </w:r>
    </w:p>
    <w:p w:rsidR="00F45FD5" w:rsidRPr="00767B88" w:rsidRDefault="00F45FD5" w:rsidP="00767B88">
      <w:pPr>
        <w:tabs>
          <w:tab w:val="left" w:pos="1956"/>
        </w:tabs>
        <w:spacing w:after="0" w:line="360" w:lineRule="auto"/>
        <w:ind w:firstLine="709"/>
        <w:contextualSpacing/>
        <w:jc w:val="both"/>
        <w:rPr>
          <w:rFonts w:ascii="Times New Roman" w:hAnsi="Times New Roman"/>
          <w:color w:val="000000"/>
          <w:sz w:val="28"/>
          <w:szCs w:val="28"/>
        </w:rPr>
      </w:pP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Таблица </w:t>
      </w:r>
      <w:r w:rsidR="00B77067" w:rsidRPr="00767B88">
        <w:rPr>
          <w:rFonts w:ascii="Times New Roman" w:hAnsi="Times New Roman"/>
          <w:color w:val="000000"/>
          <w:sz w:val="28"/>
          <w:szCs w:val="28"/>
        </w:rPr>
        <w:t>6</w:t>
      </w:r>
      <w:r w:rsidRPr="00767B88">
        <w:rPr>
          <w:rFonts w:ascii="Times New Roman" w:hAnsi="Times New Roman"/>
          <w:color w:val="000000"/>
          <w:sz w:val="28"/>
          <w:szCs w:val="28"/>
        </w:rPr>
        <w:t xml:space="preserve"> – Оценка системы внутреннего контроля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91"/>
        <w:gridCol w:w="11"/>
        <w:gridCol w:w="1395"/>
      </w:tblGrid>
      <w:tr w:rsidR="00022B1C" w:rsidRPr="00F77DF3" w:rsidTr="00F77DF3">
        <w:trPr>
          <w:cantSplit/>
          <w:trHeight w:val="313"/>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iCs/>
                <w:color w:val="000000"/>
                <w:sz w:val="20"/>
                <w:szCs w:val="24"/>
              </w:rPr>
              <w:t>Перечень вопросов</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Руководитель</w:t>
            </w:r>
          </w:p>
        </w:tc>
      </w:tr>
      <w:tr w:rsidR="00B11F73" w:rsidRPr="00F77DF3" w:rsidTr="00F77DF3">
        <w:trPr>
          <w:cantSplit/>
          <w:trHeight w:val="285"/>
          <w:jc w:val="center"/>
        </w:trPr>
        <w:tc>
          <w:tcPr>
            <w:tcW w:w="5000" w:type="pct"/>
            <w:gridSpan w:val="3"/>
            <w:shd w:val="clear" w:color="auto" w:fill="auto"/>
          </w:tcPr>
          <w:p w:rsidR="00B11F73" w:rsidRPr="00F77DF3" w:rsidRDefault="00B11F7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Организационная структура объекта</w:t>
            </w:r>
          </w:p>
        </w:tc>
      </w:tr>
      <w:tr w:rsidR="00022B1C" w:rsidRPr="00F77DF3" w:rsidTr="00F77DF3">
        <w:trPr>
          <w:cantSplit/>
          <w:trHeight w:val="512"/>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 Разработана и утверждена схема организационной структуры предприятия по отделам с указанием управленческих связи, подчиненности отделов (исполнителей)</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022B1C" w:rsidRPr="00F77DF3" w:rsidTr="00F77DF3">
        <w:trPr>
          <w:cantSplit/>
          <w:trHeight w:val="1072"/>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 Разработана и утверждена схема организационной структуры подразделения, ответственного за ведение бухгалтерского учета с указанием управленческих связей, подчиненности исполнителей</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022B1C" w:rsidRPr="00F77DF3" w:rsidTr="00F77DF3">
        <w:trPr>
          <w:cantSplit/>
          <w:trHeight w:val="1045"/>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br w:type="page"/>
              <w:t xml:space="preserve"> 3. Имеется разработанный и утвержденный график документооборота в виде перечня работ по созданию, проверке и обработке документов, выполненных подразделениями и отдельными исполнителями, с указанием их взаимосвязи и сроков выполненных работ</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B11F73" w:rsidRPr="00F77DF3" w:rsidTr="00F77DF3">
        <w:trPr>
          <w:cantSplit/>
          <w:trHeight w:val="493"/>
          <w:jc w:val="center"/>
        </w:trPr>
        <w:tc>
          <w:tcPr>
            <w:tcW w:w="4250" w:type="pct"/>
            <w:gridSpan w:val="2"/>
            <w:shd w:val="clear" w:color="auto" w:fill="auto"/>
          </w:tcPr>
          <w:p w:rsidR="00B11F73" w:rsidRPr="00F77DF3" w:rsidRDefault="00B11F7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организационной структуре объекта</w:t>
            </w:r>
          </w:p>
        </w:tc>
        <w:tc>
          <w:tcPr>
            <w:tcW w:w="750" w:type="pct"/>
            <w:shd w:val="clear" w:color="auto" w:fill="auto"/>
          </w:tcPr>
          <w:p w:rsidR="00B11F73" w:rsidRPr="00F77DF3" w:rsidRDefault="00A3531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10</w:t>
            </w:r>
            <w:r w:rsidR="00D760F7" w:rsidRPr="00F77DF3">
              <w:rPr>
                <w:rFonts w:ascii="Times New Roman" w:hAnsi="Times New Roman"/>
                <w:color w:val="000000"/>
                <w:sz w:val="20"/>
                <w:szCs w:val="24"/>
              </w:rPr>
              <w:t>0%</w:t>
            </w:r>
          </w:p>
        </w:tc>
      </w:tr>
      <w:tr w:rsidR="00A35313" w:rsidRPr="00F77DF3" w:rsidTr="00F77DF3">
        <w:trPr>
          <w:cantSplit/>
          <w:trHeight w:val="493"/>
          <w:jc w:val="center"/>
        </w:trPr>
        <w:tc>
          <w:tcPr>
            <w:tcW w:w="5000" w:type="pct"/>
            <w:gridSpan w:val="3"/>
            <w:shd w:val="clear" w:color="auto" w:fill="auto"/>
          </w:tcPr>
          <w:p w:rsidR="00A35313" w:rsidRPr="00F77DF3" w:rsidRDefault="00A3531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Учет и отчетность</w:t>
            </w:r>
          </w:p>
        </w:tc>
      </w:tr>
      <w:tr w:rsidR="00022B1C" w:rsidRPr="00F77DF3" w:rsidTr="00F77DF3">
        <w:trPr>
          <w:cantSplit/>
          <w:trHeight w:val="414"/>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4. Изменялся ли состав бухгалтерии в течение года</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r>
      <w:tr w:rsidR="00022B1C" w:rsidRPr="00F77DF3" w:rsidTr="00F77DF3">
        <w:trPr>
          <w:cantSplit/>
          <w:trHeight w:val="700"/>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5. На предприятии все хозяйственные операции оформляются при помощи унифицированных форм первичной учетной документации?</w:t>
            </w:r>
          </w:p>
        </w:tc>
        <w:tc>
          <w:tcPr>
            <w:tcW w:w="750" w:type="pct"/>
            <w:shd w:val="clear" w:color="auto" w:fill="auto"/>
          </w:tcPr>
          <w:p w:rsidR="00022B1C"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022B1C" w:rsidRPr="00F77DF3" w:rsidTr="00F77DF3">
        <w:trPr>
          <w:cantSplit/>
          <w:trHeight w:val="634"/>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6. Разработаны ли на предприятии формы внутренней отчетности для целей управленческого учета и внутреннего контроля?</w:t>
            </w:r>
          </w:p>
        </w:tc>
        <w:tc>
          <w:tcPr>
            <w:tcW w:w="750" w:type="pct"/>
            <w:shd w:val="clear" w:color="auto" w:fill="auto"/>
          </w:tcPr>
          <w:p w:rsidR="00022B1C" w:rsidRPr="00F77DF3" w:rsidRDefault="00A3531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r>
      <w:tr w:rsidR="00022B1C" w:rsidRPr="00F77DF3" w:rsidTr="00F77DF3">
        <w:trPr>
          <w:cantSplit/>
          <w:trHeight w:val="328"/>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7. Налажена ли адекватная система компьютерной обработки данных?</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022B1C" w:rsidRPr="00F77DF3" w:rsidTr="00F77DF3">
        <w:trPr>
          <w:cantSplit/>
          <w:trHeight w:val="384"/>
          <w:jc w:val="center"/>
        </w:trPr>
        <w:tc>
          <w:tcPr>
            <w:tcW w:w="4250" w:type="pct"/>
            <w:gridSpan w:val="2"/>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8. Соблюдается ли график предоставления отчетности</w:t>
            </w:r>
          </w:p>
        </w:tc>
        <w:tc>
          <w:tcPr>
            <w:tcW w:w="750" w:type="pct"/>
            <w:shd w:val="clear" w:color="auto" w:fill="auto"/>
          </w:tcPr>
          <w:p w:rsidR="00022B1C" w:rsidRPr="00F77DF3" w:rsidRDefault="00022B1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A35313" w:rsidRPr="00F77DF3" w:rsidTr="00F77DF3">
        <w:trPr>
          <w:cantSplit/>
          <w:trHeight w:val="424"/>
          <w:jc w:val="center"/>
        </w:trPr>
        <w:tc>
          <w:tcPr>
            <w:tcW w:w="4250" w:type="pct"/>
            <w:gridSpan w:val="2"/>
            <w:shd w:val="clear" w:color="auto" w:fill="auto"/>
          </w:tcPr>
          <w:p w:rsidR="00A35313" w:rsidRPr="00F77DF3" w:rsidRDefault="00A3531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учету и отчетности</w:t>
            </w:r>
          </w:p>
        </w:tc>
        <w:tc>
          <w:tcPr>
            <w:tcW w:w="750" w:type="pct"/>
            <w:shd w:val="clear" w:color="auto" w:fill="auto"/>
          </w:tcPr>
          <w:p w:rsidR="00A35313"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8</w:t>
            </w:r>
            <w:r w:rsidR="00D760F7" w:rsidRPr="00F77DF3">
              <w:rPr>
                <w:rFonts w:ascii="Times New Roman" w:hAnsi="Times New Roman"/>
                <w:color w:val="000000"/>
                <w:sz w:val="20"/>
                <w:szCs w:val="24"/>
              </w:rPr>
              <w:t>0%</w:t>
            </w:r>
          </w:p>
        </w:tc>
      </w:tr>
      <w:tr w:rsidR="00A35313" w:rsidRPr="00F77DF3" w:rsidTr="00F77DF3">
        <w:trPr>
          <w:cantSplit/>
          <w:trHeight w:val="423"/>
          <w:jc w:val="center"/>
        </w:trPr>
        <w:tc>
          <w:tcPr>
            <w:tcW w:w="5000" w:type="pct"/>
            <w:gridSpan w:val="3"/>
            <w:shd w:val="clear" w:color="auto" w:fill="auto"/>
          </w:tcPr>
          <w:p w:rsidR="00A35313" w:rsidRPr="00F77DF3" w:rsidRDefault="00A35313"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Распределение обязанностей, полномочий, ответственности</w:t>
            </w:r>
          </w:p>
        </w:tc>
      </w:tr>
      <w:tr w:rsidR="00730B5E" w:rsidRPr="00F77DF3" w:rsidTr="00F77DF3">
        <w:trPr>
          <w:cantSplit/>
          <w:trHeight w:val="14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10. Разделение функций (обязанностей) между работниками, выполняющими операции на определенном участке с возможностью контроля за ведением учета на участке в целом</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14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11. Имеются должностные инструкции для работников бухгалтерских служб с распределением обязанностей, определением ответственности и установлением пределов полномочий в соответствии с занимаемой должностью</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14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br w:type="page"/>
              <w:t xml:space="preserve"> 12. Установлен круг должностных лиц, имеющих право подписи первичных документов (на отпуск ТМЦ, на расход денежных средств </w:t>
            </w:r>
            <w:r w:rsidR="00D760F7" w:rsidRPr="00F77DF3">
              <w:rPr>
                <w:rFonts w:ascii="Times New Roman" w:hAnsi="Times New Roman"/>
                <w:color w:val="000000"/>
                <w:sz w:val="20"/>
                <w:szCs w:val="24"/>
              </w:rPr>
              <w:t>и т.д.</w:t>
            </w:r>
            <w:r w:rsidRPr="00F77DF3">
              <w:rPr>
                <w:rFonts w:ascii="Times New Roman" w:hAnsi="Times New Roman"/>
                <w:color w:val="000000"/>
                <w:sz w:val="20"/>
                <w:szCs w:val="24"/>
              </w:rPr>
              <w:t>)</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14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13. Назначены приказом материально-ответственные лица. Заключены с ними договоры о полной материальной ответственности</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355BC4" w:rsidRPr="00F77DF3" w:rsidTr="00F77DF3">
        <w:trPr>
          <w:cantSplit/>
          <w:trHeight w:val="147"/>
          <w:jc w:val="center"/>
        </w:trPr>
        <w:tc>
          <w:tcPr>
            <w:tcW w:w="4244" w:type="pct"/>
            <w:shd w:val="clear" w:color="auto" w:fill="auto"/>
          </w:tcPr>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распределению обязанностей, полномочий, ответственности</w:t>
            </w:r>
          </w:p>
        </w:tc>
        <w:tc>
          <w:tcPr>
            <w:tcW w:w="756" w:type="pct"/>
            <w:gridSpan w:val="2"/>
            <w:shd w:val="clear" w:color="auto" w:fill="auto"/>
          </w:tcPr>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8</w:t>
            </w:r>
            <w:r w:rsidR="00D760F7" w:rsidRPr="00F77DF3">
              <w:rPr>
                <w:rFonts w:ascii="Times New Roman" w:hAnsi="Times New Roman"/>
                <w:color w:val="000000"/>
                <w:sz w:val="20"/>
                <w:szCs w:val="24"/>
              </w:rPr>
              <w:t>0%</w:t>
            </w:r>
          </w:p>
        </w:tc>
      </w:tr>
      <w:tr w:rsidR="00355BC4" w:rsidRPr="00F77DF3" w:rsidTr="00F77DF3">
        <w:trPr>
          <w:cantSplit/>
          <w:trHeight w:val="147"/>
          <w:jc w:val="center"/>
        </w:trPr>
        <w:tc>
          <w:tcPr>
            <w:tcW w:w="5000" w:type="pct"/>
            <w:gridSpan w:val="3"/>
            <w:shd w:val="clear" w:color="auto" w:fill="auto"/>
          </w:tcPr>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Обеспечение условий сохранности активов, документов</w:t>
            </w:r>
          </w:p>
        </w:tc>
      </w:tr>
      <w:tr w:rsidR="00730B5E" w:rsidRPr="00F77DF3" w:rsidTr="00F77DF3">
        <w:trPr>
          <w:cantSplit/>
          <w:trHeight w:val="14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14. Производятся ли на предприятии внезапные проверки активов, учетных данных?</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14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15. Составляются ли акты сверки дебиторской и кредиторской задолженности с контрагентами?</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359"/>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16. Производится ли регулярная сверка учетных данных между отделами?</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340"/>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17. Производилась ли в организации инвентаризация?</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568"/>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18. Разработан ли в организации комплекс мер по восстановлению утерянной документации?</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603"/>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19. Осуществляется ли контроль и анализ за финансовым состоянием контрагентов перед заключением договоров?</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355BC4" w:rsidRPr="00F77DF3" w:rsidTr="00F77DF3">
        <w:trPr>
          <w:cantSplit/>
          <w:trHeight w:val="362"/>
          <w:jc w:val="center"/>
        </w:trPr>
        <w:tc>
          <w:tcPr>
            <w:tcW w:w="4244" w:type="pct"/>
            <w:shd w:val="clear" w:color="auto" w:fill="auto"/>
          </w:tcPr>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обеспечению условий сохранности активов, документов</w:t>
            </w:r>
          </w:p>
        </w:tc>
        <w:tc>
          <w:tcPr>
            <w:tcW w:w="756" w:type="pct"/>
            <w:gridSpan w:val="2"/>
            <w:shd w:val="clear" w:color="auto" w:fill="auto"/>
          </w:tcPr>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10</w:t>
            </w:r>
            <w:r w:rsidR="00D760F7" w:rsidRPr="00F77DF3">
              <w:rPr>
                <w:rFonts w:ascii="Times New Roman" w:hAnsi="Times New Roman"/>
                <w:color w:val="000000"/>
                <w:sz w:val="20"/>
                <w:szCs w:val="24"/>
              </w:rPr>
              <w:t>0%</w:t>
            </w:r>
          </w:p>
        </w:tc>
      </w:tr>
      <w:tr w:rsidR="00B77067" w:rsidRPr="00F77DF3" w:rsidTr="00F77DF3">
        <w:trPr>
          <w:cantSplit/>
          <w:trHeight w:val="165"/>
          <w:jc w:val="center"/>
        </w:trPr>
        <w:tc>
          <w:tcPr>
            <w:tcW w:w="5000" w:type="pct"/>
            <w:gridSpan w:val="3"/>
            <w:shd w:val="clear" w:color="auto" w:fill="auto"/>
          </w:tcPr>
          <w:p w:rsidR="00B77067" w:rsidRPr="00F77DF3" w:rsidRDefault="00B77067"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Внутренний контроль активов</w:t>
            </w:r>
          </w:p>
        </w:tc>
      </w:tr>
      <w:tr w:rsidR="00730B5E" w:rsidRPr="00F77DF3" w:rsidTr="00F77DF3">
        <w:trPr>
          <w:cantSplit/>
          <w:trHeight w:val="228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20. Утверждены и действуют внутренние контролирующие органы:</w:t>
            </w:r>
          </w:p>
          <w:p w:rsidR="00730B5E" w:rsidRPr="00F77DF3" w:rsidRDefault="009F70C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w:t>
            </w:r>
            <w:r w:rsidR="00730B5E" w:rsidRPr="00F77DF3">
              <w:rPr>
                <w:rFonts w:ascii="Times New Roman" w:hAnsi="Times New Roman"/>
                <w:color w:val="000000"/>
                <w:sz w:val="20"/>
                <w:szCs w:val="24"/>
              </w:rPr>
              <w:t>службы внутреннего аудита;</w:t>
            </w:r>
          </w:p>
          <w:p w:rsidR="00730B5E" w:rsidRPr="00F77DF3" w:rsidRDefault="009F70C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w:t>
            </w:r>
            <w:r w:rsidR="00730B5E" w:rsidRPr="00F77DF3">
              <w:rPr>
                <w:rFonts w:ascii="Times New Roman" w:hAnsi="Times New Roman"/>
                <w:color w:val="000000"/>
                <w:sz w:val="20"/>
                <w:szCs w:val="24"/>
              </w:rPr>
              <w:t>разработано в соответствии с уставом и действует Положение о ревизоре и ревизионной комиссии;</w:t>
            </w:r>
          </w:p>
          <w:p w:rsidR="00730B5E" w:rsidRPr="00F77DF3" w:rsidRDefault="009F70C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w:t>
            </w:r>
            <w:r w:rsidR="00730B5E" w:rsidRPr="00F77DF3">
              <w:rPr>
                <w:rFonts w:ascii="Times New Roman" w:hAnsi="Times New Roman"/>
                <w:color w:val="000000"/>
                <w:sz w:val="20"/>
                <w:szCs w:val="24"/>
              </w:rPr>
              <w:t>назначена и утверждена руководителем инвентаризация комиссия;</w:t>
            </w:r>
          </w:p>
          <w:p w:rsidR="00730B5E" w:rsidRPr="00F77DF3" w:rsidRDefault="009F70C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w:t>
            </w:r>
            <w:r w:rsidR="00730B5E" w:rsidRPr="00F77DF3">
              <w:rPr>
                <w:rFonts w:ascii="Times New Roman" w:hAnsi="Times New Roman"/>
                <w:color w:val="000000"/>
                <w:sz w:val="20"/>
                <w:szCs w:val="24"/>
              </w:rPr>
              <w:t>утверждена комиссия по приему (передаче), вводу в эксплуатацию, списанию основных средств</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p>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p>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p w:rsidR="00355BC4" w:rsidRPr="00F77DF3" w:rsidRDefault="00355BC4" w:rsidP="00F77DF3">
            <w:pPr>
              <w:tabs>
                <w:tab w:val="left" w:pos="1956"/>
              </w:tabs>
              <w:spacing w:after="0" w:line="360" w:lineRule="auto"/>
              <w:contextualSpacing/>
              <w:jc w:val="both"/>
              <w:rPr>
                <w:rFonts w:ascii="Times New Roman" w:hAnsi="Times New Roman"/>
                <w:color w:val="000000"/>
                <w:sz w:val="20"/>
                <w:szCs w:val="24"/>
              </w:rPr>
            </w:pPr>
          </w:p>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588"/>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21. Присутствуют ли в должностных инструкциях положения, не позволяющие совершать функции внутреннего контроля бухгалтерскому персоналу?</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r>
      <w:tr w:rsidR="00730B5E" w:rsidRPr="00F77DF3" w:rsidTr="00F77DF3">
        <w:trPr>
          <w:cantSplit/>
          <w:trHeight w:val="674"/>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22. Определен</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ли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на</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предприятии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перечень рабочей документации и круг лиц, ответственных за ее формирование и сроки составления?</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320"/>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23.</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Осуществляет</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ли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руководство</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предприятия проверку системы внутреннего контроля?</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B77067" w:rsidRPr="00F77DF3" w:rsidTr="00F77DF3">
        <w:trPr>
          <w:cantSplit/>
          <w:trHeight w:val="230"/>
          <w:jc w:val="center"/>
        </w:trPr>
        <w:tc>
          <w:tcPr>
            <w:tcW w:w="4244" w:type="pct"/>
            <w:shd w:val="clear" w:color="auto" w:fill="auto"/>
          </w:tcPr>
          <w:p w:rsidR="00B77067" w:rsidRPr="00F77DF3" w:rsidRDefault="00B77067"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внутреннему контролю активов</w:t>
            </w:r>
          </w:p>
        </w:tc>
        <w:tc>
          <w:tcPr>
            <w:tcW w:w="756" w:type="pct"/>
            <w:gridSpan w:val="2"/>
            <w:shd w:val="clear" w:color="auto" w:fill="auto"/>
          </w:tcPr>
          <w:p w:rsidR="00B77067" w:rsidRPr="00F77DF3" w:rsidRDefault="00B77067"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6</w:t>
            </w:r>
            <w:r w:rsidR="00D760F7" w:rsidRPr="00F77DF3">
              <w:rPr>
                <w:rFonts w:ascii="Times New Roman" w:hAnsi="Times New Roman"/>
                <w:color w:val="000000"/>
                <w:sz w:val="20"/>
                <w:szCs w:val="24"/>
              </w:rPr>
              <w:t>8%</w:t>
            </w:r>
          </w:p>
        </w:tc>
      </w:tr>
      <w:tr w:rsidR="00B77067" w:rsidRPr="00F77DF3" w:rsidTr="00F77DF3">
        <w:trPr>
          <w:cantSplit/>
          <w:trHeight w:val="277"/>
          <w:jc w:val="center"/>
        </w:trPr>
        <w:tc>
          <w:tcPr>
            <w:tcW w:w="5000" w:type="pct"/>
            <w:gridSpan w:val="3"/>
            <w:shd w:val="clear" w:color="auto" w:fill="auto"/>
          </w:tcPr>
          <w:p w:rsidR="00B77067" w:rsidRPr="00F77DF3" w:rsidRDefault="00B77067"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Кадровая политика</w:t>
            </w:r>
          </w:p>
        </w:tc>
      </w:tr>
      <w:tr w:rsidR="00730B5E" w:rsidRPr="00F77DF3" w:rsidTr="00F77DF3">
        <w:trPr>
          <w:cantSplit/>
          <w:trHeight w:val="51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24.</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Утвержден</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ли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на</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предприятии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порядок проведения аттестации персонала?</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r>
      <w:tr w:rsidR="00730B5E" w:rsidRPr="00F77DF3" w:rsidTr="00F77DF3">
        <w:trPr>
          <w:cantSplit/>
          <w:trHeight w:val="655"/>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25. Разработана ли на предприятии программа подготовки и повышения квалификации кадров?</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487"/>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26. Имеются ли информационные системы, ознакомлены ли работники с изменениями нормативной базы?</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730B5E" w:rsidRPr="00F77DF3" w:rsidTr="00F77DF3">
        <w:trPr>
          <w:cantSplit/>
          <w:trHeight w:val="273"/>
          <w:jc w:val="center"/>
        </w:trPr>
        <w:tc>
          <w:tcPr>
            <w:tcW w:w="4244" w:type="pct"/>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27.</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Соблюдается</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ли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распределение</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обязанностей при отсутствии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кого-либо</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из</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бухгалтерского персонала</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из-за болезни, отпуска или недобора кадров?</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r>
      <w:tr w:rsidR="00B77067" w:rsidRPr="00F77DF3" w:rsidTr="00F77DF3">
        <w:trPr>
          <w:cantSplit/>
          <w:trHeight w:val="273"/>
          <w:jc w:val="center"/>
        </w:trPr>
        <w:tc>
          <w:tcPr>
            <w:tcW w:w="4244" w:type="pct"/>
            <w:shd w:val="clear" w:color="auto" w:fill="auto"/>
          </w:tcPr>
          <w:p w:rsidR="00B77067" w:rsidRPr="00F77DF3" w:rsidRDefault="00B77067"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кадровой политике</w:t>
            </w:r>
          </w:p>
        </w:tc>
        <w:tc>
          <w:tcPr>
            <w:tcW w:w="756" w:type="pct"/>
            <w:gridSpan w:val="2"/>
            <w:shd w:val="clear" w:color="auto" w:fill="auto"/>
          </w:tcPr>
          <w:p w:rsidR="00B77067" w:rsidRPr="00F77DF3" w:rsidRDefault="00B77067"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10</w:t>
            </w:r>
            <w:r w:rsidR="00D760F7" w:rsidRPr="00F77DF3">
              <w:rPr>
                <w:rFonts w:ascii="Times New Roman" w:hAnsi="Times New Roman"/>
                <w:color w:val="000000"/>
                <w:sz w:val="20"/>
                <w:szCs w:val="24"/>
              </w:rPr>
              <w:t>0%</w:t>
            </w:r>
          </w:p>
        </w:tc>
      </w:tr>
      <w:tr w:rsidR="00730B5E" w:rsidRPr="00F77DF3" w:rsidTr="00F77DF3">
        <w:trPr>
          <w:cantSplit/>
          <w:trHeight w:val="70"/>
          <w:jc w:val="center"/>
        </w:trPr>
        <w:tc>
          <w:tcPr>
            <w:tcW w:w="4244" w:type="pct"/>
            <w:shd w:val="clear" w:color="auto" w:fill="auto"/>
          </w:tcPr>
          <w:p w:rsidR="00767B88"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положительных ответов:</w:t>
            </w:r>
          </w:p>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Заданных вопросов</w:t>
            </w:r>
          </w:p>
        </w:tc>
        <w:tc>
          <w:tcPr>
            <w:tcW w:w="756" w:type="pct"/>
            <w:gridSpan w:val="2"/>
            <w:shd w:val="clear" w:color="auto" w:fill="auto"/>
          </w:tcPr>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24</w:t>
            </w:r>
          </w:p>
          <w:p w:rsidR="00730B5E" w:rsidRPr="00F77DF3" w:rsidRDefault="00730B5E"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27</w:t>
            </w:r>
          </w:p>
        </w:tc>
      </w:tr>
    </w:tbl>
    <w:p w:rsidR="001D3AD7" w:rsidRDefault="001D3AD7" w:rsidP="00767B88">
      <w:pPr>
        <w:tabs>
          <w:tab w:val="left" w:pos="1956"/>
        </w:tabs>
        <w:spacing w:after="0" w:line="360" w:lineRule="auto"/>
        <w:ind w:firstLine="709"/>
        <w:contextualSpacing/>
        <w:jc w:val="both"/>
        <w:rPr>
          <w:rFonts w:ascii="Times New Roman" w:hAnsi="Times New Roman"/>
          <w:color w:val="000000"/>
          <w:sz w:val="28"/>
          <w:szCs w:val="28"/>
        </w:rPr>
      </w:pP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Отношение положительных ответов к общему числу вопросов составляет – руководитель и бухгалтер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0,89, гл. бухгалтер – 0,96.</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Итак, уровень надежности средств внутреннего контроля оценивается как высокий, т</w:t>
      </w:r>
      <w:r w:rsidR="009F70C6">
        <w:rPr>
          <w:rFonts w:ascii="Times New Roman" w:hAnsi="Times New Roman"/>
          <w:color w:val="000000"/>
          <w:sz w:val="28"/>
          <w:szCs w:val="28"/>
        </w:rPr>
        <w:t>. </w:t>
      </w:r>
      <w:r w:rsidR="009F70C6" w:rsidRPr="00767B88">
        <w:rPr>
          <w:rFonts w:ascii="Times New Roman" w:hAnsi="Times New Roman"/>
          <w:color w:val="000000"/>
          <w:sz w:val="28"/>
          <w:szCs w:val="28"/>
        </w:rPr>
        <w:t>к</w:t>
      </w:r>
      <w:r w:rsidRPr="00767B88">
        <w:rPr>
          <w:rFonts w:ascii="Times New Roman" w:hAnsi="Times New Roman"/>
          <w:color w:val="000000"/>
          <w:sz w:val="28"/>
          <w:szCs w:val="28"/>
        </w:rPr>
        <w:t>. более 6</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Pr="00767B88">
        <w:rPr>
          <w:rFonts w:ascii="Times New Roman" w:hAnsi="Times New Roman"/>
          <w:color w:val="000000"/>
          <w:sz w:val="28"/>
          <w:szCs w:val="28"/>
        </w:rPr>
        <w:t>.</w:t>
      </w:r>
    </w:p>
    <w:p w:rsidR="001D3AD7" w:rsidRDefault="001D3AD7" w:rsidP="00767B88">
      <w:pPr>
        <w:tabs>
          <w:tab w:val="left" w:pos="1956"/>
        </w:tabs>
        <w:spacing w:after="0" w:line="360" w:lineRule="auto"/>
        <w:ind w:firstLine="709"/>
        <w:contextualSpacing/>
        <w:jc w:val="both"/>
        <w:rPr>
          <w:rFonts w:ascii="Times New Roman" w:hAnsi="Times New Roman"/>
          <w:color w:val="000000"/>
          <w:sz w:val="28"/>
          <w:szCs w:val="28"/>
        </w:rPr>
      </w:pP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Таблица </w:t>
      </w:r>
      <w:r w:rsidR="00467219" w:rsidRPr="00767B88">
        <w:rPr>
          <w:rFonts w:ascii="Times New Roman" w:hAnsi="Times New Roman"/>
          <w:color w:val="000000"/>
          <w:sz w:val="28"/>
          <w:szCs w:val="28"/>
        </w:rPr>
        <w:t>7</w:t>
      </w:r>
      <w:r w:rsidRPr="00767B88">
        <w:rPr>
          <w:rFonts w:ascii="Times New Roman" w:hAnsi="Times New Roman"/>
          <w:color w:val="000000"/>
          <w:sz w:val="28"/>
          <w:szCs w:val="28"/>
        </w:rPr>
        <w:t xml:space="preserve"> – Результаты оценки СВК</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91"/>
        <w:gridCol w:w="2090"/>
        <w:gridCol w:w="4816"/>
      </w:tblGrid>
      <w:tr w:rsidR="006F608C" w:rsidRPr="00F77DF3" w:rsidTr="00F77DF3">
        <w:trPr>
          <w:cantSplit/>
          <w:trHeight w:val="1116"/>
          <w:jc w:val="center"/>
        </w:trPr>
        <w:tc>
          <w:tcPr>
            <w:tcW w:w="1286"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Раздел</w:t>
            </w:r>
          </w:p>
        </w:tc>
        <w:tc>
          <w:tcPr>
            <w:tcW w:w="1124"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Оценка эффективности</w:t>
            </w:r>
            <w:r w:rsidR="00064DB0" w:rsidRPr="00F77DF3">
              <w:rPr>
                <w:rFonts w:ascii="Times New Roman" w:hAnsi="Times New Roman"/>
                <w:color w:val="000000"/>
                <w:sz w:val="20"/>
                <w:szCs w:val="24"/>
              </w:rPr>
              <w:t xml:space="preserve"> </w:t>
            </w:r>
            <w:r w:rsidRPr="00F77DF3">
              <w:rPr>
                <w:rFonts w:ascii="Times New Roman" w:hAnsi="Times New Roman"/>
                <w:color w:val="000000"/>
                <w:sz w:val="20"/>
                <w:szCs w:val="24"/>
              </w:rPr>
              <w:t>системы внутреннего</w:t>
            </w:r>
            <w:r w:rsidR="00064DB0" w:rsidRPr="00F77DF3">
              <w:rPr>
                <w:rFonts w:ascii="Times New Roman" w:hAnsi="Times New Roman"/>
                <w:color w:val="000000"/>
                <w:sz w:val="20"/>
                <w:szCs w:val="24"/>
              </w:rPr>
              <w:t xml:space="preserve"> </w:t>
            </w:r>
            <w:r w:rsidRPr="00F77DF3">
              <w:rPr>
                <w:rFonts w:ascii="Times New Roman" w:hAnsi="Times New Roman"/>
                <w:color w:val="000000"/>
                <w:sz w:val="20"/>
                <w:szCs w:val="24"/>
              </w:rPr>
              <w:t>контроля в зависимости от набранных баллов</w:t>
            </w:r>
          </w:p>
        </w:tc>
        <w:tc>
          <w:tcPr>
            <w:tcW w:w="2590" w:type="pct"/>
            <w:shd w:val="clear" w:color="auto" w:fill="auto"/>
          </w:tcPr>
          <w:p w:rsidR="006F608C"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Обоснование</w:t>
            </w:r>
          </w:p>
        </w:tc>
      </w:tr>
      <w:tr w:rsidR="006F608C" w:rsidRPr="00F77DF3" w:rsidTr="00F77DF3">
        <w:trPr>
          <w:cantSplit/>
          <w:jc w:val="center"/>
        </w:trPr>
        <w:tc>
          <w:tcPr>
            <w:tcW w:w="1286"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Организационная структура объекта – </w:t>
            </w:r>
            <w:r w:rsidR="00B77067" w:rsidRPr="00F77DF3">
              <w:rPr>
                <w:rFonts w:ascii="Times New Roman" w:hAnsi="Times New Roman"/>
                <w:color w:val="000000"/>
                <w:sz w:val="20"/>
                <w:szCs w:val="24"/>
              </w:rPr>
              <w:t>10</w:t>
            </w:r>
            <w:r w:rsidR="00D760F7" w:rsidRPr="00F77DF3">
              <w:rPr>
                <w:rFonts w:ascii="Times New Roman" w:hAnsi="Times New Roman"/>
                <w:color w:val="000000"/>
                <w:sz w:val="20"/>
                <w:szCs w:val="24"/>
              </w:rPr>
              <w:t>0%</w:t>
            </w:r>
          </w:p>
        </w:tc>
        <w:tc>
          <w:tcPr>
            <w:tcW w:w="1124"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p>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c>
          <w:tcPr>
            <w:tcW w:w="2590"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Четкий документооборот при наличии организационной структуры субъекта приводит к своевременному отражению финансово-хозяйственных операций в бухгалтерском учете</w:t>
            </w:r>
          </w:p>
        </w:tc>
      </w:tr>
      <w:tr w:rsidR="006F608C" w:rsidRPr="00F77DF3" w:rsidTr="00F77DF3">
        <w:trPr>
          <w:cantSplit/>
          <w:jc w:val="center"/>
        </w:trPr>
        <w:tc>
          <w:tcPr>
            <w:tcW w:w="1286"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Учет и отчетность – 8</w:t>
            </w:r>
            <w:r w:rsidR="00D760F7" w:rsidRPr="00F77DF3">
              <w:rPr>
                <w:rFonts w:ascii="Times New Roman" w:hAnsi="Times New Roman"/>
                <w:color w:val="000000"/>
                <w:sz w:val="20"/>
                <w:szCs w:val="24"/>
              </w:rPr>
              <w:t>0%</w:t>
            </w:r>
          </w:p>
        </w:tc>
        <w:tc>
          <w:tcPr>
            <w:tcW w:w="1124"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p>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Высокая</w:t>
            </w:r>
          </w:p>
        </w:tc>
        <w:tc>
          <w:tcPr>
            <w:tcW w:w="2590"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Хорошо поставленная система учета повышает эффективность работы бухгалтерии и снижает вероятность ошибок.</w:t>
            </w:r>
          </w:p>
        </w:tc>
      </w:tr>
      <w:tr w:rsidR="006F608C" w:rsidRPr="00F77DF3" w:rsidTr="00F77DF3">
        <w:trPr>
          <w:cantSplit/>
          <w:trHeight w:val="1894"/>
          <w:jc w:val="center"/>
        </w:trPr>
        <w:tc>
          <w:tcPr>
            <w:tcW w:w="1286"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Разделение обязанностей, ответственности – 8</w:t>
            </w:r>
            <w:r w:rsidR="00D760F7" w:rsidRPr="00F77DF3">
              <w:rPr>
                <w:rFonts w:ascii="Times New Roman" w:hAnsi="Times New Roman"/>
                <w:color w:val="000000"/>
                <w:sz w:val="20"/>
                <w:szCs w:val="24"/>
              </w:rPr>
              <w:t>0%</w:t>
            </w:r>
          </w:p>
        </w:tc>
        <w:tc>
          <w:tcPr>
            <w:tcW w:w="1124"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p>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Высокая</w:t>
            </w:r>
          </w:p>
        </w:tc>
        <w:tc>
          <w:tcPr>
            <w:tcW w:w="2590" w:type="pct"/>
            <w:shd w:val="clear" w:color="auto" w:fill="auto"/>
          </w:tcPr>
          <w:p w:rsidR="006F608C" w:rsidRPr="00F77DF3" w:rsidRDefault="006F608C"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Четкое распределение обязанностей, (с определением границ ответ ответственности) является основой действенности</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СВК, позволяет определять результативность работы, каждого сотрудника и контролировать выполнение возложенных на него обязанностей, ограничивает возможность злоупотреблений.</w:t>
            </w:r>
          </w:p>
        </w:tc>
      </w:tr>
      <w:tr w:rsidR="00064DB0" w:rsidRPr="00F77DF3" w:rsidTr="00F77DF3">
        <w:trPr>
          <w:cantSplit/>
          <w:jc w:val="center"/>
        </w:trPr>
        <w:tc>
          <w:tcPr>
            <w:tcW w:w="1286" w:type="pct"/>
            <w:shd w:val="clear" w:color="auto" w:fill="auto"/>
          </w:tcPr>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Внутренний контроль активов, обеспечение их сохранности – 6</w:t>
            </w:r>
            <w:r w:rsidR="00D760F7" w:rsidRPr="00F77DF3">
              <w:rPr>
                <w:rFonts w:ascii="Times New Roman" w:hAnsi="Times New Roman"/>
                <w:color w:val="000000"/>
                <w:sz w:val="20"/>
                <w:szCs w:val="24"/>
              </w:rPr>
              <w:t>8%</w:t>
            </w:r>
          </w:p>
        </w:tc>
        <w:tc>
          <w:tcPr>
            <w:tcW w:w="1124" w:type="pct"/>
            <w:shd w:val="clear" w:color="auto" w:fill="auto"/>
          </w:tcPr>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p>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c>
          <w:tcPr>
            <w:tcW w:w="2590" w:type="pct"/>
            <w:shd w:val="clear" w:color="auto" w:fill="auto"/>
          </w:tcPr>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Данные мероприятия обеспечивают действенность и эффективность СВК, являются дополнительным подтверждением достоверности бухгалтерских и финансовых документов</w:t>
            </w:r>
          </w:p>
        </w:tc>
      </w:tr>
      <w:tr w:rsidR="00064DB0" w:rsidRPr="00F77DF3" w:rsidTr="00F77DF3">
        <w:trPr>
          <w:cantSplit/>
          <w:trHeight w:val="1206"/>
          <w:jc w:val="center"/>
        </w:trPr>
        <w:tc>
          <w:tcPr>
            <w:tcW w:w="1286" w:type="pct"/>
            <w:shd w:val="clear" w:color="auto" w:fill="auto"/>
          </w:tcPr>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Кадровая политика – 10</w:t>
            </w:r>
            <w:r w:rsidR="00D760F7" w:rsidRPr="00F77DF3">
              <w:rPr>
                <w:rFonts w:ascii="Times New Roman" w:hAnsi="Times New Roman"/>
                <w:color w:val="000000"/>
                <w:sz w:val="20"/>
                <w:szCs w:val="24"/>
              </w:rPr>
              <w:t>0%</w:t>
            </w:r>
          </w:p>
        </w:tc>
        <w:tc>
          <w:tcPr>
            <w:tcW w:w="1124" w:type="pct"/>
            <w:shd w:val="clear" w:color="auto" w:fill="auto"/>
          </w:tcPr>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Высокая</w:t>
            </w:r>
          </w:p>
        </w:tc>
        <w:tc>
          <w:tcPr>
            <w:tcW w:w="2590" w:type="pct"/>
            <w:shd w:val="clear" w:color="auto" w:fill="auto"/>
          </w:tcPr>
          <w:p w:rsidR="00064DB0" w:rsidRPr="00F77DF3" w:rsidRDefault="00064DB0"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Уровень квалификации, компетенции заслуживающего доверия персонала с четко определенными обязанностями соответствует требованиям занимаемых должностей</w:t>
            </w:r>
          </w:p>
        </w:tc>
      </w:tr>
    </w:tbl>
    <w:p w:rsidR="00064DB0" w:rsidRPr="00767B88" w:rsidRDefault="00064DB0" w:rsidP="00767B88">
      <w:pPr>
        <w:tabs>
          <w:tab w:val="left" w:pos="1956"/>
        </w:tabs>
        <w:spacing w:after="0" w:line="360" w:lineRule="auto"/>
        <w:ind w:firstLine="709"/>
        <w:contextualSpacing/>
        <w:jc w:val="both"/>
        <w:rPr>
          <w:rFonts w:ascii="Times New Roman" w:hAnsi="Times New Roman"/>
          <w:color w:val="000000"/>
          <w:sz w:val="28"/>
          <w:szCs w:val="28"/>
        </w:rPr>
      </w:pP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Структура управления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 является линейно – функциональной, четкой, с преобладанием черт, характерных для централизованной организации, то есть организации, в которой руководство высшего звена оставляет за собой большую часть полномочий, необходимых для принятия важнейших управленческих решений. Данная структура предполагает разделение ответственности и полномочий сотрудников, препятствует попыткам некоторых работникам злоупотреблять своими полномочиями, так как существует контроль свыше.</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Структура управления, организационная структура и структура бухгалтерии разработаны и утверждены руководством предприятия.</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Согласно перечисленным выше разработанным структурам на предприятии существует распределение обязанностей и полномочий между соответствующими сотрудниками, которые несут ответственность в пределах своей компетенции. Данные обязанности, полномочия и ответственность закреплены в должностных инструкциях для работников предприятия «К</w:t>
      </w:r>
      <w:r w:rsidR="00B77067" w:rsidRPr="00767B88">
        <w:rPr>
          <w:rFonts w:ascii="Times New Roman" w:hAnsi="Times New Roman"/>
          <w:color w:val="000000"/>
          <w:sz w:val="28"/>
          <w:szCs w:val="28"/>
        </w:rPr>
        <w:t>урганхиммаш</w:t>
      </w:r>
      <w:r w:rsidRPr="00767B88">
        <w:rPr>
          <w:rFonts w:ascii="Times New Roman" w:hAnsi="Times New Roman"/>
          <w:color w:val="000000"/>
          <w:sz w:val="28"/>
          <w:szCs w:val="28"/>
        </w:rPr>
        <w:t>».</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На предприятии имеется приказ руководителя с указанием материально – ответственных лиц, с которыми заключены договоры о полной материальной ответственности, а также установлен круг должностных лиц, имеющих право подписи первичных документов (на отпуск </w:t>
      </w:r>
      <w:r w:rsidR="00697B66" w:rsidRPr="00767B88">
        <w:rPr>
          <w:rFonts w:ascii="Times New Roman" w:hAnsi="Times New Roman"/>
          <w:color w:val="000000"/>
          <w:sz w:val="28"/>
          <w:szCs w:val="28"/>
        </w:rPr>
        <w:t>товарно-материальных ценностей</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и т.д.</w:t>
      </w:r>
      <w:r w:rsidRPr="00767B88">
        <w:rPr>
          <w:rFonts w:ascii="Times New Roman" w:hAnsi="Times New Roman"/>
          <w:color w:val="000000"/>
          <w:sz w:val="28"/>
          <w:szCs w:val="28"/>
        </w:rPr>
        <w:t>).</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Все вышеперечисленное характеризует контрольную среду как достаточно эффективную. Однако бывают случаи не соответствия распределения ответственности и полномочий между работниками по уставу и фактически.</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Надлежащее функционирование системы внутреннего контроля зависит от сотрудников, которым поручена соответствующая деятельность. Оценку кадровой политики на предприятия можно определить как среднюю, так как н</w:t>
      </w:r>
      <w:r w:rsidR="00697B66" w:rsidRPr="00767B88">
        <w:rPr>
          <w:rFonts w:ascii="Times New Roman" w:hAnsi="Times New Roman"/>
          <w:color w:val="000000"/>
          <w:sz w:val="28"/>
          <w:szCs w:val="28"/>
        </w:rPr>
        <w:t>апример</w:t>
      </w:r>
      <w:r w:rsidRPr="00767B88">
        <w:rPr>
          <w:rFonts w:ascii="Times New Roman" w:hAnsi="Times New Roman"/>
          <w:color w:val="000000"/>
          <w:sz w:val="28"/>
          <w:szCs w:val="28"/>
        </w:rPr>
        <w:t>: на предприятии не утвержден порядок проведения аттестации кадров, не проводится в полной мере политики по стабилизации кадров, не происходит ознакомления работников с изменениями нормативной базы, касающейся деятельности предприятия.</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Положительными же моментами являются: распределение обязанностей при отсутствии </w:t>
      </w:r>
      <w:r w:rsidR="009F70C6" w:rsidRPr="00767B88">
        <w:rPr>
          <w:rFonts w:ascii="Times New Roman" w:hAnsi="Times New Roman"/>
          <w:color w:val="000000"/>
          <w:sz w:val="28"/>
          <w:szCs w:val="28"/>
        </w:rPr>
        <w:t>какого</w:t>
      </w:r>
      <w:r w:rsidR="009F70C6">
        <w:rPr>
          <w:rFonts w:ascii="Times New Roman" w:hAnsi="Times New Roman"/>
          <w:color w:val="000000"/>
          <w:sz w:val="28"/>
          <w:szCs w:val="28"/>
        </w:rPr>
        <w:t>-</w:t>
      </w:r>
      <w:r w:rsidR="009F70C6" w:rsidRPr="00767B88">
        <w:rPr>
          <w:rFonts w:ascii="Times New Roman" w:hAnsi="Times New Roman"/>
          <w:color w:val="000000"/>
          <w:sz w:val="28"/>
          <w:szCs w:val="28"/>
        </w:rPr>
        <w:t>либо</w:t>
      </w:r>
      <w:r w:rsidRPr="00767B88">
        <w:rPr>
          <w:rFonts w:ascii="Times New Roman" w:hAnsi="Times New Roman"/>
          <w:color w:val="000000"/>
          <w:sz w:val="28"/>
          <w:szCs w:val="28"/>
        </w:rPr>
        <w:t xml:space="preserve"> сотрудника из – за болезни, отпуска; наличие в организационной структуре кадровой службы; благоприятная социальная сфера на предприятии в целом.</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Надежность средств контроля на предприятии заключается в своевременном проведении инвентаризаций имущества и обязательств (обязательные и внезапные инвентаризации); назначена и действует руководителем инвентаризационная комиссия;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доступ к активам и документации производится только с разрешения соответствующего руководства.</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целом по предприятию можно сделать вывод о хорошо организованной системе внутреннего контроля, которая обеспечивает:</w:t>
      </w:r>
    </w:p>
    <w:p w:rsidR="006F608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6F608C" w:rsidRPr="00767B88">
        <w:rPr>
          <w:rFonts w:ascii="Times New Roman" w:hAnsi="Times New Roman"/>
          <w:color w:val="000000"/>
          <w:sz w:val="28"/>
          <w:szCs w:val="28"/>
        </w:rPr>
        <w:t>соблюдение требований законодательных и нормативных актов при осуществлении хозяйственных и финансовых операций;</w:t>
      </w:r>
    </w:p>
    <w:p w:rsidR="006F608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6F608C" w:rsidRPr="00767B88">
        <w:rPr>
          <w:rFonts w:ascii="Times New Roman" w:hAnsi="Times New Roman"/>
          <w:color w:val="000000"/>
          <w:sz w:val="28"/>
          <w:szCs w:val="28"/>
        </w:rPr>
        <w:t>исполнительскую дисциплину на всех уровнях управленческой структуры;</w:t>
      </w:r>
    </w:p>
    <w:p w:rsidR="006F608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6F608C" w:rsidRPr="00767B88">
        <w:rPr>
          <w:rFonts w:ascii="Times New Roman" w:hAnsi="Times New Roman"/>
          <w:color w:val="000000"/>
          <w:sz w:val="28"/>
          <w:szCs w:val="28"/>
        </w:rPr>
        <w:t>своевременность, правильность и полноту оформления бухгалтерских документов;</w:t>
      </w:r>
    </w:p>
    <w:p w:rsidR="006F608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6F608C" w:rsidRPr="00767B88">
        <w:rPr>
          <w:rFonts w:ascii="Times New Roman" w:hAnsi="Times New Roman"/>
          <w:color w:val="000000"/>
          <w:sz w:val="28"/>
          <w:szCs w:val="28"/>
        </w:rPr>
        <w:t>сохранность имущества предприятия.</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Получен результат 16 баллов из 20 возможных (8</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Pr="00767B88">
        <w:rPr>
          <w:rFonts w:ascii="Times New Roman" w:hAnsi="Times New Roman"/>
          <w:color w:val="000000"/>
          <w:sz w:val="28"/>
          <w:szCs w:val="28"/>
        </w:rPr>
        <w:t>) это говорит о том, что на предприятии существует высокий уровень системы СВК.</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При этом относительно слабыми местами СВК являются обеспечение целостности активов и организационная структура. Сильные стороны </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к</w:t>
      </w:r>
      <w:r w:rsidRPr="00767B88">
        <w:rPr>
          <w:rFonts w:ascii="Times New Roman" w:hAnsi="Times New Roman"/>
          <w:color w:val="000000"/>
          <w:sz w:val="28"/>
          <w:szCs w:val="28"/>
        </w:rPr>
        <w:t>адровая политика, организация учета и отчетности, распределение обязанностей.</w:t>
      </w:r>
    </w:p>
    <w:p w:rsidR="006F608C" w:rsidRPr="00767B88" w:rsidRDefault="006F608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Из выше сказанного следует, что риск системы СВК составит 2</w:t>
      </w:r>
      <w:r w:rsidR="00D760F7" w:rsidRPr="00767B88">
        <w:rPr>
          <w:rFonts w:ascii="Times New Roman" w:hAnsi="Times New Roman"/>
          <w:color w:val="000000"/>
          <w:sz w:val="28"/>
          <w:szCs w:val="28"/>
        </w:rPr>
        <w:t>0</w:t>
      </w:r>
      <w:r w:rsidR="00D760F7">
        <w:rPr>
          <w:rFonts w:ascii="Times New Roman" w:hAnsi="Times New Roman"/>
          <w:color w:val="000000"/>
          <w:sz w:val="28"/>
          <w:szCs w:val="28"/>
        </w:rPr>
        <w:t>%</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низкий риск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существует маленькая вероятность того, что аудитору нельзя не надеяться на систему СВК на предприятии).</w:t>
      </w:r>
    </w:p>
    <w:p w:rsidR="00621D7A" w:rsidRPr="00767B88" w:rsidRDefault="00621D7A" w:rsidP="00767B88">
      <w:pPr>
        <w:tabs>
          <w:tab w:val="left" w:pos="1956"/>
        </w:tabs>
        <w:spacing w:after="0" w:line="360" w:lineRule="auto"/>
        <w:ind w:firstLine="709"/>
        <w:contextualSpacing/>
        <w:jc w:val="both"/>
        <w:rPr>
          <w:rFonts w:ascii="Times New Roman" w:hAnsi="Times New Roman"/>
          <w:b/>
          <w:color w:val="000000"/>
          <w:sz w:val="28"/>
          <w:szCs w:val="28"/>
        </w:rPr>
      </w:pPr>
      <w:r w:rsidRPr="00767B88">
        <w:rPr>
          <w:rFonts w:ascii="Times New Roman" w:hAnsi="Times New Roman"/>
          <w:color w:val="000000"/>
          <w:sz w:val="28"/>
          <w:szCs w:val="28"/>
        </w:rPr>
        <w:t xml:space="preserve">Системы внутреннего контроля и бухгалтерского учета финансовых вложений представлена в таблице </w:t>
      </w:r>
      <w:r w:rsidR="00F81EC5" w:rsidRPr="00767B88">
        <w:rPr>
          <w:rFonts w:ascii="Times New Roman" w:hAnsi="Times New Roman"/>
          <w:color w:val="000000"/>
          <w:sz w:val="28"/>
          <w:szCs w:val="28"/>
        </w:rPr>
        <w:t>7</w:t>
      </w:r>
      <w:r w:rsidRPr="00767B88">
        <w:rPr>
          <w:rFonts w:ascii="Times New Roman" w:hAnsi="Times New Roman"/>
          <w:color w:val="000000"/>
          <w:sz w:val="28"/>
          <w:szCs w:val="28"/>
        </w:rPr>
        <w:t>.</w:t>
      </w:r>
    </w:p>
    <w:p w:rsidR="001D3AD7" w:rsidRDefault="001D3AD7" w:rsidP="00767B88">
      <w:pPr>
        <w:tabs>
          <w:tab w:val="left" w:pos="1956"/>
        </w:tabs>
        <w:spacing w:after="0" w:line="360" w:lineRule="auto"/>
        <w:ind w:firstLine="709"/>
        <w:contextualSpacing/>
        <w:jc w:val="both"/>
        <w:rPr>
          <w:rFonts w:ascii="Times New Roman" w:hAnsi="Times New Roman"/>
          <w:color w:val="000000"/>
          <w:sz w:val="28"/>
          <w:szCs w:val="28"/>
        </w:rPr>
      </w:pP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Таблица </w:t>
      </w:r>
      <w:r w:rsidR="00467219" w:rsidRPr="00767B88">
        <w:rPr>
          <w:rFonts w:ascii="Times New Roman" w:hAnsi="Times New Roman"/>
          <w:color w:val="000000"/>
          <w:sz w:val="28"/>
          <w:szCs w:val="28"/>
        </w:rPr>
        <w:t>8</w:t>
      </w:r>
      <w:r w:rsidR="00F81EC5"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b/>
          <w:color w:val="000000"/>
          <w:sz w:val="28"/>
          <w:szCs w:val="28"/>
        </w:rPr>
        <w:t xml:space="preserve"> </w:t>
      </w:r>
      <w:r w:rsidRPr="00767B88">
        <w:rPr>
          <w:rFonts w:ascii="Times New Roman" w:hAnsi="Times New Roman"/>
          <w:color w:val="000000"/>
          <w:sz w:val="28"/>
          <w:szCs w:val="28"/>
        </w:rPr>
        <w:t>Тесты проверки состояния систем внутреннего контроля и бухгалтерского учета финансовых вложений</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32"/>
        <w:gridCol w:w="1320"/>
        <w:gridCol w:w="879"/>
        <w:gridCol w:w="2066"/>
      </w:tblGrid>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Содержание вопроса</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Содержание ответа</w:t>
            </w: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Баллы</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Выводы</w:t>
            </w:r>
          </w:p>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аудитора</w:t>
            </w:r>
          </w:p>
        </w:tc>
      </w:tr>
      <w:tr w:rsidR="00621D7A" w:rsidRPr="00F77DF3" w:rsidTr="00F77DF3">
        <w:trPr>
          <w:cantSplit/>
          <w:jc w:val="center"/>
        </w:trPr>
        <w:tc>
          <w:tcPr>
            <w:tcW w:w="5000" w:type="pct"/>
            <w:gridSpan w:val="4"/>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Средства контроля</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Определен ли круг лиц, ответственных за сохранность ценных бумаг и нераспространение информации о них?</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Созданы ли условия, обеспечивающие сохранность финансовых вложений и информации о них?</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5</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Контроль удовл</w:t>
            </w:r>
            <w:r w:rsidR="002C009D" w:rsidRPr="00F77DF3">
              <w:rPr>
                <w:rFonts w:ascii="Times New Roman" w:hAnsi="Times New Roman"/>
                <w:color w:val="000000"/>
                <w:sz w:val="20"/>
                <w:szCs w:val="24"/>
              </w:rPr>
              <w:t>.</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Проводятся ли инвентаризации финансовых вложений?</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Проводятся ли проверки полноты и своевременности оприходования в учете финансовых вложений?</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Контроль удовл</w:t>
            </w:r>
            <w:r w:rsidR="00697B66" w:rsidRPr="00F77DF3">
              <w:rPr>
                <w:rFonts w:ascii="Times New Roman" w:hAnsi="Times New Roman"/>
                <w:color w:val="000000"/>
                <w:sz w:val="20"/>
                <w:szCs w:val="24"/>
              </w:rPr>
              <w:t>етворительный</w:t>
            </w:r>
          </w:p>
        </w:tc>
      </w:tr>
      <w:tr w:rsidR="00697B66" w:rsidRPr="00F77DF3" w:rsidTr="00F77DF3">
        <w:trPr>
          <w:cantSplit/>
          <w:jc w:val="center"/>
        </w:trPr>
        <w:tc>
          <w:tcPr>
            <w:tcW w:w="2706" w:type="pct"/>
            <w:shd w:val="clear" w:color="auto" w:fill="auto"/>
          </w:tcPr>
          <w:p w:rsidR="00697B66" w:rsidRPr="00F77DF3" w:rsidRDefault="00697B6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средствам контроля</w:t>
            </w:r>
          </w:p>
        </w:tc>
        <w:tc>
          <w:tcPr>
            <w:tcW w:w="2294" w:type="pct"/>
            <w:gridSpan w:val="3"/>
            <w:shd w:val="clear" w:color="auto" w:fill="auto"/>
          </w:tcPr>
          <w:p w:rsidR="00697B66" w:rsidRPr="00F77DF3" w:rsidRDefault="00697B6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3</w:t>
            </w:r>
            <w:r w:rsidR="00D760F7" w:rsidRPr="00F77DF3">
              <w:rPr>
                <w:rFonts w:ascii="Times New Roman" w:hAnsi="Times New Roman"/>
                <w:color w:val="000000"/>
                <w:sz w:val="20"/>
                <w:szCs w:val="24"/>
              </w:rPr>
              <w:t>0%</w:t>
            </w:r>
          </w:p>
        </w:tc>
      </w:tr>
      <w:tr w:rsidR="00697B66" w:rsidRPr="00F77DF3" w:rsidTr="00F77DF3">
        <w:trPr>
          <w:cantSplit/>
          <w:jc w:val="center"/>
        </w:trPr>
        <w:tc>
          <w:tcPr>
            <w:tcW w:w="5000" w:type="pct"/>
            <w:gridSpan w:val="4"/>
            <w:shd w:val="clear" w:color="auto" w:fill="auto"/>
          </w:tcPr>
          <w:p w:rsidR="00697B66" w:rsidRPr="00F77DF3" w:rsidRDefault="00697B6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Система учета</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Произведена ли классификация финансовых вложений на соответствующие группы?</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5</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Контроль </w:t>
            </w:r>
            <w:r w:rsidR="00697B66" w:rsidRPr="00F77DF3">
              <w:rPr>
                <w:rFonts w:ascii="Times New Roman" w:hAnsi="Times New Roman"/>
                <w:color w:val="000000"/>
                <w:sz w:val="20"/>
                <w:szCs w:val="24"/>
              </w:rPr>
              <w:t>удовлетворительный</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Разработаны ли схемы отражения на счетах финансовых вложений?</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Да</w:t>
            </w:r>
          </w:p>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5</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Контроль </w:t>
            </w:r>
            <w:r w:rsidR="00697B66" w:rsidRPr="00F77DF3">
              <w:rPr>
                <w:rFonts w:ascii="Times New Roman" w:hAnsi="Times New Roman"/>
                <w:color w:val="000000"/>
                <w:sz w:val="20"/>
                <w:szCs w:val="24"/>
              </w:rPr>
              <w:t>удовлетворительный</w:t>
            </w:r>
          </w:p>
        </w:tc>
      </w:tr>
      <w:tr w:rsidR="00621D7A" w:rsidRPr="00F77DF3" w:rsidTr="00F77DF3">
        <w:trPr>
          <w:cantSplit/>
          <w:jc w:val="center"/>
        </w:trPr>
        <w:tc>
          <w:tcPr>
            <w:tcW w:w="2706"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Определены ли состав и порядок формирования первоначальной стоимости финансовых вложений по их видам?</w:t>
            </w:r>
          </w:p>
        </w:tc>
        <w:tc>
          <w:tcPr>
            <w:tcW w:w="710"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621D7A" w:rsidRPr="00F77DF3" w:rsidRDefault="00621D7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2C009D" w:rsidRPr="00F77DF3" w:rsidTr="00F77DF3">
        <w:trPr>
          <w:cantSplit/>
          <w:jc w:val="center"/>
        </w:trPr>
        <w:tc>
          <w:tcPr>
            <w:tcW w:w="2706"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Организован ли эффективный аналитический учет финансовых вложений?</w:t>
            </w:r>
          </w:p>
        </w:tc>
        <w:tc>
          <w:tcPr>
            <w:tcW w:w="710"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2C009D" w:rsidRPr="00F77DF3" w:rsidTr="00F77DF3">
        <w:trPr>
          <w:cantSplit/>
          <w:jc w:val="center"/>
        </w:trPr>
        <w:tc>
          <w:tcPr>
            <w:tcW w:w="2706"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Формируются ли резервы под обесценение ценных бумаг?</w:t>
            </w:r>
          </w:p>
        </w:tc>
        <w:tc>
          <w:tcPr>
            <w:tcW w:w="710"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2C009D" w:rsidRPr="00F77DF3" w:rsidTr="00F77DF3">
        <w:trPr>
          <w:cantSplit/>
          <w:jc w:val="center"/>
        </w:trPr>
        <w:tc>
          <w:tcPr>
            <w:tcW w:w="2706"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Сверяются данные аналитического и синтетического учета финансовых вложений?</w:t>
            </w:r>
          </w:p>
        </w:tc>
        <w:tc>
          <w:tcPr>
            <w:tcW w:w="710"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2C009D" w:rsidRPr="00F77DF3" w:rsidTr="00F77DF3">
        <w:trPr>
          <w:cantSplit/>
          <w:jc w:val="center"/>
        </w:trPr>
        <w:tc>
          <w:tcPr>
            <w:tcW w:w="2706"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Есть ли на предприятии повышение квалификации бухгалтеров в области учета финансовых вложений?</w:t>
            </w:r>
          </w:p>
        </w:tc>
        <w:tc>
          <w:tcPr>
            <w:tcW w:w="710"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Нет</w:t>
            </w:r>
          </w:p>
        </w:tc>
        <w:tc>
          <w:tcPr>
            <w:tcW w:w="473"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w:t>
            </w:r>
          </w:p>
        </w:tc>
        <w:tc>
          <w:tcPr>
            <w:tcW w:w="1111" w:type="pct"/>
            <w:shd w:val="clear" w:color="auto" w:fill="auto"/>
          </w:tcPr>
          <w:p w:rsidR="002C009D" w:rsidRPr="00F77DF3" w:rsidRDefault="002C009D"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Слабый внутренний контроль</w:t>
            </w:r>
          </w:p>
        </w:tc>
      </w:tr>
      <w:tr w:rsidR="00697B66" w:rsidRPr="00F77DF3" w:rsidTr="00F77DF3">
        <w:trPr>
          <w:cantSplit/>
          <w:jc w:val="center"/>
        </w:trPr>
        <w:tc>
          <w:tcPr>
            <w:tcW w:w="2706" w:type="pct"/>
            <w:shd w:val="clear" w:color="auto" w:fill="auto"/>
          </w:tcPr>
          <w:p w:rsidR="00697B66" w:rsidRPr="00F77DF3" w:rsidRDefault="004264B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 по системе учета</w:t>
            </w:r>
          </w:p>
        </w:tc>
        <w:tc>
          <w:tcPr>
            <w:tcW w:w="2294" w:type="pct"/>
            <w:gridSpan w:val="3"/>
            <w:shd w:val="clear" w:color="auto" w:fill="auto"/>
          </w:tcPr>
          <w:p w:rsidR="00697B66" w:rsidRPr="00F77DF3" w:rsidRDefault="004264B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4</w:t>
            </w:r>
            <w:r w:rsidR="00D760F7" w:rsidRPr="00F77DF3">
              <w:rPr>
                <w:rFonts w:ascii="Times New Roman" w:hAnsi="Times New Roman"/>
                <w:color w:val="000000"/>
                <w:sz w:val="20"/>
                <w:szCs w:val="24"/>
              </w:rPr>
              <w:t>0%</w:t>
            </w:r>
          </w:p>
        </w:tc>
      </w:tr>
      <w:tr w:rsidR="00697B66" w:rsidRPr="00F77DF3" w:rsidTr="00F77DF3">
        <w:trPr>
          <w:cantSplit/>
          <w:jc w:val="center"/>
        </w:trPr>
        <w:tc>
          <w:tcPr>
            <w:tcW w:w="2706" w:type="pct"/>
            <w:shd w:val="clear" w:color="auto" w:fill="auto"/>
          </w:tcPr>
          <w:p w:rsidR="00697B66" w:rsidRPr="00F77DF3" w:rsidRDefault="00697B66"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Итого</w:t>
            </w:r>
            <w:r w:rsidRPr="00F77DF3">
              <w:rPr>
                <w:rFonts w:ascii="Times New Roman" w:hAnsi="Times New Roman"/>
                <w:color w:val="000000"/>
                <w:sz w:val="20"/>
                <w:szCs w:val="24"/>
                <w:lang w:val="en-US"/>
              </w:rPr>
              <w:t>:</w:t>
            </w:r>
          </w:p>
        </w:tc>
        <w:tc>
          <w:tcPr>
            <w:tcW w:w="2294" w:type="pct"/>
            <w:gridSpan w:val="3"/>
            <w:shd w:val="clear" w:color="auto" w:fill="auto"/>
          </w:tcPr>
          <w:p w:rsidR="00697B66" w:rsidRPr="00F77DF3" w:rsidRDefault="004264BA" w:rsidP="00F77DF3">
            <w:pPr>
              <w:tabs>
                <w:tab w:val="left" w:pos="1956"/>
              </w:tabs>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7</w:t>
            </w:r>
            <w:r w:rsidR="00D760F7" w:rsidRPr="00F77DF3">
              <w:rPr>
                <w:rFonts w:ascii="Times New Roman" w:hAnsi="Times New Roman"/>
                <w:color w:val="000000"/>
                <w:sz w:val="20"/>
                <w:szCs w:val="24"/>
              </w:rPr>
              <w:t>0%</w:t>
            </w:r>
          </w:p>
        </w:tc>
      </w:tr>
    </w:tbl>
    <w:p w:rsidR="001D3AD7" w:rsidRDefault="001D3AD7" w:rsidP="00767B88">
      <w:pPr>
        <w:tabs>
          <w:tab w:val="left" w:pos="1956"/>
        </w:tabs>
        <w:spacing w:after="0" w:line="360" w:lineRule="auto"/>
        <w:ind w:firstLine="709"/>
        <w:contextualSpacing/>
        <w:jc w:val="both"/>
        <w:rPr>
          <w:rFonts w:ascii="Times New Roman" w:hAnsi="Times New Roman"/>
          <w:color w:val="000000"/>
          <w:sz w:val="28"/>
          <w:szCs w:val="28"/>
        </w:rPr>
      </w:pPr>
    </w:p>
    <w:p w:rsidR="00621D7A" w:rsidRPr="00767B88" w:rsidRDefault="001D3AD7"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br w:type="page"/>
      </w:r>
      <w:r w:rsidR="00621D7A" w:rsidRPr="00767B88">
        <w:rPr>
          <w:rFonts w:ascii="Times New Roman" w:hAnsi="Times New Roman"/>
          <w:color w:val="000000"/>
          <w:sz w:val="28"/>
          <w:szCs w:val="28"/>
        </w:rPr>
        <w:t>Система внутреннего контроля оценивается по сумме баллов. Оценка высокая:</w:t>
      </w:r>
      <w:r w:rsidR="00767B88">
        <w:rPr>
          <w:rFonts w:ascii="Times New Roman" w:hAnsi="Times New Roman"/>
          <w:color w:val="000000"/>
          <w:sz w:val="28"/>
          <w:szCs w:val="28"/>
        </w:rPr>
        <w:t xml:space="preserve"> </w:t>
      </w:r>
      <w:r w:rsidR="00621D7A" w:rsidRPr="00767B88">
        <w:rPr>
          <w:rFonts w:ascii="Times New Roman" w:hAnsi="Times New Roman"/>
          <w:color w:val="000000"/>
          <w:sz w:val="28"/>
          <w:szCs w:val="28"/>
        </w:rPr>
        <w:t>30</w:t>
      </w:r>
      <w:r w:rsidR="009F70C6">
        <w:rPr>
          <w:rFonts w:ascii="Times New Roman" w:hAnsi="Times New Roman"/>
          <w:color w:val="000000"/>
          <w:sz w:val="28"/>
          <w:szCs w:val="28"/>
        </w:rPr>
        <w:t>–</w:t>
      </w:r>
      <w:r w:rsidR="009F70C6" w:rsidRPr="00767B88">
        <w:rPr>
          <w:rFonts w:ascii="Times New Roman" w:hAnsi="Times New Roman"/>
          <w:color w:val="000000"/>
          <w:sz w:val="28"/>
          <w:szCs w:val="28"/>
        </w:rPr>
        <w:t>5</w:t>
      </w:r>
      <w:r w:rsidR="00621D7A" w:rsidRPr="00767B88">
        <w:rPr>
          <w:rFonts w:ascii="Times New Roman" w:hAnsi="Times New Roman"/>
          <w:color w:val="000000"/>
          <w:sz w:val="28"/>
          <w:szCs w:val="28"/>
        </w:rPr>
        <w:t>0 баллов, средняя:</w:t>
      </w:r>
      <w:r w:rsidR="00767B88">
        <w:rPr>
          <w:rFonts w:ascii="Times New Roman" w:hAnsi="Times New Roman"/>
          <w:color w:val="000000"/>
          <w:sz w:val="28"/>
          <w:szCs w:val="28"/>
        </w:rPr>
        <w:t xml:space="preserve"> </w:t>
      </w:r>
      <w:r w:rsidR="00621D7A" w:rsidRPr="00767B88">
        <w:rPr>
          <w:rFonts w:ascii="Times New Roman" w:hAnsi="Times New Roman"/>
          <w:color w:val="000000"/>
          <w:sz w:val="28"/>
          <w:szCs w:val="28"/>
        </w:rPr>
        <w:t>10</w:t>
      </w:r>
      <w:r w:rsidR="009F70C6">
        <w:rPr>
          <w:rFonts w:ascii="Times New Roman" w:hAnsi="Times New Roman"/>
          <w:color w:val="000000"/>
          <w:sz w:val="28"/>
          <w:szCs w:val="28"/>
        </w:rPr>
        <w:t>–</w:t>
      </w:r>
      <w:r w:rsidR="009F70C6" w:rsidRPr="00767B88">
        <w:rPr>
          <w:rFonts w:ascii="Times New Roman" w:hAnsi="Times New Roman"/>
          <w:color w:val="000000"/>
          <w:sz w:val="28"/>
          <w:szCs w:val="28"/>
        </w:rPr>
        <w:t>3</w:t>
      </w:r>
      <w:r w:rsidR="00621D7A" w:rsidRPr="00767B88">
        <w:rPr>
          <w:rFonts w:ascii="Times New Roman" w:hAnsi="Times New Roman"/>
          <w:color w:val="000000"/>
          <w:sz w:val="28"/>
          <w:szCs w:val="28"/>
        </w:rPr>
        <w:t>0 баллов,</w:t>
      </w:r>
      <w:r w:rsidR="00767B88">
        <w:rPr>
          <w:rFonts w:ascii="Times New Roman" w:hAnsi="Times New Roman"/>
          <w:color w:val="000000"/>
          <w:sz w:val="28"/>
          <w:szCs w:val="28"/>
        </w:rPr>
        <w:t xml:space="preserve"> </w:t>
      </w:r>
      <w:r w:rsidR="00621D7A" w:rsidRPr="00767B88">
        <w:rPr>
          <w:rFonts w:ascii="Times New Roman" w:hAnsi="Times New Roman"/>
          <w:color w:val="000000"/>
          <w:sz w:val="28"/>
          <w:szCs w:val="28"/>
        </w:rPr>
        <w:t>низкая:</w:t>
      </w:r>
      <w:r w:rsidR="00767B88">
        <w:rPr>
          <w:rFonts w:ascii="Times New Roman" w:hAnsi="Times New Roman"/>
          <w:color w:val="000000"/>
          <w:sz w:val="28"/>
          <w:szCs w:val="28"/>
        </w:rPr>
        <w:t xml:space="preserve"> </w:t>
      </w:r>
      <w:r w:rsidR="00621D7A" w:rsidRPr="00767B88">
        <w:rPr>
          <w:rFonts w:ascii="Times New Roman" w:hAnsi="Times New Roman"/>
          <w:color w:val="000000"/>
          <w:sz w:val="28"/>
          <w:szCs w:val="28"/>
        </w:rPr>
        <w:t>0</w:t>
      </w:r>
      <w:r w:rsidR="009F70C6">
        <w:rPr>
          <w:rFonts w:ascii="Times New Roman" w:hAnsi="Times New Roman"/>
          <w:color w:val="000000"/>
          <w:sz w:val="28"/>
          <w:szCs w:val="28"/>
        </w:rPr>
        <w:t>–</w:t>
      </w:r>
      <w:r w:rsidR="009F70C6" w:rsidRPr="00767B88">
        <w:rPr>
          <w:rFonts w:ascii="Times New Roman" w:hAnsi="Times New Roman"/>
          <w:color w:val="000000"/>
          <w:sz w:val="28"/>
          <w:szCs w:val="28"/>
        </w:rPr>
        <w:t>1</w:t>
      </w:r>
      <w:r w:rsidR="00621D7A" w:rsidRPr="00767B88">
        <w:rPr>
          <w:rFonts w:ascii="Times New Roman" w:hAnsi="Times New Roman"/>
          <w:color w:val="000000"/>
          <w:sz w:val="28"/>
          <w:szCs w:val="28"/>
        </w:rPr>
        <w:t>0 баллов.</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Эффективность и надежность СВК финансовых вложений оценена как средняя,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так</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как</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сумма</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баллов</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по</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результатам</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тестирования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составила 15 баллов.</w:t>
      </w:r>
    </w:p>
    <w:p w:rsidR="00E56D87" w:rsidRPr="00767B88" w:rsidRDefault="00E56D87"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Схема оценки системы внутреннего контроля представлена в приложении</w:t>
      </w:r>
      <w:r w:rsidR="00767B88">
        <w:rPr>
          <w:rFonts w:ascii="Times New Roman" w:hAnsi="Times New Roman"/>
          <w:color w:val="000000"/>
          <w:sz w:val="28"/>
          <w:szCs w:val="28"/>
        </w:rPr>
        <w:t>.</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Оценивая систему внутреннего контроля, аудитор должен также выяснить, каким образом организовано хранение ценных бумаг, находящихся в собственности организации.</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Ценные бумаги, принадлежащие организации, могут храниться как в ее офисах, так и за их пределами: в депозитариях, у финансовых агентов организации </w:t>
      </w:r>
      <w:r w:rsidR="00D760F7">
        <w:rPr>
          <w:rFonts w:ascii="Times New Roman" w:hAnsi="Times New Roman"/>
          <w:color w:val="000000"/>
          <w:sz w:val="28"/>
          <w:szCs w:val="28"/>
        </w:rPr>
        <w:t>и т.п.</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Если ценные бумаги хранятся в организации, аудиторам необходимо выяснить следующее:</w:t>
      </w:r>
    </w:p>
    <w:p w:rsidR="00621D7A" w:rsidRPr="00767B88" w:rsidRDefault="00621D7A" w:rsidP="00767B88">
      <w:pPr>
        <w:numPr>
          <w:ilvl w:val="0"/>
          <w:numId w:val="5"/>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место хранения ценных бумаг (сейф, хранилище </w:t>
      </w:r>
      <w:r w:rsidR="00D760F7">
        <w:rPr>
          <w:rFonts w:ascii="Times New Roman" w:hAnsi="Times New Roman"/>
          <w:color w:val="000000"/>
          <w:sz w:val="28"/>
          <w:szCs w:val="28"/>
        </w:rPr>
        <w:t>и т.п.</w:t>
      </w:r>
      <w:r w:rsidRPr="00767B88">
        <w:rPr>
          <w:rFonts w:ascii="Times New Roman" w:hAnsi="Times New Roman"/>
          <w:color w:val="000000"/>
          <w:sz w:val="28"/>
          <w:szCs w:val="28"/>
        </w:rPr>
        <w:t>);</w:t>
      </w:r>
    </w:p>
    <w:p w:rsidR="00621D7A" w:rsidRPr="00767B88" w:rsidRDefault="00621D7A" w:rsidP="00767B88">
      <w:pPr>
        <w:numPr>
          <w:ilvl w:val="0"/>
          <w:numId w:val="5"/>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перечень лиц, имеющих доступ к ценным бумагам организации;</w:t>
      </w:r>
    </w:p>
    <w:p w:rsidR="00621D7A" w:rsidRPr="00767B88" w:rsidRDefault="00621D7A" w:rsidP="00767B88">
      <w:pPr>
        <w:numPr>
          <w:ilvl w:val="0"/>
          <w:numId w:val="5"/>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порядок выдачи и принятия ценных бумаг;</w:t>
      </w:r>
    </w:p>
    <w:p w:rsidR="00621D7A" w:rsidRPr="00767B88" w:rsidRDefault="00621D7A" w:rsidP="00767B88">
      <w:pPr>
        <w:numPr>
          <w:ilvl w:val="0"/>
          <w:numId w:val="5"/>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утвержденный порядок проведения инвентаризаций и акты</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проведенных инвентаризаций;</w:t>
      </w:r>
    </w:p>
    <w:p w:rsidR="00621D7A" w:rsidRPr="00767B88" w:rsidRDefault="00621D7A" w:rsidP="00767B88">
      <w:pPr>
        <w:numPr>
          <w:ilvl w:val="0"/>
          <w:numId w:val="6"/>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другие существенные вопросы, связанные с порядком хранения и</w:t>
      </w:r>
      <w:r w:rsidR="00467219" w:rsidRPr="00767B88">
        <w:rPr>
          <w:rFonts w:ascii="Times New Roman" w:hAnsi="Times New Roman"/>
          <w:color w:val="000000"/>
          <w:sz w:val="28"/>
          <w:szCs w:val="28"/>
        </w:rPr>
        <w:t xml:space="preserve"> </w:t>
      </w:r>
      <w:r w:rsidRPr="00767B88">
        <w:rPr>
          <w:rFonts w:ascii="Times New Roman" w:hAnsi="Times New Roman"/>
          <w:color w:val="000000"/>
          <w:sz w:val="28"/>
          <w:szCs w:val="28"/>
        </w:rPr>
        <w:t>движения ценных бумаг.</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Оценив систему внутреннего контроля, аудитору необходимо спланировать характер, масштабы и сроки проведения аудиторских процедур в отношении финансовых вложений организации. Как правило, в отношении финансовых вложений проводятся детальные тесты операций и сальдо счетов.</w:t>
      </w:r>
    </w:p>
    <w:p w:rsidR="00621D7A" w:rsidRPr="00767B88" w:rsidRDefault="00621D7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Если аудит организации проводится аудитором впервые, возникает необходимость получения доказательств того, что:</w:t>
      </w:r>
    </w:p>
    <w:p w:rsidR="00621D7A" w:rsidRPr="00767B88" w:rsidRDefault="00621D7A" w:rsidP="00767B88">
      <w:pPr>
        <w:numPr>
          <w:ilvl w:val="0"/>
          <w:numId w:val="6"/>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начальные сальдо по финансовым вложениям не содержат искажений, которые могут существенно повлиять на финансовую отчетность текущего периода;</w:t>
      </w:r>
    </w:p>
    <w:p w:rsidR="00621D7A" w:rsidRPr="00767B88" w:rsidRDefault="00621D7A" w:rsidP="00767B88">
      <w:pPr>
        <w:numPr>
          <w:ilvl w:val="0"/>
          <w:numId w:val="6"/>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остатки по счетам учета финансовых вложений на начало текущего периода правильно перенесены из предыдущего периода;</w:t>
      </w:r>
    </w:p>
    <w:p w:rsidR="00621D7A" w:rsidRPr="00767B88" w:rsidRDefault="00621D7A" w:rsidP="00767B88">
      <w:pPr>
        <w:numPr>
          <w:ilvl w:val="0"/>
          <w:numId w:val="6"/>
        </w:numPr>
        <w:tabs>
          <w:tab w:val="left" w:pos="1956"/>
        </w:tabs>
        <w:spacing w:after="0" w:line="360" w:lineRule="auto"/>
        <w:ind w:left="0"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учетная политика в отношении финансовых вложений применялась последовательно от периода к периоду.</w:t>
      </w:r>
    </w:p>
    <w:p w:rsidR="0070002E" w:rsidRPr="00767B88" w:rsidRDefault="0070002E" w:rsidP="00767B88">
      <w:pPr>
        <w:tabs>
          <w:tab w:val="left" w:pos="1956"/>
        </w:tabs>
        <w:spacing w:after="0" w:line="360" w:lineRule="auto"/>
        <w:ind w:firstLine="709"/>
        <w:contextualSpacing/>
        <w:jc w:val="both"/>
        <w:rPr>
          <w:rFonts w:ascii="Times New Roman" w:hAnsi="Times New Roman"/>
          <w:color w:val="000000"/>
          <w:sz w:val="28"/>
          <w:szCs w:val="28"/>
        </w:rPr>
      </w:pPr>
    </w:p>
    <w:p w:rsidR="00DB418D" w:rsidRPr="00377464" w:rsidRDefault="00953E72" w:rsidP="00767B88">
      <w:pPr>
        <w:tabs>
          <w:tab w:val="left" w:pos="1956"/>
        </w:tabs>
        <w:spacing w:after="0" w:line="360" w:lineRule="auto"/>
        <w:ind w:firstLine="709"/>
        <w:contextualSpacing/>
        <w:jc w:val="both"/>
        <w:rPr>
          <w:rFonts w:ascii="Times New Roman" w:hAnsi="Times New Roman"/>
          <w:b/>
          <w:color w:val="000000"/>
          <w:sz w:val="28"/>
          <w:szCs w:val="28"/>
        </w:rPr>
      </w:pPr>
      <w:r w:rsidRPr="00377464">
        <w:rPr>
          <w:rFonts w:ascii="Times New Roman" w:hAnsi="Times New Roman"/>
          <w:b/>
          <w:color w:val="000000"/>
          <w:sz w:val="28"/>
          <w:szCs w:val="28"/>
        </w:rPr>
        <w:t>2.3</w:t>
      </w:r>
      <w:r w:rsidR="00377464" w:rsidRPr="00377464">
        <w:rPr>
          <w:rFonts w:ascii="Times New Roman" w:hAnsi="Times New Roman"/>
          <w:b/>
          <w:color w:val="000000"/>
          <w:sz w:val="28"/>
          <w:szCs w:val="28"/>
        </w:rPr>
        <w:t xml:space="preserve"> </w:t>
      </w:r>
      <w:r w:rsidRPr="00377464">
        <w:rPr>
          <w:rFonts w:ascii="Times New Roman" w:hAnsi="Times New Roman"/>
          <w:b/>
          <w:color w:val="000000"/>
          <w:sz w:val="28"/>
          <w:szCs w:val="28"/>
        </w:rPr>
        <w:t>Анализ синтетического и аналитиче</w:t>
      </w:r>
      <w:r w:rsidR="0070002E" w:rsidRPr="00377464">
        <w:rPr>
          <w:rFonts w:ascii="Times New Roman" w:hAnsi="Times New Roman"/>
          <w:b/>
          <w:color w:val="000000"/>
          <w:sz w:val="28"/>
          <w:szCs w:val="28"/>
        </w:rPr>
        <w:t>ского учета финансовых вложений</w:t>
      </w:r>
    </w:p>
    <w:p w:rsidR="0070002E" w:rsidRPr="00767B88" w:rsidRDefault="0070002E" w:rsidP="00767B88">
      <w:pPr>
        <w:tabs>
          <w:tab w:val="left" w:pos="1956"/>
        </w:tabs>
        <w:spacing w:after="0" w:line="360" w:lineRule="auto"/>
        <w:ind w:firstLine="709"/>
        <w:contextualSpacing/>
        <w:jc w:val="both"/>
        <w:rPr>
          <w:rFonts w:ascii="Times New Roman" w:hAnsi="Times New Roman"/>
          <w:color w:val="000000"/>
          <w:sz w:val="28"/>
          <w:szCs w:val="28"/>
        </w:rPr>
      </w:pP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Счет 58 «Финансовые вложения» предназначен для обобщения информации о наличии и движении инвестиций организации в государственные ценные бумаги, акции, облигации и иные ценные бумаги других организаций, уставные (складочные) капиталы других организаций, а также предоставленные другим организациям займы.</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 счету 58 «Финансовые вложения» могут быть открыты субсчета:</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58</w:t>
      </w:r>
      <w:r w:rsidR="009F70C6">
        <w:rPr>
          <w:rFonts w:ascii="Times New Roman" w:hAnsi="Times New Roman"/>
          <w:color w:val="000000"/>
          <w:sz w:val="28"/>
          <w:szCs w:val="28"/>
        </w:rPr>
        <w:t>–</w:t>
      </w:r>
      <w:r w:rsidR="009F70C6" w:rsidRPr="00767B88">
        <w:rPr>
          <w:rFonts w:ascii="Times New Roman" w:hAnsi="Times New Roman"/>
          <w:color w:val="000000"/>
          <w:sz w:val="28"/>
          <w:szCs w:val="28"/>
        </w:rPr>
        <w:t>1</w:t>
      </w:r>
      <w:r w:rsidRPr="00767B88">
        <w:rPr>
          <w:rFonts w:ascii="Times New Roman" w:hAnsi="Times New Roman"/>
          <w:color w:val="000000"/>
          <w:sz w:val="28"/>
          <w:szCs w:val="28"/>
        </w:rPr>
        <w:t xml:space="preserve"> «Паи и акции»,</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58</w:t>
      </w:r>
      <w:r w:rsidR="009F70C6">
        <w:rPr>
          <w:rFonts w:ascii="Times New Roman" w:hAnsi="Times New Roman"/>
          <w:color w:val="000000"/>
          <w:sz w:val="28"/>
          <w:szCs w:val="28"/>
        </w:rPr>
        <w:t>–</w:t>
      </w:r>
      <w:r w:rsidR="009F70C6" w:rsidRPr="00767B88">
        <w:rPr>
          <w:rFonts w:ascii="Times New Roman" w:hAnsi="Times New Roman"/>
          <w:color w:val="000000"/>
          <w:sz w:val="28"/>
          <w:szCs w:val="28"/>
        </w:rPr>
        <w:t>2</w:t>
      </w:r>
      <w:r w:rsidRPr="00767B88">
        <w:rPr>
          <w:rFonts w:ascii="Times New Roman" w:hAnsi="Times New Roman"/>
          <w:color w:val="000000"/>
          <w:sz w:val="28"/>
          <w:szCs w:val="28"/>
        </w:rPr>
        <w:t xml:space="preserve"> «Долговые ценные бумаги»,</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58</w:t>
      </w:r>
      <w:r w:rsidR="009F70C6">
        <w:rPr>
          <w:rFonts w:ascii="Times New Roman" w:hAnsi="Times New Roman"/>
          <w:color w:val="000000"/>
          <w:sz w:val="28"/>
          <w:szCs w:val="28"/>
        </w:rPr>
        <w:t>–</w:t>
      </w:r>
      <w:r w:rsidR="009F70C6" w:rsidRPr="00767B88">
        <w:rPr>
          <w:rFonts w:ascii="Times New Roman" w:hAnsi="Times New Roman"/>
          <w:color w:val="000000"/>
          <w:sz w:val="28"/>
          <w:szCs w:val="28"/>
        </w:rPr>
        <w:t>3</w:t>
      </w:r>
      <w:r w:rsidRPr="00767B88">
        <w:rPr>
          <w:rFonts w:ascii="Times New Roman" w:hAnsi="Times New Roman"/>
          <w:color w:val="000000"/>
          <w:sz w:val="28"/>
          <w:szCs w:val="28"/>
        </w:rPr>
        <w:t xml:space="preserve"> «Предоставленные займы»,</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58</w:t>
      </w:r>
      <w:r w:rsidR="009F70C6">
        <w:rPr>
          <w:rFonts w:ascii="Times New Roman" w:hAnsi="Times New Roman"/>
          <w:color w:val="000000"/>
          <w:sz w:val="28"/>
          <w:szCs w:val="28"/>
        </w:rPr>
        <w:t>–</w:t>
      </w:r>
      <w:r w:rsidR="009F70C6" w:rsidRPr="00767B88">
        <w:rPr>
          <w:rFonts w:ascii="Times New Roman" w:hAnsi="Times New Roman"/>
          <w:color w:val="000000"/>
          <w:sz w:val="28"/>
          <w:szCs w:val="28"/>
        </w:rPr>
        <w:t>4</w:t>
      </w:r>
      <w:r w:rsidRPr="00767B88">
        <w:rPr>
          <w:rFonts w:ascii="Times New Roman" w:hAnsi="Times New Roman"/>
          <w:color w:val="000000"/>
          <w:sz w:val="28"/>
          <w:szCs w:val="28"/>
        </w:rPr>
        <w:t xml:space="preserve"> «Вклады по договору простого товарищества» и др.</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При необходимости организация может открыть на счете 58 для учета иных видов финансовых вложений другие субсчета.</w:t>
      </w:r>
    </w:p>
    <w:p w:rsidR="005866CC" w:rsidRPr="00767B88" w:rsidRDefault="005866CC"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Финансовые вложения принимаются к бухгалтерскому учету по первоначальной стоимости, которой признается сумма фактических затрат организации на их приобретение. Единицей бухгалтерского учета финансовых вложений принимается каждая единица финансовых вложений.</w:t>
      </w:r>
    </w:p>
    <w:p w:rsidR="005866CC" w:rsidRPr="00767B88" w:rsidRDefault="005866CC"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случае несущественности (менее </w:t>
      </w:r>
      <w:r w:rsidR="00D760F7" w:rsidRPr="00767B88">
        <w:rPr>
          <w:rFonts w:ascii="Times New Roman" w:hAnsi="Times New Roman"/>
          <w:color w:val="000000"/>
          <w:sz w:val="28"/>
          <w:szCs w:val="28"/>
        </w:rPr>
        <w:t>5</w:t>
      </w:r>
      <w:r w:rsidR="00D760F7">
        <w:rPr>
          <w:rFonts w:ascii="Times New Roman" w:hAnsi="Times New Roman"/>
          <w:color w:val="000000"/>
          <w:sz w:val="28"/>
          <w:szCs w:val="28"/>
        </w:rPr>
        <w:t>%</w:t>
      </w:r>
      <w:r w:rsidRPr="00767B88">
        <w:rPr>
          <w:rFonts w:ascii="Times New Roman" w:hAnsi="Times New Roman"/>
          <w:color w:val="000000"/>
          <w:sz w:val="28"/>
          <w:szCs w:val="28"/>
        </w:rPr>
        <w:t>) величины затрат (кроме сумм, уплачиваемых в соответствии с договором продавцу), на приобретение таких финансовых вложений, как ценные бумаги, по сравнению с суммой, уплачиваемой в соответствии с договором продавцу, такие затраты организация признает операционными расходами организации в том отчетном периоде, в котором были приняты к бухгалтерскому учету указанные ценные бумаги.</w:t>
      </w:r>
    </w:p>
    <w:p w:rsidR="005866CC" w:rsidRPr="00767B88" w:rsidRDefault="005866CC"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Финансовые вложения, по которым можно определить в установленном порядке текущую рыночную стоимость, отражаются в бухгалтерской отчетности на конец отчетного года по текущей рыночной стоимости путем ежеквартальной корректировки их оценки на предыдущую отчетную дату. Разница между оценкой финансовых вложений по текущей рыночной стоимости на отчетную дату и предыдущей оценкой финансовых вложений относится на финансовые результаты организации в составе операционных доходов или расходов.</w:t>
      </w:r>
    </w:p>
    <w:p w:rsidR="005866CC" w:rsidRPr="00767B88" w:rsidRDefault="005866CC"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szCs w:val="28"/>
        </w:rPr>
        <w:t>Финансовые вложения для целей бухгалтерского учета и отчетности можно классифицировать по срочности вложений и по видам.</w:t>
      </w:r>
    </w:p>
    <w:p w:rsidR="003A7498" w:rsidRPr="00767B88" w:rsidRDefault="003A7498"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Выбытие финансовых вложений признается в бухгалтерском учете ОАО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Курганхиммаш» на дату единовременного прекращения действия условий принятия их к бухгалтерскому учету.</w:t>
      </w:r>
      <w:r w:rsidR="00767B88">
        <w:rPr>
          <w:rFonts w:ascii="Times New Roman" w:hAnsi="Times New Roman"/>
          <w:color w:val="000000"/>
          <w:sz w:val="28"/>
        </w:rPr>
        <w:t xml:space="preserve"> </w:t>
      </w:r>
      <w:r w:rsidRPr="00767B88">
        <w:rPr>
          <w:rFonts w:ascii="Times New Roman" w:hAnsi="Times New Roman"/>
          <w:color w:val="000000"/>
          <w:sz w:val="28"/>
        </w:rPr>
        <w:t>Выбытие</w:t>
      </w:r>
      <w:r w:rsidR="00767B88">
        <w:rPr>
          <w:rFonts w:ascii="Times New Roman" w:hAnsi="Times New Roman"/>
          <w:color w:val="000000"/>
          <w:sz w:val="28"/>
        </w:rPr>
        <w:t xml:space="preserve"> </w:t>
      </w:r>
      <w:r w:rsidRPr="00767B88">
        <w:rPr>
          <w:rFonts w:ascii="Times New Roman" w:hAnsi="Times New Roman"/>
          <w:color w:val="000000"/>
          <w:sz w:val="28"/>
        </w:rPr>
        <w:t>финансовых</w:t>
      </w:r>
      <w:r w:rsidR="00767B88">
        <w:rPr>
          <w:rFonts w:ascii="Times New Roman" w:hAnsi="Times New Roman"/>
          <w:color w:val="000000"/>
          <w:sz w:val="28"/>
        </w:rPr>
        <w:t xml:space="preserve"> </w:t>
      </w:r>
      <w:r w:rsidRPr="00767B88">
        <w:rPr>
          <w:rFonts w:ascii="Times New Roman" w:hAnsi="Times New Roman"/>
          <w:color w:val="000000"/>
          <w:sz w:val="28"/>
        </w:rPr>
        <w:t>вложений</w:t>
      </w:r>
      <w:r w:rsidR="00767B88">
        <w:rPr>
          <w:rFonts w:ascii="Times New Roman" w:hAnsi="Times New Roman"/>
          <w:color w:val="000000"/>
          <w:sz w:val="28"/>
        </w:rPr>
        <w:t xml:space="preserve"> </w:t>
      </w:r>
      <w:r w:rsidRPr="00767B88">
        <w:rPr>
          <w:rFonts w:ascii="Times New Roman" w:hAnsi="Times New Roman"/>
          <w:color w:val="000000"/>
          <w:sz w:val="28"/>
        </w:rPr>
        <w:t>имеет место</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случаях погашения, продажи, безвозмездной передачи, передачи в виде вклада в уставный (складочный) капитал других организаций,</w:t>
      </w:r>
      <w:r w:rsidR="00767B88">
        <w:rPr>
          <w:rFonts w:ascii="Times New Roman" w:hAnsi="Times New Roman"/>
          <w:color w:val="000000"/>
          <w:sz w:val="28"/>
        </w:rPr>
        <w:t xml:space="preserve"> </w:t>
      </w:r>
      <w:r w:rsidRPr="00767B88">
        <w:rPr>
          <w:rFonts w:ascii="Times New Roman" w:hAnsi="Times New Roman"/>
          <w:color w:val="000000"/>
          <w:sz w:val="28"/>
        </w:rPr>
        <w:t>передачи в счет вклада по договору простого товарищества и пр.</w:t>
      </w:r>
    </w:p>
    <w:p w:rsidR="003A7498" w:rsidRPr="00767B88" w:rsidRDefault="003A7498"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При</w:t>
      </w:r>
      <w:r w:rsidR="00767B88">
        <w:rPr>
          <w:rFonts w:ascii="Times New Roman" w:hAnsi="Times New Roman"/>
          <w:color w:val="000000"/>
          <w:sz w:val="28"/>
        </w:rPr>
        <w:t xml:space="preserve"> </w:t>
      </w:r>
      <w:r w:rsidRPr="00767B88">
        <w:rPr>
          <w:rFonts w:ascii="Times New Roman" w:hAnsi="Times New Roman"/>
          <w:color w:val="000000"/>
          <w:sz w:val="28"/>
        </w:rPr>
        <w:t>выбытии</w:t>
      </w:r>
      <w:r w:rsidR="00767B88">
        <w:rPr>
          <w:rFonts w:ascii="Times New Roman" w:hAnsi="Times New Roman"/>
          <w:color w:val="000000"/>
          <w:sz w:val="28"/>
        </w:rPr>
        <w:t xml:space="preserve"> </w:t>
      </w:r>
      <w:r w:rsidRPr="00767B88">
        <w:rPr>
          <w:rFonts w:ascii="Times New Roman" w:hAnsi="Times New Roman"/>
          <w:color w:val="000000"/>
          <w:sz w:val="28"/>
        </w:rPr>
        <w:t>актива,</w:t>
      </w:r>
      <w:r w:rsidR="00767B88">
        <w:rPr>
          <w:rFonts w:ascii="Times New Roman" w:hAnsi="Times New Roman"/>
          <w:color w:val="000000"/>
          <w:sz w:val="28"/>
        </w:rPr>
        <w:t xml:space="preserve"> </w:t>
      </w:r>
      <w:r w:rsidRPr="00767B88">
        <w:rPr>
          <w:rFonts w:ascii="Times New Roman" w:hAnsi="Times New Roman"/>
          <w:color w:val="000000"/>
          <w:sz w:val="28"/>
        </w:rPr>
        <w:t>принятого</w:t>
      </w:r>
      <w:r w:rsidR="00767B88">
        <w:rPr>
          <w:rFonts w:ascii="Times New Roman" w:hAnsi="Times New Roman"/>
          <w:color w:val="000000"/>
          <w:sz w:val="28"/>
        </w:rPr>
        <w:t xml:space="preserve"> </w:t>
      </w:r>
      <w:r w:rsidRPr="00767B88">
        <w:rPr>
          <w:rFonts w:ascii="Times New Roman" w:hAnsi="Times New Roman"/>
          <w:color w:val="000000"/>
          <w:sz w:val="28"/>
        </w:rPr>
        <w:t>к</w:t>
      </w:r>
      <w:r w:rsidR="00767B88">
        <w:rPr>
          <w:rFonts w:ascii="Times New Roman" w:hAnsi="Times New Roman"/>
          <w:color w:val="000000"/>
          <w:sz w:val="28"/>
        </w:rPr>
        <w:t xml:space="preserve"> </w:t>
      </w:r>
      <w:r w:rsidRPr="00767B88">
        <w:rPr>
          <w:rFonts w:ascii="Times New Roman" w:hAnsi="Times New Roman"/>
          <w:color w:val="000000"/>
          <w:sz w:val="28"/>
        </w:rPr>
        <w:t>бухгалтерскому</w:t>
      </w:r>
      <w:r w:rsidR="00767B88">
        <w:rPr>
          <w:rFonts w:ascii="Times New Roman" w:hAnsi="Times New Roman"/>
          <w:color w:val="000000"/>
          <w:sz w:val="28"/>
        </w:rPr>
        <w:t xml:space="preserve"> </w:t>
      </w:r>
      <w:r w:rsidRPr="00767B88">
        <w:rPr>
          <w:rFonts w:ascii="Times New Roman" w:hAnsi="Times New Roman"/>
          <w:color w:val="000000"/>
          <w:sz w:val="28"/>
        </w:rPr>
        <w:t>учету</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качестве финансовых вложений, по которому не определяется текущая рыночная стоимость, его стоимость определяется исходя из первоначальной стоимости каждой единицы бухгалтерского учета финансовых вложений.</w:t>
      </w:r>
    </w:p>
    <w:p w:rsidR="003A7498" w:rsidRPr="00767B88" w:rsidRDefault="003A7498" w:rsidP="00767B88">
      <w:pPr>
        <w:tabs>
          <w:tab w:val="left" w:pos="1956"/>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При</w:t>
      </w:r>
      <w:r w:rsidR="00767B88">
        <w:rPr>
          <w:rFonts w:ascii="Times New Roman" w:hAnsi="Times New Roman"/>
          <w:color w:val="000000"/>
          <w:sz w:val="28"/>
        </w:rPr>
        <w:t xml:space="preserve"> </w:t>
      </w:r>
      <w:r w:rsidRPr="00767B88">
        <w:rPr>
          <w:rFonts w:ascii="Times New Roman" w:hAnsi="Times New Roman"/>
          <w:color w:val="000000"/>
          <w:sz w:val="28"/>
        </w:rPr>
        <w:t>выбытии</w:t>
      </w:r>
      <w:r w:rsidR="00767B88">
        <w:rPr>
          <w:rFonts w:ascii="Times New Roman" w:hAnsi="Times New Roman"/>
          <w:color w:val="000000"/>
          <w:sz w:val="28"/>
        </w:rPr>
        <w:t xml:space="preserve"> </w:t>
      </w:r>
      <w:r w:rsidRPr="00767B88">
        <w:rPr>
          <w:rFonts w:ascii="Times New Roman" w:hAnsi="Times New Roman"/>
          <w:color w:val="000000"/>
          <w:sz w:val="28"/>
        </w:rPr>
        <w:t>активов,</w:t>
      </w:r>
      <w:r w:rsidR="00767B88">
        <w:rPr>
          <w:rFonts w:ascii="Times New Roman" w:hAnsi="Times New Roman"/>
          <w:color w:val="000000"/>
          <w:sz w:val="28"/>
        </w:rPr>
        <w:t xml:space="preserve"> </w:t>
      </w:r>
      <w:r w:rsidRPr="00767B88">
        <w:rPr>
          <w:rFonts w:ascii="Times New Roman" w:hAnsi="Times New Roman"/>
          <w:color w:val="000000"/>
          <w:sz w:val="28"/>
        </w:rPr>
        <w:t>принятых</w:t>
      </w:r>
      <w:r w:rsidR="00767B88">
        <w:rPr>
          <w:rFonts w:ascii="Times New Roman" w:hAnsi="Times New Roman"/>
          <w:color w:val="000000"/>
          <w:sz w:val="28"/>
        </w:rPr>
        <w:t xml:space="preserve"> </w:t>
      </w:r>
      <w:r w:rsidRPr="00767B88">
        <w:rPr>
          <w:rFonts w:ascii="Times New Roman" w:hAnsi="Times New Roman"/>
          <w:color w:val="000000"/>
          <w:sz w:val="28"/>
        </w:rPr>
        <w:t>к</w:t>
      </w:r>
      <w:r w:rsidR="00767B88">
        <w:rPr>
          <w:rFonts w:ascii="Times New Roman" w:hAnsi="Times New Roman"/>
          <w:color w:val="000000"/>
          <w:sz w:val="28"/>
        </w:rPr>
        <w:t xml:space="preserve"> </w:t>
      </w:r>
      <w:r w:rsidRPr="00767B88">
        <w:rPr>
          <w:rFonts w:ascii="Times New Roman" w:hAnsi="Times New Roman"/>
          <w:color w:val="000000"/>
          <w:sz w:val="28"/>
        </w:rPr>
        <w:t>бухгалтерскому</w:t>
      </w:r>
      <w:r w:rsidR="00767B88">
        <w:rPr>
          <w:rFonts w:ascii="Times New Roman" w:hAnsi="Times New Roman"/>
          <w:color w:val="000000"/>
          <w:sz w:val="28"/>
        </w:rPr>
        <w:t xml:space="preserve"> </w:t>
      </w:r>
      <w:r w:rsidRPr="00767B88">
        <w:rPr>
          <w:rFonts w:ascii="Times New Roman" w:hAnsi="Times New Roman"/>
          <w:color w:val="000000"/>
          <w:sz w:val="28"/>
        </w:rPr>
        <w:t>учету</w:t>
      </w:r>
      <w:r w:rsidR="00767B88">
        <w:rPr>
          <w:rFonts w:ascii="Times New Roman" w:hAnsi="Times New Roman"/>
          <w:color w:val="000000"/>
          <w:sz w:val="28"/>
        </w:rPr>
        <w:t xml:space="preserve"> </w:t>
      </w:r>
      <w:r w:rsidRPr="00767B88">
        <w:rPr>
          <w:rFonts w:ascii="Times New Roman" w:hAnsi="Times New Roman"/>
          <w:color w:val="000000"/>
          <w:sz w:val="28"/>
        </w:rPr>
        <w:t>в</w:t>
      </w:r>
      <w:r w:rsidR="00767B88">
        <w:rPr>
          <w:rFonts w:ascii="Times New Roman" w:hAnsi="Times New Roman"/>
          <w:color w:val="000000"/>
          <w:sz w:val="28"/>
        </w:rPr>
        <w:t xml:space="preserve"> </w:t>
      </w:r>
      <w:r w:rsidRPr="00767B88">
        <w:rPr>
          <w:rFonts w:ascii="Times New Roman" w:hAnsi="Times New Roman"/>
          <w:color w:val="000000"/>
          <w:sz w:val="28"/>
        </w:rPr>
        <w:t>качестве финансовых вложений, по которым определяется текущая рыночная стоимость, их стоимость определяется исходя из последней оценки.</w:t>
      </w:r>
    </w:p>
    <w:p w:rsidR="003A7498" w:rsidRPr="00767B88" w:rsidRDefault="003A7498"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При размещении векселей для получения займа денежными средствами сумма причитающихся векселедержателю процентов или дисконта включается в состав операционных расходов в тех периодах, к которым относятся данные начисления.</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Срок использования финансовых вложений определяет сама организация, если это не вытекает из соответствующих документов (учредительных договоров, сроков функционирования определенных ценных бумаг </w:t>
      </w:r>
      <w:r w:rsidR="00D760F7">
        <w:rPr>
          <w:rFonts w:ascii="Times New Roman" w:hAnsi="Times New Roman"/>
          <w:color w:val="000000"/>
          <w:sz w:val="28"/>
          <w:szCs w:val="28"/>
        </w:rPr>
        <w:t>и т.п.</w:t>
      </w:r>
      <w:r w:rsidRPr="00767B88">
        <w:rPr>
          <w:rFonts w:ascii="Times New Roman" w:hAnsi="Times New Roman"/>
          <w:color w:val="000000"/>
          <w:sz w:val="28"/>
          <w:szCs w:val="28"/>
        </w:rPr>
        <w:t>). Как правило, срочность инвестиций как объекта финансовых вложений определяется целями, для которых они осуществляются. Деление вложений по срочности необходимо организации для правильной их оценки и определения балансовой стоимости вложений.</w:t>
      </w:r>
    </w:p>
    <w:p w:rsidR="007D76D7" w:rsidRPr="00767B88" w:rsidRDefault="007D76D7"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По видам финансовые вложения подразделяются на:</w:t>
      </w:r>
    </w:p>
    <w:p w:rsidR="007D76D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в</w:t>
      </w:r>
      <w:r w:rsidR="007D76D7" w:rsidRPr="00767B88">
        <w:rPr>
          <w:rFonts w:ascii="Times New Roman" w:hAnsi="Times New Roman"/>
          <w:color w:val="000000"/>
          <w:sz w:val="28"/>
          <w:szCs w:val="28"/>
        </w:rPr>
        <w:t>зносы в уставные капиталы других организаций (доли, паи) и приобретения</w:t>
      </w:r>
    </w:p>
    <w:p w:rsidR="007D76D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а</w:t>
      </w:r>
      <w:r w:rsidR="007D76D7" w:rsidRPr="00767B88">
        <w:rPr>
          <w:rFonts w:ascii="Times New Roman" w:hAnsi="Times New Roman"/>
          <w:color w:val="000000"/>
          <w:sz w:val="28"/>
          <w:szCs w:val="28"/>
        </w:rPr>
        <w:t>кций акционерных обществ (пакеты ценных бумаг);</w:t>
      </w:r>
    </w:p>
    <w:p w:rsidR="007D76D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и</w:t>
      </w:r>
      <w:r w:rsidR="007D76D7" w:rsidRPr="00767B88">
        <w:rPr>
          <w:rFonts w:ascii="Times New Roman" w:hAnsi="Times New Roman"/>
          <w:color w:val="000000"/>
          <w:sz w:val="28"/>
          <w:szCs w:val="28"/>
        </w:rPr>
        <w:t>нвестиции в долговые ценные бумаги;</w:t>
      </w:r>
    </w:p>
    <w:p w:rsidR="007D76D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з</w:t>
      </w:r>
      <w:r w:rsidR="007D76D7" w:rsidRPr="00767B88">
        <w:rPr>
          <w:rFonts w:ascii="Times New Roman" w:hAnsi="Times New Roman"/>
          <w:color w:val="000000"/>
          <w:sz w:val="28"/>
          <w:szCs w:val="28"/>
        </w:rPr>
        <w:t>аймы, предоставленные другим юридическим и физическим лицам;</w:t>
      </w:r>
    </w:p>
    <w:p w:rsidR="007D76D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в</w:t>
      </w:r>
      <w:r w:rsidR="007D76D7" w:rsidRPr="00767B88">
        <w:rPr>
          <w:rFonts w:ascii="Times New Roman" w:hAnsi="Times New Roman"/>
          <w:color w:val="000000"/>
          <w:sz w:val="28"/>
          <w:szCs w:val="28"/>
        </w:rPr>
        <w:t>клады в общее имущество по договору простого товарищества;</w:t>
      </w:r>
    </w:p>
    <w:p w:rsidR="007D76D7"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и</w:t>
      </w:r>
      <w:r w:rsidR="007D76D7" w:rsidRPr="00767B88">
        <w:rPr>
          <w:rFonts w:ascii="Times New Roman" w:hAnsi="Times New Roman"/>
          <w:color w:val="000000"/>
          <w:sz w:val="28"/>
          <w:szCs w:val="28"/>
        </w:rPr>
        <w:t xml:space="preserve">ные вложения (доходные краткосрочные ценные бумаги, купленные права требования </w:t>
      </w:r>
      <w:r w:rsidR="00D760F7">
        <w:rPr>
          <w:rFonts w:ascii="Times New Roman" w:hAnsi="Times New Roman"/>
          <w:color w:val="000000"/>
          <w:sz w:val="28"/>
          <w:szCs w:val="28"/>
        </w:rPr>
        <w:t>и т.п.</w:t>
      </w:r>
      <w:r w:rsidR="007D76D7" w:rsidRPr="00767B88">
        <w:rPr>
          <w:rFonts w:ascii="Times New Roman" w:hAnsi="Times New Roman"/>
          <w:color w:val="000000"/>
          <w:sz w:val="28"/>
          <w:szCs w:val="28"/>
        </w:rPr>
        <w:t>).</w:t>
      </w:r>
    </w:p>
    <w:p w:rsidR="00B54386" w:rsidRPr="00767B88" w:rsidRDefault="00B54386"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Особого внимания аудитора заслуживают </w:t>
      </w:r>
      <w:r w:rsidRPr="00767B88">
        <w:rPr>
          <w:rFonts w:ascii="Times New Roman" w:hAnsi="Times New Roman"/>
          <w:iCs/>
          <w:color w:val="000000"/>
          <w:sz w:val="28"/>
          <w:szCs w:val="28"/>
        </w:rPr>
        <w:t xml:space="preserve">сделки купли-продажи ценных бумаг. </w:t>
      </w:r>
      <w:r w:rsidRPr="00767B88">
        <w:rPr>
          <w:rFonts w:ascii="Times New Roman" w:hAnsi="Times New Roman"/>
          <w:color w:val="000000"/>
          <w:sz w:val="28"/>
          <w:szCs w:val="28"/>
        </w:rPr>
        <w:t xml:space="preserve">Если покупная стоимость приобретенных организацией облигаций и иных аналогичных ценных бумаг ниже их номинальной стоимости, го при каждом начислении причитающегося по ним дохода производится начисление части разницы между покупной и поминальной стоимостью. При этом делаются записи по дебету счетов </w:t>
      </w:r>
      <w:r w:rsidRPr="00767B88">
        <w:rPr>
          <w:rFonts w:ascii="Times New Roman" w:hAnsi="Times New Roman"/>
          <w:iCs/>
          <w:color w:val="000000"/>
          <w:sz w:val="28"/>
          <w:szCs w:val="28"/>
        </w:rPr>
        <w:t xml:space="preserve">76 «Расчеты с разными дебиторами и кредиторами» </w:t>
      </w:r>
      <w:r w:rsidRPr="00767B88">
        <w:rPr>
          <w:rFonts w:ascii="Times New Roman" w:hAnsi="Times New Roman"/>
          <w:color w:val="000000"/>
          <w:sz w:val="28"/>
          <w:szCs w:val="28"/>
        </w:rPr>
        <w:t xml:space="preserve">на сумму причитающегося к получению по ценным бумагам дохода и </w:t>
      </w:r>
      <w:r w:rsidRPr="00767B88">
        <w:rPr>
          <w:rFonts w:ascii="Times New Roman" w:hAnsi="Times New Roman"/>
          <w:iCs/>
          <w:color w:val="000000"/>
          <w:sz w:val="28"/>
          <w:szCs w:val="28"/>
        </w:rPr>
        <w:t xml:space="preserve">58 </w:t>
      </w:r>
      <w:r w:rsidRPr="00767B88">
        <w:rPr>
          <w:rFonts w:ascii="Times New Roman" w:hAnsi="Times New Roman"/>
          <w:color w:val="000000"/>
          <w:sz w:val="28"/>
          <w:szCs w:val="28"/>
        </w:rPr>
        <w:t xml:space="preserve">па часть разницы между покупной и номинальной стоимостью и кредиту счета </w:t>
      </w:r>
      <w:r w:rsidRPr="00767B88">
        <w:rPr>
          <w:rFonts w:ascii="Times New Roman" w:hAnsi="Times New Roman"/>
          <w:iCs/>
          <w:color w:val="000000"/>
          <w:sz w:val="28"/>
          <w:szCs w:val="28"/>
        </w:rPr>
        <w:t xml:space="preserve">91 «Прочие доходы и расходы» </w:t>
      </w:r>
      <w:r w:rsidRPr="00767B88">
        <w:rPr>
          <w:rFonts w:ascii="Times New Roman" w:hAnsi="Times New Roman"/>
          <w:color w:val="000000"/>
          <w:sz w:val="28"/>
          <w:szCs w:val="28"/>
        </w:rPr>
        <w:t xml:space="preserve">па общую сумму, отнесенную на счета </w:t>
      </w:r>
      <w:r w:rsidRPr="00767B88">
        <w:rPr>
          <w:rFonts w:ascii="Times New Roman" w:hAnsi="Times New Roman"/>
          <w:iCs/>
          <w:color w:val="000000"/>
          <w:sz w:val="28"/>
          <w:szCs w:val="28"/>
        </w:rPr>
        <w:t xml:space="preserve">76 </w:t>
      </w:r>
      <w:r w:rsidRPr="00767B88">
        <w:rPr>
          <w:rFonts w:ascii="Times New Roman" w:hAnsi="Times New Roman"/>
          <w:color w:val="000000"/>
          <w:sz w:val="28"/>
          <w:szCs w:val="28"/>
        </w:rPr>
        <w:t xml:space="preserve">и </w:t>
      </w:r>
      <w:r w:rsidRPr="00767B88">
        <w:rPr>
          <w:rFonts w:ascii="Times New Roman" w:hAnsi="Times New Roman"/>
          <w:iCs/>
          <w:color w:val="000000"/>
          <w:sz w:val="28"/>
          <w:szCs w:val="28"/>
        </w:rPr>
        <w:t>58.</w:t>
      </w:r>
    </w:p>
    <w:p w:rsidR="00B54386" w:rsidRPr="00767B88" w:rsidRDefault="00B54386"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iCs/>
          <w:color w:val="000000"/>
          <w:sz w:val="28"/>
          <w:szCs w:val="28"/>
        </w:rPr>
        <w:t xml:space="preserve">В </w:t>
      </w:r>
      <w:r w:rsidRPr="00767B88">
        <w:rPr>
          <w:rFonts w:ascii="Times New Roman" w:hAnsi="Times New Roman"/>
          <w:color w:val="000000"/>
          <w:sz w:val="28"/>
          <w:szCs w:val="28"/>
        </w:rPr>
        <w:t>обоих указанных случаях:</w:t>
      </w:r>
    </w:p>
    <w:p w:rsidR="00B54386"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ч</w:t>
      </w:r>
      <w:r w:rsidR="00B54386" w:rsidRPr="00767B88">
        <w:rPr>
          <w:rFonts w:ascii="Times New Roman" w:hAnsi="Times New Roman"/>
          <w:color w:val="000000"/>
          <w:sz w:val="28"/>
          <w:szCs w:val="28"/>
        </w:rPr>
        <w:t>асть разницы между покупной и номинальной стоимостью, списываемая или доначисляемая при каждом начислении причитающегося организации дохода по ценным бумагам, определяется исходя из общей суммы разницы и установленной периодичности выплаты доходов по ценным бумагам;</w:t>
      </w:r>
    </w:p>
    <w:p w:rsidR="00B54386" w:rsidRPr="00767B88" w:rsidRDefault="009F70C6" w:rsidP="00767B88">
      <w:pPr>
        <w:shd w:val="clear" w:color="auto" w:fill="FFFFFF"/>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п</w:t>
      </w:r>
      <w:r w:rsidR="00B54386" w:rsidRPr="00767B88">
        <w:rPr>
          <w:rFonts w:ascii="Times New Roman" w:hAnsi="Times New Roman"/>
          <w:color w:val="000000"/>
          <w:sz w:val="28"/>
          <w:szCs w:val="28"/>
        </w:rPr>
        <w:t xml:space="preserve">ри погашении (выкупе) бумаг оценка, в которой они учитываются на счете </w:t>
      </w:r>
      <w:r w:rsidR="00B54386" w:rsidRPr="00767B88">
        <w:rPr>
          <w:rFonts w:ascii="Times New Roman" w:hAnsi="Times New Roman"/>
          <w:iCs/>
          <w:color w:val="000000"/>
          <w:sz w:val="28"/>
          <w:szCs w:val="28"/>
        </w:rPr>
        <w:t xml:space="preserve">58, </w:t>
      </w:r>
      <w:r w:rsidR="00B54386" w:rsidRPr="00767B88">
        <w:rPr>
          <w:rFonts w:ascii="Times New Roman" w:hAnsi="Times New Roman"/>
          <w:color w:val="000000"/>
          <w:sz w:val="28"/>
          <w:szCs w:val="28"/>
        </w:rPr>
        <w:t>должна соответствовать номинальной стоимости.</w:t>
      </w:r>
    </w:p>
    <w:p w:rsidR="00B54386" w:rsidRPr="00767B88" w:rsidRDefault="00B54386" w:rsidP="00767B88">
      <w:pPr>
        <w:shd w:val="clear" w:color="auto" w:fill="FFFFFF"/>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итоге к моменту погашения или выкупа ценных бумаг их балансовая оценка доводится до номинальной стоимости, указанной на лицевой стороне бланка акций, облигаций </w:t>
      </w:r>
      <w:r w:rsidR="00D760F7">
        <w:rPr>
          <w:rFonts w:ascii="Times New Roman" w:hAnsi="Times New Roman"/>
          <w:color w:val="000000"/>
          <w:sz w:val="28"/>
          <w:szCs w:val="28"/>
        </w:rPr>
        <w:t>и т.п.</w:t>
      </w:r>
    </w:p>
    <w:p w:rsidR="00B54386" w:rsidRPr="00767B88" w:rsidRDefault="00B54386"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Довольно распространенной ошибкой в учете является </w:t>
      </w:r>
      <w:r w:rsidRPr="00767B88">
        <w:rPr>
          <w:rFonts w:ascii="Times New Roman" w:hAnsi="Times New Roman"/>
          <w:iCs/>
          <w:color w:val="000000"/>
          <w:sz w:val="28"/>
          <w:szCs w:val="28"/>
        </w:rPr>
        <w:t>неотражение в составе доходов от финансовых вложений сумм, направленных на развитие,</w:t>
      </w:r>
      <w:r w:rsidRPr="00767B88">
        <w:rPr>
          <w:rFonts w:ascii="Times New Roman" w:hAnsi="Times New Roman"/>
          <w:i/>
          <w:iCs/>
          <w:color w:val="000000"/>
          <w:sz w:val="28"/>
          <w:szCs w:val="28"/>
        </w:rPr>
        <w:t xml:space="preserve">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увеличение стоимости компании в случае, когда общим собранием акционеров принято решение о капитализации дивидендов. Часто их учитывают как добавочный капитал, хотя они таковыми не являются, поскольку организация в данном случае получает дополнительные акции,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имеет своего рода отложенный доход. Стоимость этих акций следует отражать бухгалтерской записью по дебету счета </w:t>
      </w:r>
      <w:r w:rsidRPr="00767B88">
        <w:rPr>
          <w:rFonts w:ascii="Times New Roman" w:hAnsi="Times New Roman"/>
          <w:iCs/>
          <w:color w:val="000000"/>
          <w:sz w:val="28"/>
          <w:szCs w:val="28"/>
        </w:rPr>
        <w:t xml:space="preserve">58 </w:t>
      </w:r>
      <w:r w:rsidRPr="00767B88">
        <w:rPr>
          <w:rFonts w:ascii="Times New Roman" w:hAnsi="Times New Roman"/>
          <w:color w:val="000000"/>
          <w:sz w:val="28"/>
          <w:szCs w:val="28"/>
        </w:rPr>
        <w:t xml:space="preserve">и кредиту счета </w:t>
      </w:r>
      <w:r w:rsidRPr="00767B88">
        <w:rPr>
          <w:rFonts w:ascii="Times New Roman" w:hAnsi="Times New Roman"/>
          <w:iCs/>
          <w:color w:val="000000"/>
          <w:sz w:val="28"/>
          <w:szCs w:val="28"/>
        </w:rPr>
        <w:t>76.</w:t>
      </w:r>
    </w:p>
    <w:p w:rsidR="00B54386" w:rsidRPr="00767B88" w:rsidRDefault="00B54386"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Соответствие показателей бухгалтерской отчетности данным аналитического и синтетического учета проверяется путем сопоставления статей баланса «Долгосрочные финансовые вложения» и «Краткосрочные финансовые вложения» с величиной сальдо по счетам </w:t>
      </w:r>
      <w:r w:rsidRPr="00767B88">
        <w:rPr>
          <w:rFonts w:ascii="Times New Roman" w:hAnsi="Times New Roman"/>
          <w:iCs/>
          <w:color w:val="000000"/>
          <w:sz w:val="28"/>
          <w:szCs w:val="28"/>
        </w:rPr>
        <w:t xml:space="preserve">58 </w:t>
      </w:r>
      <w:r w:rsidRPr="00767B88">
        <w:rPr>
          <w:rFonts w:ascii="Times New Roman" w:hAnsi="Times New Roman"/>
          <w:color w:val="000000"/>
          <w:sz w:val="28"/>
          <w:szCs w:val="28"/>
        </w:rPr>
        <w:t xml:space="preserve">и </w:t>
      </w:r>
      <w:r w:rsidRPr="00767B88">
        <w:rPr>
          <w:rFonts w:ascii="Times New Roman" w:hAnsi="Times New Roman"/>
          <w:iCs/>
          <w:color w:val="000000"/>
          <w:sz w:val="28"/>
          <w:szCs w:val="28"/>
        </w:rPr>
        <w:t xml:space="preserve">59 «Резервы под обесценение финансовых вложений» </w:t>
      </w:r>
      <w:r w:rsidRPr="00767B88">
        <w:rPr>
          <w:rFonts w:ascii="Times New Roman" w:hAnsi="Times New Roman"/>
          <w:color w:val="000000"/>
          <w:sz w:val="28"/>
          <w:szCs w:val="28"/>
        </w:rPr>
        <w:t>главной книги. При этом по долгосрочным вложениям:</w:t>
      </w:r>
    </w:p>
    <w:p w:rsidR="00C0111D"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B54386" w:rsidRPr="00767B88">
        <w:rPr>
          <w:rFonts w:ascii="Times New Roman" w:hAnsi="Times New Roman"/>
          <w:color w:val="000000"/>
          <w:sz w:val="28"/>
          <w:szCs w:val="28"/>
        </w:rPr>
        <w:t xml:space="preserve">а основе данных аналитического учета определяют сумму дебетового сальдо счета </w:t>
      </w:r>
      <w:r w:rsidR="00B54386" w:rsidRPr="00767B88">
        <w:rPr>
          <w:rFonts w:ascii="Times New Roman" w:hAnsi="Times New Roman"/>
          <w:iCs/>
          <w:color w:val="000000"/>
          <w:sz w:val="28"/>
          <w:szCs w:val="28"/>
        </w:rPr>
        <w:t>58</w:t>
      </w:r>
      <w:r w:rsidR="00B54386" w:rsidRPr="00767B88">
        <w:rPr>
          <w:rFonts w:ascii="Times New Roman" w:hAnsi="Times New Roman"/>
          <w:i/>
          <w:iCs/>
          <w:color w:val="000000"/>
          <w:sz w:val="28"/>
          <w:szCs w:val="28"/>
        </w:rPr>
        <w:t xml:space="preserve"> </w:t>
      </w:r>
      <w:r w:rsidR="00B54386" w:rsidRPr="00767B88">
        <w:rPr>
          <w:rFonts w:ascii="Times New Roman" w:hAnsi="Times New Roman"/>
          <w:color w:val="000000"/>
          <w:sz w:val="28"/>
          <w:szCs w:val="28"/>
        </w:rPr>
        <w:t>на конец отчетного периода по ценным бумагам и займам, признанным долгосрочными;</w:t>
      </w:r>
    </w:p>
    <w:p w:rsidR="002B1AC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w:t>
      </w:r>
      <w:r w:rsidR="002B1AC9" w:rsidRPr="00767B88">
        <w:rPr>
          <w:rFonts w:ascii="Times New Roman" w:hAnsi="Times New Roman"/>
          <w:bCs/>
          <w:color w:val="000000"/>
          <w:sz w:val="28"/>
          <w:szCs w:val="28"/>
        </w:rPr>
        <w:t>вычитают</w:t>
      </w:r>
      <w:r w:rsidR="00767B88">
        <w:rPr>
          <w:rFonts w:ascii="Times New Roman" w:hAnsi="Times New Roman"/>
          <w:bCs/>
          <w:color w:val="000000"/>
          <w:sz w:val="28"/>
          <w:szCs w:val="28"/>
        </w:rPr>
        <w:t xml:space="preserve"> </w:t>
      </w:r>
      <w:r w:rsidR="002B1AC9" w:rsidRPr="00767B88">
        <w:rPr>
          <w:rFonts w:ascii="Times New Roman" w:hAnsi="Times New Roman"/>
          <w:bCs/>
          <w:color w:val="000000"/>
          <w:sz w:val="28"/>
          <w:szCs w:val="28"/>
        </w:rPr>
        <w:t>кредитовое</w:t>
      </w:r>
      <w:r w:rsidR="00767B88">
        <w:rPr>
          <w:rFonts w:ascii="Times New Roman" w:hAnsi="Times New Roman"/>
          <w:bCs/>
          <w:color w:val="000000"/>
          <w:sz w:val="28"/>
          <w:szCs w:val="28"/>
        </w:rPr>
        <w:t xml:space="preserve"> </w:t>
      </w:r>
      <w:r w:rsidR="002B1AC9" w:rsidRPr="00767B88">
        <w:rPr>
          <w:rFonts w:ascii="Times New Roman" w:hAnsi="Times New Roman"/>
          <w:bCs/>
          <w:color w:val="000000"/>
          <w:sz w:val="28"/>
          <w:szCs w:val="28"/>
        </w:rPr>
        <w:t xml:space="preserve">сальдо счета </w:t>
      </w:r>
      <w:r w:rsidR="002B1AC9" w:rsidRPr="00767B88">
        <w:rPr>
          <w:rFonts w:ascii="Times New Roman" w:hAnsi="Times New Roman"/>
          <w:iCs/>
          <w:color w:val="000000"/>
          <w:sz w:val="28"/>
          <w:szCs w:val="28"/>
        </w:rPr>
        <w:t xml:space="preserve">59 </w:t>
      </w:r>
      <w:r w:rsidR="002B1AC9" w:rsidRPr="00767B88">
        <w:rPr>
          <w:rFonts w:ascii="Times New Roman" w:hAnsi="Times New Roman"/>
          <w:bCs/>
          <w:color w:val="000000"/>
          <w:sz w:val="28"/>
          <w:szCs w:val="28"/>
        </w:rPr>
        <w:t xml:space="preserve">на </w:t>
      </w:r>
      <w:r w:rsidR="002B1AC9" w:rsidRPr="00767B88">
        <w:rPr>
          <w:rFonts w:ascii="Times New Roman" w:hAnsi="Times New Roman"/>
          <w:color w:val="000000"/>
          <w:sz w:val="28"/>
          <w:szCs w:val="28"/>
        </w:rPr>
        <w:t xml:space="preserve">конец </w:t>
      </w:r>
      <w:r w:rsidR="002B1AC9" w:rsidRPr="00767B88">
        <w:rPr>
          <w:rFonts w:ascii="Times New Roman" w:hAnsi="Times New Roman"/>
          <w:bCs/>
          <w:color w:val="000000"/>
          <w:sz w:val="28"/>
          <w:szCs w:val="28"/>
        </w:rPr>
        <w:t xml:space="preserve">отчетного периода но данным аналитического </w:t>
      </w:r>
      <w:r w:rsidR="002B1AC9" w:rsidRPr="00767B88">
        <w:rPr>
          <w:rFonts w:ascii="Times New Roman" w:hAnsi="Times New Roman"/>
          <w:color w:val="000000"/>
          <w:sz w:val="28"/>
          <w:szCs w:val="28"/>
        </w:rPr>
        <w:t xml:space="preserve">учета операций с ценным </w:t>
      </w:r>
      <w:r w:rsidR="002B1AC9" w:rsidRPr="00767B88">
        <w:rPr>
          <w:rFonts w:ascii="Times New Roman" w:hAnsi="Times New Roman"/>
          <w:bCs/>
          <w:color w:val="000000"/>
          <w:sz w:val="28"/>
          <w:szCs w:val="28"/>
        </w:rPr>
        <w:t xml:space="preserve">бумагами, признанными </w:t>
      </w:r>
      <w:r w:rsidR="002B1AC9" w:rsidRPr="00767B88">
        <w:rPr>
          <w:rFonts w:ascii="Times New Roman" w:hAnsi="Times New Roman"/>
          <w:color w:val="000000"/>
          <w:sz w:val="28"/>
          <w:szCs w:val="28"/>
        </w:rPr>
        <w:t>долгосрочными;</w:t>
      </w:r>
    </w:p>
    <w:p w:rsidR="002B1AC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bCs/>
          <w:color w:val="000000"/>
          <w:sz w:val="28"/>
          <w:szCs w:val="28"/>
        </w:rPr>
        <w:t xml:space="preserve">– </w:t>
      </w:r>
      <w:r w:rsidRPr="00767B88">
        <w:rPr>
          <w:rFonts w:ascii="Times New Roman" w:hAnsi="Times New Roman"/>
          <w:color w:val="000000"/>
          <w:sz w:val="28"/>
          <w:szCs w:val="28"/>
        </w:rPr>
        <w:t>п</w:t>
      </w:r>
      <w:r w:rsidR="002B1AC9" w:rsidRPr="00767B88">
        <w:rPr>
          <w:rFonts w:ascii="Times New Roman" w:hAnsi="Times New Roman"/>
          <w:color w:val="000000"/>
          <w:sz w:val="28"/>
          <w:szCs w:val="28"/>
        </w:rPr>
        <w:t xml:space="preserve">рибавляют дебетовое </w:t>
      </w:r>
      <w:r w:rsidR="002B1AC9" w:rsidRPr="00767B88">
        <w:rPr>
          <w:rFonts w:ascii="Times New Roman" w:hAnsi="Times New Roman"/>
          <w:bCs/>
          <w:color w:val="000000"/>
          <w:sz w:val="28"/>
          <w:szCs w:val="28"/>
        </w:rPr>
        <w:t xml:space="preserve">сальдо счета </w:t>
      </w:r>
      <w:r w:rsidR="002B1AC9" w:rsidRPr="00767B88">
        <w:rPr>
          <w:rFonts w:ascii="Times New Roman" w:hAnsi="Times New Roman"/>
          <w:bCs/>
          <w:iCs/>
          <w:color w:val="000000"/>
          <w:sz w:val="28"/>
          <w:szCs w:val="28"/>
        </w:rPr>
        <w:t>55</w:t>
      </w:r>
      <w:r>
        <w:rPr>
          <w:rFonts w:ascii="Times New Roman" w:hAnsi="Times New Roman"/>
          <w:bCs/>
          <w:iCs/>
          <w:color w:val="000000"/>
          <w:sz w:val="28"/>
          <w:szCs w:val="28"/>
        </w:rPr>
        <w:t>–</w:t>
      </w:r>
      <w:r w:rsidRPr="00767B88">
        <w:rPr>
          <w:rFonts w:ascii="Times New Roman" w:hAnsi="Times New Roman"/>
          <w:bCs/>
          <w:iCs/>
          <w:color w:val="000000"/>
          <w:sz w:val="28"/>
          <w:szCs w:val="28"/>
        </w:rPr>
        <w:t>3</w:t>
      </w:r>
      <w:r w:rsidR="002B1AC9" w:rsidRPr="00767B88">
        <w:rPr>
          <w:rFonts w:ascii="Times New Roman" w:hAnsi="Times New Roman"/>
          <w:bCs/>
          <w:iCs/>
          <w:color w:val="000000"/>
          <w:sz w:val="28"/>
          <w:szCs w:val="28"/>
        </w:rPr>
        <w:t xml:space="preserve"> «Депозитные </w:t>
      </w:r>
      <w:r w:rsidR="002B1AC9" w:rsidRPr="00767B88">
        <w:rPr>
          <w:rFonts w:ascii="Times New Roman" w:hAnsi="Times New Roman"/>
          <w:iCs/>
          <w:color w:val="000000"/>
          <w:sz w:val="28"/>
          <w:szCs w:val="28"/>
        </w:rPr>
        <w:t xml:space="preserve">счета» </w:t>
      </w:r>
      <w:r w:rsidR="002B1AC9" w:rsidRPr="00767B88">
        <w:rPr>
          <w:rFonts w:ascii="Times New Roman" w:hAnsi="Times New Roman"/>
          <w:bCs/>
          <w:color w:val="000000"/>
          <w:sz w:val="28"/>
          <w:szCs w:val="28"/>
        </w:rPr>
        <w:t xml:space="preserve">по данным </w:t>
      </w:r>
      <w:r w:rsidR="002B1AC9" w:rsidRPr="00767B88">
        <w:rPr>
          <w:rFonts w:ascii="Times New Roman" w:hAnsi="Times New Roman"/>
          <w:color w:val="000000"/>
          <w:sz w:val="28"/>
          <w:szCs w:val="28"/>
        </w:rPr>
        <w:t xml:space="preserve">аналитического </w:t>
      </w:r>
      <w:r w:rsidR="002B1AC9" w:rsidRPr="00767B88">
        <w:rPr>
          <w:rFonts w:ascii="Times New Roman" w:hAnsi="Times New Roman"/>
          <w:bCs/>
          <w:color w:val="000000"/>
          <w:sz w:val="28"/>
          <w:szCs w:val="28"/>
        </w:rPr>
        <w:t xml:space="preserve">учета депозитных вкладов на срок </w:t>
      </w:r>
      <w:r w:rsidR="002B1AC9" w:rsidRPr="00767B88">
        <w:rPr>
          <w:rFonts w:ascii="Times New Roman" w:hAnsi="Times New Roman"/>
          <w:color w:val="000000"/>
          <w:sz w:val="28"/>
          <w:szCs w:val="28"/>
        </w:rPr>
        <w:t>более года.</w:t>
      </w:r>
    </w:p>
    <w:p w:rsidR="002B1AC9" w:rsidRPr="00767B88" w:rsidRDefault="002B1AC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Аналогичный расчет делается и при проверке соответствия показателей бухгалтерского </w:t>
      </w:r>
      <w:r w:rsidRPr="00767B88">
        <w:rPr>
          <w:rFonts w:ascii="Times New Roman" w:hAnsi="Times New Roman"/>
          <w:bCs/>
          <w:color w:val="000000"/>
          <w:sz w:val="28"/>
          <w:szCs w:val="28"/>
        </w:rPr>
        <w:t>баланса по статье «Краткосрочные финансовые вложения».</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Система состоит из</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Журнала и Книги (Ведомости) учета ценных бумаг.</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Журнал ежедневного учета ценных бумаг представляет собой ведомость ежедневного учета. Все операции, в результате которых происходит движение ценных бумаг компании или клиентов, отражаются на корреспондирующих счетах по принципу двойной записи и отражают все движения ценных бумаг, произошедшие в течение данного операционного дня.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Все операции заносятся в журнал на день их совершения,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не позднее конца рабочего дня, когда операция была совершена.</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Книга (Ведомость) учета ценных бумаг составляется на конец операционного дня на основе информации Журнала ежедневного учета ценных бумаг. Книга организована по порядку номеров счетов и отражает остатки по всем счетам системы учета движения ценных бумаг.</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Книга также служит инструментом для выявления ошибок и расхождений, допущенных во внутреннем учете.</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При необходимости компания может объединить Журнал ежедневного учета и Книгу учета ценных бумаг в одну учетную ведомость при условии сохранения минимального необходимого предусмотренного настоящими Стандартами состава информации, отражаемой в этих журналах.</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Журнал ежедневного учета ценных бумаг ведется отдельно по каждой ценной бумаге.</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В Журнале отражаются только счета, задействованные в течение дня.</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Журнал ежедневного учета ценных бумаг содержит следующую информацию:</w:t>
      </w:r>
    </w:p>
    <w:p w:rsidR="009651B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9651B9" w:rsidRPr="00767B88">
        <w:rPr>
          <w:rFonts w:ascii="Times New Roman" w:hAnsi="Times New Roman"/>
          <w:color w:val="000000"/>
          <w:sz w:val="28"/>
          <w:szCs w:val="28"/>
        </w:rPr>
        <w:t>омер счета</w:t>
      </w:r>
      <w:r w:rsidR="00926519" w:rsidRPr="00767B88">
        <w:rPr>
          <w:rFonts w:ascii="Times New Roman" w:hAnsi="Times New Roman"/>
          <w:color w:val="000000"/>
          <w:sz w:val="28"/>
          <w:szCs w:val="28"/>
        </w:rPr>
        <w:t>;</w:t>
      </w:r>
    </w:p>
    <w:p w:rsidR="009651B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9651B9" w:rsidRPr="00767B88">
        <w:rPr>
          <w:rFonts w:ascii="Times New Roman" w:hAnsi="Times New Roman"/>
          <w:color w:val="000000"/>
          <w:sz w:val="28"/>
          <w:szCs w:val="28"/>
        </w:rPr>
        <w:t>аименование счета</w:t>
      </w:r>
      <w:r w:rsidR="00926519" w:rsidRPr="00767B88">
        <w:rPr>
          <w:rFonts w:ascii="Times New Roman" w:hAnsi="Times New Roman"/>
          <w:color w:val="000000"/>
          <w:sz w:val="28"/>
          <w:szCs w:val="28"/>
        </w:rPr>
        <w:t>;</w:t>
      </w:r>
    </w:p>
    <w:p w:rsidR="009651B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о</w:t>
      </w:r>
      <w:r w:rsidR="009651B9" w:rsidRPr="00767B88">
        <w:rPr>
          <w:rFonts w:ascii="Times New Roman" w:hAnsi="Times New Roman"/>
          <w:color w:val="000000"/>
          <w:sz w:val="28"/>
          <w:szCs w:val="28"/>
        </w:rPr>
        <w:t>писание операции</w:t>
      </w:r>
      <w:r w:rsidR="00926519" w:rsidRPr="00767B88">
        <w:rPr>
          <w:rFonts w:ascii="Times New Roman" w:hAnsi="Times New Roman"/>
          <w:color w:val="000000"/>
          <w:sz w:val="28"/>
          <w:szCs w:val="28"/>
        </w:rPr>
        <w:t>;</w:t>
      </w:r>
    </w:p>
    <w:p w:rsidR="00F719C1"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F719C1" w:rsidRPr="00767B88">
        <w:rPr>
          <w:rFonts w:ascii="Times New Roman" w:hAnsi="Times New Roman"/>
          <w:color w:val="000000"/>
          <w:sz w:val="28"/>
          <w:szCs w:val="28"/>
        </w:rPr>
        <w:t>омер контракта</w:t>
      </w:r>
      <w:r w:rsidR="00926519" w:rsidRPr="00767B88">
        <w:rPr>
          <w:rFonts w:ascii="Times New Roman" w:hAnsi="Times New Roman"/>
          <w:color w:val="000000"/>
          <w:sz w:val="28"/>
          <w:szCs w:val="28"/>
        </w:rPr>
        <w:t>;</w:t>
      </w:r>
    </w:p>
    <w:p w:rsidR="00F719C1"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F719C1" w:rsidRPr="00767B88">
        <w:rPr>
          <w:rFonts w:ascii="Times New Roman" w:hAnsi="Times New Roman"/>
          <w:color w:val="000000"/>
          <w:sz w:val="28"/>
          <w:szCs w:val="28"/>
        </w:rPr>
        <w:t>ачальное сальдо</w:t>
      </w:r>
      <w:r w:rsidR="00926519" w:rsidRPr="00767B88">
        <w:rPr>
          <w:rFonts w:ascii="Times New Roman" w:hAnsi="Times New Roman"/>
          <w:color w:val="000000"/>
          <w:sz w:val="28"/>
          <w:szCs w:val="28"/>
        </w:rPr>
        <w:t>;</w:t>
      </w:r>
    </w:p>
    <w:p w:rsidR="00F719C1"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д</w:t>
      </w:r>
      <w:r w:rsidR="00F719C1" w:rsidRPr="00767B88">
        <w:rPr>
          <w:rFonts w:ascii="Times New Roman" w:hAnsi="Times New Roman"/>
          <w:color w:val="000000"/>
          <w:sz w:val="28"/>
          <w:szCs w:val="28"/>
        </w:rPr>
        <w:t>ебет</w:t>
      </w:r>
      <w:r w:rsidR="00926519" w:rsidRPr="00767B88">
        <w:rPr>
          <w:rFonts w:ascii="Times New Roman" w:hAnsi="Times New Roman"/>
          <w:color w:val="000000"/>
          <w:sz w:val="28"/>
          <w:szCs w:val="28"/>
        </w:rPr>
        <w:t>;</w:t>
      </w:r>
    </w:p>
    <w:p w:rsidR="00F719C1"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к</w:t>
      </w:r>
      <w:r w:rsidR="00F719C1" w:rsidRPr="00767B88">
        <w:rPr>
          <w:rFonts w:ascii="Times New Roman" w:hAnsi="Times New Roman"/>
          <w:color w:val="000000"/>
          <w:sz w:val="28"/>
          <w:szCs w:val="28"/>
        </w:rPr>
        <w:t>редит</w:t>
      </w:r>
      <w:r w:rsidR="00926519" w:rsidRPr="00767B88">
        <w:rPr>
          <w:rFonts w:ascii="Times New Roman" w:hAnsi="Times New Roman"/>
          <w:color w:val="000000"/>
          <w:sz w:val="28"/>
          <w:szCs w:val="28"/>
        </w:rPr>
        <w:t>;</w:t>
      </w:r>
    </w:p>
    <w:p w:rsidR="00F719C1"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к</w:t>
      </w:r>
      <w:r w:rsidR="00F719C1" w:rsidRPr="00767B88">
        <w:rPr>
          <w:rFonts w:ascii="Times New Roman" w:hAnsi="Times New Roman"/>
          <w:color w:val="000000"/>
          <w:sz w:val="28"/>
          <w:szCs w:val="28"/>
        </w:rPr>
        <w:t>онечное сальдо</w:t>
      </w:r>
      <w:r w:rsidR="00926519" w:rsidRPr="00767B88">
        <w:rPr>
          <w:rFonts w:ascii="Times New Roman" w:hAnsi="Times New Roman"/>
          <w:color w:val="000000"/>
          <w:sz w:val="28"/>
          <w:szCs w:val="28"/>
        </w:rPr>
        <w:t>.</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данное поле вносится полное или сокращенное название операции по данному счету, например:</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покупка, продажа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запись производится по счетам клиентов, контрагентов и счетам ценных бумаг компании;</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поставка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запись производится по счетам клиентов и контрагентов при получении выписки из реестра о перерегистрации ценных бумаг или при поставке сертификатов ценных бумаг;</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получение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запись производится по счетам клиентов и контрагентов при получении выписки из реестра о перерегистрации ценных бумаг или при получении сертификатов ценных бумаг.</w:t>
      </w:r>
    </w:p>
    <w:p w:rsidR="009651B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9651B9" w:rsidRPr="00767B88">
        <w:rPr>
          <w:rFonts w:ascii="Times New Roman" w:hAnsi="Times New Roman"/>
          <w:color w:val="000000"/>
          <w:sz w:val="28"/>
          <w:szCs w:val="28"/>
        </w:rPr>
        <w:t>омер договора</w:t>
      </w:r>
      <w:r w:rsidR="00926519" w:rsidRPr="00767B88">
        <w:rPr>
          <w:rFonts w:ascii="Times New Roman" w:hAnsi="Times New Roman"/>
          <w:color w:val="000000"/>
          <w:sz w:val="28"/>
          <w:szCs w:val="28"/>
        </w:rPr>
        <w:t>.</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Указывается при необходимости для счетов клиентов и контрагентов.</w:t>
      </w:r>
    </w:p>
    <w:p w:rsidR="009651B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з</w:t>
      </w:r>
      <w:r w:rsidR="009651B9" w:rsidRPr="00767B88">
        <w:rPr>
          <w:rFonts w:ascii="Times New Roman" w:hAnsi="Times New Roman"/>
          <w:color w:val="000000"/>
          <w:sz w:val="28"/>
          <w:szCs w:val="28"/>
        </w:rPr>
        <w:t>апись по дебету счета,</w:t>
      </w:r>
    </w:p>
    <w:p w:rsidR="009651B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з</w:t>
      </w:r>
      <w:r w:rsidR="009651B9" w:rsidRPr="00767B88">
        <w:rPr>
          <w:rFonts w:ascii="Times New Roman" w:hAnsi="Times New Roman"/>
          <w:color w:val="000000"/>
          <w:sz w:val="28"/>
          <w:szCs w:val="28"/>
        </w:rPr>
        <w:t>апись по кредиту счета</w:t>
      </w:r>
    </w:p>
    <w:p w:rsidR="009651B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Отражает количество ценных бумаг, зачисляемых или списываемых с данного счета.</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Кроме вышеперечисленных данных в Журнал может быть включена дополнительная информация, необходимая компании.</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Книга учета ценных бумаг составляется на основе информации из Журнала учета ценных бумаг и организована в форме баланса. Книга отражает остатки по всем счетам Системы учета ценных бумаг.</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Книга учета ценных бумаг организована по порядку номеров счетов Системы учета ценных бумаг.</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Для каждого типа ценных бумаг ведется отдельная Книга.</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Книге учета ценных бумаг содержится следующая информация:</w:t>
      </w:r>
    </w:p>
    <w:p w:rsidR="0092651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9651B9" w:rsidRPr="00767B88">
        <w:rPr>
          <w:rFonts w:ascii="Times New Roman" w:hAnsi="Times New Roman"/>
          <w:color w:val="000000"/>
          <w:sz w:val="28"/>
          <w:szCs w:val="28"/>
        </w:rPr>
        <w:t>омер счета;</w:t>
      </w:r>
    </w:p>
    <w:p w:rsidR="0092651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н</w:t>
      </w:r>
      <w:r w:rsidR="009651B9" w:rsidRPr="00767B88">
        <w:rPr>
          <w:rFonts w:ascii="Times New Roman" w:hAnsi="Times New Roman"/>
          <w:color w:val="000000"/>
          <w:sz w:val="28"/>
          <w:szCs w:val="28"/>
        </w:rPr>
        <w:t>азвание счета;</w:t>
      </w:r>
    </w:p>
    <w:p w:rsidR="0092651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д</w:t>
      </w:r>
      <w:r w:rsidR="009651B9" w:rsidRPr="00767B88">
        <w:rPr>
          <w:rFonts w:ascii="Times New Roman" w:hAnsi="Times New Roman"/>
          <w:color w:val="000000"/>
          <w:sz w:val="28"/>
          <w:szCs w:val="28"/>
        </w:rPr>
        <w:t>ата последней операции</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Отражает дату последней операции с ценными бумагами по данному счету</w:t>
      </w:r>
      <w:r w:rsidR="00926519" w:rsidRPr="00767B88">
        <w:rPr>
          <w:rFonts w:ascii="Times New Roman" w:hAnsi="Times New Roman"/>
          <w:color w:val="000000"/>
          <w:sz w:val="28"/>
          <w:szCs w:val="28"/>
        </w:rPr>
        <w:t>:</w:t>
      </w:r>
    </w:p>
    <w:p w:rsidR="0092651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с</w:t>
      </w:r>
      <w:r w:rsidR="009651B9" w:rsidRPr="00767B88">
        <w:rPr>
          <w:rFonts w:ascii="Times New Roman" w:hAnsi="Times New Roman"/>
          <w:color w:val="000000"/>
          <w:sz w:val="28"/>
          <w:szCs w:val="28"/>
        </w:rPr>
        <w:t>альдо по дебету</w:t>
      </w:r>
      <w:r w:rsidR="00926519" w:rsidRPr="00767B88">
        <w:rPr>
          <w:rFonts w:ascii="Times New Roman" w:hAnsi="Times New Roman"/>
          <w:color w:val="000000"/>
          <w:sz w:val="28"/>
          <w:szCs w:val="28"/>
        </w:rPr>
        <w:t>;</w:t>
      </w:r>
    </w:p>
    <w:p w:rsidR="00926519"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с</w:t>
      </w:r>
      <w:r w:rsidR="009651B9" w:rsidRPr="00767B88">
        <w:rPr>
          <w:rFonts w:ascii="Times New Roman" w:hAnsi="Times New Roman"/>
          <w:color w:val="000000"/>
          <w:sz w:val="28"/>
          <w:szCs w:val="28"/>
        </w:rPr>
        <w:t>альдо по кредиту</w:t>
      </w:r>
      <w:r w:rsidR="00926519" w:rsidRPr="00767B88">
        <w:rPr>
          <w:rFonts w:ascii="Times New Roman" w:hAnsi="Times New Roman"/>
          <w:color w:val="000000"/>
          <w:sz w:val="28"/>
          <w:szCs w:val="28"/>
        </w:rPr>
        <w:t>.</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Отражает суммарный оборот по дебету или кредиту данного счета соответственно.</w:t>
      </w:r>
    </w:p>
    <w:p w:rsidR="00926519" w:rsidRPr="00767B88" w:rsidRDefault="009651B9"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Кроме этого, при необходимости в Книгу может быть включена дополнительная информация.</w:t>
      </w:r>
    </w:p>
    <w:p w:rsidR="00926519" w:rsidRPr="00767B88" w:rsidRDefault="00190F24"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контроля за правильностью учета в организации целесообразно ежеквартально проводить сверку наличия ценных бумаг с записями Книги учета ценных бумаг.</w:t>
      </w:r>
    </w:p>
    <w:p w:rsidR="00926519" w:rsidRPr="00767B88" w:rsidRDefault="00190F24"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Сверка проводится следующим образом:</w:t>
      </w:r>
    </w:p>
    <w:p w:rsidR="00190F24"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Pr="00767B88">
        <w:rPr>
          <w:rFonts w:ascii="Times New Roman" w:hAnsi="Times New Roman"/>
          <w:color w:val="000000"/>
          <w:sz w:val="28"/>
          <w:szCs w:val="28"/>
        </w:rPr>
        <w:t>в</w:t>
      </w:r>
      <w:r w:rsidR="00190F24" w:rsidRPr="00767B88">
        <w:rPr>
          <w:rFonts w:ascii="Times New Roman" w:hAnsi="Times New Roman"/>
          <w:color w:val="000000"/>
          <w:sz w:val="28"/>
          <w:szCs w:val="28"/>
        </w:rPr>
        <w:t xml:space="preserve"> отношении ценных бумаг, выпущенных в обращение в бумажной форме и зарегистрированных на имя клиента и находящихся у брокерской или дилера</w:t>
      </w:r>
      <w:r w:rsidR="00767B88">
        <w:rPr>
          <w:rFonts w:ascii="Times New Roman" w:hAnsi="Times New Roman"/>
          <w:color w:val="000000"/>
          <w:sz w:val="28"/>
          <w:szCs w:val="28"/>
        </w:rPr>
        <w:t xml:space="preserve"> </w:t>
      </w:r>
      <w:r w:rsidR="00190F24" w:rsidRPr="00767B88">
        <w:rPr>
          <w:rFonts w:ascii="Times New Roman" w:hAnsi="Times New Roman"/>
          <w:color w:val="000000"/>
          <w:sz w:val="28"/>
          <w:szCs w:val="28"/>
        </w:rPr>
        <w:t>на хранении или зарегистрированных на имя брокерской или дилера как номинального держателя,</w:t>
      </w:r>
      <w:r w:rsidR="00767B88">
        <w:rPr>
          <w:rFonts w:ascii="Times New Roman" w:hAnsi="Times New Roman"/>
          <w:color w:val="000000"/>
          <w:sz w:val="28"/>
          <w:szCs w:val="28"/>
        </w:rPr>
        <w:t xml:space="preserve"> </w:t>
      </w:r>
      <w:r w:rsidR="00190F24" w:rsidRPr="00767B88">
        <w:rPr>
          <w:rFonts w:ascii="Times New Roman" w:hAnsi="Times New Roman"/>
          <w:color w:val="000000"/>
          <w:sz w:val="28"/>
          <w:szCs w:val="28"/>
        </w:rPr>
        <w:t>проверяется наличие и количество ценных бумаг;</w:t>
      </w:r>
    </w:p>
    <w:p w:rsidR="00190F24" w:rsidRPr="00767B88" w:rsidRDefault="009F70C6" w:rsidP="00767B88">
      <w:pPr>
        <w:pStyle w:val="Usual"/>
        <w:spacing w:before="0" w:line="360" w:lineRule="auto"/>
        <w:ind w:firstLine="709"/>
        <w:contextualSpacing/>
        <w:rPr>
          <w:color w:val="000000"/>
          <w:sz w:val="28"/>
          <w:szCs w:val="28"/>
          <w:lang w:val="ru-RU"/>
        </w:rPr>
      </w:pPr>
      <w:r>
        <w:rPr>
          <w:color w:val="000000"/>
          <w:sz w:val="28"/>
          <w:szCs w:val="28"/>
          <w:lang w:val="ru-RU"/>
        </w:rPr>
        <w:t xml:space="preserve">– </w:t>
      </w:r>
      <w:r w:rsidRPr="00767B88">
        <w:rPr>
          <w:color w:val="000000"/>
          <w:sz w:val="28"/>
          <w:szCs w:val="28"/>
          <w:lang w:val="ru-RU"/>
        </w:rPr>
        <w:t>в</w:t>
      </w:r>
      <w:r w:rsidR="00190F24" w:rsidRPr="00767B88">
        <w:rPr>
          <w:color w:val="000000"/>
          <w:sz w:val="28"/>
          <w:szCs w:val="28"/>
          <w:lang w:val="ru-RU"/>
        </w:rPr>
        <w:t xml:space="preserve"> отношении ценных бумаг в бездокументарной форме, зарегистрированных на имя брокерской или инвестиционной компаний как номинального держателя</w:t>
      </w:r>
      <w:r w:rsidR="00767B88">
        <w:rPr>
          <w:color w:val="000000"/>
          <w:sz w:val="28"/>
          <w:szCs w:val="28"/>
          <w:lang w:val="ru-RU"/>
        </w:rPr>
        <w:t xml:space="preserve"> </w:t>
      </w:r>
      <w:r w:rsidR="00190F24" w:rsidRPr="00767B88">
        <w:rPr>
          <w:color w:val="000000"/>
          <w:sz w:val="28"/>
          <w:szCs w:val="28"/>
          <w:lang w:val="ru-RU"/>
        </w:rPr>
        <w:t>и находящихся в реестре, производится сверка данные реестра с записями Книги учета ценных бумаг компании на основе подтверждения от регистратора в письменной форме о количестве и держателе ценных бумаг</w:t>
      </w:r>
      <w:r w:rsidR="00767B88">
        <w:rPr>
          <w:color w:val="000000"/>
          <w:sz w:val="28"/>
          <w:szCs w:val="28"/>
          <w:lang w:val="ru-RU"/>
        </w:rPr>
        <w:t>;</w:t>
      </w:r>
    </w:p>
    <w:p w:rsidR="00190F24" w:rsidRPr="00767B88" w:rsidRDefault="009F70C6" w:rsidP="00767B88">
      <w:pPr>
        <w:pStyle w:val="Usual"/>
        <w:spacing w:before="0" w:line="360" w:lineRule="auto"/>
        <w:ind w:firstLine="709"/>
        <w:contextualSpacing/>
        <w:rPr>
          <w:color w:val="000000"/>
          <w:sz w:val="28"/>
          <w:szCs w:val="28"/>
          <w:lang w:val="ru-RU"/>
        </w:rPr>
      </w:pPr>
      <w:r>
        <w:rPr>
          <w:color w:val="000000"/>
          <w:sz w:val="28"/>
          <w:szCs w:val="28"/>
          <w:lang w:val="ru-RU"/>
        </w:rPr>
        <w:t xml:space="preserve">– </w:t>
      </w:r>
      <w:r w:rsidRPr="00767B88">
        <w:rPr>
          <w:color w:val="000000"/>
          <w:sz w:val="28"/>
          <w:szCs w:val="28"/>
          <w:lang w:val="ru-RU"/>
        </w:rPr>
        <w:t>в</w:t>
      </w:r>
      <w:r w:rsidR="00190F24" w:rsidRPr="00767B88">
        <w:rPr>
          <w:color w:val="000000"/>
          <w:sz w:val="28"/>
          <w:szCs w:val="28"/>
          <w:lang w:val="ru-RU"/>
        </w:rPr>
        <w:t xml:space="preserve"> отношении ценных бумаг, находящихся на хранении в депозитарии, производится сверка данных депозитария о количестве и владельце ценных бумаг с записями компании.</w:t>
      </w:r>
      <w:r w:rsidR="00767B88">
        <w:rPr>
          <w:color w:val="000000"/>
          <w:sz w:val="28"/>
          <w:szCs w:val="28"/>
          <w:lang w:val="ru-RU"/>
        </w:rPr>
        <w:t xml:space="preserve"> </w:t>
      </w:r>
      <w:r w:rsidR="00190F24" w:rsidRPr="00767B88">
        <w:rPr>
          <w:color w:val="000000"/>
          <w:sz w:val="28"/>
          <w:szCs w:val="28"/>
          <w:lang w:val="ru-RU"/>
        </w:rPr>
        <w:t>Периодичность предоставления депозитарием выписок по счету депо может быть установлена договором о депозитарном обслуживании;</w:t>
      </w:r>
    </w:p>
    <w:p w:rsidR="00190F24" w:rsidRPr="00767B88" w:rsidRDefault="009F70C6" w:rsidP="00767B88">
      <w:pPr>
        <w:pStyle w:val="Usual"/>
        <w:spacing w:before="0" w:line="360" w:lineRule="auto"/>
        <w:ind w:firstLine="709"/>
        <w:contextualSpacing/>
        <w:rPr>
          <w:color w:val="000000"/>
          <w:sz w:val="28"/>
          <w:szCs w:val="28"/>
          <w:lang w:val="ru-RU"/>
        </w:rPr>
      </w:pPr>
      <w:r>
        <w:rPr>
          <w:color w:val="000000"/>
          <w:sz w:val="28"/>
          <w:szCs w:val="28"/>
          <w:lang w:val="ru-RU"/>
        </w:rPr>
        <w:t xml:space="preserve">– </w:t>
      </w:r>
      <w:r w:rsidRPr="00767B88">
        <w:rPr>
          <w:color w:val="000000"/>
          <w:sz w:val="28"/>
          <w:szCs w:val="28"/>
          <w:lang w:val="ru-RU"/>
        </w:rPr>
        <w:t>п</w:t>
      </w:r>
      <w:r w:rsidR="00190F24" w:rsidRPr="00767B88">
        <w:rPr>
          <w:color w:val="000000"/>
          <w:sz w:val="28"/>
          <w:szCs w:val="28"/>
          <w:lang w:val="ru-RU"/>
        </w:rPr>
        <w:t>роверяется количество ценных бумаг, в отношении которых перерегистрация права собственности еще не завершена или ценных бумаг, находящихся под залогом;</w:t>
      </w:r>
    </w:p>
    <w:p w:rsidR="00190F24" w:rsidRPr="00767B88" w:rsidRDefault="009F70C6" w:rsidP="00767B88">
      <w:pPr>
        <w:pStyle w:val="Usual"/>
        <w:spacing w:before="0" w:line="360" w:lineRule="auto"/>
        <w:ind w:firstLine="709"/>
        <w:contextualSpacing/>
        <w:rPr>
          <w:color w:val="000000"/>
          <w:sz w:val="28"/>
          <w:szCs w:val="28"/>
          <w:lang w:val="ru-RU"/>
        </w:rPr>
      </w:pPr>
      <w:r>
        <w:rPr>
          <w:color w:val="000000"/>
          <w:sz w:val="28"/>
          <w:szCs w:val="28"/>
          <w:lang w:val="ru-RU"/>
        </w:rPr>
        <w:t xml:space="preserve">– </w:t>
      </w:r>
      <w:r w:rsidRPr="00767B88">
        <w:rPr>
          <w:color w:val="000000"/>
          <w:sz w:val="28"/>
          <w:szCs w:val="28"/>
          <w:lang w:val="ru-RU"/>
        </w:rPr>
        <w:t>п</w:t>
      </w:r>
      <w:r w:rsidR="00190F24" w:rsidRPr="00767B88">
        <w:rPr>
          <w:color w:val="000000"/>
          <w:sz w:val="28"/>
          <w:szCs w:val="28"/>
          <w:lang w:val="ru-RU"/>
        </w:rPr>
        <w:t>роизводится запись в книгах обо всех выявленных расхождениях и ошибках. Запись также должна включать наименование ценной бумаги, дату проведения проверки и подпись лица, внесшего исправление.</w:t>
      </w:r>
    </w:p>
    <w:p w:rsidR="00190F24" w:rsidRPr="00767B88" w:rsidRDefault="00190F24" w:rsidP="00767B88">
      <w:pPr>
        <w:pStyle w:val="Usual"/>
        <w:spacing w:before="0" w:line="360" w:lineRule="auto"/>
        <w:ind w:firstLine="709"/>
        <w:contextualSpacing/>
        <w:rPr>
          <w:color w:val="000000"/>
          <w:sz w:val="28"/>
          <w:szCs w:val="28"/>
          <w:lang w:val="ru-RU"/>
        </w:rPr>
      </w:pPr>
      <w:r w:rsidRPr="00767B88">
        <w:rPr>
          <w:color w:val="000000"/>
          <w:sz w:val="28"/>
          <w:szCs w:val="28"/>
          <w:lang w:val="ru-RU"/>
        </w:rPr>
        <w:t>Сверка проводится либо один раз в квартал для всех ценных бумаг одновременно в установленный компанией день (периодический метод), либо в рамках временного цикла (метод циклического подсчета), когда для каждой позиции ценных бумаг (группы позиций) устанавливается день сверки. При использовании метода циклического подсчета, также как и при использовании периодического метода, все позиции ценных бумаг должны быть сверены в течение квартала.</w:t>
      </w:r>
    </w:p>
    <w:p w:rsidR="00190F24" w:rsidRPr="00767B88" w:rsidRDefault="00190F24" w:rsidP="00767B88">
      <w:pPr>
        <w:pStyle w:val="Usual"/>
        <w:spacing w:before="0" w:line="360" w:lineRule="auto"/>
        <w:ind w:firstLine="709"/>
        <w:contextualSpacing/>
        <w:rPr>
          <w:color w:val="000000"/>
          <w:sz w:val="28"/>
          <w:szCs w:val="28"/>
          <w:lang w:val="ru-RU"/>
        </w:rPr>
      </w:pPr>
      <w:r w:rsidRPr="00767B88">
        <w:rPr>
          <w:color w:val="000000"/>
          <w:sz w:val="28"/>
          <w:szCs w:val="28"/>
          <w:lang w:val="ru-RU"/>
        </w:rPr>
        <w:t>В целях обеспечения достоверности информации, сверка производится под наблюдением уполномоченного лица, в чьи обязанности не входит ведение учета операций с ценными бумагами или работа с документами на перерегистрацию права собственности на ценные бумаги.</w:t>
      </w:r>
    </w:p>
    <w:p w:rsidR="00073B66" w:rsidRPr="00377464" w:rsidRDefault="00377464" w:rsidP="00377464">
      <w:pPr>
        <w:tabs>
          <w:tab w:val="left" w:pos="1956"/>
        </w:tabs>
        <w:spacing w:after="0" w:line="360" w:lineRule="auto"/>
        <w:ind w:firstLine="709"/>
        <w:jc w:val="both"/>
        <w:rPr>
          <w:rFonts w:ascii="Times New Roman" w:hAnsi="Times New Roman"/>
          <w:b/>
          <w:color w:val="000000"/>
          <w:sz w:val="28"/>
        </w:rPr>
      </w:pPr>
      <w:r>
        <w:rPr>
          <w:rFonts w:ascii="Times New Roman" w:hAnsi="Times New Roman"/>
          <w:color w:val="000000"/>
          <w:sz w:val="28"/>
          <w:szCs w:val="28"/>
        </w:rPr>
        <w:br w:type="page"/>
      </w:r>
      <w:r w:rsidR="00073B66" w:rsidRPr="00377464">
        <w:rPr>
          <w:rFonts w:ascii="Times New Roman" w:hAnsi="Times New Roman"/>
          <w:b/>
          <w:color w:val="000000"/>
          <w:sz w:val="28"/>
        </w:rPr>
        <w:t>3</w:t>
      </w:r>
      <w:r w:rsidRPr="00377464">
        <w:rPr>
          <w:rFonts w:ascii="Times New Roman" w:hAnsi="Times New Roman"/>
          <w:b/>
          <w:color w:val="000000"/>
          <w:sz w:val="28"/>
        </w:rPr>
        <w:t>.</w:t>
      </w:r>
      <w:r w:rsidR="00073B66" w:rsidRPr="00377464">
        <w:rPr>
          <w:rFonts w:ascii="Times New Roman" w:hAnsi="Times New Roman"/>
          <w:b/>
          <w:color w:val="000000"/>
          <w:sz w:val="28"/>
        </w:rPr>
        <w:t xml:space="preserve"> Разработка мероприятий по совершенствованию учета, анали</w:t>
      </w:r>
      <w:r w:rsidR="00E87E3E" w:rsidRPr="00377464">
        <w:rPr>
          <w:rFonts w:ascii="Times New Roman" w:hAnsi="Times New Roman"/>
          <w:b/>
          <w:color w:val="000000"/>
          <w:sz w:val="28"/>
        </w:rPr>
        <w:t>за и аудита финансовых вложений</w:t>
      </w:r>
    </w:p>
    <w:p w:rsidR="00437643" w:rsidRPr="00377464" w:rsidRDefault="00437643" w:rsidP="00767B88">
      <w:pPr>
        <w:spacing w:after="0" w:line="360" w:lineRule="auto"/>
        <w:ind w:firstLine="709"/>
        <w:contextualSpacing/>
        <w:jc w:val="both"/>
        <w:rPr>
          <w:rFonts w:ascii="Times New Roman" w:hAnsi="Times New Roman"/>
          <w:b/>
          <w:color w:val="000000"/>
          <w:sz w:val="28"/>
        </w:rPr>
      </w:pPr>
    </w:p>
    <w:p w:rsidR="00073B66" w:rsidRPr="00377464" w:rsidRDefault="00073B66" w:rsidP="00767B88">
      <w:pPr>
        <w:spacing w:after="0" w:line="360" w:lineRule="auto"/>
        <w:ind w:firstLine="709"/>
        <w:contextualSpacing/>
        <w:jc w:val="both"/>
        <w:rPr>
          <w:rFonts w:ascii="Times New Roman" w:hAnsi="Times New Roman"/>
          <w:b/>
          <w:color w:val="000000"/>
          <w:sz w:val="28"/>
        </w:rPr>
      </w:pPr>
      <w:r w:rsidRPr="00377464">
        <w:rPr>
          <w:rFonts w:ascii="Times New Roman" w:hAnsi="Times New Roman"/>
          <w:b/>
          <w:color w:val="000000"/>
          <w:sz w:val="28"/>
        </w:rPr>
        <w:t xml:space="preserve">3.1 Разработка </w:t>
      </w:r>
      <w:r w:rsidR="00DC2772" w:rsidRPr="00377464">
        <w:rPr>
          <w:rFonts w:ascii="Times New Roman" w:hAnsi="Times New Roman"/>
          <w:b/>
          <w:color w:val="000000"/>
          <w:sz w:val="28"/>
        </w:rPr>
        <w:t>методики</w:t>
      </w:r>
      <w:r w:rsidRPr="00377464">
        <w:rPr>
          <w:rFonts w:ascii="Times New Roman" w:hAnsi="Times New Roman"/>
          <w:b/>
          <w:color w:val="000000"/>
          <w:sz w:val="28"/>
        </w:rPr>
        <w:t xml:space="preserve"> аудита финансовых вложений</w:t>
      </w:r>
    </w:p>
    <w:p w:rsidR="00437643" w:rsidRPr="00767B88" w:rsidRDefault="00437643" w:rsidP="00767B88">
      <w:pPr>
        <w:spacing w:after="0" w:line="360" w:lineRule="auto"/>
        <w:ind w:firstLine="709"/>
        <w:contextualSpacing/>
        <w:jc w:val="both"/>
        <w:rPr>
          <w:rFonts w:ascii="Times New Roman" w:hAnsi="Times New Roman"/>
          <w:color w:val="000000"/>
          <w:sz w:val="28"/>
        </w:rPr>
      </w:pP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Для проведения аудита финансовых вложений необходимо определить существенность и аудиторский риск.</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Производится на основании 5 основных показателей баланса и отчета и прибылях и убытках.</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Расчеты приемлемого уровня существенности представлены в таблице </w:t>
      </w:r>
      <w:r w:rsidR="00630FB2" w:rsidRPr="00767B88">
        <w:rPr>
          <w:rFonts w:ascii="Times New Roman" w:hAnsi="Times New Roman"/>
          <w:color w:val="000000"/>
          <w:sz w:val="28"/>
        </w:rPr>
        <w:t>9</w:t>
      </w:r>
      <w:r w:rsidRPr="00767B88">
        <w:rPr>
          <w:rFonts w:ascii="Times New Roman" w:hAnsi="Times New Roman"/>
          <w:color w:val="000000"/>
          <w:sz w:val="28"/>
        </w:rPr>
        <w:t>.</w:t>
      </w:r>
    </w:p>
    <w:p w:rsidR="00377464" w:rsidRDefault="00377464" w:rsidP="00767B88">
      <w:pPr>
        <w:spacing w:after="0" w:line="360" w:lineRule="auto"/>
        <w:ind w:firstLine="709"/>
        <w:contextualSpacing/>
        <w:jc w:val="both"/>
        <w:rPr>
          <w:rFonts w:ascii="Times New Roman" w:hAnsi="Times New Roman"/>
          <w:color w:val="000000"/>
          <w:sz w:val="28"/>
        </w:rPr>
      </w:pP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Таблица </w:t>
      </w:r>
      <w:r w:rsidR="00630FB2" w:rsidRPr="00767B88">
        <w:rPr>
          <w:rFonts w:ascii="Times New Roman" w:hAnsi="Times New Roman"/>
          <w:color w:val="000000"/>
          <w:sz w:val="28"/>
        </w:rPr>
        <w:t>9</w:t>
      </w:r>
      <w:r w:rsidRPr="00767B88">
        <w:rPr>
          <w:rFonts w:ascii="Times New Roman" w:hAnsi="Times New Roman"/>
          <w:color w:val="000000"/>
          <w:sz w:val="28"/>
        </w:rPr>
        <w:t xml:space="preserve">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Определение уровня существенности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4"/>
        <w:gridCol w:w="2415"/>
        <w:gridCol w:w="1776"/>
        <w:gridCol w:w="2252"/>
      </w:tblGrid>
      <w:tr w:rsidR="00767CFC" w:rsidRPr="00F77DF3" w:rsidTr="00F77DF3">
        <w:trPr>
          <w:cantSplit/>
          <w:jc w:val="center"/>
        </w:trPr>
        <w:tc>
          <w:tcPr>
            <w:tcW w:w="153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Наименование показателя</w:t>
            </w:r>
          </w:p>
        </w:tc>
        <w:tc>
          <w:tcPr>
            <w:tcW w:w="1299"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Значение показателя бухгалтерской отчетности за 2007 год, </w:t>
            </w:r>
            <w:r w:rsidR="009F70C6" w:rsidRPr="00F77DF3">
              <w:rPr>
                <w:rFonts w:ascii="Times New Roman" w:hAnsi="Times New Roman"/>
                <w:color w:val="000000"/>
                <w:sz w:val="20"/>
                <w:szCs w:val="24"/>
              </w:rPr>
              <w:t>тыс. р</w:t>
            </w:r>
            <w:r w:rsidRPr="00F77DF3">
              <w:rPr>
                <w:rFonts w:ascii="Times New Roman" w:hAnsi="Times New Roman"/>
                <w:color w:val="000000"/>
                <w:sz w:val="20"/>
                <w:szCs w:val="24"/>
              </w:rPr>
              <w:t>.</w:t>
            </w:r>
          </w:p>
        </w:tc>
        <w:tc>
          <w:tcPr>
            <w:tcW w:w="95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Доля</w:t>
            </w:r>
            <w:r w:rsidR="009F70C6" w:rsidRPr="00F77DF3">
              <w:rPr>
                <w:rFonts w:ascii="Times New Roman" w:hAnsi="Times New Roman"/>
                <w:color w:val="000000"/>
                <w:sz w:val="20"/>
                <w:szCs w:val="24"/>
              </w:rPr>
              <w:t>, %</w:t>
            </w:r>
          </w:p>
        </w:tc>
        <w:tc>
          <w:tcPr>
            <w:tcW w:w="1211"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Значение, применяемое для нахождения уровня существенности, </w:t>
            </w:r>
            <w:r w:rsidR="009F70C6" w:rsidRPr="00F77DF3">
              <w:rPr>
                <w:rFonts w:ascii="Times New Roman" w:hAnsi="Times New Roman"/>
                <w:color w:val="000000"/>
                <w:sz w:val="20"/>
                <w:szCs w:val="24"/>
              </w:rPr>
              <w:t>тыс. р</w:t>
            </w:r>
            <w:r w:rsidRPr="00F77DF3">
              <w:rPr>
                <w:rFonts w:ascii="Times New Roman" w:hAnsi="Times New Roman"/>
                <w:color w:val="000000"/>
                <w:sz w:val="20"/>
                <w:szCs w:val="24"/>
              </w:rPr>
              <w:t>.</w:t>
            </w:r>
          </w:p>
        </w:tc>
      </w:tr>
      <w:tr w:rsidR="00767CFC" w:rsidRPr="00F77DF3" w:rsidTr="00F77DF3">
        <w:trPr>
          <w:cantSplit/>
          <w:jc w:val="center"/>
        </w:trPr>
        <w:tc>
          <w:tcPr>
            <w:tcW w:w="153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Балансовая прибыль</w:t>
            </w:r>
          </w:p>
        </w:tc>
        <w:tc>
          <w:tcPr>
            <w:tcW w:w="1299"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449436</w:t>
            </w:r>
          </w:p>
        </w:tc>
        <w:tc>
          <w:tcPr>
            <w:tcW w:w="955"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w:t>
            </w:r>
          </w:p>
        </w:tc>
        <w:tc>
          <w:tcPr>
            <w:tcW w:w="1211"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8989</w:t>
            </w:r>
          </w:p>
        </w:tc>
      </w:tr>
      <w:tr w:rsidR="00767CFC" w:rsidRPr="00F77DF3" w:rsidTr="00F77DF3">
        <w:trPr>
          <w:cantSplit/>
          <w:jc w:val="center"/>
        </w:trPr>
        <w:tc>
          <w:tcPr>
            <w:tcW w:w="153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Внеоборотные активы</w:t>
            </w:r>
          </w:p>
        </w:tc>
        <w:tc>
          <w:tcPr>
            <w:tcW w:w="1299"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312247</w:t>
            </w:r>
          </w:p>
        </w:tc>
        <w:tc>
          <w:tcPr>
            <w:tcW w:w="95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w:t>
            </w:r>
          </w:p>
        </w:tc>
        <w:tc>
          <w:tcPr>
            <w:tcW w:w="1211"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6245</w:t>
            </w:r>
          </w:p>
        </w:tc>
      </w:tr>
      <w:tr w:rsidR="00767CFC" w:rsidRPr="00F77DF3" w:rsidTr="00F77DF3">
        <w:trPr>
          <w:cantSplit/>
          <w:jc w:val="center"/>
        </w:trPr>
        <w:tc>
          <w:tcPr>
            <w:tcW w:w="153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Оборотные активы</w:t>
            </w:r>
          </w:p>
        </w:tc>
        <w:tc>
          <w:tcPr>
            <w:tcW w:w="1299"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679675</w:t>
            </w:r>
          </w:p>
        </w:tc>
        <w:tc>
          <w:tcPr>
            <w:tcW w:w="95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w:t>
            </w:r>
          </w:p>
        </w:tc>
        <w:tc>
          <w:tcPr>
            <w:tcW w:w="1211"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13594</w:t>
            </w:r>
          </w:p>
        </w:tc>
      </w:tr>
      <w:tr w:rsidR="00767CFC" w:rsidRPr="00F77DF3" w:rsidTr="00F77DF3">
        <w:trPr>
          <w:cantSplit/>
          <w:jc w:val="center"/>
        </w:trPr>
        <w:tc>
          <w:tcPr>
            <w:tcW w:w="1535"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Финансовые вложения</w:t>
            </w:r>
          </w:p>
        </w:tc>
        <w:tc>
          <w:tcPr>
            <w:tcW w:w="1299"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117000</w:t>
            </w:r>
          </w:p>
        </w:tc>
        <w:tc>
          <w:tcPr>
            <w:tcW w:w="955" w:type="pct"/>
            <w:shd w:val="clear" w:color="auto" w:fill="auto"/>
          </w:tcPr>
          <w:p w:rsidR="00767CFC" w:rsidRPr="00F77DF3" w:rsidRDefault="00767C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w:t>
            </w:r>
          </w:p>
        </w:tc>
        <w:tc>
          <w:tcPr>
            <w:tcW w:w="1211"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2340</w:t>
            </w:r>
          </w:p>
        </w:tc>
      </w:tr>
      <w:tr w:rsidR="00767CFC" w:rsidRPr="00F77DF3" w:rsidTr="00F77DF3">
        <w:trPr>
          <w:cantSplit/>
          <w:jc w:val="center"/>
        </w:trPr>
        <w:tc>
          <w:tcPr>
            <w:tcW w:w="1535"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Уставный</w:t>
            </w:r>
            <w:r w:rsidR="00767CFC" w:rsidRPr="00F77DF3">
              <w:rPr>
                <w:rFonts w:ascii="Times New Roman" w:hAnsi="Times New Roman"/>
                <w:color w:val="000000"/>
                <w:sz w:val="20"/>
                <w:szCs w:val="24"/>
              </w:rPr>
              <w:t xml:space="preserve"> капитал</w:t>
            </w:r>
          </w:p>
        </w:tc>
        <w:tc>
          <w:tcPr>
            <w:tcW w:w="1299"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110668</w:t>
            </w:r>
          </w:p>
        </w:tc>
        <w:tc>
          <w:tcPr>
            <w:tcW w:w="955"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w:t>
            </w:r>
          </w:p>
        </w:tc>
        <w:tc>
          <w:tcPr>
            <w:tcW w:w="1211" w:type="pct"/>
            <w:shd w:val="clear" w:color="auto" w:fill="auto"/>
          </w:tcPr>
          <w:p w:rsidR="00767CFC" w:rsidRPr="00F77DF3" w:rsidRDefault="00630FB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2214</w:t>
            </w:r>
          </w:p>
        </w:tc>
      </w:tr>
    </w:tbl>
    <w:p w:rsidR="00377464" w:rsidRDefault="00377464" w:rsidP="00767B88">
      <w:pPr>
        <w:spacing w:after="0" w:line="360" w:lineRule="auto"/>
        <w:ind w:firstLine="709"/>
        <w:contextualSpacing/>
        <w:jc w:val="both"/>
        <w:rPr>
          <w:rFonts w:ascii="Times New Roman" w:hAnsi="Times New Roman"/>
          <w:color w:val="000000"/>
          <w:sz w:val="28"/>
        </w:rPr>
      </w:pP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Средняя арифметическая значений существенности</w:t>
      </w:r>
    </w:p>
    <w:p w:rsidR="00814025" w:rsidRPr="00767B88" w:rsidRDefault="000D0ABB"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position w:val="-24"/>
          <w:sz w:val="28"/>
        </w:rPr>
        <w:pict>
          <v:shape id="_x0000_i1044" type="#_x0000_t75" style="width:258pt;height:30.75pt">
            <v:imagedata r:id="rId24" o:title=""/>
          </v:shape>
        </w:pict>
      </w:r>
      <w:r w:rsidR="00552A66" w:rsidRPr="00767B88">
        <w:rPr>
          <w:rFonts w:ascii="Times New Roman" w:hAnsi="Times New Roman"/>
          <w:color w:val="000000"/>
          <w:sz w:val="28"/>
        </w:rPr>
        <w:t>,</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Проведем проверку отклонений наибольшего и наименьшего показателей от среднего.</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Наибольшего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w:t>
      </w:r>
      <w:r w:rsidR="00630FB2" w:rsidRPr="00767B88">
        <w:rPr>
          <w:rFonts w:ascii="Times New Roman" w:hAnsi="Times New Roman"/>
          <w:color w:val="000000"/>
          <w:sz w:val="28"/>
        </w:rPr>
        <w:t>13594</w:t>
      </w:r>
      <w:r w:rsidRPr="00767B88">
        <w:rPr>
          <w:rFonts w:ascii="Times New Roman" w:hAnsi="Times New Roman"/>
          <w:color w:val="000000"/>
          <w:sz w:val="28"/>
        </w:rPr>
        <w:t xml:space="preserve">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00630FB2" w:rsidRPr="00767B88">
        <w:rPr>
          <w:rFonts w:ascii="Times New Roman" w:hAnsi="Times New Roman"/>
          <w:color w:val="000000"/>
          <w:sz w:val="28"/>
        </w:rPr>
        <w:t>6677</w:t>
      </w:r>
      <w:r w:rsidRPr="00767B88">
        <w:rPr>
          <w:rFonts w:ascii="Times New Roman" w:hAnsi="Times New Roman"/>
          <w:color w:val="000000"/>
          <w:sz w:val="28"/>
        </w:rPr>
        <w:t xml:space="preserve">) / </w:t>
      </w:r>
      <w:r w:rsidR="00630FB2" w:rsidRPr="00767B88">
        <w:rPr>
          <w:rFonts w:ascii="Times New Roman" w:hAnsi="Times New Roman"/>
          <w:color w:val="000000"/>
          <w:sz w:val="28"/>
        </w:rPr>
        <w:t>6677</w:t>
      </w:r>
      <w:r w:rsidRPr="00767B88">
        <w:rPr>
          <w:rFonts w:ascii="Times New Roman" w:hAnsi="Times New Roman"/>
          <w:color w:val="000000"/>
          <w:sz w:val="28"/>
        </w:rPr>
        <w:t xml:space="preserve"> * 10</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 xml:space="preserve"> = </w:t>
      </w:r>
      <w:r w:rsidR="00853A72" w:rsidRPr="00767B88">
        <w:rPr>
          <w:rFonts w:ascii="Times New Roman" w:hAnsi="Times New Roman"/>
          <w:color w:val="000000"/>
          <w:sz w:val="28"/>
        </w:rPr>
        <w:t>1</w:t>
      </w:r>
      <w:r w:rsidR="00BB6FC7" w:rsidRPr="00767B88">
        <w:rPr>
          <w:rFonts w:ascii="Times New Roman" w:hAnsi="Times New Roman"/>
          <w:color w:val="000000"/>
          <w:sz w:val="28"/>
        </w:rPr>
        <w:t>0</w:t>
      </w:r>
      <w:r w:rsidR="00D760F7" w:rsidRPr="00767B88">
        <w:rPr>
          <w:rFonts w:ascii="Times New Roman" w:hAnsi="Times New Roman"/>
          <w:color w:val="000000"/>
          <w:sz w:val="28"/>
        </w:rPr>
        <w:t>4</w:t>
      </w:r>
      <w:r w:rsidR="00D760F7">
        <w:rPr>
          <w:rFonts w:ascii="Times New Roman" w:hAnsi="Times New Roman"/>
          <w:color w:val="000000"/>
          <w:sz w:val="28"/>
        </w:rPr>
        <w:t>%</w:t>
      </w:r>
      <w:r w:rsidR="00552A66" w:rsidRPr="00767B88">
        <w:rPr>
          <w:rFonts w:ascii="Times New Roman" w:hAnsi="Times New Roman"/>
          <w:color w:val="000000"/>
          <w:sz w:val="28"/>
        </w:rPr>
        <w:t>,</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Наименьшего = (</w:t>
      </w:r>
      <w:r w:rsidR="00BB6FC7" w:rsidRPr="00767B88">
        <w:rPr>
          <w:rFonts w:ascii="Times New Roman" w:hAnsi="Times New Roman"/>
          <w:color w:val="000000"/>
          <w:sz w:val="28"/>
        </w:rPr>
        <w:t>6677</w:t>
      </w:r>
      <w:r w:rsidRPr="00767B88">
        <w:rPr>
          <w:rFonts w:ascii="Times New Roman" w:hAnsi="Times New Roman"/>
          <w:color w:val="000000"/>
          <w:sz w:val="28"/>
        </w:rPr>
        <w:t xml:space="preserve">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00BB6FC7" w:rsidRPr="00767B88">
        <w:rPr>
          <w:rFonts w:ascii="Times New Roman" w:hAnsi="Times New Roman"/>
          <w:color w:val="000000"/>
          <w:sz w:val="28"/>
        </w:rPr>
        <w:t>2214</w:t>
      </w:r>
      <w:r w:rsidRPr="00767B88">
        <w:rPr>
          <w:rFonts w:ascii="Times New Roman" w:hAnsi="Times New Roman"/>
          <w:color w:val="000000"/>
          <w:sz w:val="28"/>
        </w:rPr>
        <w:t xml:space="preserve">) / </w:t>
      </w:r>
      <w:r w:rsidR="00630FB2" w:rsidRPr="00767B88">
        <w:rPr>
          <w:rFonts w:ascii="Times New Roman" w:hAnsi="Times New Roman"/>
          <w:color w:val="000000"/>
          <w:sz w:val="28"/>
        </w:rPr>
        <w:t>6677</w:t>
      </w:r>
      <w:r w:rsidRPr="00767B88">
        <w:rPr>
          <w:rFonts w:ascii="Times New Roman" w:hAnsi="Times New Roman"/>
          <w:color w:val="000000"/>
          <w:sz w:val="28"/>
        </w:rPr>
        <w:t xml:space="preserve"> * 10</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 xml:space="preserve"> = </w:t>
      </w:r>
      <w:r w:rsidR="00BB6FC7" w:rsidRPr="00767B88">
        <w:rPr>
          <w:rFonts w:ascii="Times New Roman" w:hAnsi="Times New Roman"/>
          <w:color w:val="000000"/>
          <w:sz w:val="28"/>
        </w:rPr>
        <w:t>6</w:t>
      </w:r>
      <w:r w:rsidR="00D760F7" w:rsidRPr="00767B88">
        <w:rPr>
          <w:rFonts w:ascii="Times New Roman" w:hAnsi="Times New Roman"/>
          <w:color w:val="000000"/>
          <w:sz w:val="28"/>
        </w:rPr>
        <w:t>7</w:t>
      </w:r>
      <w:r w:rsidR="00D760F7">
        <w:rPr>
          <w:rFonts w:ascii="Times New Roman" w:hAnsi="Times New Roman"/>
          <w:color w:val="000000"/>
          <w:sz w:val="28"/>
        </w:rPr>
        <w:t>%</w:t>
      </w:r>
      <w:r w:rsidRPr="00767B88">
        <w:rPr>
          <w:rFonts w:ascii="Times New Roman" w:hAnsi="Times New Roman"/>
          <w:color w:val="000000"/>
          <w:sz w:val="28"/>
        </w:rPr>
        <w:t>.</w:t>
      </w:r>
    </w:p>
    <w:p w:rsid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Принимаем решение не брать эти показатели в расчет (исключить).</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Тогда новая средняя</w:t>
      </w:r>
    </w:p>
    <w:p w:rsidR="00814025" w:rsidRPr="00767B88" w:rsidRDefault="000D0ABB"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position w:val="-24"/>
          <w:sz w:val="28"/>
        </w:rPr>
        <w:pict>
          <v:shape id="_x0000_i1045" type="#_x0000_t75" style="width:182.25pt;height:30.75pt">
            <v:imagedata r:id="rId25" o:title=""/>
          </v:shape>
        </w:pict>
      </w:r>
      <w:r w:rsidR="00552A66" w:rsidRPr="00767B88">
        <w:rPr>
          <w:rFonts w:ascii="Times New Roman" w:hAnsi="Times New Roman"/>
          <w:color w:val="000000"/>
          <w:sz w:val="28"/>
        </w:rPr>
        <w:t>,</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Округляем это значение до </w:t>
      </w:r>
      <w:r w:rsidR="00BB6FC7" w:rsidRPr="00767B88">
        <w:rPr>
          <w:rFonts w:ascii="Times New Roman" w:hAnsi="Times New Roman"/>
          <w:color w:val="000000"/>
          <w:sz w:val="28"/>
        </w:rPr>
        <w:t>5900</w:t>
      </w:r>
      <w:r w:rsidRPr="00767B88">
        <w:rPr>
          <w:rFonts w:ascii="Times New Roman" w:hAnsi="Times New Roman"/>
          <w:color w:val="000000"/>
          <w:sz w:val="28"/>
        </w:rPr>
        <w:t xml:space="preserve"> </w:t>
      </w:r>
      <w:r w:rsidR="009F70C6" w:rsidRPr="00767B88">
        <w:rPr>
          <w:rFonts w:ascii="Times New Roman" w:hAnsi="Times New Roman"/>
          <w:color w:val="000000"/>
          <w:sz w:val="28"/>
        </w:rPr>
        <w:t>тыс.</w:t>
      </w:r>
      <w:r w:rsidR="009F70C6">
        <w:rPr>
          <w:rFonts w:ascii="Times New Roman" w:hAnsi="Times New Roman"/>
          <w:color w:val="000000"/>
          <w:sz w:val="28"/>
        </w:rPr>
        <w:t xml:space="preserve"> </w:t>
      </w:r>
      <w:r w:rsidR="009F70C6" w:rsidRPr="00767B88">
        <w:rPr>
          <w:rFonts w:ascii="Times New Roman" w:hAnsi="Times New Roman"/>
          <w:color w:val="000000"/>
          <w:sz w:val="28"/>
        </w:rPr>
        <w:t>р</w:t>
      </w:r>
      <w:r w:rsidRPr="00767B88">
        <w:rPr>
          <w:rFonts w:ascii="Times New Roman" w:hAnsi="Times New Roman"/>
          <w:color w:val="000000"/>
          <w:sz w:val="28"/>
        </w:rPr>
        <w:t>.</w:t>
      </w:r>
    </w:p>
    <w:p w:rsidR="00767B88" w:rsidRDefault="0029214B"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Удельный вес статьи «Финансовые вложения» составляет 0,01</w:t>
      </w:r>
      <w:r w:rsidR="00D760F7" w:rsidRPr="00767B88">
        <w:rPr>
          <w:rFonts w:ascii="Times New Roman" w:hAnsi="Times New Roman"/>
          <w:color w:val="000000"/>
          <w:sz w:val="28"/>
        </w:rPr>
        <w:t>2</w:t>
      </w:r>
      <w:r w:rsidR="00D760F7">
        <w:rPr>
          <w:rFonts w:ascii="Times New Roman" w:hAnsi="Times New Roman"/>
          <w:color w:val="000000"/>
          <w:sz w:val="28"/>
        </w:rPr>
        <w:t>%</w:t>
      </w:r>
    </w:p>
    <w:p w:rsidR="0029214B" w:rsidRPr="00767B88" w:rsidRDefault="0029214B"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Значение уровня существенности при аудите финансовых вложений составляет </w:t>
      </w:r>
      <w:r w:rsidR="00BB6FC7" w:rsidRPr="00767B88">
        <w:rPr>
          <w:rFonts w:ascii="Times New Roman" w:hAnsi="Times New Roman"/>
          <w:color w:val="000000"/>
          <w:sz w:val="28"/>
        </w:rPr>
        <w:t>5900</w:t>
      </w:r>
      <w:r w:rsidRPr="00767B88">
        <w:rPr>
          <w:rFonts w:ascii="Times New Roman" w:hAnsi="Times New Roman"/>
          <w:color w:val="000000"/>
          <w:sz w:val="28"/>
        </w:rPr>
        <w:t>*0,01</w:t>
      </w:r>
      <w:r w:rsidR="00D760F7" w:rsidRPr="00767B88">
        <w:rPr>
          <w:rFonts w:ascii="Times New Roman" w:hAnsi="Times New Roman"/>
          <w:color w:val="000000"/>
          <w:sz w:val="28"/>
        </w:rPr>
        <w:t>2</w:t>
      </w:r>
      <w:r w:rsidR="00D760F7">
        <w:rPr>
          <w:rFonts w:ascii="Times New Roman" w:hAnsi="Times New Roman"/>
          <w:color w:val="000000"/>
          <w:sz w:val="28"/>
        </w:rPr>
        <w:t>%</w:t>
      </w:r>
      <w:r w:rsidRPr="00767B88">
        <w:rPr>
          <w:rFonts w:ascii="Times New Roman" w:hAnsi="Times New Roman"/>
          <w:color w:val="000000"/>
          <w:sz w:val="28"/>
        </w:rPr>
        <w:t xml:space="preserve"> = </w:t>
      </w:r>
      <w:r w:rsidR="00BB6FC7" w:rsidRPr="00767B88">
        <w:rPr>
          <w:rFonts w:ascii="Times New Roman" w:hAnsi="Times New Roman"/>
          <w:color w:val="000000"/>
          <w:sz w:val="28"/>
        </w:rPr>
        <w:t>71</w:t>
      </w:r>
      <w:r w:rsidRPr="00767B88">
        <w:rPr>
          <w:rFonts w:ascii="Times New Roman" w:hAnsi="Times New Roman"/>
          <w:color w:val="000000"/>
          <w:sz w:val="28"/>
        </w:rPr>
        <w:t xml:space="preserve"> тыс. р.</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Риск</w:t>
      </w:r>
      <w:r w:rsidR="00767B88">
        <w:rPr>
          <w:rFonts w:ascii="Times New Roman" w:hAnsi="Times New Roman"/>
          <w:color w:val="000000"/>
          <w:sz w:val="28"/>
        </w:rPr>
        <w:t xml:space="preserve"> </w:t>
      </w:r>
      <w:r w:rsidRPr="00767B88">
        <w:rPr>
          <w:rFonts w:ascii="Times New Roman" w:hAnsi="Times New Roman"/>
          <w:color w:val="000000"/>
          <w:sz w:val="28"/>
        </w:rPr>
        <w:t>аудитора</w:t>
      </w:r>
      <w:r w:rsidR="00767B88">
        <w:rPr>
          <w:rFonts w:ascii="Times New Roman" w:hAnsi="Times New Roman"/>
          <w:color w:val="000000"/>
          <w:sz w:val="28"/>
        </w:rPr>
        <w:t xml:space="preserve"> </w:t>
      </w:r>
      <w:r w:rsidRPr="00767B88">
        <w:rPr>
          <w:rFonts w:ascii="Times New Roman" w:hAnsi="Times New Roman"/>
          <w:color w:val="000000"/>
          <w:sz w:val="28"/>
        </w:rPr>
        <w:t>(аудиторский</w:t>
      </w:r>
      <w:r w:rsidR="00767B88">
        <w:rPr>
          <w:rFonts w:ascii="Times New Roman" w:hAnsi="Times New Roman"/>
          <w:color w:val="000000"/>
          <w:sz w:val="28"/>
        </w:rPr>
        <w:t xml:space="preserve"> </w:t>
      </w:r>
      <w:r w:rsidRPr="00767B88">
        <w:rPr>
          <w:rFonts w:ascii="Times New Roman" w:hAnsi="Times New Roman"/>
          <w:color w:val="000000"/>
          <w:sz w:val="28"/>
        </w:rPr>
        <w:t>риск)</w:t>
      </w:r>
      <w:r w:rsidR="00767B88">
        <w:rPr>
          <w:rFonts w:ascii="Times New Roman" w:hAnsi="Times New Roman"/>
          <w:color w:val="000000"/>
          <w:sz w:val="28"/>
        </w:rPr>
        <w:t xml:space="preserve"> </w:t>
      </w:r>
      <w:r w:rsidRPr="00767B88">
        <w:rPr>
          <w:rFonts w:ascii="Times New Roman" w:hAnsi="Times New Roman"/>
          <w:color w:val="000000"/>
          <w:sz w:val="28"/>
        </w:rPr>
        <w:t>означает</w:t>
      </w:r>
      <w:r w:rsidR="00767B88">
        <w:rPr>
          <w:rFonts w:ascii="Times New Roman" w:hAnsi="Times New Roman"/>
          <w:color w:val="000000"/>
          <w:sz w:val="28"/>
        </w:rPr>
        <w:t xml:space="preserve"> </w:t>
      </w:r>
      <w:r w:rsidRPr="00767B88">
        <w:rPr>
          <w:rFonts w:ascii="Times New Roman" w:hAnsi="Times New Roman"/>
          <w:color w:val="000000"/>
          <w:sz w:val="28"/>
        </w:rPr>
        <w:t>вероятность</w:t>
      </w:r>
      <w:r w:rsidR="00767B88">
        <w:rPr>
          <w:rFonts w:ascii="Times New Roman" w:hAnsi="Times New Roman"/>
          <w:color w:val="000000"/>
          <w:sz w:val="28"/>
        </w:rPr>
        <w:t xml:space="preserve"> </w:t>
      </w:r>
      <w:r w:rsidRPr="00767B88">
        <w:rPr>
          <w:rFonts w:ascii="Times New Roman" w:hAnsi="Times New Roman"/>
          <w:color w:val="000000"/>
          <w:sz w:val="28"/>
        </w:rPr>
        <w:t>того,</w:t>
      </w:r>
      <w:r w:rsidR="00767B88">
        <w:rPr>
          <w:rFonts w:ascii="Times New Roman" w:hAnsi="Times New Roman"/>
          <w:color w:val="000000"/>
          <w:sz w:val="28"/>
        </w:rPr>
        <w:t xml:space="preserve"> </w:t>
      </w:r>
      <w:r w:rsidRPr="00767B88">
        <w:rPr>
          <w:rFonts w:ascii="Times New Roman" w:hAnsi="Times New Roman"/>
          <w:color w:val="000000"/>
          <w:sz w:val="28"/>
        </w:rPr>
        <w:t>что бухгалтерская отчетность экономического субъекта может содержать не выявленные существенные ошибки и (или)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Ранее было определено, что неотъемлемый риск является высоким исходя из специфики отрасли (по субъективной оценке неотъемлемый риск 5</w:t>
      </w:r>
      <w:r w:rsidR="00D760F7" w:rsidRPr="00767B88">
        <w:rPr>
          <w:rFonts w:ascii="Times New Roman" w:hAnsi="Times New Roman"/>
          <w:color w:val="000000"/>
          <w:sz w:val="28"/>
        </w:rPr>
        <w:t>5</w:t>
      </w:r>
      <w:r w:rsidR="00D760F7">
        <w:rPr>
          <w:rFonts w:ascii="Times New Roman" w:hAnsi="Times New Roman"/>
          <w:color w:val="000000"/>
          <w:sz w:val="28"/>
        </w:rPr>
        <w:t>%</w:t>
      </w:r>
      <w:r w:rsidRPr="00767B88">
        <w:rPr>
          <w:rFonts w:ascii="Times New Roman" w:hAnsi="Times New Roman"/>
          <w:color w:val="000000"/>
          <w:sz w:val="28"/>
        </w:rPr>
        <w:t>), а риск средств внутреннего контроля по итогам тестирования признан низким (2</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Аудиторский риск – </w:t>
      </w:r>
      <w:r w:rsidR="00D760F7" w:rsidRPr="00767B88">
        <w:rPr>
          <w:rFonts w:ascii="Times New Roman" w:hAnsi="Times New Roman"/>
          <w:color w:val="000000"/>
          <w:sz w:val="28"/>
        </w:rPr>
        <w:t>4</w:t>
      </w:r>
      <w:r w:rsidR="00D760F7">
        <w:rPr>
          <w:rFonts w:ascii="Times New Roman" w:hAnsi="Times New Roman"/>
          <w:color w:val="000000"/>
          <w:sz w:val="28"/>
        </w:rPr>
        <w:t>%</w:t>
      </w:r>
      <w:r w:rsidRPr="00767B88">
        <w:rPr>
          <w:rFonts w:ascii="Times New Roman" w:hAnsi="Times New Roman"/>
          <w:color w:val="000000"/>
          <w:sz w:val="28"/>
        </w:rPr>
        <w:t>, это обусловлено тем, что аудиторская кампания (в том числе и аудитор имеет опыт работы в данной сфере, а также им проводилась аналогичная аудиторская проверка на других предприятиях.</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Неотъемлемый</w:t>
      </w:r>
      <w:r w:rsidR="00814025" w:rsidRPr="00767B88">
        <w:rPr>
          <w:rFonts w:ascii="Times New Roman" w:hAnsi="Times New Roman"/>
          <w:color w:val="000000"/>
          <w:sz w:val="28"/>
        </w:rPr>
        <w:t xml:space="preserve"> риск</w:t>
      </w:r>
      <w:r w:rsidR="00767B88">
        <w:rPr>
          <w:rFonts w:ascii="Times New Roman" w:hAnsi="Times New Roman"/>
          <w:color w:val="000000"/>
          <w:sz w:val="28"/>
        </w:rPr>
        <w:t xml:space="preserve"> </w:t>
      </w:r>
      <w:r w:rsidR="00814025" w:rsidRPr="00767B88">
        <w:rPr>
          <w:rFonts w:ascii="Times New Roman" w:hAnsi="Times New Roman"/>
          <w:color w:val="000000"/>
          <w:sz w:val="28"/>
        </w:rPr>
        <w:t>оценивается как высокий (дифференцируется от 50 до 10</w:t>
      </w:r>
      <w:r w:rsidR="00D760F7" w:rsidRPr="00767B88">
        <w:rPr>
          <w:rFonts w:ascii="Times New Roman" w:hAnsi="Times New Roman"/>
          <w:color w:val="000000"/>
          <w:sz w:val="28"/>
        </w:rPr>
        <w:t>0</w:t>
      </w:r>
      <w:r w:rsidR="00D760F7">
        <w:rPr>
          <w:rFonts w:ascii="Times New Roman" w:hAnsi="Times New Roman"/>
          <w:color w:val="000000"/>
          <w:sz w:val="28"/>
        </w:rPr>
        <w:t>%</w:t>
      </w:r>
      <w:r w:rsidR="00814025" w:rsidRPr="00767B88">
        <w:rPr>
          <w:rFonts w:ascii="Times New Roman" w:hAnsi="Times New Roman"/>
          <w:color w:val="000000"/>
          <w:sz w:val="28"/>
        </w:rPr>
        <w:t>). По данному предприятию закладывается</w:t>
      </w:r>
      <w:r w:rsidR="00767B88">
        <w:rPr>
          <w:rFonts w:ascii="Times New Roman" w:hAnsi="Times New Roman"/>
          <w:color w:val="000000"/>
          <w:sz w:val="28"/>
        </w:rPr>
        <w:t xml:space="preserve"> </w:t>
      </w:r>
      <w:r w:rsidRPr="00767B88">
        <w:rPr>
          <w:rFonts w:ascii="Times New Roman" w:hAnsi="Times New Roman"/>
          <w:color w:val="000000"/>
          <w:sz w:val="28"/>
        </w:rPr>
        <w:t>неотъемлемый</w:t>
      </w:r>
      <w:r w:rsidR="00814025" w:rsidRPr="00767B88">
        <w:rPr>
          <w:rFonts w:ascii="Times New Roman" w:hAnsi="Times New Roman"/>
          <w:color w:val="000000"/>
          <w:sz w:val="28"/>
        </w:rPr>
        <w:t xml:space="preserve"> риск в размере 5</w:t>
      </w:r>
      <w:r w:rsidR="00D760F7" w:rsidRPr="00767B88">
        <w:rPr>
          <w:rFonts w:ascii="Times New Roman" w:hAnsi="Times New Roman"/>
          <w:color w:val="000000"/>
          <w:sz w:val="28"/>
        </w:rPr>
        <w:t>5</w:t>
      </w:r>
      <w:r w:rsidR="00D760F7">
        <w:rPr>
          <w:rFonts w:ascii="Times New Roman" w:hAnsi="Times New Roman"/>
          <w:color w:val="000000"/>
          <w:sz w:val="28"/>
        </w:rPr>
        <w:t>%</w:t>
      </w:r>
      <w:r w:rsidR="00814025" w:rsidRPr="00767B88">
        <w:rPr>
          <w:rFonts w:ascii="Times New Roman" w:hAnsi="Times New Roman"/>
          <w:color w:val="000000"/>
          <w:sz w:val="28"/>
        </w:rPr>
        <w:t>.</w:t>
      </w:r>
    </w:p>
    <w:p w:rsid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Риск средств контроля 2</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 xml:space="preserve">. Показатель определен исходя из того, что уровень системы </w:t>
      </w:r>
      <w:r w:rsidR="0016693C" w:rsidRPr="00767B88">
        <w:rPr>
          <w:rFonts w:ascii="Times New Roman" w:hAnsi="Times New Roman"/>
          <w:color w:val="000000"/>
          <w:sz w:val="28"/>
        </w:rPr>
        <w:t>внутреннего контроля</w:t>
      </w:r>
      <w:r w:rsidRPr="00767B88">
        <w:rPr>
          <w:rFonts w:ascii="Times New Roman" w:hAnsi="Times New Roman"/>
          <w:color w:val="000000"/>
          <w:sz w:val="28"/>
        </w:rPr>
        <w:t xml:space="preserve"> оценен как высокий (8</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 следовательно, уровень риска можно заложить равным 2</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w:t>
      </w:r>
    </w:p>
    <w:p w:rsid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Аудиторский риск рассчитывается по формуле</w:t>
      </w:r>
      <w:r w:rsidR="0016693C" w:rsidRPr="00767B88">
        <w:rPr>
          <w:rFonts w:ascii="Times New Roman" w:hAnsi="Times New Roman"/>
          <w:color w:val="000000"/>
          <w:sz w:val="28"/>
        </w:rPr>
        <w:t xml:space="preserve"> (6)</w:t>
      </w:r>
      <w:r w:rsidRPr="00767B88">
        <w:rPr>
          <w:rFonts w:ascii="Times New Roman" w:hAnsi="Times New Roman"/>
          <w:color w:val="000000"/>
          <w:sz w:val="28"/>
        </w:rPr>
        <w:t>:</w:t>
      </w:r>
    </w:p>
    <w:p w:rsidR="00377464" w:rsidRDefault="00377464" w:rsidP="00767B88">
      <w:pPr>
        <w:tabs>
          <w:tab w:val="center" w:pos="5032"/>
          <w:tab w:val="right" w:pos="9355"/>
        </w:tabs>
        <w:spacing w:after="0" w:line="360" w:lineRule="auto"/>
        <w:ind w:firstLine="709"/>
        <w:contextualSpacing/>
        <w:jc w:val="both"/>
        <w:rPr>
          <w:rFonts w:ascii="Times New Roman" w:hAnsi="Times New Roman"/>
          <w:color w:val="000000"/>
          <w:sz w:val="28"/>
        </w:rPr>
      </w:pPr>
    </w:p>
    <w:p w:rsidR="00814025" w:rsidRPr="00767B88" w:rsidRDefault="00814025" w:rsidP="00767B88">
      <w:pPr>
        <w:tabs>
          <w:tab w:val="center" w:pos="5032"/>
          <w:tab w:val="right" w:pos="9355"/>
        </w:tabs>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Ар=Вр*Кр*Нр,</w:t>
      </w:r>
      <w:r w:rsidR="0016693C" w:rsidRPr="00767B88">
        <w:rPr>
          <w:rFonts w:ascii="Times New Roman" w:hAnsi="Times New Roman"/>
          <w:color w:val="000000"/>
          <w:sz w:val="28"/>
        </w:rPr>
        <w:tab/>
        <w:t>(6)</w:t>
      </w:r>
    </w:p>
    <w:p w:rsidR="00377464" w:rsidRDefault="00377464" w:rsidP="00767B88">
      <w:pPr>
        <w:spacing w:after="0" w:line="360" w:lineRule="auto"/>
        <w:ind w:firstLine="709"/>
        <w:contextualSpacing/>
        <w:jc w:val="both"/>
        <w:rPr>
          <w:rFonts w:ascii="Times New Roman" w:hAnsi="Times New Roman"/>
          <w:color w:val="000000"/>
          <w:sz w:val="28"/>
        </w:rPr>
      </w:pP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где Вр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неотъемлемый</w:t>
      </w:r>
      <w:r w:rsidR="00767B88">
        <w:rPr>
          <w:rFonts w:ascii="Times New Roman" w:hAnsi="Times New Roman"/>
          <w:color w:val="000000"/>
          <w:sz w:val="28"/>
        </w:rPr>
        <w:t xml:space="preserve"> </w:t>
      </w:r>
      <w:r w:rsidRPr="00767B88">
        <w:rPr>
          <w:rFonts w:ascii="Times New Roman" w:hAnsi="Times New Roman"/>
          <w:color w:val="000000"/>
          <w:sz w:val="28"/>
        </w:rPr>
        <w:t>риск,</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Кр </w:t>
      </w:r>
      <w:r w:rsidR="0016693C" w:rsidRPr="00767B88">
        <w:rPr>
          <w:rFonts w:ascii="Times New Roman" w:hAnsi="Times New Roman"/>
          <w:color w:val="000000"/>
          <w:sz w:val="28"/>
        </w:rPr>
        <w:t>–</w:t>
      </w:r>
      <w:r w:rsidRPr="00767B88">
        <w:rPr>
          <w:rFonts w:ascii="Times New Roman" w:hAnsi="Times New Roman"/>
          <w:color w:val="000000"/>
          <w:sz w:val="28"/>
        </w:rPr>
        <w:t xml:space="preserve"> риск</w:t>
      </w:r>
      <w:r w:rsidR="0016693C" w:rsidRPr="00767B88">
        <w:rPr>
          <w:rFonts w:ascii="Times New Roman" w:hAnsi="Times New Roman"/>
          <w:color w:val="000000"/>
          <w:sz w:val="28"/>
        </w:rPr>
        <w:t xml:space="preserve"> средств контроля</w:t>
      </w:r>
      <w:r w:rsidRPr="00767B88">
        <w:rPr>
          <w:rFonts w:ascii="Times New Roman" w:hAnsi="Times New Roman"/>
          <w:color w:val="000000"/>
          <w:sz w:val="28"/>
        </w:rPr>
        <w:t>,</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Нр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риск необнаружения.</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Тогда определяем изменяемый аудитором за счет объема процедур риск необнаружения.</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Нр=Ар/(Вр*Кр),</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Нр =0,04/(0,2*0,55)=3</w:t>
      </w:r>
      <w:r w:rsidR="00D760F7" w:rsidRPr="00767B88">
        <w:rPr>
          <w:rFonts w:ascii="Times New Roman" w:hAnsi="Times New Roman"/>
          <w:color w:val="000000"/>
          <w:sz w:val="28"/>
        </w:rPr>
        <w:t>6</w:t>
      </w:r>
      <w:r w:rsidR="00D760F7">
        <w:rPr>
          <w:rFonts w:ascii="Times New Roman" w:hAnsi="Times New Roman"/>
          <w:color w:val="000000"/>
          <w:sz w:val="28"/>
        </w:rPr>
        <w:t>%</w:t>
      </w: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Для определении степени уровня риска необнаружения, рассмотрим таблицу</w:t>
      </w:r>
      <w:r w:rsidR="00C74BC6" w:rsidRPr="00767B88">
        <w:rPr>
          <w:rFonts w:ascii="Times New Roman" w:hAnsi="Times New Roman"/>
          <w:color w:val="000000"/>
          <w:sz w:val="28"/>
        </w:rPr>
        <w:t xml:space="preserve"> </w:t>
      </w:r>
      <w:r w:rsidR="00730C0A" w:rsidRPr="00767B88">
        <w:rPr>
          <w:rFonts w:ascii="Times New Roman" w:hAnsi="Times New Roman"/>
          <w:color w:val="000000"/>
          <w:sz w:val="28"/>
        </w:rPr>
        <w:t>10</w:t>
      </w:r>
      <w:r w:rsidR="0016693C" w:rsidRPr="00767B88">
        <w:rPr>
          <w:rFonts w:ascii="Times New Roman" w:hAnsi="Times New Roman"/>
          <w:color w:val="000000"/>
          <w:sz w:val="28"/>
        </w:rPr>
        <w:t>.</w:t>
      </w:r>
    </w:p>
    <w:p w:rsidR="00377464" w:rsidRDefault="00377464" w:rsidP="00767B88">
      <w:pPr>
        <w:spacing w:after="0" w:line="360" w:lineRule="auto"/>
        <w:ind w:firstLine="709"/>
        <w:contextualSpacing/>
        <w:jc w:val="both"/>
        <w:rPr>
          <w:rFonts w:ascii="Times New Roman" w:hAnsi="Times New Roman"/>
          <w:color w:val="000000"/>
          <w:sz w:val="28"/>
        </w:rPr>
      </w:pP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Таблица </w:t>
      </w:r>
      <w:r w:rsidR="00730C0A" w:rsidRPr="00767B88">
        <w:rPr>
          <w:rFonts w:ascii="Times New Roman" w:hAnsi="Times New Roman"/>
          <w:color w:val="000000"/>
          <w:sz w:val="28"/>
        </w:rPr>
        <w:t>10</w:t>
      </w:r>
      <w:r w:rsidR="00767B88">
        <w:rPr>
          <w:rFonts w:ascii="Times New Roman" w:hAnsi="Times New Roman"/>
          <w:color w:val="000000"/>
          <w:sz w:val="28"/>
        </w:rPr>
        <w:t xml:space="preserve"> </w:t>
      </w:r>
      <w:r w:rsidRPr="00767B88">
        <w:rPr>
          <w:rFonts w:ascii="Times New Roman" w:hAnsi="Times New Roman"/>
          <w:color w:val="000000"/>
          <w:sz w:val="28"/>
        </w:rPr>
        <w:t>– Зависимости между компонентами аудиторского риска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77"/>
        <w:gridCol w:w="1770"/>
        <w:gridCol w:w="1768"/>
        <w:gridCol w:w="1742"/>
        <w:gridCol w:w="1740"/>
      </w:tblGrid>
      <w:tr w:rsidR="00814025" w:rsidRPr="00F77DF3" w:rsidTr="00F77DF3">
        <w:trPr>
          <w:cantSplit/>
          <w:trHeight w:val="345"/>
          <w:jc w:val="center"/>
        </w:trPr>
        <w:tc>
          <w:tcPr>
            <w:tcW w:w="2176" w:type="pct"/>
            <w:gridSpan w:val="2"/>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p>
        </w:tc>
        <w:tc>
          <w:tcPr>
            <w:tcW w:w="2824" w:type="pct"/>
            <w:gridSpan w:val="3"/>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Аудиторская оценка риска средств контроля</w:t>
            </w:r>
          </w:p>
        </w:tc>
      </w:tr>
      <w:tr w:rsidR="00814025" w:rsidRPr="00F77DF3" w:rsidTr="00F77DF3">
        <w:trPr>
          <w:cantSplit/>
          <w:trHeight w:val="166"/>
          <w:jc w:val="center"/>
        </w:trPr>
        <w:tc>
          <w:tcPr>
            <w:tcW w:w="2176" w:type="pct"/>
            <w:gridSpan w:val="2"/>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Высокая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Низкая</w:t>
            </w:r>
          </w:p>
        </w:tc>
      </w:tr>
      <w:tr w:rsidR="00814025" w:rsidRPr="00F77DF3" w:rsidTr="00F77DF3">
        <w:trPr>
          <w:cantSplit/>
          <w:trHeight w:val="511"/>
          <w:jc w:val="center"/>
        </w:trPr>
        <w:tc>
          <w:tcPr>
            <w:tcW w:w="1224"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Аудиторская оценка неотъемлемого риска</w:t>
            </w: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Высокая</w:t>
            </w: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Самая низкая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Более низкая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r>
      <w:tr w:rsidR="00814025" w:rsidRPr="00F77DF3" w:rsidTr="00F77DF3">
        <w:trPr>
          <w:cantSplit/>
          <w:trHeight w:val="373"/>
          <w:jc w:val="center"/>
        </w:trPr>
        <w:tc>
          <w:tcPr>
            <w:tcW w:w="1224"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Более низкая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Более высокая</w:t>
            </w:r>
          </w:p>
        </w:tc>
      </w:tr>
      <w:tr w:rsidR="00814025" w:rsidRPr="00F77DF3" w:rsidTr="00F77DF3">
        <w:trPr>
          <w:cantSplit/>
          <w:trHeight w:val="353"/>
          <w:jc w:val="center"/>
        </w:trPr>
        <w:tc>
          <w:tcPr>
            <w:tcW w:w="1224"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Низкая</w:t>
            </w:r>
          </w:p>
        </w:tc>
        <w:tc>
          <w:tcPr>
            <w:tcW w:w="951"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Средняя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Более высокая</w:t>
            </w:r>
          </w:p>
        </w:tc>
        <w:tc>
          <w:tcPr>
            <w:tcW w:w="937" w:type="pct"/>
            <w:shd w:val="clear" w:color="auto" w:fill="auto"/>
          </w:tcPr>
          <w:p w:rsidR="00814025" w:rsidRPr="00F77DF3" w:rsidRDefault="0081402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Самая высокая</w:t>
            </w:r>
          </w:p>
        </w:tc>
      </w:tr>
    </w:tbl>
    <w:p w:rsidR="00814025" w:rsidRPr="00767B88" w:rsidRDefault="00814025" w:rsidP="00767B88">
      <w:pPr>
        <w:spacing w:after="0" w:line="360" w:lineRule="auto"/>
        <w:ind w:firstLine="709"/>
        <w:contextualSpacing/>
        <w:jc w:val="both"/>
        <w:rPr>
          <w:rFonts w:ascii="Times New Roman" w:hAnsi="Times New Roman"/>
          <w:color w:val="000000"/>
          <w:sz w:val="28"/>
        </w:rPr>
      </w:pPr>
    </w:p>
    <w:p w:rsidR="00814025" w:rsidRPr="00767B88" w:rsidRDefault="00814025"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Исходя из рассмотренных данных, риск необнаружения, равный 3</w:t>
      </w:r>
      <w:r w:rsidR="00D760F7" w:rsidRPr="00767B88">
        <w:rPr>
          <w:rFonts w:ascii="Times New Roman" w:hAnsi="Times New Roman"/>
          <w:color w:val="000000"/>
          <w:sz w:val="28"/>
        </w:rPr>
        <w:t>6</w:t>
      </w:r>
      <w:r w:rsidR="00D760F7">
        <w:rPr>
          <w:rFonts w:ascii="Times New Roman" w:hAnsi="Times New Roman"/>
          <w:color w:val="000000"/>
          <w:sz w:val="28"/>
        </w:rPr>
        <w:t>%</w:t>
      </w:r>
      <w:r w:rsidR="00767B88">
        <w:rPr>
          <w:rFonts w:ascii="Times New Roman" w:hAnsi="Times New Roman"/>
          <w:color w:val="000000"/>
          <w:sz w:val="28"/>
        </w:rPr>
        <w:t>,</w:t>
      </w:r>
      <w:r w:rsidRPr="00767B88">
        <w:rPr>
          <w:rFonts w:ascii="Times New Roman" w:hAnsi="Times New Roman"/>
          <w:color w:val="000000"/>
          <w:sz w:val="28"/>
        </w:rPr>
        <w:t xml:space="preserve"> указывает на средний уровень</w:t>
      </w:r>
      <w:r w:rsidR="00767B88">
        <w:rPr>
          <w:rFonts w:ascii="Times New Roman" w:hAnsi="Times New Roman"/>
          <w:color w:val="000000"/>
          <w:sz w:val="28"/>
        </w:rPr>
        <w:t xml:space="preserve"> </w:t>
      </w:r>
      <w:r w:rsidRPr="00767B88">
        <w:rPr>
          <w:rFonts w:ascii="Times New Roman" w:hAnsi="Times New Roman"/>
          <w:color w:val="000000"/>
          <w:sz w:val="28"/>
        </w:rPr>
        <w:t>риска, следовательно нет необходимости</w:t>
      </w:r>
      <w:r w:rsidR="00767B88">
        <w:rPr>
          <w:rFonts w:ascii="Times New Roman" w:hAnsi="Times New Roman"/>
          <w:color w:val="000000"/>
          <w:sz w:val="28"/>
        </w:rPr>
        <w:t xml:space="preserve"> </w:t>
      </w:r>
      <w:r w:rsidRPr="00767B88">
        <w:rPr>
          <w:rFonts w:ascii="Times New Roman" w:hAnsi="Times New Roman"/>
          <w:color w:val="000000"/>
          <w:sz w:val="28"/>
        </w:rPr>
        <w:t>получить</w:t>
      </w:r>
      <w:r w:rsidR="00767B88">
        <w:rPr>
          <w:rFonts w:ascii="Times New Roman" w:hAnsi="Times New Roman"/>
          <w:color w:val="000000"/>
          <w:sz w:val="28"/>
        </w:rPr>
        <w:t xml:space="preserve"> </w:t>
      </w:r>
      <w:r w:rsidRPr="00767B88">
        <w:rPr>
          <w:rFonts w:ascii="Times New Roman" w:hAnsi="Times New Roman"/>
          <w:color w:val="000000"/>
          <w:sz w:val="28"/>
        </w:rPr>
        <w:t>большое</w:t>
      </w:r>
      <w:r w:rsidR="00767B88">
        <w:rPr>
          <w:rFonts w:ascii="Times New Roman" w:hAnsi="Times New Roman"/>
          <w:color w:val="000000"/>
          <w:sz w:val="28"/>
        </w:rPr>
        <w:t xml:space="preserve"> </w:t>
      </w:r>
      <w:r w:rsidRPr="00767B88">
        <w:rPr>
          <w:rFonts w:ascii="Times New Roman" w:hAnsi="Times New Roman"/>
          <w:color w:val="000000"/>
          <w:sz w:val="28"/>
        </w:rPr>
        <w:t>количество свидетельств.</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Для качественного выполнения проверки в установленные сроки аудиторской организации необходимо составить продуманный план предстоящих работ.</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Планирование аудита осуществляется в целях:</w:t>
      </w:r>
    </w:p>
    <w:p w:rsidR="0016693C"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 </w:t>
      </w:r>
      <w:r w:rsidRPr="00767B88">
        <w:rPr>
          <w:rFonts w:ascii="Times New Roman" w:hAnsi="Times New Roman"/>
          <w:color w:val="000000"/>
          <w:sz w:val="28"/>
        </w:rPr>
        <w:t>у</w:t>
      </w:r>
      <w:r w:rsidR="0016693C" w:rsidRPr="00767B88">
        <w:rPr>
          <w:rFonts w:ascii="Times New Roman" w:hAnsi="Times New Roman"/>
          <w:color w:val="000000"/>
          <w:sz w:val="28"/>
        </w:rPr>
        <w:t>становления объема проверяёмой информации, время проведения проверки, а также величину и состав группы аудиторов, привлекаемых для проверки;</w:t>
      </w:r>
    </w:p>
    <w:p w:rsidR="0016693C"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 </w:t>
      </w:r>
      <w:r w:rsidRPr="00767B88">
        <w:rPr>
          <w:rFonts w:ascii="Times New Roman" w:hAnsi="Times New Roman"/>
          <w:color w:val="000000"/>
          <w:sz w:val="28"/>
        </w:rPr>
        <w:t>о</w:t>
      </w:r>
      <w:r w:rsidR="0016693C" w:rsidRPr="00767B88">
        <w:rPr>
          <w:rFonts w:ascii="Times New Roman" w:hAnsi="Times New Roman"/>
          <w:color w:val="000000"/>
          <w:sz w:val="28"/>
        </w:rPr>
        <w:t>пределения перечня аудиторских процедур и методику их применения;</w:t>
      </w:r>
    </w:p>
    <w:p w:rsidR="0016693C"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xml:space="preserve">– </w:t>
      </w:r>
      <w:r w:rsidRPr="00767B88">
        <w:rPr>
          <w:rFonts w:ascii="Times New Roman" w:hAnsi="Times New Roman"/>
          <w:color w:val="000000"/>
          <w:sz w:val="28"/>
        </w:rPr>
        <w:t>о</w:t>
      </w:r>
      <w:r w:rsidR="0016693C" w:rsidRPr="00767B88">
        <w:rPr>
          <w:rFonts w:ascii="Times New Roman" w:hAnsi="Times New Roman"/>
          <w:color w:val="000000"/>
          <w:sz w:val="28"/>
        </w:rPr>
        <w:t>пределения состава информации, которую клиент должен предоставить для установления возможности использования выборочных методов контроля.</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Аудиторская организация и индивидуальный аудитор должны получить надлежащие доказательства с целью формулирования обоснованных выводов, на которых основывается мнение аудитора о правильности ведения бухгалтерского учета и достоверности финансовой (бухгалтерской) отчетности.</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Собирая аудиторские доказательства, аудитор может применить одну или несколько процедур вне зависимости от того, проверяется одна или группа хозяйственных операций. При проверке данного участка аудитор в соответствии с федеральным правилом (стандартом) аудита «Аудиторские доказательства» применяет такие процедуры получения аудиторских доказательств, как:</w:t>
      </w:r>
    </w:p>
    <w:p w:rsidR="0016693C" w:rsidRPr="00767B88" w:rsidRDefault="0016693C" w:rsidP="00767B88">
      <w:pPr>
        <w:numPr>
          <w:ilvl w:val="0"/>
          <w:numId w:val="13"/>
        </w:numPr>
        <w:spacing w:after="0" w:line="360" w:lineRule="auto"/>
        <w:ind w:left="0" w:firstLine="709"/>
        <w:contextualSpacing/>
        <w:jc w:val="both"/>
        <w:rPr>
          <w:rFonts w:ascii="Times New Roman" w:hAnsi="Times New Roman"/>
          <w:color w:val="000000"/>
          <w:sz w:val="28"/>
          <w:lang w:val="en-US"/>
        </w:rPr>
      </w:pPr>
      <w:r w:rsidRPr="00767B88">
        <w:rPr>
          <w:rFonts w:ascii="Times New Roman" w:hAnsi="Times New Roman"/>
          <w:color w:val="000000"/>
          <w:sz w:val="28"/>
        </w:rPr>
        <w:t>пересчет</w:t>
      </w:r>
      <w:r w:rsidRPr="00767B88">
        <w:rPr>
          <w:rFonts w:ascii="Times New Roman" w:hAnsi="Times New Roman"/>
          <w:color w:val="000000"/>
          <w:sz w:val="28"/>
          <w:lang w:val="en-US"/>
        </w:rPr>
        <w:t>;</w:t>
      </w:r>
    </w:p>
    <w:p w:rsidR="0016693C" w:rsidRPr="00767B88" w:rsidRDefault="0016693C" w:rsidP="00767B88">
      <w:pPr>
        <w:numPr>
          <w:ilvl w:val="0"/>
          <w:numId w:val="13"/>
        </w:numPr>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инспектирование</w:t>
      </w:r>
      <w:r w:rsidRPr="00767B88">
        <w:rPr>
          <w:rFonts w:ascii="Times New Roman" w:hAnsi="Times New Roman"/>
          <w:color w:val="000000"/>
          <w:sz w:val="28"/>
          <w:lang w:val="en-US"/>
        </w:rPr>
        <w:t>;</w:t>
      </w:r>
    </w:p>
    <w:p w:rsidR="0016693C" w:rsidRPr="00767B88" w:rsidRDefault="0016693C" w:rsidP="00767B88">
      <w:pPr>
        <w:numPr>
          <w:ilvl w:val="0"/>
          <w:numId w:val="13"/>
        </w:numPr>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подтверждение</w:t>
      </w:r>
      <w:r w:rsidRPr="00767B88">
        <w:rPr>
          <w:rFonts w:ascii="Times New Roman" w:hAnsi="Times New Roman"/>
          <w:color w:val="000000"/>
          <w:sz w:val="28"/>
          <w:lang w:val="en-US"/>
        </w:rPr>
        <w:t>;</w:t>
      </w:r>
    </w:p>
    <w:p w:rsidR="0016693C" w:rsidRPr="00767B88" w:rsidRDefault="0016693C" w:rsidP="00767B88">
      <w:pPr>
        <w:numPr>
          <w:ilvl w:val="0"/>
          <w:numId w:val="13"/>
        </w:numPr>
        <w:spacing w:after="0" w:line="360" w:lineRule="auto"/>
        <w:ind w:left="0" w:firstLine="709"/>
        <w:contextualSpacing/>
        <w:jc w:val="both"/>
        <w:rPr>
          <w:rFonts w:ascii="Times New Roman" w:hAnsi="Times New Roman"/>
          <w:color w:val="000000"/>
          <w:sz w:val="28"/>
        </w:rPr>
      </w:pPr>
      <w:r w:rsidRPr="00767B88">
        <w:rPr>
          <w:rFonts w:ascii="Times New Roman" w:hAnsi="Times New Roman"/>
          <w:color w:val="000000"/>
          <w:sz w:val="28"/>
        </w:rPr>
        <w:t>аналитические процедуры.</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Аудит организации первичного учета строится по следующей схеме:</w:t>
      </w:r>
    </w:p>
    <w:p w:rsid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1</w:t>
      </w:r>
      <w:r w:rsidR="000B2823" w:rsidRPr="00767B88">
        <w:rPr>
          <w:rFonts w:ascii="Times New Roman" w:hAnsi="Times New Roman"/>
          <w:color w:val="000000"/>
          <w:sz w:val="28"/>
        </w:rPr>
        <w:t>)</w:t>
      </w:r>
      <w:r w:rsidRPr="00767B88">
        <w:rPr>
          <w:rFonts w:ascii="Times New Roman" w:hAnsi="Times New Roman"/>
          <w:color w:val="000000"/>
          <w:sz w:val="28"/>
        </w:rPr>
        <w:t xml:space="preserve"> </w:t>
      </w:r>
      <w:r w:rsidR="000B2823" w:rsidRPr="00767B88">
        <w:rPr>
          <w:rFonts w:ascii="Times New Roman" w:hAnsi="Times New Roman"/>
          <w:color w:val="000000"/>
          <w:sz w:val="28"/>
        </w:rPr>
        <w:t>о</w:t>
      </w:r>
      <w:r w:rsidRPr="00767B88">
        <w:rPr>
          <w:rFonts w:ascii="Times New Roman" w:hAnsi="Times New Roman"/>
          <w:color w:val="000000"/>
          <w:sz w:val="28"/>
        </w:rPr>
        <w:t xml:space="preserve">пределяется степень воздействия на организацию первичного учета различных внутренних и внешних факторов (среди внешних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 xml:space="preserve">требования законодательства, принадлежность организации, специфика отрасли, размеры предприятия, местоположение, используемые ресурсы; внутренние факторы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организационная структура, философия управления и стиль работы руководителей, методы распределения полномочий и ответственности, информационное и кадровое обеспечение, техническая оснащенность).</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2</w:t>
      </w:r>
      <w:r w:rsidR="000B2823" w:rsidRPr="00767B88">
        <w:rPr>
          <w:rFonts w:ascii="Times New Roman" w:hAnsi="Times New Roman"/>
          <w:color w:val="000000"/>
          <w:sz w:val="28"/>
        </w:rPr>
        <w:t>)</w:t>
      </w:r>
      <w:r w:rsidRPr="00767B88">
        <w:rPr>
          <w:rFonts w:ascii="Times New Roman" w:hAnsi="Times New Roman"/>
          <w:color w:val="000000"/>
          <w:sz w:val="28"/>
        </w:rPr>
        <w:t xml:space="preserve"> </w:t>
      </w:r>
      <w:r w:rsidR="000B2823" w:rsidRPr="00767B88">
        <w:rPr>
          <w:rFonts w:ascii="Times New Roman" w:hAnsi="Times New Roman"/>
          <w:color w:val="000000"/>
          <w:sz w:val="28"/>
        </w:rPr>
        <w:t>о</w:t>
      </w:r>
      <w:r w:rsidRPr="00767B88">
        <w:rPr>
          <w:rFonts w:ascii="Times New Roman" w:hAnsi="Times New Roman"/>
          <w:color w:val="000000"/>
          <w:sz w:val="28"/>
        </w:rPr>
        <w:t xml:space="preserve">цениваются величины </w:t>
      </w:r>
      <w:r w:rsidR="000B2823" w:rsidRPr="00767B88">
        <w:rPr>
          <w:rFonts w:ascii="Times New Roman" w:hAnsi="Times New Roman"/>
          <w:color w:val="000000"/>
          <w:sz w:val="28"/>
        </w:rPr>
        <w:t>неотъемлемого</w:t>
      </w:r>
      <w:r w:rsidRPr="00767B88">
        <w:rPr>
          <w:rFonts w:ascii="Times New Roman" w:hAnsi="Times New Roman"/>
          <w:color w:val="000000"/>
          <w:sz w:val="28"/>
        </w:rPr>
        <w:t xml:space="preserve"> риска системы первичного учета на данном участке по результатам проведения аналитических процедур.</w:t>
      </w:r>
    </w:p>
    <w:p w:rsidR="0016693C" w:rsidRPr="00767B88" w:rsidRDefault="0016693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3</w:t>
      </w:r>
      <w:r w:rsidR="000B2823" w:rsidRPr="00767B88">
        <w:rPr>
          <w:rFonts w:ascii="Times New Roman" w:hAnsi="Times New Roman"/>
          <w:color w:val="000000"/>
          <w:sz w:val="28"/>
        </w:rPr>
        <w:t>)</w:t>
      </w:r>
      <w:r w:rsidRPr="00767B88">
        <w:rPr>
          <w:rFonts w:ascii="Times New Roman" w:hAnsi="Times New Roman"/>
          <w:color w:val="000000"/>
          <w:sz w:val="28"/>
        </w:rPr>
        <w:t xml:space="preserve"> </w:t>
      </w:r>
      <w:r w:rsidR="000B2823" w:rsidRPr="00767B88">
        <w:rPr>
          <w:rFonts w:ascii="Times New Roman" w:hAnsi="Times New Roman"/>
          <w:color w:val="000000"/>
          <w:sz w:val="28"/>
        </w:rPr>
        <w:t>о</w:t>
      </w:r>
      <w:r w:rsidRPr="00767B88">
        <w:rPr>
          <w:rFonts w:ascii="Times New Roman" w:hAnsi="Times New Roman"/>
          <w:color w:val="000000"/>
          <w:sz w:val="28"/>
        </w:rPr>
        <w:t>пределяются примерные объемы первичной учетной документации, представляемой к проверке, по данному разделу учета.</w:t>
      </w:r>
    </w:p>
    <w:p w:rsidR="005E0B33" w:rsidRPr="00767B88" w:rsidRDefault="00BA47F1"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План и программа аудита финансовых вложений представлены в таблице 1</w:t>
      </w:r>
      <w:r w:rsidR="00730C0A" w:rsidRPr="00767B88">
        <w:rPr>
          <w:rFonts w:ascii="Times New Roman" w:hAnsi="Times New Roman"/>
          <w:color w:val="000000"/>
          <w:sz w:val="28"/>
        </w:rPr>
        <w:t>1</w:t>
      </w:r>
      <w:r w:rsidRPr="00767B88">
        <w:rPr>
          <w:rFonts w:ascii="Times New Roman" w:hAnsi="Times New Roman"/>
          <w:color w:val="000000"/>
          <w:sz w:val="28"/>
        </w:rPr>
        <w:t xml:space="preserve"> и 1</w:t>
      </w:r>
      <w:r w:rsidR="00730C0A" w:rsidRPr="00767B88">
        <w:rPr>
          <w:rFonts w:ascii="Times New Roman" w:hAnsi="Times New Roman"/>
          <w:color w:val="000000"/>
          <w:sz w:val="28"/>
        </w:rPr>
        <w:t>2</w:t>
      </w:r>
      <w:r w:rsidR="0016693C" w:rsidRPr="00767B88">
        <w:rPr>
          <w:rFonts w:ascii="Times New Roman" w:hAnsi="Times New Roman"/>
          <w:color w:val="000000"/>
          <w:sz w:val="28"/>
        </w:rPr>
        <w:t>.</w:t>
      </w:r>
    </w:p>
    <w:p w:rsidR="005B5D92" w:rsidRPr="00767B88" w:rsidRDefault="005B5D92" w:rsidP="00767B88">
      <w:pPr>
        <w:spacing w:after="0" w:line="360" w:lineRule="auto"/>
        <w:ind w:firstLine="709"/>
        <w:contextualSpacing/>
        <w:jc w:val="both"/>
        <w:rPr>
          <w:rFonts w:ascii="Times New Roman" w:hAnsi="Times New Roman"/>
          <w:color w:val="000000"/>
          <w:sz w:val="28"/>
        </w:rPr>
      </w:pPr>
    </w:p>
    <w:p w:rsidR="006614AC" w:rsidRPr="00767B88" w:rsidRDefault="004432C0"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Таблица</w:t>
      </w:r>
      <w:r w:rsidR="004558F4">
        <w:rPr>
          <w:rFonts w:ascii="Times New Roman" w:hAnsi="Times New Roman"/>
          <w:color w:val="000000"/>
          <w:sz w:val="28"/>
        </w:rPr>
        <w:t xml:space="preserve"> </w:t>
      </w:r>
      <w:r w:rsidRPr="00767B88">
        <w:rPr>
          <w:rFonts w:ascii="Times New Roman" w:hAnsi="Times New Roman"/>
          <w:color w:val="000000"/>
          <w:sz w:val="28"/>
        </w:rPr>
        <w:t>1</w:t>
      </w:r>
      <w:r w:rsidR="00730C0A" w:rsidRPr="00767B88">
        <w:rPr>
          <w:rFonts w:ascii="Times New Roman" w:hAnsi="Times New Roman"/>
          <w:color w:val="000000"/>
          <w:sz w:val="28"/>
        </w:rPr>
        <w:t>1</w:t>
      </w:r>
      <w:r w:rsidR="00D670CB" w:rsidRPr="00767B88">
        <w:rPr>
          <w:rFonts w:ascii="Times New Roman" w:hAnsi="Times New Roman"/>
          <w:color w:val="000000"/>
          <w:sz w:val="28"/>
        </w:rPr>
        <w:t xml:space="preserve"> </w:t>
      </w:r>
      <w:r w:rsidR="009F70C6">
        <w:rPr>
          <w:rFonts w:ascii="Times New Roman" w:hAnsi="Times New Roman"/>
          <w:color w:val="000000"/>
          <w:sz w:val="28"/>
        </w:rPr>
        <w:t xml:space="preserve">– </w:t>
      </w:r>
      <w:r w:rsidR="006614AC" w:rsidRPr="00767B88">
        <w:rPr>
          <w:rFonts w:ascii="Times New Roman" w:hAnsi="Times New Roman"/>
          <w:color w:val="000000"/>
          <w:sz w:val="28"/>
        </w:rPr>
        <w:t>План аудита финансовых вложений</w:t>
      </w:r>
    </w:p>
    <w:p w:rsidR="006614AC" w:rsidRPr="00767B88"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Проверяемая организация</w:t>
      </w:r>
      <w:r w:rsidR="005E0B33" w:rsidRPr="00767B88">
        <w:rPr>
          <w:rFonts w:ascii="Times New Roman" w:hAnsi="Times New Roman"/>
          <w:color w:val="000000"/>
          <w:sz w:val="28"/>
        </w:rPr>
        <w:t>:</w:t>
      </w:r>
      <w:r w:rsidRPr="00767B88">
        <w:rPr>
          <w:rFonts w:ascii="Times New Roman" w:hAnsi="Times New Roman"/>
          <w:color w:val="000000"/>
          <w:sz w:val="28"/>
        </w:rPr>
        <w:t xml:space="preserve"> О</w:t>
      </w:r>
      <w:r w:rsidR="005E0B33" w:rsidRPr="00767B88">
        <w:rPr>
          <w:rFonts w:ascii="Times New Roman" w:hAnsi="Times New Roman"/>
          <w:color w:val="000000"/>
          <w:sz w:val="28"/>
        </w:rPr>
        <w:t>А</w:t>
      </w:r>
      <w:r w:rsidRPr="00767B88">
        <w:rPr>
          <w:rFonts w:ascii="Times New Roman" w:hAnsi="Times New Roman"/>
          <w:color w:val="000000"/>
          <w:sz w:val="28"/>
        </w:rPr>
        <w:t>О</w:t>
      </w:r>
      <w:r w:rsidR="009F70C6">
        <w:rPr>
          <w:rFonts w:ascii="Times New Roman" w:hAnsi="Times New Roman"/>
          <w:color w:val="000000"/>
          <w:sz w:val="28"/>
        </w:rPr>
        <w:t> </w:t>
      </w:r>
      <w:r w:rsidR="009F70C6" w:rsidRPr="00767B88">
        <w:rPr>
          <w:rFonts w:ascii="Times New Roman" w:hAnsi="Times New Roman"/>
          <w:color w:val="000000"/>
          <w:sz w:val="28"/>
        </w:rPr>
        <w:t>«</w:t>
      </w:r>
      <w:r w:rsidRPr="00767B88">
        <w:rPr>
          <w:rFonts w:ascii="Times New Roman" w:hAnsi="Times New Roman"/>
          <w:color w:val="000000"/>
          <w:sz w:val="28"/>
        </w:rPr>
        <w:t>К</w:t>
      </w:r>
      <w:r w:rsidR="005E0B33" w:rsidRPr="00767B88">
        <w:rPr>
          <w:rFonts w:ascii="Times New Roman" w:hAnsi="Times New Roman"/>
          <w:color w:val="000000"/>
          <w:sz w:val="28"/>
        </w:rPr>
        <w:t>урганхиммаш</w:t>
      </w:r>
      <w:r w:rsidR="004558F4">
        <w:rPr>
          <w:rFonts w:ascii="Times New Roman" w:hAnsi="Times New Roman"/>
          <w:color w:val="000000"/>
          <w:sz w:val="28"/>
        </w:rPr>
        <w:t>»</w:t>
      </w:r>
    </w:p>
    <w:p w:rsidR="006614AC" w:rsidRPr="00767B88"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Период аудита</w:t>
      </w:r>
      <w:r w:rsidR="005E0B33" w:rsidRPr="00767B88">
        <w:rPr>
          <w:rFonts w:ascii="Times New Roman" w:hAnsi="Times New Roman"/>
          <w:color w:val="000000"/>
          <w:sz w:val="28"/>
        </w:rPr>
        <w:t>:</w:t>
      </w:r>
      <w:r w:rsidR="004558F4">
        <w:rPr>
          <w:rFonts w:ascii="Times New Roman" w:hAnsi="Times New Roman"/>
          <w:color w:val="000000"/>
          <w:sz w:val="28"/>
        </w:rPr>
        <w:t xml:space="preserve"> </w:t>
      </w:r>
      <w:r w:rsidRPr="00767B88">
        <w:rPr>
          <w:rFonts w:ascii="Times New Roman" w:hAnsi="Times New Roman"/>
          <w:color w:val="000000"/>
          <w:sz w:val="28"/>
        </w:rPr>
        <w:t>200</w:t>
      </w:r>
      <w:r w:rsidR="007816B1" w:rsidRPr="00767B88">
        <w:rPr>
          <w:rFonts w:ascii="Times New Roman" w:hAnsi="Times New Roman"/>
          <w:color w:val="000000"/>
          <w:sz w:val="28"/>
        </w:rPr>
        <w:t>8</w:t>
      </w:r>
      <w:r w:rsidR="004558F4">
        <w:rPr>
          <w:rFonts w:ascii="Times New Roman" w:hAnsi="Times New Roman"/>
          <w:color w:val="000000"/>
          <w:sz w:val="28"/>
        </w:rPr>
        <w:t xml:space="preserve"> год</w:t>
      </w:r>
    </w:p>
    <w:p w:rsidR="006614AC" w:rsidRPr="00767B88"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Количество человеко-часов</w:t>
      </w:r>
      <w:r w:rsidR="005E0B33" w:rsidRPr="00767B88">
        <w:rPr>
          <w:rFonts w:ascii="Times New Roman" w:hAnsi="Times New Roman"/>
          <w:color w:val="000000"/>
          <w:sz w:val="28"/>
        </w:rPr>
        <w:t>:</w:t>
      </w:r>
      <w:r w:rsidR="004558F4">
        <w:rPr>
          <w:rFonts w:ascii="Times New Roman" w:hAnsi="Times New Roman"/>
          <w:color w:val="000000"/>
          <w:sz w:val="28"/>
        </w:rPr>
        <w:t xml:space="preserve"> 100</w:t>
      </w:r>
    </w:p>
    <w:p w:rsidR="006614AC" w:rsidRPr="00767B88"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Руководитель аудиторской группы</w:t>
      </w:r>
      <w:r w:rsidRPr="00767B88">
        <w:rPr>
          <w:rFonts w:ascii="Times New Roman" w:hAnsi="Times New Roman"/>
          <w:color w:val="000000"/>
          <w:sz w:val="28"/>
        </w:rPr>
        <w:tab/>
      </w:r>
      <w:r w:rsidR="005E0B33" w:rsidRPr="00767B88">
        <w:rPr>
          <w:rFonts w:ascii="Times New Roman" w:hAnsi="Times New Roman"/>
          <w:color w:val="000000"/>
          <w:sz w:val="28"/>
        </w:rPr>
        <w:t>:</w:t>
      </w:r>
      <w:r w:rsidRPr="00767B88">
        <w:rPr>
          <w:rFonts w:ascii="Times New Roman" w:hAnsi="Times New Roman"/>
          <w:color w:val="000000"/>
          <w:sz w:val="28"/>
        </w:rPr>
        <w:t xml:space="preserve"> </w:t>
      </w:r>
      <w:r w:rsidR="009F70C6" w:rsidRPr="00767B88">
        <w:rPr>
          <w:rFonts w:ascii="Times New Roman" w:hAnsi="Times New Roman"/>
          <w:color w:val="000000"/>
          <w:sz w:val="28"/>
        </w:rPr>
        <w:t>Аникин</w:t>
      </w:r>
      <w:r w:rsidR="009F70C6">
        <w:rPr>
          <w:rFonts w:ascii="Times New Roman" w:hAnsi="Times New Roman"/>
          <w:color w:val="000000"/>
          <w:sz w:val="28"/>
        </w:rPr>
        <w:t> </w:t>
      </w:r>
      <w:r w:rsidR="004558F4">
        <w:rPr>
          <w:rFonts w:ascii="Times New Roman" w:hAnsi="Times New Roman"/>
          <w:color w:val="000000"/>
          <w:sz w:val="28"/>
        </w:rPr>
        <w:t>Д.С.</w:t>
      </w:r>
    </w:p>
    <w:p w:rsidR="006614AC" w:rsidRPr="00767B88"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Состав аудиторской группы</w:t>
      </w:r>
      <w:r w:rsidR="005E0B33" w:rsidRPr="00767B88">
        <w:rPr>
          <w:rFonts w:ascii="Times New Roman" w:hAnsi="Times New Roman"/>
          <w:color w:val="000000"/>
          <w:sz w:val="28"/>
        </w:rPr>
        <w:t>:</w:t>
      </w:r>
      <w:r w:rsidR="00767B88">
        <w:rPr>
          <w:rFonts w:ascii="Times New Roman" w:hAnsi="Times New Roman"/>
          <w:color w:val="000000"/>
          <w:sz w:val="28"/>
        </w:rPr>
        <w:t xml:space="preserve"> </w:t>
      </w:r>
      <w:r w:rsidR="009F70C6" w:rsidRPr="00767B88">
        <w:rPr>
          <w:rFonts w:ascii="Times New Roman" w:hAnsi="Times New Roman"/>
          <w:color w:val="000000"/>
          <w:sz w:val="28"/>
        </w:rPr>
        <w:t>Сидоров</w:t>
      </w:r>
      <w:r w:rsidR="009F70C6">
        <w:rPr>
          <w:rFonts w:ascii="Times New Roman" w:hAnsi="Times New Roman"/>
          <w:color w:val="000000"/>
          <w:sz w:val="28"/>
        </w:rPr>
        <w:t> </w:t>
      </w:r>
      <w:r w:rsidR="009F70C6" w:rsidRPr="00767B88">
        <w:rPr>
          <w:rFonts w:ascii="Times New Roman" w:hAnsi="Times New Roman"/>
          <w:color w:val="000000"/>
          <w:sz w:val="28"/>
        </w:rPr>
        <w:t>Д.С.</w:t>
      </w:r>
      <w:r w:rsidR="004359DE" w:rsidRPr="00767B88">
        <w:rPr>
          <w:rFonts w:ascii="Times New Roman" w:hAnsi="Times New Roman"/>
          <w:color w:val="000000"/>
          <w:sz w:val="28"/>
        </w:rPr>
        <w:t>,</w:t>
      </w:r>
      <w:r w:rsidR="007816B1" w:rsidRPr="00767B88">
        <w:rPr>
          <w:rFonts w:ascii="Times New Roman" w:hAnsi="Times New Roman"/>
          <w:color w:val="000000"/>
          <w:sz w:val="28"/>
        </w:rPr>
        <w:t xml:space="preserve"> </w:t>
      </w:r>
      <w:r w:rsidR="009F70C6" w:rsidRPr="00767B88">
        <w:rPr>
          <w:rFonts w:ascii="Times New Roman" w:hAnsi="Times New Roman"/>
          <w:color w:val="000000"/>
          <w:sz w:val="28"/>
        </w:rPr>
        <w:t>Петров</w:t>
      </w:r>
      <w:r w:rsidR="009F70C6">
        <w:rPr>
          <w:rFonts w:ascii="Times New Roman" w:hAnsi="Times New Roman"/>
          <w:color w:val="000000"/>
          <w:sz w:val="28"/>
        </w:rPr>
        <w:t> </w:t>
      </w:r>
      <w:r w:rsidR="009F70C6" w:rsidRPr="00767B88">
        <w:rPr>
          <w:rFonts w:ascii="Times New Roman" w:hAnsi="Times New Roman"/>
          <w:color w:val="000000"/>
          <w:sz w:val="28"/>
        </w:rPr>
        <w:t>В.А.</w:t>
      </w:r>
    </w:p>
    <w:p w:rsidR="006614AC" w:rsidRPr="00767B88"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Планируемый аудиторский риск</w:t>
      </w:r>
      <w:r w:rsidR="005E0B33" w:rsidRPr="00767B88">
        <w:rPr>
          <w:rFonts w:ascii="Times New Roman" w:hAnsi="Times New Roman"/>
          <w:color w:val="000000"/>
          <w:sz w:val="28"/>
        </w:rPr>
        <w:t>:</w:t>
      </w:r>
      <w:r w:rsidR="004558F4">
        <w:rPr>
          <w:rFonts w:ascii="Times New Roman" w:hAnsi="Times New Roman"/>
          <w:color w:val="000000"/>
          <w:sz w:val="28"/>
        </w:rPr>
        <w:t xml:space="preserve"> </w:t>
      </w:r>
      <w:r w:rsidR="00D760F7" w:rsidRPr="00767B88">
        <w:rPr>
          <w:rFonts w:ascii="Times New Roman" w:hAnsi="Times New Roman"/>
          <w:color w:val="000000"/>
          <w:sz w:val="28"/>
        </w:rPr>
        <w:t>4</w:t>
      </w:r>
      <w:r w:rsidR="00D760F7">
        <w:rPr>
          <w:rFonts w:ascii="Times New Roman" w:hAnsi="Times New Roman"/>
          <w:color w:val="000000"/>
          <w:sz w:val="28"/>
        </w:rPr>
        <w:t>%</w:t>
      </w:r>
    </w:p>
    <w:p w:rsidR="006614AC" w:rsidRDefault="006614AC"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Планируемый уровень существенности</w:t>
      </w:r>
      <w:r w:rsidR="005E0B33" w:rsidRPr="00767B88">
        <w:rPr>
          <w:rFonts w:ascii="Times New Roman" w:hAnsi="Times New Roman"/>
          <w:color w:val="000000"/>
          <w:sz w:val="28"/>
        </w:rPr>
        <w:t>:</w:t>
      </w:r>
      <w:r w:rsidR="004558F4">
        <w:rPr>
          <w:rFonts w:ascii="Times New Roman" w:hAnsi="Times New Roman"/>
          <w:color w:val="000000"/>
          <w:sz w:val="28"/>
        </w:rPr>
        <w:t xml:space="preserve"> </w:t>
      </w:r>
      <w:r w:rsidR="00730C0A" w:rsidRPr="00767B88">
        <w:rPr>
          <w:rFonts w:ascii="Times New Roman" w:hAnsi="Times New Roman"/>
          <w:color w:val="000000"/>
          <w:sz w:val="28"/>
        </w:rPr>
        <w:t>71</w:t>
      </w:r>
      <w:r w:rsidRPr="00767B88">
        <w:rPr>
          <w:rFonts w:ascii="Times New Roman" w:hAnsi="Times New Roman"/>
          <w:color w:val="000000"/>
          <w:sz w:val="28"/>
        </w:rPr>
        <w:t xml:space="preserve"> </w:t>
      </w:r>
      <w:r w:rsidR="009F70C6" w:rsidRPr="00767B88">
        <w:rPr>
          <w:rFonts w:ascii="Times New Roman" w:hAnsi="Times New Roman"/>
          <w:color w:val="000000"/>
          <w:sz w:val="28"/>
        </w:rPr>
        <w:t>тыс.</w:t>
      </w:r>
      <w:r w:rsidR="009F70C6">
        <w:rPr>
          <w:rFonts w:ascii="Times New Roman" w:hAnsi="Times New Roman"/>
          <w:color w:val="000000"/>
          <w:sz w:val="28"/>
        </w:rPr>
        <w:t xml:space="preserve"> </w:t>
      </w:r>
      <w:r w:rsidR="009F70C6" w:rsidRPr="00767B88">
        <w:rPr>
          <w:rFonts w:ascii="Times New Roman" w:hAnsi="Times New Roman"/>
          <w:color w:val="000000"/>
          <w:sz w:val="28"/>
        </w:rPr>
        <w:t>р</w:t>
      </w:r>
      <w:r w:rsidRPr="00767B88">
        <w:rPr>
          <w:rFonts w:ascii="Times New Roman" w:hAnsi="Times New Roman"/>
          <w:color w:val="000000"/>
          <w:sz w:val="28"/>
        </w:rPr>
        <w:t>.</w:t>
      </w:r>
    </w:p>
    <w:p w:rsidR="004558F4" w:rsidRDefault="004558F4" w:rsidP="00767B88">
      <w:pPr>
        <w:spacing w:after="0" w:line="360" w:lineRule="auto"/>
        <w:ind w:firstLine="709"/>
        <w:contextualSpacing/>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5"/>
        <w:gridCol w:w="2040"/>
        <w:gridCol w:w="1621"/>
        <w:gridCol w:w="2512"/>
        <w:gridCol w:w="2099"/>
      </w:tblGrid>
      <w:tr w:rsidR="006614AC" w:rsidRPr="00F77DF3" w:rsidTr="00F77DF3">
        <w:trPr>
          <w:cantSplit/>
          <w:jc w:val="center"/>
        </w:trPr>
        <w:tc>
          <w:tcPr>
            <w:tcW w:w="551"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w:t>
            </w:r>
          </w:p>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п/п</w:t>
            </w:r>
          </w:p>
        </w:tc>
        <w:tc>
          <w:tcPr>
            <w:tcW w:w="1097" w:type="pct"/>
            <w:shd w:val="clear" w:color="auto" w:fill="auto"/>
          </w:tcPr>
          <w:p w:rsidR="006614AC" w:rsidRPr="00F77DF3" w:rsidRDefault="00DA5AB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Направление проверки</w:t>
            </w:r>
          </w:p>
        </w:tc>
        <w:tc>
          <w:tcPr>
            <w:tcW w:w="872"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Период проведения</w:t>
            </w:r>
          </w:p>
        </w:tc>
        <w:tc>
          <w:tcPr>
            <w:tcW w:w="1351"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Исполнитель</w:t>
            </w:r>
          </w:p>
        </w:tc>
        <w:tc>
          <w:tcPr>
            <w:tcW w:w="1129" w:type="pct"/>
            <w:shd w:val="clear" w:color="auto" w:fill="auto"/>
          </w:tcPr>
          <w:p w:rsidR="006614AC" w:rsidRPr="00F77DF3" w:rsidRDefault="000F67A7"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Нормативная база проверки</w:t>
            </w:r>
          </w:p>
        </w:tc>
      </w:tr>
      <w:tr w:rsidR="006614AC" w:rsidRPr="00F77DF3" w:rsidTr="00F77DF3">
        <w:trPr>
          <w:cantSplit/>
          <w:trHeight w:hRule="exact" w:val="1086"/>
          <w:jc w:val="center"/>
        </w:trPr>
        <w:tc>
          <w:tcPr>
            <w:tcW w:w="551"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1</w:t>
            </w:r>
          </w:p>
        </w:tc>
        <w:tc>
          <w:tcPr>
            <w:tcW w:w="1097" w:type="pct"/>
            <w:shd w:val="clear" w:color="auto" w:fill="auto"/>
          </w:tcPr>
          <w:p w:rsidR="006614AC" w:rsidRPr="00F77DF3" w:rsidRDefault="0018715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Аудит </w:t>
            </w:r>
            <w:r w:rsidR="00DA5ABF" w:rsidRPr="00F77DF3">
              <w:rPr>
                <w:rFonts w:ascii="Times New Roman" w:hAnsi="Times New Roman"/>
                <w:color w:val="000000"/>
                <w:sz w:val="20"/>
                <w:szCs w:val="24"/>
              </w:rPr>
              <w:t>паев и акций</w:t>
            </w:r>
          </w:p>
        </w:tc>
        <w:tc>
          <w:tcPr>
            <w:tcW w:w="872" w:type="pct"/>
            <w:shd w:val="clear" w:color="auto" w:fill="auto"/>
          </w:tcPr>
          <w:p w:rsidR="006614AC" w:rsidRPr="00F77DF3" w:rsidRDefault="00DA5AB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01.06.09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3.06.09</w:t>
            </w:r>
          </w:p>
        </w:tc>
        <w:tc>
          <w:tcPr>
            <w:tcW w:w="1351" w:type="pct"/>
            <w:shd w:val="clear" w:color="auto" w:fill="auto"/>
          </w:tcPr>
          <w:p w:rsidR="006614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 Петров В.</w:t>
            </w:r>
            <w:r w:rsidR="00DA5ABF" w:rsidRPr="00F77DF3">
              <w:rPr>
                <w:rFonts w:ascii="Times New Roman" w:hAnsi="Times New Roman"/>
                <w:color w:val="000000"/>
                <w:sz w:val="20"/>
                <w:szCs w:val="24"/>
              </w:rPr>
              <w:t>А.</w:t>
            </w:r>
          </w:p>
        </w:tc>
        <w:tc>
          <w:tcPr>
            <w:tcW w:w="1129" w:type="pct"/>
            <w:vMerge w:val="restart"/>
            <w:shd w:val="clear" w:color="auto" w:fill="auto"/>
          </w:tcPr>
          <w:p w:rsidR="006614AC" w:rsidRPr="00F77DF3" w:rsidRDefault="000F67A7"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Федеральный закон о «Бухгалтерском учете», Положение по бухгалтерскому учету 19/02, Федеральный закон об «Акционерных обществах», Гражданский кодекс РФ, Налоговый кодекс РФ, Положение по бухгалтерскому учету 1/</w:t>
            </w:r>
            <w:r w:rsidR="00D22FE1" w:rsidRPr="00F77DF3">
              <w:rPr>
                <w:rFonts w:ascii="Times New Roman" w:hAnsi="Times New Roman"/>
                <w:color w:val="000000"/>
                <w:sz w:val="20"/>
                <w:szCs w:val="24"/>
              </w:rPr>
              <w:t>2008</w:t>
            </w:r>
          </w:p>
        </w:tc>
      </w:tr>
      <w:tr w:rsidR="006614AC" w:rsidRPr="00F77DF3" w:rsidTr="00F77DF3">
        <w:trPr>
          <w:cantSplit/>
          <w:trHeight w:hRule="exact" w:val="1144"/>
          <w:jc w:val="center"/>
        </w:trPr>
        <w:tc>
          <w:tcPr>
            <w:tcW w:w="551"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2</w:t>
            </w:r>
          </w:p>
        </w:tc>
        <w:tc>
          <w:tcPr>
            <w:tcW w:w="1097" w:type="pct"/>
            <w:shd w:val="clear" w:color="auto" w:fill="auto"/>
          </w:tcPr>
          <w:p w:rsidR="006614AC" w:rsidRPr="00F77DF3" w:rsidRDefault="0018715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Аудит </w:t>
            </w:r>
            <w:r w:rsidR="00DA5ABF" w:rsidRPr="00F77DF3">
              <w:rPr>
                <w:rFonts w:ascii="Times New Roman" w:hAnsi="Times New Roman"/>
                <w:color w:val="000000"/>
                <w:sz w:val="20"/>
                <w:szCs w:val="24"/>
              </w:rPr>
              <w:t>долговых ценных бумаг</w:t>
            </w:r>
          </w:p>
        </w:tc>
        <w:tc>
          <w:tcPr>
            <w:tcW w:w="872" w:type="pct"/>
            <w:shd w:val="clear" w:color="auto" w:fill="auto"/>
          </w:tcPr>
          <w:p w:rsidR="006614AC" w:rsidRPr="00F77DF3" w:rsidRDefault="00DA5AB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03.06.09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6.06.09</w:t>
            </w:r>
          </w:p>
        </w:tc>
        <w:tc>
          <w:tcPr>
            <w:tcW w:w="1351" w:type="pct"/>
            <w:shd w:val="clear" w:color="auto" w:fill="auto"/>
          </w:tcPr>
          <w:p w:rsidR="006614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 Петров В.</w:t>
            </w:r>
            <w:r w:rsidR="00DA5ABF" w:rsidRPr="00F77DF3">
              <w:rPr>
                <w:rFonts w:ascii="Times New Roman" w:hAnsi="Times New Roman"/>
                <w:color w:val="000000"/>
                <w:sz w:val="20"/>
                <w:szCs w:val="24"/>
              </w:rPr>
              <w:t>А.</w:t>
            </w:r>
          </w:p>
        </w:tc>
        <w:tc>
          <w:tcPr>
            <w:tcW w:w="1129" w:type="pct"/>
            <w:vMerge/>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p>
        </w:tc>
      </w:tr>
      <w:tr w:rsidR="006614AC" w:rsidRPr="00F77DF3" w:rsidTr="00F77DF3">
        <w:trPr>
          <w:cantSplit/>
          <w:trHeight w:hRule="exact" w:val="1146"/>
          <w:jc w:val="center"/>
        </w:trPr>
        <w:tc>
          <w:tcPr>
            <w:tcW w:w="551"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3</w:t>
            </w:r>
          </w:p>
        </w:tc>
        <w:tc>
          <w:tcPr>
            <w:tcW w:w="1097"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Аудит </w:t>
            </w:r>
            <w:r w:rsidR="00DA5ABF" w:rsidRPr="00F77DF3">
              <w:rPr>
                <w:rFonts w:ascii="Times New Roman" w:hAnsi="Times New Roman"/>
                <w:color w:val="000000"/>
                <w:sz w:val="20"/>
                <w:szCs w:val="24"/>
              </w:rPr>
              <w:t>предоставленных займов</w:t>
            </w:r>
          </w:p>
        </w:tc>
        <w:tc>
          <w:tcPr>
            <w:tcW w:w="872" w:type="pct"/>
            <w:shd w:val="clear" w:color="auto" w:fill="auto"/>
          </w:tcPr>
          <w:p w:rsidR="006614AC" w:rsidRPr="00F77DF3" w:rsidRDefault="00DA5AB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06.06.09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8.06.09</w:t>
            </w:r>
          </w:p>
        </w:tc>
        <w:tc>
          <w:tcPr>
            <w:tcW w:w="1351" w:type="pct"/>
            <w:shd w:val="clear" w:color="auto" w:fill="auto"/>
          </w:tcPr>
          <w:p w:rsidR="006614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 Аникин Д.</w:t>
            </w:r>
            <w:r w:rsidR="00DC684C" w:rsidRPr="00F77DF3">
              <w:rPr>
                <w:rFonts w:ascii="Times New Roman" w:hAnsi="Times New Roman"/>
                <w:color w:val="000000"/>
                <w:sz w:val="20"/>
                <w:szCs w:val="24"/>
              </w:rPr>
              <w:t>С.</w:t>
            </w:r>
          </w:p>
        </w:tc>
        <w:tc>
          <w:tcPr>
            <w:tcW w:w="1129" w:type="pct"/>
            <w:vMerge/>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p>
        </w:tc>
      </w:tr>
      <w:tr w:rsidR="006614AC" w:rsidRPr="00F77DF3" w:rsidTr="00F77DF3">
        <w:trPr>
          <w:cantSplit/>
          <w:trHeight w:hRule="exact" w:val="1384"/>
          <w:jc w:val="center"/>
        </w:trPr>
        <w:tc>
          <w:tcPr>
            <w:tcW w:w="551"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4</w:t>
            </w:r>
          </w:p>
        </w:tc>
        <w:tc>
          <w:tcPr>
            <w:tcW w:w="1097" w:type="pct"/>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Аудит </w:t>
            </w:r>
            <w:r w:rsidR="00DA5ABF" w:rsidRPr="00F77DF3">
              <w:rPr>
                <w:rFonts w:ascii="Times New Roman" w:hAnsi="Times New Roman"/>
                <w:color w:val="000000"/>
                <w:sz w:val="20"/>
                <w:szCs w:val="24"/>
              </w:rPr>
              <w:t>вкладов по договору простого товарищества</w:t>
            </w:r>
          </w:p>
        </w:tc>
        <w:tc>
          <w:tcPr>
            <w:tcW w:w="872" w:type="pct"/>
            <w:shd w:val="clear" w:color="auto" w:fill="auto"/>
          </w:tcPr>
          <w:p w:rsidR="006614AC" w:rsidRPr="00F77DF3" w:rsidRDefault="00DA5AB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08.06.09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9.06.09</w:t>
            </w:r>
          </w:p>
        </w:tc>
        <w:tc>
          <w:tcPr>
            <w:tcW w:w="1351" w:type="pct"/>
            <w:shd w:val="clear" w:color="auto" w:fill="auto"/>
          </w:tcPr>
          <w:p w:rsidR="006614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 Петров В.</w:t>
            </w:r>
            <w:r w:rsidR="00DA5ABF" w:rsidRPr="00F77DF3">
              <w:rPr>
                <w:rFonts w:ascii="Times New Roman" w:hAnsi="Times New Roman"/>
                <w:color w:val="000000"/>
                <w:sz w:val="20"/>
                <w:szCs w:val="24"/>
              </w:rPr>
              <w:t>А.</w:t>
            </w:r>
          </w:p>
        </w:tc>
        <w:tc>
          <w:tcPr>
            <w:tcW w:w="1129" w:type="pct"/>
            <w:vMerge/>
            <w:shd w:val="clear" w:color="auto" w:fill="auto"/>
          </w:tcPr>
          <w:p w:rsidR="006614AC" w:rsidRPr="00F77DF3" w:rsidRDefault="006614AC" w:rsidP="00F77DF3">
            <w:pPr>
              <w:spacing w:after="0" w:line="360" w:lineRule="auto"/>
              <w:contextualSpacing/>
              <w:jc w:val="both"/>
              <w:rPr>
                <w:rFonts w:ascii="Times New Roman" w:hAnsi="Times New Roman"/>
                <w:color w:val="000000"/>
                <w:sz w:val="20"/>
                <w:szCs w:val="24"/>
              </w:rPr>
            </w:pPr>
          </w:p>
        </w:tc>
      </w:tr>
    </w:tbl>
    <w:p w:rsidR="00037EC4" w:rsidRPr="00767B88" w:rsidRDefault="004558F4"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br w:type="page"/>
      </w:r>
      <w:r w:rsidR="004A42A9" w:rsidRPr="00767B88">
        <w:rPr>
          <w:rFonts w:ascii="Times New Roman" w:hAnsi="Times New Roman"/>
          <w:color w:val="000000"/>
          <w:sz w:val="28"/>
        </w:rPr>
        <w:t xml:space="preserve">Таблица </w:t>
      </w:r>
      <w:r w:rsidR="00D670CB" w:rsidRPr="00767B88">
        <w:rPr>
          <w:rFonts w:ascii="Times New Roman" w:hAnsi="Times New Roman"/>
          <w:color w:val="000000"/>
          <w:sz w:val="28"/>
        </w:rPr>
        <w:t>1</w:t>
      </w:r>
      <w:r w:rsidR="00730C0A" w:rsidRPr="00767B88">
        <w:rPr>
          <w:rFonts w:ascii="Times New Roman" w:hAnsi="Times New Roman"/>
          <w:color w:val="000000"/>
          <w:sz w:val="28"/>
        </w:rPr>
        <w:t>2</w:t>
      </w:r>
      <w:r w:rsidR="00D670CB" w:rsidRPr="00767B88">
        <w:rPr>
          <w:rFonts w:ascii="Times New Roman" w:hAnsi="Times New Roman"/>
          <w:color w:val="000000"/>
          <w:sz w:val="28"/>
        </w:rPr>
        <w:t xml:space="preserve"> </w:t>
      </w:r>
      <w:r w:rsidR="009F70C6">
        <w:rPr>
          <w:rFonts w:ascii="Times New Roman" w:hAnsi="Times New Roman"/>
          <w:color w:val="000000"/>
          <w:sz w:val="28"/>
        </w:rPr>
        <w:t xml:space="preserve">– </w:t>
      </w:r>
      <w:r w:rsidR="00037EC4" w:rsidRPr="00767B88">
        <w:rPr>
          <w:rFonts w:ascii="Times New Roman" w:hAnsi="Times New Roman"/>
          <w:color w:val="000000"/>
          <w:sz w:val="28"/>
        </w:rPr>
        <w:t>Программа аудита учета финансовых вложений</w:t>
      </w:r>
    </w:p>
    <w:p w:rsidR="00037EC4" w:rsidRPr="00767B88"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Проверяемая организация:</w:t>
      </w:r>
      <w:r w:rsidR="00767B88">
        <w:rPr>
          <w:rFonts w:ascii="Times New Roman" w:hAnsi="Times New Roman"/>
          <w:color w:val="000000"/>
          <w:sz w:val="28"/>
        </w:rPr>
        <w:t xml:space="preserve"> </w:t>
      </w:r>
      <w:r w:rsidRPr="00767B88">
        <w:rPr>
          <w:rFonts w:ascii="Times New Roman" w:hAnsi="Times New Roman"/>
          <w:color w:val="000000"/>
          <w:sz w:val="28"/>
        </w:rPr>
        <w:t>ОАО</w:t>
      </w:r>
      <w:r w:rsidR="009F70C6">
        <w:rPr>
          <w:rFonts w:ascii="Times New Roman" w:hAnsi="Times New Roman"/>
          <w:color w:val="000000"/>
          <w:sz w:val="28"/>
        </w:rPr>
        <w:t> </w:t>
      </w:r>
      <w:r w:rsidR="009F70C6" w:rsidRPr="00767B88">
        <w:rPr>
          <w:rFonts w:ascii="Times New Roman" w:hAnsi="Times New Roman"/>
          <w:color w:val="000000"/>
          <w:sz w:val="28"/>
        </w:rPr>
        <w:t>«</w:t>
      </w:r>
      <w:r w:rsidR="00AA15A7" w:rsidRPr="00767B88">
        <w:rPr>
          <w:rFonts w:ascii="Times New Roman" w:hAnsi="Times New Roman"/>
          <w:color w:val="000000"/>
          <w:sz w:val="28"/>
        </w:rPr>
        <w:t>Курганхиммаш»</w:t>
      </w:r>
    </w:p>
    <w:p w:rsidR="00037EC4" w:rsidRPr="00767B88"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Период аудита:</w:t>
      </w:r>
      <w:r w:rsidR="00767B88">
        <w:rPr>
          <w:rFonts w:ascii="Times New Roman" w:hAnsi="Times New Roman"/>
          <w:color w:val="000000"/>
          <w:sz w:val="28"/>
        </w:rPr>
        <w:t xml:space="preserve"> </w:t>
      </w:r>
      <w:r w:rsidRPr="00767B88">
        <w:rPr>
          <w:rFonts w:ascii="Times New Roman" w:hAnsi="Times New Roman"/>
          <w:color w:val="000000"/>
          <w:sz w:val="28"/>
        </w:rPr>
        <w:t>200</w:t>
      </w:r>
      <w:r w:rsidR="004359DE" w:rsidRPr="00767B88">
        <w:rPr>
          <w:rFonts w:ascii="Times New Roman" w:hAnsi="Times New Roman"/>
          <w:color w:val="000000"/>
          <w:sz w:val="28"/>
        </w:rPr>
        <w:t>8</w:t>
      </w:r>
    </w:p>
    <w:p w:rsidR="00037EC4" w:rsidRPr="00767B88"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Количество человеко-часов:</w:t>
      </w:r>
      <w:r w:rsidR="00767B88">
        <w:rPr>
          <w:rFonts w:ascii="Times New Roman" w:hAnsi="Times New Roman"/>
          <w:color w:val="000000"/>
          <w:sz w:val="28"/>
        </w:rPr>
        <w:t xml:space="preserve"> </w:t>
      </w:r>
      <w:r w:rsidRPr="00767B88">
        <w:rPr>
          <w:rFonts w:ascii="Times New Roman" w:hAnsi="Times New Roman"/>
          <w:color w:val="000000"/>
          <w:sz w:val="28"/>
        </w:rPr>
        <w:t>100</w:t>
      </w:r>
    </w:p>
    <w:p w:rsidR="004A42A9" w:rsidRPr="00767B88"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Руководитель аудиторской группы: </w:t>
      </w:r>
      <w:r w:rsidR="009F70C6" w:rsidRPr="00767B88">
        <w:rPr>
          <w:rFonts w:ascii="Times New Roman" w:hAnsi="Times New Roman"/>
          <w:color w:val="000000"/>
          <w:sz w:val="28"/>
        </w:rPr>
        <w:t>Аникин</w:t>
      </w:r>
      <w:r w:rsidR="009F70C6">
        <w:rPr>
          <w:rFonts w:ascii="Times New Roman" w:hAnsi="Times New Roman"/>
          <w:color w:val="000000"/>
          <w:sz w:val="28"/>
        </w:rPr>
        <w:t> </w:t>
      </w:r>
      <w:r w:rsidR="009F70C6" w:rsidRPr="00767B88">
        <w:rPr>
          <w:rFonts w:ascii="Times New Roman" w:hAnsi="Times New Roman"/>
          <w:color w:val="000000"/>
          <w:sz w:val="28"/>
        </w:rPr>
        <w:t>Д.С.</w:t>
      </w:r>
    </w:p>
    <w:p w:rsidR="00037EC4" w:rsidRPr="00767B88"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Состав аудиторской группы: </w:t>
      </w:r>
      <w:r w:rsidR="009F70C6" w:rsidRPr="00767B88">
        <w:rPr>
          <w:rFonts w:ascii="Times New Roman" w:hAnsi="Times New Roman"/>
          <w:color w:val="000000"/>
          <w:sz w:val="28"/>
        </w:rPr>
        <w:t>Сидоров</w:t>
      </w:r>
      <w:r w:rsidR="009F70C6">
        <w:rPr>
          <w:rFonts w:ascii="Times New Roman" w:hAnsi="Times New Roman"/>
          <w:color w:val="000000"/>
          <w:sz w:val="28"/>
        </w:rPr>
        <w:t> </w:t>
      </w:r>
      <w:r w:rsidR="009F70C6" w:rsidRPr="00767B88">
        <w:rPr>
          <w:rFonts w:ascii="Times New Roman" w:hAnsi="Times New Roman"/>
          <w:color w:val="000000"/>
          <w:sz w:val="28"/>
        </w:rPr>
        <w:t>Д.С.</w:t>
      </w:r>
      <w:r w:rsidR="004A42A9" w:rsidRPr="00767B88">
        <w:rPr>
          <w:rFonts w:ascii="Times New Roman" w:hAnsi="Times New Roman"/>
          <w:color w:val="000000"/>
          <w:sz w:val="28"/>
        </w:rPr>
        <w:t xml:space="preserve">, </w:t>
      </w:r>
      <w:r w:rsidR="009F70C6" w:rsidRPr="00767B88">
        <w:rPr>
          <w:rFonts w:ascii="Times New Roman" w:hAnsi="Times New Roman"/>
          <w:color w:val="000000"/>
          <w:sz w:val="28"/>
        </w:rPr>
        <w:t>Петров</w:t>
      </w:r>
      <w:r w:rsidR="009F70C6">
        <w:rPr>
          <w:rFonts w:ascii="Times New Roman" w:hAnsi="Times New Roman"/>
          <w:color w:val="000000"/>
          <w:sz w:val="28"/>
        </w:rPr>
        <w:t> </w:t>
      </w:r>
      <w:r w:rsidR="009F70C6" w:rsidRPr="00767B88">
        <w:rPr>
          <w:rFonts w:ascii="Times New Roman" w:hAnsi="Times New Roman"/>
          <w:color w:val="000000"/>
          <w:sz w:val="28"/>
        </w:rPr>
        <w:t>В.А.</w:t>
      </w:r>
    </w:p>
    <w:p w:rsidR="00037EC4" w:rsidRPr="00767B88"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Планируемый аудиторский риск: </w:t>
      </w:r>
      <w:r w:rsidR="00D760F7" w:rsidRPr="00767B88">
        <w:rPr>
          <w:rFonts w:ascii="Times New Roman" w:hAnsi="Times New Roman"/>
          <w:color w:val="000000"/>
          <w:sz w:val="28"/>
        </w:rPr>
        <w:t>4</w:t>
      </w:r>
      <w:r w:rsidR="00D760F7">
        <w:rPr>
          <w:rFonts w:ascii="Times New Roman" w:hAnsi="Times New Roman"/>
          <w:color w:val="000000"/>
          <w:sz w:val="28"/>
        </w:rPr>
        <w:t>%</w:t>
      </w:r>
    </w:p>
    <w:p w:rsidR="00037EC4" w:rsidRDefault="00037EC4"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Планируемый уровень существенности: </w:t>
      </w:r>
      <w:r w:rsidR="00730C0A" w:rsidRPr="00767B88">
        <w:rPr>
          <w:rFonts w:ascii="Times New Roman" w:hAnsi="Times New Roman"/>
          <w:color w:val="000000"/>
          <w:sz w:val="28"/>
        </w:rPr>
        <w:t>71</w:t>
      </w:r>
      <w:r w:rsidRPr="00767B88">
        <w:rPr>
          <w:rFonts w:ascii="Times New Roman" w:hAnsi="Times New Roman"/>
          <w:color w:val="000000"/>
          <w:sz w:val="28"/>
        </w:rPr>
        <w:t xml:space="preserve"> тыс. руб.</w:t>
      </w:r>
    </w:p>
    <w:p w:rsidR="004558F4" w:rsidRDefault="004558F4" w:rsidP="00767B88">
      <w:pPr>
        <w:spacing w:after="0" w:line="360" w:lineRule="auto"/>
        <w:ind w:firstLine="709"/>
        <w:contextualSpacing/>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3444"/>
        <w:gridCol w:w="1430"/>
        <w:gridCol w:w="1964"/>
        <w:gridCol w:w="1973"/>
      </w:tblGrid>
      <w:tr w:rsidR="004558F4" w:rsidRPr="00F77DF3" w:rsidTr="00F77DF3">
        <w:trPr>
          <w:cantSplit/>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w:t>
            </w:r>
          </w:p>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п/п</w:t>
            </w:r>
          </w:p>
        </w:tc>
        <w:tc>
          <w:tcPr>
            <w:tcW w:w="1853" w:type="pct"/>
            <w:shd w:val="clear" w:color="auto" w:fill="auto"/>
          </w:tcPr>
          <w:p w:rsidR="00037EC4" w:rsidRPr="00F77DF3" w:rsidRDefault="00DC684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Аудиторские процедуры</w:t>
            </w:r>
          </w:p>
        </w:tc>
        <w:tc>
          <w:tcPr>
            <w:tcW w:w="769"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Период проведения</w:t>
            </w:r>
          </w:p>
        </w:tc>
        <w:tc>
          <w:tcPr>
            <w:tcW w:w="1056"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Исполнитель</w:t>
            </w:r>
          </w:p>
        </w:tc>
        <w:tc>
          <w:tcPr>
            <w:tcW w:w="1061" w:type="pct"/>
            <w:shd w:val="clear" w:color="auto" w:fill="auto"/>
          </w:tcPr>
          <w:p w:rsidR="00037EC4" w:rsidRPr="00F77DF3" w:rsidRDefault="00DC684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Информационная база проверки</w:t>
            </w:r>
          </w:p>
        </w:tc>
      </w:tr>
      <w:tr w:rsidR="004558F4" w:rsidRPr="00F77DF3" w:rsidTr="00F77DF3">
        <w:trPr>
          <w:cantSplit/>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1</w:t>
            </w:r>
          </w:p>
        </w:tc>
        <w:tc>
          <w:tcPr>
            <w:tcW w:w="1853"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Аудит </w:t>
            </w:r>
            <w:r w:rsidR="00DC684C" w:rsidRPr="00F77DF3">
              <w:rPr>
                <w:rFonts w:ascii="Times New Roman" w:hAnsi="Times New Roman"/>
                <w:color w:val="000000"/>
                <w:sz w:val="20"/>
                <w:szCs w:val="24"/>
              </w:rPr>
              <w:t>паев и акций</w:t>
            </w:r>
          </w:p>
        </w:tc>
        <w:tc>
          <w:tcPr>
            <w:tcW w:w="769" w:type="pct"/>
            <w:shd w:val="clear" w:color="auto" w:fill="auto"/>
          </w:tcPr>
          <w:p w:rsidR="00037EC4" w:rsidRPr="00F77DF3" w:rsidRDefault="00DC684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01.06.09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3.06.09</w:t>
            </w:r>
          </w:p>
        </w:tc>
        <w:tc>
          <w:tcPr>
            <w:tcW w:w="1056" w:type="pct"/>
            <w:shd w:val="clear" w:color="auto" w:fill="auto"/>
          </w:tcPr>
          <w:p w:rsidR="004558F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w:t>
            </w:r>
            <w:r w:rsidR="00F84382" w:rsidRPr="00F77DF3">
              <w:rPr>
                <w:rFonts w:ascii="Times New Roman" w:hAnsi="Times New Roman"/>
                <w:color w:val="000000"/>
                <w:sz w:val="20"/>
                <w:szCs w:val="24"/>
              </w:rPr>
              <w:t>А.</w:t>
            </w:r>
          </w:p>
        </w:tc>
        <w:tc>
          <w:tcPr>
            <w:tcW w:w="10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p>
        </w:tc>
      </w:tr>
      <w:tr w:rsidR="004558F4" w:rsidRPr="00F77DF3" w:rsidTr="00F77DF3">
        <w:trPr>
          <w:cantSplit/>
          <w:trHeight w:val="789"/>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1.1</w:t>
            </w:r>
          </w:p>
        </w:tc>
        <w:tc>
          <w:tcPr>
            <w:tcW w:w="1853"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AA15A7" w:rsidRPr="00F77DF3">
              <w:rPr>
                <w:rFonts w:ascii="Times New Roman" w:hAnsi="Times New Roman"/>
                <w:color w:val="000000"/>
                <w:sz w:val="20"/>
                <w:szCs w:val="24"/>
              </w:rPr>
              <w:t>ка правильности отражения паев и акций в соответствии со сроками осуществления вложений</w:t>
            </w:r>
          </w:p>
        </w:tc>
        <w:tc>
          <w:tcPr>
            <w:tcW w:w="769" w:type="pct"/>
            <w:shd w:val="clear" w:color="auto" w:fill="auto"/>
          </w:tcPr>
          <w:p w:rsidR="00037EC4" w:rsidRPr="00F77DF3" w:rsidRDefault="00A74417"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01.06.09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2.06.09</w:t>
            </w:r>
          </w:p>
        </w:tc>
        <w:tc>
          <w:tcPr>
            <w:tcW w:w="1056" w:type="pct"/>
            <w:shd w:val="clear" w:color="auto" w:fill="auto"/>
          </w:tcPr>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tc>
        <w:tc>
          <w:tcPr>
            <w:tcW w:w="10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-договор о совместной деятельности</w:t>
            </w:r>
          </w:p>
        </w:tc>
      </w:tr>
      <w:tr w:rsidR="004558F4" w:rsidRPr="00F77DF3" w:rsidTr="00F77DF3">
        <w:trPr>
          <w:cantSplit/>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1.2</w:t>
            </w:r>
          </w:p>
        </w:tc>
        <w:tc>
          <w:tcPr>
            <w:tcW w:w="1853"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406CBB" w:rsidRPr="00F77DF3">
              <w:rPr>
                <w:rFonts w:ascii="Times New Roman" w:hAnsi="Times New Roman"/>
                <w:color w:val="000000"/>
                <w:sz w:val="20"/>
                <w:szCs w:val="24"/>
              </w:rPr>
              <w:t>ка формы осуществления финансовых</w:t>
            </w:r>
            <w:r w:rsidR="00B242D7" w:rsidRPr="00F77DF3">
              <w:rPr>
                <w:rFonts w:ascii="Times New Roman" w:hAnsi="Times New Roman"/>
                <w:color w:val="000000"/>
                <w:sz w:val="20"/>
                <w:szCs w:val="24"/>
              </w:rPr>
              <w:t xml:space="preserve"> вложений</w:t>
            </w:r>
            <w:r w:rsidR="00406CBB" w:rsidRPr="00F77DF3">
              <w:rPr>
                <w:rFonts w:ascii="Times New Roman" w:hAnsi="Times New Roman"/>
                <w:color w:val="000000"/>
                <w:sz w:val="20"/>
                <w:szCs w:val="24"/>
              </w:rPr>
              <w:t xml:space="preserve"> </w:t>
            </w:r>
            <w:r w:rsidR="00F84382" w:rsidRPr="00F77DF3">
              <w:rPr>
                <w:rFonts w:ascii="Times New Roman" w:hAnsi="Times New Roman"/>
                <w:color w:val="000000"/>
                <w:sz w:val="20"/>
                <w:szCs w:val="24"/>
              </w:rPr>
              <w:t>в паи и акции</w:t>
            </w:r>
          </w:p>
        </w:tc>
        <w:tc>
          <w:tcPr>
            <w:tcW w:w="769" w:type="pct"/>
            <w:shd w:val="clear" w:color="auto" w:fill="auto"/>
          </w:tcPr>
          <w:p w:rsidR="00037EC4" w:rsidRPr="00F77DF3" w:rsidRDefault="00A74417"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01.06.09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2.06.09</w:t>
            </w:r>
          </w:p>
        </w:tc>
        <w:tc>
          <w:tcPr>
            <w:tcW w:w="1056" w:type="pct"/>
            <w:shd w:val="clear" w:color="auto" w:fill="auto"/>
          </w:tcPr>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-договор о совместной деятельности</w:t>
            </w:r>
          </w:p>
        </w:tc>
      </w:tr>
      <w:tr w:rsidR="004558F4" w:rsidRPr="00F77DF3" w:rsidTr="00F77DF3">
        <w:trPr>
          <w:cantSplit/>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1.3</w:t>
            </w:r>
          </w:p>
        </w:tc>
        <w:tc>
          <w:tcPr>
            <w:tcW w:w="1853" w:type="pct"/>
            <w:shd w:val="clear" w:color="auto" w:fill="auto"/>
          </w:tcPr>
          <w:p w:rsidR="00037EC4" w:rsidRPr="00F77DF3" w:rsidRDefault="00F8438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896B97" w:rsidRPr="00F77DF3">
              <w:rPr>
                <w:rFonts w:ascii="Times New Roman" w:hAnsi="Times New Roman"/>
                <w:color w:val="000000"/>
                <w:sz w:val="20"/>
                <w:szCs w:val="24"/>
              </w:rPr>
              <w:t>ка</w:t>
            </w:r>
            <w:r w:rsidRPr="00F77DF3">
              <w:rPr>
                <w:rFonts w:ascii="Times New Roman" w:hAnsi="Times New Roman"/>
                <w:color w:val="000000"/>
                <w:sz w:val="20"/>
                <w:szCs w:val="24"/>
              </w:rPr>
              <w:t xml:space="preserve"> правильност</w:t>
            </w:r>
            <w:r w:rsidR="00896B97" w:rsidRPr="00F77DF3">
              <w:rPr>
                <w:rFonts w:ascii="Times New Roman" w:hAnsi="Times New Roman"/>
                <w:color w:val="000000"/>
                <w:sz w:val="20"/>
                <w:szCs w:val="24"/>
              </w:rPr>
              <w:t>и</w:t>
            </w:r>
            <w:r w:rsidRPr="00F77DF3">
              <w:rPr>
                <w:rFonts w:ascii="Times New Roman" w:hAnsi="Times New Roman"/>
                <w:color w:val="000000"/>
                <w:sz w:val="20"/>
                <w:szCs w:val="24"/>
              </w:rPr>
              <w:t xml:space="preserve"> отражения</w:t>
            </w:r>
            <w:r w:rsidR="00896B97" w:rsidRPr="00F77DF3">
              <w:rPr>
                <w:rFonts w:ascii="Times New Roman" w:hAnsi="Times New Roman"/>
                <w:color w:val="000000"/>
                <w:sz w:val="20"/>
                <w:szCs w:val="24"/>
              </w:rPr>
              <w:t xml:space="preserve"> информации о паях и акциях </w:t>
            </w:r>
            <w:r w:rsidRPr="00F77DF3">
              <w:rPr>
                <w:rFonts w:ascii="Times New Roman" w:hAnsi="Times New Roman"/>
                <w:color w:val="000000"/>
                <w:sz w:val="20"/>
                <w:szCs w:val="24"/>
              </w:rPr>
              <w:t>в первичных учетных документах</w:t>
            </w:r>
          </w:p>
        </w:tc>
        <w:tc>
          <w:tcPr>
            <w:tcW w:w="769" w:type="pct"/>
            <w:shd w:val="clear" w:color="auto" w:fill="auto"/>
          </w:tcPr>
          <w:p w:rsidR="00037EC4" w:rsidRPr="00F77DF3" w:rsidRDefault="00A74417"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02.06.09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3.06.09</w:t>
            </w:r>
          </w:p>
        </w:tc>
        <w:tc>
          <w:tcPr>
            <w:tcW w:w="1056" w:type="pct"/>
            <w:shd w:val="clear" w:color="auto" w:fill="auto"/>
          </w:tcPr>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-первичные документы</w:t>
            </w:r>
          </w:p>
        </w:tc>
      </w:tr>
      <w:tr w:rsidR="004558F4" w:rsidRPr="00F77DF3" w:rsidTr="00F77DF3">
        <w:trPr>
          <w:cantSplit/>
          <w:trHeight w:val="783"/>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1.4</w:t>
            </w:r>
          </w:p>
        </w:tc>
        <w:tc>
          <w:tcPr>
            <w:tcW w:w="1853"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521AA9" w:rsidRPr="00F77DF3">
              <w:rPr>
                <w:rFonts w:ascii="Times New Roman" w:hAnsi="Times New Roman"/>
                <w:color w:val="000000"/>
                <w:sz w:val="20"/>
                <w:szCs w:val="24"/>
              </w:rPr>
              <w:t>ка</w:t>
            </w:r>
            <w:r w:rsidR="00F84382" w:rsidRPr="00F77DF3">
              <w:rPr>
                <w:rFonts w:ascii="Times New Roman" w:hAnsi="Times New Roman"/>
                <w:color w:val="000000"/>
                <w:sz w:val="20"/>
                <w:szCs w:val="24"/>
              </w:rPr>
              <w:t xml:space="preserve"> правильност</w:t>
            </w:r>
            <w:r w:rsidR="00521AA9" w:rsidRPr="00F77DF3">
              <w:rPr>
                <w:rFonts w:ascii="Times New Roman" w:hAnsi="Times New Roman"/>
                <w:color w:val="000000"/>
                <w:sz w:val="20"/>
                <w:szCs w:val="24"/>
              </w:rPr>
              <w:t>и</w:t>
            </w:r>
            <w:r w:rsidR="00F84382" w:rsidRPr="00F77DF3">
              <w:rPr>
                <w:rFonts w:ascii="Times New Roman" w:hAnsi="Times New Roman"/>
                <w:color w:val="000000"/>
                <w:sz w:val="20"/>
                <w:szCs w:val="24"/>
              </w:rPr>
              <w:t xml:space="preserve"> отражения в отчетности паев и акций</w:t>
            </w:r>
          </w:p>
        </w:tc>
        <w:tc>
          <w:tcPr>
            <w:tcW w:w="769" w:type="pct"/>
            <w:shd w:val="clear" w:color="auto" w:fill="auto"/>
          </w:tcPr>
          <w:p w:rsidR="00037EC4" w:rsidRPr="00F77DF3" w:rsidRDefault="00A74417"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02.06.09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3.06.09</w:t>
            </w:r>
          </w:p>
        </w:tc>
        <w:tc>
          <w:tcPr>
            <w:tcW w:w="1056" w:type="pct"/>
            <w:shd w:val="clear" w:color="auto" w:fill="auto"/>
          </w:tcPr>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tc>
        <w:tc>
          <w:tcPr>
            <w:tcW w:w="10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w:t>
            </w:r>
            <w:r w:rsidR="00EB44FC" w:rsidRPr="00F77DF3">
              <w:rPr>
                <w:rFonts w:ascii="Times New Roman" w:hAnsi="Times New Roman"/>
                <w:color w:val="000000"/>
                <w:sz w:val="20"/>
                <w:szCs w:val="24"/>
              </w:rPr>
              <w:t>формы отчетности</w:t>
            </w:r>
          </w:p>
        </w:tc>
      </w:tr>
      <w:tr w:rsidR="004558F4" w:rsidRPr="00F77DF3" w:rsidTr="00F77DF3">
        <w:trPr>
          <w:cantSplit/>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2</w:t>
            </w:r>
          </w:p>
        </w:tc>
        <w:tc>
          <w:tcPr>
            <w:tcW w:w="1853"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xml:space="preserve">Аудит </w:t>
            </w:r>
            <w:r w:rsidR="00EB44FC" w:rsidRPr="00F77DF3">
              <w:rPr>
                <w:rFonts w:ascii="Times New Roman" w:hAnsi="Times New Roman"/>
                <w:color w:val="000000"/>
                <w:sz w:val="20"/>
                <w:szCs w:val="24"/>
              </w:rPr>
              <w:t>долговых ценных бумаг</w:t>
            </w:r>
          </w:p>
        </w:tc>
        <w:tc>
          <w:tcPr>
            <w:tcW w:w="769" w:type="pct"/>
            <w:shd w:val="clear" w:color="auto" w:fill="auto"/>
          </w:tcPr>
          <w:p w:rsidR="00037EC4" w:rsidRPr="00F77DF3" w:rsidRDefault="00EB44F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03.06.09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6.06.09</w:t>
            </w:r>
          </w:p>
        </w:tc>
        <w:tc>
          <w:tcPr>
            <w:tcW w:w="1056" w:type="pct"/>
            <w:shd w:val="clear" w:color="auto" w:fill="auto"/>
          </w:tcPr>
          <w:p w:rsidR="004558F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w:t>
            </w:r>
          </w:p>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w:t>
            </w:r>
            <w:r w:rsidR="00EB44FC" w:rsidRPr="00F77DF3">
              <w:rPr>
                <w:rFonts w:ascii="Times New Roman" w:hAnsi="Times New Roman"/>
                <w:color w:val="000000"/>
                <w:sz w:val="20"/>
                <w:szCs w:val="24"/>
              </w:rPr>
              <w:t>А.</w:t>
            </w:r>
          </w:p>
        </w:tc>
        <w:tc>
          <w:tcPr>
            <w:tcW w:w="10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p>
        </w:tc>
      </w:tr>
      <w:tr w:rsidR="004558F4" w:rsidRPr="00F77DF3" w:rsidTr="00F77DF3">
        <w:trPr>
          <w:cantSplit/>
          <w:jc w:val="center"/>
        </w:trPr>
        <w:tc>
          <w:tcPr>
            <w:tcW w:w="261"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2.1</w:t>
            </w:r>
          </w:p>
        </w:tc>
        <w:tc>
          <w:tcPr>
            <w:tcW w:w="1853" w:type="pct"/>
            <w:shd w:val="clear" w:color="auto" w:fill="auto"/>
          </w:tcPr>
          <w:p w:rsidR="00037EC4" w:rsidRPr="00F77DF3" w:rsidRDefault="00037EC4"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460DF8" w:rsidRPr="00F77DF3">
              <w:rPr>
                <w:rFonts w:ascii="Times New Roman" w:hAnsi="Times New Roman"/>
                <w:color w:val="000000"/>
                <w:sz w:val="20"/>
                <w:szCs w:val="24"/>
              </w:rPr>
              <w:t xml:space="preserve">ка правильности отражения информации о долговых ценных бумагах </w:t>
            </w:r>
            <w:r w:rsidR="005B3E6F" w:rsidRPr="00F77DF3">
              <w:rPr>
                <w:rFonts w:ascii="Times New Roman" w:hAnsi="Times New Roman"/>
                <w:color w:val="000000"/>
                <w:sz w:val="20"/>
                <w:szCs w:val="24"/>
              </w:rPr>
              <w:t>в первичных учетных документах</w:t>
            </w:r>
          </w:p>
        </w:tc>
        <w:tc>
          <w:tcPr>
            <w:tcW w:w="769" w:type="pct"/>
            <w:shd w:val="clear" w:color="auto" w:fill="auto"/>
          </w:tcPr>
          <w:p w:rsidR="00037EC4" w:rsidRPr="00F77DF3" w:rsidRDefault="000B669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03.06.09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4.06.09</w:t>
            </w:r>
          </w:p>
        </w:tc>
        <w:tc>
          <w:tcPr>
            <w:tcW w:w="1056" w:type="pct"/>
            <w:shd w:val="clear" w:color="auto" w:fill="auto"/>
          </w:tcPr>
          <w:p w:rsidR="00037EC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037EC4" w:rsidRPr="00F77DF3" w:rsidRDefault="005B3E6F"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-первичные документы</w:t>
            </w:r>
          </w:p>
        </w:tc>
      </w:tr>
      <w:tr w:rsidR="00A27760" w:rsidRPr="00F77DF3" w:rsidTr="00F77DF3">
        <w:trPr>
          <w:cantSplit/>
          <w:trHeight w:val="557"/>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2.2</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Проверка правильности отражения</w:t>
            </w:r>
            <w:r w:rsidR="00767B88" w:rsidRPr="00F77DF3">
              <w:rPr>
                <w:rFonts w:ascii="Times New Roman" w:hAnsi="Times New Roman"/>
                <w:color w:val="000000"/>
                <w:sz w:val="20"/>
                <w:szCs w:val="24"/>
              </w:rPr>
              <w:t xml:space="preserve"> </w:t>
            </w:r>
            <w:r w:rsidRPr="00F77DF3">
              <w:rPr>
                <w:rFonts w:ascii="Times New Roman" w:hAnsi="Times New Roman"/>
                <w:color w:val="000000"/>
                <w:sz w:val="20"/>
                <w:szCs w:val="24"/>
              </w:rPr>
              <w:t>в отчетности долговых ценных бумаг</w:t>
            </w:r>
          </w:p>
        </w:tc>
        <w:tc>
          <w:tcPr>
            <w:tcW w:w="769" w:type="pct"/>
            <w:shd w:val="clear" w:color="auto" w:fill="auto"/>
          </w:tcPr>
          <w:p w:rsidR="00BB3AAC" w:rsidRPr="00F77DF3" w:rsidRDefault="000B669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04.06.09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5.06.09</w:t>
            </w:r>
          </w:p>
        </w:tc>
        <w:tc>
          <w:tcPr>
            <w:tcW w:w="1056" w:type="pct"/>
            <w:shd w:val="clear" w:color="auto" w:fill="auto"/>
          </w:tcPr>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w:t>
            </w:r>
            <w:r w:rsidR="009F70C6" w:rsidRPr="00F77DF3">
              <w:rPr>
                <w:rFonts w:ascii="Times New Roman" w:hAnsi="Times New Roman"/>
                <w:color w:val="000000"/>
                <w:sz w:val="20"/>
                <w:szCs w:val="24"/>
              </w:rPr>
              <w:t>фин. о</w:t>
            </w:r>
            <w:r w:rsidRPr="00F77DF3">
              <w:rPr>
                <w:rFonts w:ascii="Times New Roman" w:hAnsi="Times New Roman"/>
                <w:color w:val="000000"/>
                <w:sz w:val="20"/>
                <w:szCs w:val="24"/>
              </w:rPr>
              <w:t>тчет.</w:t>
            </w:r>
          </w:p>
        </w:tc>
      </w:tr>
      <w:tr w:rsidR="00A27760" w:rsidRPr="00F77DF3" w:rsidTr="00F77DF3">
        <w:trPr>
          <w:cantSplit/>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2.3</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782142" w:rsidRPr="00F77DF3">
              <w:rPr>
                <w:rFonts w:ascii="Times New Roman" w:hAnsi="Times New Roman"/>
                <w:color w:val="000000"/>
                <w:sz w:val="20"/>
                <w:szCs w:val="24"/>
              </w:rPr>
              <w:t>ка</w:t>
            </w:r>
            <w:r w:rsidRPr="00F77DF3">
              <w:rPr>
                <w:rFonts w:ascii="Times New Roman" w:hAnsi="Times New Roman"/>
                <w:color w:val="000000"/>
                <w:sz w:val="20"/>
                <w:szCs w:val="24"/>
              </w:rPr>
              <w:t xml:space="preserve"> правильност</w:t>
            </w:r>
            <w:r w:rsidR="00782142" w:rsidRPr="00F77DF3">
              <w:rPr>
                <w:rFonts w:ascii="Times New Roman" w:hAnsi="Times New Roman"/>
                <w:color w:val="000000"/>
                <w:sz w:val="20"/>
                <w:szCs w:val="24"/>
              </w:rPr>
              <w:t>и</w:t>
            </w:r>
            <w:r w:rsidRPr="00F77DF3">
              <w:rPr>
                <w:rFonts w:ascii="Times New Roman" w:hAnsi="Times New Roman"/>
                <w:color w:val="000000"/>
                <w:sz w:val="20"/>
                <w:szCs w:val="24"/>
              </w:rPr>
              <w:t xml:space="preserve"> отражения в регистрах бухгалтерского учета</w:t>
            </w:r>
            <w:r w:rsidR="00782142" w:rsidRPr="00F77DF3">
              <w:rPr>
                <w:rFonts w:ascii="Times New Roman" w:hAnsi="Times New Roman"/>
                <w:color w:val="000000"/>
                <w:sz w:val="20"/>
                <w:szCs w:val="24"/>
              </w:rPr>
              <w:t xml:space="preserve"> долговых ценных бумаг</w:t>
            </w:r>
          </w:p>
        </w:tc>
        <w:tc>
          <w:tcPr>
            <w:tcW w:w="769" w:type="pct"/>
            <w:shd w:val="clear" w:color="auto" w:fill="auto"/>
          </w:tcPr>
          <w:p w:rsidR="00BB3AAC" w:rsidRPr="00F77DF3" w:rsidRDefault="000B669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04.06.09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5.06.09</w:t>
            </w:r>
          </w:p>
        </w:tc>
        <w:tc>
          <w:tcPr>
            <w:tcW w:w="1056" w:type="pct"/>
            <w:shd w:val="clear" w:color="auto" w:fill="auto"/>
          </w:tcPr>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-книга учета ценных бумаг</w:t>
            </w:r>
          </w:p>
        </w:tc>
      </w:tr>
      <w:tr w:rsidR="00A27760" w:rsidRPr="00F77DF3" w:rsidTr="00F77DF3">
        <w:trPr>
          <w:cantSplit/>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2.4</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782142" w:rsidRPr="00F77DF3">
              <w:rPr>
                <w:rFonts w:ascii="Times New Roman" w:hAnsi="Times New Roman"/>
                <w:color w:val="000000"/>
                <w:sz w:val="20"/>
                <w:szCs w:val="24"/>
              </w:rPr>
              <w:t>ка</w:t>
            </w:r>
            <w:r w:rsidR="00767B88" w:rsidRPr="00F77DF3">
              <w:rPr>
                <w:rFonts w:ascii="Times New Roman" w:hAnsi="Times New Roman"/>
                <w:color w:val="000000"/>
                <w:sz w:val="20"/>
                <w:szCs w:val="24"/>
              </w:rPr>
              <w:t xml:space="preserve"> </w:t>
            </w:r>
            <w:r w:rsidR="00782142" w:rsidRPr="00F77DF3">
              <w:rPr>
                <w:rFonts w:ascii="Times New Roman" w:hAnsi="Times New Roman"/>
                <w:color w:val="000000"/>
                <w:sz w:val="20"/>
                <w:szCs w:val="24"/>
              </w:rPr>
              <w:t>правильности отражения долговых ценных бумаг в соответствии со сроками осуществления вложений</w:t>
            </w:r>
          </w:p>
          <w:p w:rsidR="00BB3AAC" w:rsidRPr="00F77DF3" w:rsidRDefault="00BB3AAC" w:rsidP="00F77DF3">
            <w:pPr>
              <w:spacing w:after="0" w:line="360" w:lineRule="auto"/>
              <w:contextualSpacing/>
              <w:jc w:val="both"/>
              <w:rPr>
                <w:rFonts w:ascii="Times New Roman" w:hAnsi="Times New Roman"/>
                <w:color w:val="000000"/>
                <w:sz w:val="20"/>
                <w:szCs w:val="24"/>
              </w:rPr>
            </w:pPr>
          </w:p>
        </w:tc>
        <w:tc>
          <w:tcPr>
            <w:tcW w:w="769" w:type="pct"/>
            <w:shd w:val="clear" w:color="auto" w:fill="auto"/>
          </w:tcPr>
          <w:p w:rsidR="00BB3AAC" w:rsidRPr="00F77DF3" w:rsidRDefault="000B669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05.06.09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6.06.09</w:t>
            </w:r>
          </w:p>
        </w:tc>
        <w:tc>
          <w:tcPr>
            <w:tcW w:w="1056" w:type="pct"/>
            <w:shd w:val="clear" w:color="auto" w:fill="auto"/>
          </w:tcPr>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-договор</w:t>
            </w:r>
          </w:p>
        </w:tc>
      </w:tr>
      <w:tr w:rsidR="00A27760" w:rsidRPr="00F77DF3" w:rsidTr="00F77DF3">
        <w:trPr>
          <w:cantSplit/>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2.5</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7A34FC" w:rsidRPr="00F77DF3">
              <w:rPr>
                <w:rFonts w:ascii="Times New Roman" w:hAnsi="Times New Roman"/>
                <w:color w:val="000000"/>
                <w:sz w:val="20"/>
                <w:szCs w:val="24"/>
              </w:rPr>
              <w:t>ка формы осуществления финансовых вложений в долговые ценные бумаги</w:t>
            </w:r>
          </w:p>
        </w:tc>
        <w:tc>
          <w:tcPr>
            <w:tcW w:w="769" w:type="pct"/>
            <w:shd w:val="clear" w:color="auto" w:fill="auto"/>
          </w:tcPr>
          <w:p w:rsidR="00BB3AAC" w:rsidRPr="00F77DF3" w:rsidRDefault="000B6695"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05.06.09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6.06.09</w:t>
            </w:r>
          </w:p>
        </w:tc>
        <w:tc>
          <w:tcPr>
            <w:tcW w:w="1056" w:type="pct"/>
            <w:shd w:val="clear" w:color="auto" w:fill="auto"/>
          </w:tcPr>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-договор</w:t>
            </w:r>
          </w:p>
          <w:p w:rsidR="00BB3AAC" w:rsidRPr="00F77DF3" w:rsidRDefault="00BB3AAC" w:rsidP="00F77DF3">
            <w:pPr>
              <w:spacing w:after="0" w:line="360" w:lineRule="auto"/>
              <w:contextualSpacing/>
              <w:jc w:val="both"/>
              <w:rPr>
                <w:rFonts w:ascii="Times New Roman" w:hAnsi="Times New Roman"/>
                <w:color w:val="000000"/>
                <w:sz w:val="20"/>
                <w:szCs w:val="24"/>
              </w:rPr>
            </w:pPr>
          </w:p>
        </w:tc>
      </w:tr>
      <w:tr w:rsidR="00A27760" w:rsidRPr="00F77DF3" w:rsidTr="00F77DF3">
        <w:trPr>
          <w:cantSplit/>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3</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Аудит предоставленных займов</w:t>
            </w:r>
          </w:p>
        </w:tc>
        <w:tc>
          <w:tcPr>
            <w:tcW w:w="769"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06.06.09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8.06.09</w:t>
            </w:r>
          </w:p>
        </w:tc>
        <w:tc>
          <w:tcPr>
            <w:tcW w:w="1056" w:type="pct"/>
            <w:shd w:val="clear" w:color="auto" w:fill="auto"/>
          </w:tcPr>
          <w:p w:rsidR="004558F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w:t>
            </w:r>
          </w:p>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w:t>
            </w:r>
            <w:r w:rsidR="00BB3AAC" w:rsidRPr="00F77DF3">
              <w:rPr>
                <w:rFonts w:ascii="Times New Roman" w:hAnsi="Times New Roman"/>
                <w:color w:val="000000"/>
                <w:sz w:val="20"/>
                <w:szCs w:val="24"/>
              </w:rPr>
              <w:t>С.</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p>
        </w:tc>
      </w:tr>
      <w:tr w:rsidR="00A27760" w:rsidRPr="00F77DF3" w:rsidTr="00F77DF3">
        <w:trPr>
          <w:cantSplit/>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3.1</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E84874" w:rsidRPr="00F77DF3">
              <w:rPr>
                <w:rFonts w:ascii="Times New Roman" w:hAnsi="Times New Roman"/>
                <w:color w:val="000000"/>
                <w:sz w:val="20"/>
                <w:szCs w:val="24"/>
              </w:rPr>
              <w:t>ка</w:t>
            </w:r>
            <w:r w:rsidRPr="00F77DF3">
              <w:rPr>
                <w:rFonts w:ascii="Times New Roman" w:hAnsi="Times New Roman"/>
                <w:color w:val="000000"/>
                <w:sz w:val="20"/>
                <w:szCs w:val="24"/>
              </w:rPr>
              <w:t xml:space="preserve"> форм</w:t>
            </w:r>
            <w:r w:rsidR="00E84874" w:rsidRPr="00F77DF3">
              <w:rPr>
                <w:rFonts w:ascii="Times New Roman" w:hAnsi="Times New Roman"/>
                <w:color w:val="000000"/>
                <w:sz w:val="20"/>
                <w:szCs w:val="24"/>
              </w:rPr>
              <w:t>ы</w:t>
            </w:r>
            <w:r w:rsidRPr="00F77DF3">
              <w:rPr>
                <w:rFonts w:ascii="Times New Roman" w:hAnsi="Times New Roman"/>
                <w:color w:val="000000"/>
                <w:sz w:val="20"/>
                <w:szCs w:val="24"/>
              </w:rPr>
              <w:t xml:space="preserve"> </w:t>
            </w:r>
            <w:r w:rsidR="00E84874" w:rsidRPr="00F77DF3">
              <w:rPr>
                <w:rFonts w:ascii="Times New Roman" w:hAnsi="Times New Roman"/>
                <w:color w:val="000000"/>
                <w:sz w:val="20"/>
                <w:szCs w:val="24"/>
              </w:rPr>
              <w:t xml:space="preserve">осуществления </w:t>
            </w:r>
            <w:r w:rsidRPr="00F77DF3">
              <w:rPr>
                <w:rFonts w:ascii="Times New Roman" w:hAnsi="Times New Roman"/>
                <w:color w:val="000000"/>
                <w:sz w:val="20"/>
                <w:szCs w:val="24"/>
              </w:rPr>
              <w:t>выдач</w:t>
            </w:r>
            <w:r w:rsidR="00E84874" w:rsidRPr="00F77DF3">
              <w:rPr>
                <w:rFonts w:ascii="Times New Roman" w:hAnsi="Times New Roman"/>
                <w:color w:val="000000"/>
                <w:sz w:val="20"/>
                <w:szCs w:val="24"/>
              </w:rPr>
              <w:t xml:space="preserve">и </w:t>
            </w:r>
            <w:r w:rsidRPr="00F77DF3">
              <w:rPr>
                <w:rFonts w:ascii="Times New Roman" w:hAnsi="Times New Roman"/>
                <w:color w:val="000000"/>
                <w:sz w:val="20"/>
                <w:szCs w:val="24"/>
              </w:rPr>
              <w:t>займов</w:t>
            </w:r>
          </w:p>
        </w:tc>
        <w:tc>
          <w:tcPr>
            <w:tcW w:w="769" w:type="pct"/>
            <w:shd w:val="clear" w:color="auto" w:fill="auto"/>
          </w:tcPr>
          <w:p w:rsidR="00BB3AAC"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06.06.09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7.06.09</w:t>
            </w:r>
          </w:p>
        </w:tc>
        <w:tc>
          <w:tcPr>
            <w:tcW w:w="1056" w:type="pct"/>
            <w:shd w:val="clear" w:color="auto" w:fill="auto"/>
          </w:tcPr>
          <w:p w:rsidR="004558F4"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w:t>
            </w:r>
          </w:p>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w:t>
            </w:r>
            <w:r w:rsidR="00DD096B" w:rsidRPr="00F77DF3">
              <w:rPr>
                <w:rFonts w:ascii="Times New Roman" w:hAnsi="Times New Roman"/>
                <w:color w:val="000000"/>
                <w:sz w:val="20"/>
                <w:szCs w:val="24"/>
              </w:rPr>
              <w:t>С.</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-договор займа</w:t>
            </w:r>
          </w:p>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в</w:t>
            </w:r>
            <w:r w:rsidR="00BB3AAC" w:rsidRPr="00F77DF3">
              <w:rPr>
                <w:rFonts w:ascii="Times New Roman" w:hAnsi="Times New Roman"/>
                <w:color w:val="000000"/>
                <w:sz w:val="20"/>
                <w:szCs w:val="24"/>
              </w:rPr>
              <w:t>ыписки банка</w:t>
            </w:r>
          </w:p>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w:t>
            </w:r>
            <w:r w:rsidR="00BB3AAC" w:rsidRPr="00F77DF3">
              <w:rPr>
                <w:rFonts w:ascii="Times New Roman" w:hAnsi="Times New Roman"/>
                <w:color w:val="000000"/>
                <w:sz w:val="20"/>
                <w:szCs w:val="24"/>
              </w:rPr>
              <w:t>расходные кассовые ордера</w:t>
            </w:r>
          </w:p>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w:t>
            </w:r>
            <w:r w:rsidR="00BB3AAC" w:rsidRPr="00F77DF3">
              <w:rPr>
                <w:rFonts w:ascii="Times New Roman" w:hAnsi="Times New Roman"/>
                <w:color w:val="000000"/>
                <w:sz w:val="20"/>
                <w:szCs w:val="24"/>
              </w:rPr>
              <w:t>накладные</w:t>
            </w:r>
          </w:p>
        </w:tc>
      </w:tr>
      <w:tr w:rsidR="00A27760" w:rsidRPr="00F77DF3" w:rsidTr="00F77DF3">
        <w:trPr>
          <w:cantSplit/>
          <w:trHeight w:val="1071"/>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3.2</w:t>
            </w:r>
          </w:p>
        </w:tc>
        <w:tc>
          <w:tcPr>
            <w:tcW w:w="1853"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3D1186" w:rsidRPr="00F77DF3">
              <w:rPr>
                <w:rFonts w:ascii="Times New Roman" w:hAnsi="Times New Roman"/>
                <w:color w:val="000000"/>
                <w:sz w:val="20"/>
                <w:szCs w:val="24"/>
              </w:rPr>
              <w:t xml:space="preserve">ка правильности отражения </w:t>
            </w:r>
            <w:r w:rsidRPr="00F77DF3">
              <w:rPr>
                <w:rFonts w:ascii="Times New Roman" w:hAnsi="Times New Roman"/>
                <w:color w:val="000000"/>
                <w:sz w:val="20"/>
                <w:szCs w:val="24"/>
              </w:rPr>
              <w:t>оценк</w:t>
            </w:r>
            <w:r w:rsidR="003D1186" w:rsidRPr="00F77DF3">
              <w:rPr>
                <w:rFonts w:ascii="Times New Roman" w:hAnsi="Times New Roman"/>
                <w:color w:val="000000"/>
                <w:sz w:val="20"/>
                <w:szCs w:val="24"/>
              </w:rPr>
              <w:t>и</w:t>
            </w:r>
            <w:r w:rsidRPr="00F77DF3">
              <w:rPr>
                <w:rFonts w:ascii="Times New Roman" w:hAnsi="Times New Roman"/>
                <w:color w:val="000000"/>
                <w:sz w:val="20"/>
                <w:szCs w:val="24"/>
              </w:rPr>
              <w:t xml:space="preserve"> стоимости займов, выданных в денежной форме</w:t>
            </w:r>
          </w:p>
        </w:tc>
        <w:tc>
          <w:tcPr>
            <w:tcW w:w="769" w:type="pct"/>
            <w:shd w:val="clear" w:color="auto" w:fill="auto"/>
          </w:tcPr>
          <w:p w:rsidR="00BB3AAC"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06.06.09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7.06.09</w:t>
            </w:r>
          </w:p>
        </w:tc>
        <w:tc>
          <w:tcPr>
            <w:tcW w:w="1056" w:type="pct"/>
            <w:shd w:val="clear" w:color="auto" w:fill="auto"/>
          </w:tcPr>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-методики оценки</w:t>
            </w:r>
          </w:p>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д</w:t>
            </w:r>
            <w:r w:rsidR="00BB3AAC" w:rsidRPr="00F77DF3">
              <w:rPr>
                <w:rFonts w:ascii="Times New Roman" w:hAnsi="Times New Roman"/>
                <w:color w:val="000000"/>
                <w:sz w:val="20"/>
                <w:szCs w:val="24"/>
              </w:rPr>
              <w:t>оговор займа</w:t>
            </w:r>
          </w:p>
        </w:tc>
      </w:tr>
      <w:tr w:rsidR="00A27760" w:rsidRPr="00F77DF3" w:rsidTr="00F77DF3">
        <w:trPr>
          <w:cantSplit/>
          <w:jc w:val="center"/>
        </w:trPr>
        <w:tc>
          <w:tcPr>
            <w:tcW w:w="2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3.3</w:t>
            </w:r>
          </w:p>
        </w:tc>
        <w:tc>
          <w:tcPr>
            <w:tcW w:w="1853" w:type="pct"/>
            <w:shd w:val="clear" w:color="auto" w:fill="auto"/>
          </w:tcPr>
          <w:p w:rsidR="00BB3AAC" w:rsidRPr="00F77DF3" w:rsidRDefault="00452C1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Проверка формы осуществления получения доходов</w:t>
            </w:r>
          </w:p>
        </w:tc>
        <w:tc>
          <w:tcPr>
            <w:tcW w:w="769" w:type="pct"/>
            <w:shd w:val="clear" w:color="auto" w:fill="auto"/>
          </w:tcPr>
          <w:p w:rsidR="00BB3AAC"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06.06.09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7.06.09</w:t>
            </w:r>
          </w:p>
        </w:tc>
        <w:tc>
          <w:tcPr>
            <w:tcW w:w="1056" w:type="pct"/>
            <w:shd w:val="clear" w:color="auto" w:fill="auto"/>
          </w:tcPr>
          <w:p w:rsidR="00BB3AAC"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Сидоров Д.С.</w:t>
            </w:r>
          </w:p>
        </w:tc>
        <w:tc>
          <w:tcPr>
            <w:tcW w:w="1061" w:type="pct"/>
            <w:shd w:val="clear" w:color="auto" w:fill="auto"/>
          </w:tcPr>
          <w:p w:rsidR="00BB3AAC" w:rsidRPr="00F77DF3" w:rsidRDefault="00BB3AAC"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-договор займа</w:t>
            </w:r>
          </w:p>
          <w:p w:rsidR="00BB3AAC" w:rsidRPr="00F77DF3" w:rsidRDefault="00BB3AAC" w:rsidP="00F77DF3">
            <w:pPr>
              <w:spacing w:after="0" w:line="360" w:lineRule="auto"/>
              <w:contextualSpacing/>
              <w:jc w:val="both"/>
              <w:rPr>
                <w:rFonts w:ascii="Times New Roman" w:hAnsi="Times New Roman"/>
                <w:color w:val="000000"/>
                <w:sz w:val="20"/>
                <w:szCs w:val="24"/>
              </w:rPr>
            </w:pPr>
          </w:p>
        </w:tc>
      </w:tr>
      <w:tr w:rsidR="00832552" w:rsidRPr="00F77DF3" w:rsidTr="00F77DF3">
        <w:trPr>
          <w:cantSplit/>
          <w:jc w:val="center"/>
        </w:trPr>
        <w:tc>
          <w:tcPr>
            <w:tcW w:w="2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3.4</w:t>
            </w:r>
          </w:p>
        </w:tc>
        <w:tc>
          <w:tcPr>
            <w:tcW w:w="1852"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Проверка правильности отражения в отчетности финансовых вложений в займы</w:t>
            </w:r>
          </w:p>
        </w:tc>
        <w:tc>
          <w:tcPr>
            <w:tcW w:w="769" w:type="pct"/>
            <w:shd w:val="clear" w:color="auto" w:fill="auto"/>
          </w:tcPr>
          <w:p w:rsidR="00832552"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07.06.09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8.06.09</w:t>
            </w:r>
          </w:p>
        </w:tc>
        <w:tc>
          <w:tcPr>
            <w:tcW w:w="1056" w:type="pct"/>
            <w:shd w:val="clear" w:color="auto" w:fill="auto"/>
          </w:tcPr>
          <w:p w:rsidR="00832552"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tc>
        <w:tc>
          <w:tcPr>
            <w:tcW w:w="10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-формы отчетности</w:t>
            </w:r>
          </w:p>
        </w:tc>
      </w:tr>
      <w:tr w:rsidR="00832552" w:rsidRPr="00F77DF3" w:rsidTr="00F77DF3">
        <w:trPr>
          <w:cantSplit/>
          <w:jc w:val="center"/>
        </w:trPr>
        <w:tc>
          <w:tcPr>
            <w:tcW w:w="2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4</w:t>
            </w:r>
          </w:p>
        </w:tc>
        <w:tc>
          <w:tcPr>
            <w:tcW w:w="1852"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Аудит вкладов по договору простого товарищества</w:t>
            </w:r>
          </w:p>
        </w:tc>
        <w:tc>
          <w:tcPr>
            <w:tcW w:w="769"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08.06.09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9.06.09</w:t>
            </w:r>
          </w:p>
        </w:tc>
        <w:tc>
          <w:tcPr>
            <w:tcW w:w="1056" w:type="pct"/>
            <w:shd w:val="clear" w:color="auto" w:fill="auto"/>
          </w:tcPr>
          <w:p w:rsidR="00A27760"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p w:rsidR="00832552"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w:t>
            </w:r>
            <w:r w:rsidR="00832552" w:rsidRPr="00F77DF3">
              <w:rPr>
                <w:rFonts w:ascii="Times New Roman" w:hAnsi="Times New Roman"/>
                <w:color w:val="000000"/>
                <w:sz w:val="20"/>
                <w:szCs w:val="24"/>
              </w:rPr>
              <w:t>А.</w:t>
            </w:r>
          </w:p>
        </w:tc>
        <w:tc>
          <w:tcPr>
            <w:tcW w:w="10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p>
        </w:tc>
      </w:tr>
      <w:tr w:rsidR="00832552" w:rsidRPr="00F77DF3" w:rsidTr="00F77DF3">
        <w:trPr>
          <w:cantSplit/>
          <w:jc w:val="center"/>
        </w:trPr>
        <w:tc>
          <w:tcPr>
            <w:tcW w:w="2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4.1</w:t>
            </w:r>
          </w:p>
        </w:tc>
        <w:tc>
          <w:tcPr>
            <w:tcW w:w="1852"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7A2FB6" w:rsidRPr="00F77DF3">
              <w:rPr>
                <w:rFonts w:ascii="Times New Roman" w:hAnsi="Times New Roman"/>
                <w:color w:val="000000"/>
                <w:sz w:val="20"/>
                <w:szCs w:val="24"/>
              </w:rPr>
              <w:t xml:space="preserve">ка того в </w:t>
            </w:r>
            <w:r w:rsidRPr="00F77DF3">
              <w:rPr>
                <w:rFonts w:ascii="Times New Roman" w:hAnsi="Times New Roman"/>
                <w:color w:val="000000"/>
                <w:sz w:val="20"/>
                <w:szCs w:val="24"/>
              </w:rPr>
              <w:t>какие организации производились вклады по договору простого товарищества</w:t>
            </w:r>
          </w:p>
        </w:tc>
        <w:tc>
          <w:tcPr>
            <w:tcW w:w="769" w:type="pct"/>
            <w:shd w:val="clear" w:color="auto" w:fill="auto"/>
          </w:tcPr>
          <w:p w:rsidR="00832552"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08.06.09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9.06.09</w:t>
            </w:r>
          </w:p>
        </w:tc>
        <w:tc>
          <w:tcPr>
            <w:tcW w:w="1056" w:type="pct"/>
            <w:shd w:val="clear" w:color="auto" w:fill="auto"/>
          </w:tcPr>
          <w:p w:rsidR="00832552"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-учредит. док организации</w:t>
            </w:r>
          </w:p>
          <w:p w:rsidR="00832552"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 – в</w:t>
            </w:r>
            <w:r w:rsidR="00832552" w:rsidRPr="00F77DF3">
              <w:rPr>
                <w:rFonts w:ascii="Times New Roman" w:hAnsi="Times New Roman"/>
                <w:color w:val="000000"/>
                <w:sz w:val="20"/>
                <w:szCs w:val="24"/>
              </w:rPr>
              <w:t>ыписки из протоколов</w:t>
            </w:r>
          </w:p>
        </w:tc>
      </w:tr>
      <w:tr w:rsidR="00832552" w:rsidRPr="00F77DF3" w:rsidTr="00F77DF3">
        <w:trPr>
          <w:cantSplit/>
          <w:jc w:val="center"/>
        </w:trPr>
        <w:tc>
          <w:tcPr>
            <w:tcW w:w="2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4.2</w:t>
            </w:r>
          </w:p>
        </w:tc>
        <w:tc>
          <w:tcPr>
            <w:tcW w:w="1852"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w:t>
            </w:r>
            <w:r w:rsidR="003F610A" w:rsidRPr="00F77DF3">
              <w:rPr>
                <w:rFonts w:ascii="Times New Roman" w:hAnsi="Times New Roman"/>
                <w:color w:val="000000"/>
                <w:sz w:val="20"/>
                <w:szCs w:val="24"/>
              </w:rPr>
              <w:t>ка правильности отражения дохода от операций по договору простого товарищества</w:t>
            </w:r>
          </w:p>
        </w:tc>
        <w:tc>
          <w:tcPr>
            <w:tcW w:w="769" w:type="pct"/>
            <w:shd w:val="clear" w:color="auto" w:fill="auto"/>
          </w:tcPr>
          <w:p w:rsidR="00832552"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08.06.09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9.06.09</w:t>
            </w:r>
          </w:p>
        </w:tc>
        <w:tc>
          <w:tcPr>
            <w:tcW w:w="1056" w:type="pct"/>
            <w:shd w:val="clear" w:color="auto" w:fill="auto"/>
          </w:tcPr>
          <w:p w:rsidR="00832552"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Аникин Д.С.</w:t>
            </w:r>
          </w:p>
        </w:tc>
        <w:tc>
          <w:tcPr>
            <w:tcW w:w="1061" w:type="pct"/>
            <w:shd w:val="clear" w:color="auto" w:fill="auto"/>
          </w:tcPr>
          <w:p w:rsidR="00832552" w:rsidRPr="00F77DF3" w:rsidRDefault="00832552"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-выписки из протоколов</w:t>
            </w:r>
          </w:p>
        </w:tc>
      </w:tr>
      <w:tr w:rsidR="003F610A" w:rsidRPr="00F77DF3" w:rsidTr="00F77DF3">
        <w:trPr>
          <w:cantSplit/>
          <w:jc w:val="center"/>
        </w:trPr>
        <w:tc>
          <w:tcPr>
            <w:tcW w:w="261" w:type="pct"/>
            <w:shd w:val="clear" w:color="auto" w:fill="auto"/>
          </w:tcPr>
          <w:p w:rsidR="003F610A" w:rsidRPr="00F77DF3" w:rsidRDefault="003F610A" w:rsidP="00F77DF3">
            <w:pPr>
              <w:spacing w:after="0" w:line="360" w:lineRule="auto"/>
              <w:contextualSpacing/>
              <w:jc w:val="both"/>
              <w:rPr>
                <w:rFonts w:ascii="Times New Roman" w:hAnsi="Times New Roman"/>
                <w:color w:val="000000"/>
                <w:sz w:val="20"/>
                <w:szCs w:val="20"/>
              </w:rPr>
            </w:pPr>
            <w:r w:rsidRPr="00F77DF3">
              <w:rPr>
                <w:rFonts w:ascii="Times New Roman" w:hAnsi="Times New Roman"/>
                <w:color w:val="000000"/>
                <w:sz w:val="20"/>
                <w:szCs w:val="20"/>
              </w:rPr>
              <w:t>4.3</w:t>
            </w:r>
          </w:p>
        </w:tc>
        <w:tc>
          <w:tcPr>
            <w:tcW w:w="1852" w:type="pct"/>
            <w:shd w:val="clear" w:color="auto" w:fill="auto"/>
          </w:tcPr>
          <w:p w:rsidR="003F610A" w:rsidRPr="00F77DF3" w:rsidRDefault="003F610A"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Проверка правильности отражения в отчетности вкладов по договору простого товарищества</w:t>
            </w:r>
          </w:p>
        </w:tc>
        <w:tc>
          <w:tcPr>
            <w:tcW w:w="769" w:type="pct"/>
            <w:shd w:val="clear" w:color="auto" w:fill="auto"/>
          </w:tcPr>
          <w:p w:rsidR="003F610A" w:rsidRPr="00F77DF3" w:rsidRDefault="001C556B"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08.06.09</w:t>
            </w:r>
            <w:r w:rsidR="009F70C6" w:rsidRPr="00F77DF3">
              <w:rPr>
                <w:rFonts w:ascii="Times New Roman" w:hAnsi="Times New Roman"/>
                <w:color w:val="000000"/>
                <w:sz w:val="20"/>
                <w:szCs w:val="24"/>
              </w:rPr>
              <w:t>–0</w:t>
            </w:r>
            <w:r w:rsidRPr="00F77DF3">
              <w:rPr>
                <w:rFonts w:ascii="Times New Roman" w:hAnsi="Times New Roman"/>
                <w:color w:val="000000"/>
                <w:sz w:val="20"/>
                <w:szCs w:val="24"/>
              </w:rPr>
              <w:t>9.06.09</w:t>
            </w:r>
          </w:p>
        </w:tc>
        <w:tc>
          <w:tcPr>
            <w:tcW w:w="1056" w:type="pct"/>
            <w:shd w:val="clear" w:color="auto" w:fill="auto"/>
          </w:tcPr>
          <w:p w:rsidR="003F610A" w:rsidRPr="00F77DF3" w:rsidRDefault="009F70C6"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Петров В.А.</w:t>
            </w:r>
          </w:p>
        </w:tc>
        <w:tc>
          <w:tcPr>
            <w:tcW w:w="1061" w:type="pct"/>
            <w:shd w:val="clear" w:color="auto" w:fill="auto"/>
          </w:tcPr>
          <w:p w:rsidR="003F610A" w:rsidRPr="00F77DF3" w:rsidRDefault="003F610A" w:rsidP="00F77DF3">
            <w:pPr>
              <w:spacing w:after="0" w:line="360" w:lineRule="auto"/>
              <w:contextualSpacing/>
              <w:jc w:val="both"/>
              <w:rPr>
                <w:rFonts w:ascii="Times New Roman" w:hAnsi="Times New Roman"/>
                <w:color w:val="000000"/>
                <w:sz w:val="20"/>
                <w:szCs w:val="24"/>
              </w:rPr>
            </w:pPr>
            <w:r w:rsidRPr="00F77DF3">
              <w:rPr>
                <w:rFonts w:ascii="Times New Roman" w:hAnsi="Times New Roman"/>
                <w:color w:val="000000"/>
                <w:sz w:val="20"/>
                <w:szCs w:val="24"/>
              </w:rPr>
              <w:t>-формы отчетности</w:t>
            </w:r>
          </w:p>
        </w:tc>
      </w:tr>
    </w:tbl>
    <w:p w:rsidR="002C6030" w:rsidRPr="00767B88" w:rsidRDefault="002C6030" w:rsidP="00767B88">
      <w:pPr>
        <w:spacing w:after="0" w:line="360" w:lineRule="auto"/>
        <w:ind w:firstLine="709"/>
        <w:contextualSpacing/>
        <w:jc w:val="both"/>
        <w:rPr>
          <w:rFonts w:ascii="Times New Roman" w:hAnsi="Times New Roman"/>
          <w:iCs/>
          <w:color w:val="000000"/>
          <w:sz w:val="28"/>
        </w:rPr>
      </w:pPr>
    </w:p>
    <w:p w:rsidR="005B5D92" w:rsidRPr="00767B88" w:rsidRDefault="005B5D92" w:rsidP="00767B88">
      <w:pPr>
        <w:spacing w:after="0" w:line="360" w:lineRule="auto"/>
        <w:ind w:firstLine="709"/>
        <w:contextualSpacing/>
        <w:jc w:val="both"/>
        <w:rPr>
          <w:rFonts w:ascii="Times New Roman" w:hAnsi="Times New Roman"/>
          <w:iCs/>
          <w:color w:val="000000"/>
          <w:sz w:val="28"/>
        </w:rPr>
      </w:pPr>
      <w:r w:rsidRPr="00767B88">
        <w:rPr>
          <w:rFonts w:ascii="Times New Roman" w:hAnsi="Times New Roman"/>
          <w:iCs/>
          <w:color w:val="000000"/>
          <w:sz w:val="28"/>
        </w:rPr>
        <w:t>Выводы и расчеты аудитора по аудиторской программе были оформлены рабочими документами и представлены в</w:t>
      </w:r>
      <w:r w:rsidR="00767B88">
        <w:rPr>
          <w:rFonts w:ascii="Times New Roman" w:hAnsi="Times New Roman"/>
          <w:iCs/>
          <w:color w:val="000000"/>
          <w:sz w:val="28"/>
        </w:rPr>
        <w:t xml:space="preserve"> </w:t>
      </w:r>
      <w:r w:rsidRPr="00767B88">
        <w:rPr>
          <w:rFonts w:ascii="Times New Roman" w:hAnsi="Times New Roman"/>
          <w:iCs/>
          <w:color w:val="000000"/>
          <w:sz w:val="28"/>
        </w:rPr>
        <w:t>приложении И.</w:t>
      </w:r>
    </w:p>
    <w:p w:rsidR="002B6995" w:rsidRPr="00A27760" w:rsidRDefault="00A27760" w:rsidP="00767B88">
      <w:pPr>
        <w:spacing w:after="0" w:line="360" w:lineRule="auto"/>
        <w:ind w:firstLine="709"/>
        <w:contextualSpacing/>
        <w:jc w:val="both"/>
        <w:rPr>
          <w:rFonts w:ascii="Times New Roman" w:hAnsi="Times New Roman"/>
          <w:b/>
          <w:color w:val="000000"/>
          <w:sz w:val="28"/>
        </w:rPr>
      </w:pPr>
      <w:r>
        <w:rPr>
          <w:rFonts w:ascii="Times New Roman" w:hAnsi="Times New Roman"/>
          <w:color w:val="000000"/>
          <w:sz w:val="28"/>
        </w:rPr>
        <w:br w:type="page"/>
      </w:r>
      <w:r w:rsidR="00073B66" w:rsidRPr="00A27760">
        <w:rPr>
          <w:rFonts w:ascii="Times New Roman" w:hAnsi="Times New Roman"/>
          <w:b/>
          <w:color w:val="000000"/>
          <w:sz w:val="28"/>
        </w:rPr>
        <w:t xml:space="preserve">3.2 </w:t>
      </w:r>
      <w:r w:rsidR="002B6995" w:rsidRPr="00A27760">
        <w:rPr>
          <w:rFonts w:ascii="Times New Roman" w:hAnsi="Times New Roman"/>
          <w:b/>
          <w:color w:val="000000"/>
          <w:sz w:val="28"/>
        </w:rPr>
        <w:t>Разработка модели управления финансовыми вложениями</w:t>
      </w:r>
    </w:p>
    <w:p w:rsidR="0087119D" w:rsidRPr="00767B88" w:rsidRDefault="0087119D" w:rsidP="00767B88">
      <w:pPr>
        <w:spacing w:after="0" w:line="360" w:lineRule="auto"/>
        <w:ind w:firstLine="709"/>
        <w:contextualSpacing/>
        <w:jc w:val="both"/>
        <w:rPr>
          <w:rFonts w:ascii="Times New Roman" w:hAnsi="Times New Roman"/>
          <w:color w:val="000000"/>
          <w:sz w:val="28"/>
        </w:rPr>
      </w:pP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Обращение ценных бумаг позволяет непрерывно осуществлять перераспределение капитала более эффективным владельцам и распределителям.</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Вексельное обращение ускоряет и совершенствует расчеты, снижает дефицит платежных средств.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Банки, привлекая свободные денежные средства населения</w:t>
      </w:r>
      <w:r w:rsidR="009F70C6">
        <w:rPr>
          <w:rFonts w:ascii="Times New Roman" w:hAnsi="Times New Roman"/>
          <w:color w:val="000000"/>
          <w:sz w:val="28"/>
        </w:rPr>
        <w:t xml:space="preserve"> </w:t>
      </w:r>
      <w:r w:rsidRPr="00767B88">
        <w:rPr>
          <w:rFonts w:ascii="Times New Roman" w:hAnsi="Times New Roman"/>
          <w:color w:val="000000"/>
          <w:sz w:val="28"/>
        </w:rPr>
        <w:t>и юридических лиц, являются активными участниками рынка ценных бумаг. Однако сейчас появились финансовые векселя банков. Финансовые фирмы теперь активно привлекают средства вкладчиков, и часть из них для придания этой операции большего веса оформляют свою задолженность также векселями. Прибегают к выпуску векселей и муниципальные власти для финансирования дефицита бюджета или привлечения средств под свои программы. Таким образом, можно констатировать, что при отсутствии четкой регламентации использования векселей и фактическом отсутствии госрегулирования их обращения вексель применяется в качестве заменителей других фондовых инструментов (облигаций, сертификатов).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Наибольшее распространение в России получают банковские векселя. Они эмитируются обычно для двух целей – для получения инвесторами дохода от их покупки и для выполнения расчетных функций между предприятиями. Некоторые векселя сочетают в себе обе эти функции.</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Согласно Инструкции Центрального банка РФ «О порядке выдачи (выпуска) и учета коммерческими</w:t>
      </w:r>
      <w:r w:rsidR="009F70C6">
        <w:rPr>
          <w:rFonts w:ascii="Times New Roman" w:hAnsi="Times New Roman"/>
          <w:color w:val="000000"/>
          <w:sz w:val="28"/>
        </w:rPr>
        <w:t xml:space="preserve"> </w:t>
      </w:r>
      <w:r w:rsidRPr="00767B88">
        <w:rPr>
          <w:rFonts w:ascii="Times New Roman" w:hAnsi="Times New Roman"/>
          <w:color w:val="000000"/>
          <w:sz w:val="28"/>
        </w:rPr>
        <w:t xml:space="preserve">банками собственных векселей», банки могут выпускать финансовые векселя, </w:t>
      </w:r>
      <w:r w:rsidR="00D760F7">
        <w:rPr>
          <w:rFonts w:ascii="Times New Roman" w:hAnsi="Times New Roman"/>
          <w:color w:val="000000"/>
          <w:sz w:val="28"/>
        </w:rPr>
        <w:t>т.е.</w:t>
      </w:r>
      <w:r w:rsidRPr="00767B88">
        <w:rPr>
          <w:rFonts w:ascii="Times New Roman" w:hAnsi="Times New Roman"/>
          <w:color w:val="000000"/>
          <w:sz w:val="28"/>
        </w:rPr>
        <w:t xml:space="preserve"> в основе которых не лежат товарные сделки, выступая при этом либо в качестве векселедателя простого векселя, либо акцептанта переводного, либо одновременно и векселедателя, и акцептанта одного и того же переводного векселя. Банк выдает вексель его первому приобретателю против уплаты последним всей вексельной суммы или вексельной суммы за минусом дисконта.</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Срок оплаты по банковским векселям не может превышать</w:t>
      </w:r>
      <w:r w:rsidR="009F70C6">
        <w:rPr>
          <w:rFonts w:ascii="Times New Roman" w:hAnsi="Times New Roman"/>
          <w:color w:val="000000"/>
          <w:sz w:val="28"/>
        </w:rPr>
        <w:t xml:space="preserve"> </w:t>
      </w:r>
      <w:r w:rsidRPr="00767B88">
        <w:rPr>
          <w:rFonts w:ascii="Times New Roman" w:hAnsi="Times New Roman"/>
          <w:color w:val="000000"/>
          <w:sz w:val="28"/>
        </w:rPr>
        <w:t>12 месяцев со дня возникновения обязательства банка. При этом, если купить вексель можно как за наличные, так и безналичным путем, то Инструкция устанавливает, что погашение его происходит только безналичным путем. Ежеквартально банк должен предоставлять в территориальные управления Центрального банка РФ по месту нахождения корреспондентского счета информацию о выпущенных векселях, а также об участии банка в серийных или регулярных выпусках векселей эмитентов – небанковских учреждений, в которых он выступает гарантом (либо в виде аваля, либо вексельного посредничества).</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Банки выпускают рублевые, валют</w:t>
      </w:r>
      <w:r w:rsidR="00A27760">
        <w:rPr>
          <w:rFonts w:ascii="Times New Roman" w:hAnsi="Times New Roman"/>
          <w:color w:val="000000"/>
          <w:sz w:val="28"/>
        </w:rPr>
        <w:t>ные векселя и смешанные рублево-</w:t>
      </w:r>
      <w:r w:rsidRPr="00767B88">
        <w:rPr>
          <w:rFonts w:ascii="Times New Roman" w:hAnsi="Times New Roman"/>
          <w:color w:val="000000"/>
          <w:sz w:val="28"/>
        </w:rPr>
        <w:t>валютные векселя. Некоторые банки</w:t>
      </w:r>
      <w:r w:rsidR="009F70C6">
        <w:rPr>
          <w:rFonts w:ascii="Times New Roman" w:hAnsi="Times New Roman"/>
          <w:color w:val="000000"/>
          <w:sz w:val="28"/>
        </w:rPr>
        <w:t xml:space="preserve"> </w:t>
      </w:r>
      <w:r w:rsidRPr="00767B88">
        <w:rPr>
          <w:rFonts w:ascii="Times New Roman" w:hAnsi="Times New Roman"/>
          <w:color w:val="000000"/>
          <w:sz w:val="28"/>
        </w:rPr>
        <w:t>для увеличения ликвидности своих векселей и расширения территории их распространения образуют объединения. Векселя выпускаются каждые две недели сериями, срок обращения которых составляет 16 недель. Синдикат устанавливает для различных серий различную доходность в зависимости от коньюктуры денежного рынка. Устойчивый спрос на данный финансовый инструмент обеспечивается его высокой надежностью, достаточно высокой доходностью, а также тем, что, например, эти векселя принимаются в качестве залога расчетными палатами на фьючерсных торгах и досрочно учитываются другими банками.</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Банк выпускает два типа векселей – со сроком платежа «в пять дней по предъявлении» и на конкретную дату. Схема погашения задолженности предприятий выглядит следующим образом. Предприятие покупает вексель и расплачивается им по своим долгам с другим предприятием с помощью передаточной надписи, второе предприятие аналогичным образом расплачивается со следующим </w:t>
      </w:r>
      <w:r w:rsidR="00D760F7">
        <w:rPr>
          <w:rFonts w:ascii="Times New Roman" w:hAnsi="Times New Roman"/>
          <w:color w:val="000000"/>
          <w:sz w:val="28"/>
        </w:rPr>
        <w:t>и т.д.</w:t>
      </w:r>
      <w:r w:rsidRPr="00767B88">
        <w:rPr>
          <w:rFonts w:ascii="Times New Roman" w:hAnsi="Times New Roman"/>
          <w:color w:val="000000"/>
          <w:sz w:val="28"/>
        </w:rPr>
        <w:t xml:space="preserve">, пока </w:t>
      </w:r>
      <w:r w:rsidR="009F70C6" w:rsidRPr="00767B88">
        <w:rPr>
          <w:rFonts w:ascii="Times New Roman" w:hAnsi="Times New Roman"/>
          <w:color w:val="000000"/>
          <w:sz w:val="28"/>
        </w:rPr>
        <w:t>какое</w:t>
      </w:r>
      <w:r w:rsidR="009F70C6">
        <w:rPr>
          <w:rFonts w:ascii="Times New Roman" w:hAnsi="Times New Roman"/>
          <w:color w:val="000000"/>
          <w:sz w:val="28"/>
        </w:rPr>
        <w:t>-</w:t>
      </w:r>
      <w:r w:rsidR="009F70C6" w:rsidRPr="00767B88">
        <w:rPr>
          <w:rFonts w:ascii="Times New Roman" w:hAnsi="Times New Roman"/>
          <w:color w:val="000000"/>
          <w:sz w:val="28"/>
        </w:rPr>
        <w:t>либо</w:t>
      </w:r>
      <w:r w:rsidRPr="00767B88">
        <w:rPr>
          <w:rFonts w:ascii="Times New Roman" w:hAnsi="Times New Roman"/>
          <w:color w:val="000000"/>
          <w:sz w:val="28"/>
        </w:rPr>
        <w:t xml:space="preserve"> из них не захочет обратить вексель в деньги, предъявив его к оплате в банк. Первичному покупателю векселя это выгодно, т</w:t>
      </w:r>
      <w:r w:rsidR="009F70C6">
        <w:rPr>
          <w:rFonts w:ascii="Times New Roman" w:hAnsi="Times New Roman"/>
          <w:color w:val="000000"/>
          <w:sz w:val="28"/>
        </w:rPr>
        <w:t>. </w:t>
      </w:r>
      <w:r w:rsidR="009F70C6" w:rsidRPr="00767B88">
        <w:rPr>
          <w:rFonts w:ascii="Times New Roman" w:hAnsi="Times New Roman"/>
          <w:color w:val="000000"/>
          <w:sz w:val="28"/>
        </w:rPr>
        <w:t>к</w:t>
      </w:r>
      <w:r w:rsidRPr="00767B88">
        <w:rPr>
          <w:rFonts w:ascii="Times New Roman" w:hAnsi="Times New Roman"/>
          <w:color w:val="000000"/>
          <w:sz w:val="28"/>
        </w:rPr>
        <w:t>. он может его приобрести с дисконтом или получить вексельный кредит.</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Простой вексель Сбербанка России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ценная бумага, содержащая письменное безусловное долговое абстрактное денежное обязательство, выданная Сбербанком России (векселедателем) другой стороне (векселедержателю). В тексте векселя не допускаются никакие ссылки на основании его выдачи. Предметом вексельного обязательства могут быть только деньги.</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Сбербанк России выдает следующие виды простых векселей:</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1</w:t>
      </w:r>
      <w:r w:rsidR="002B1D96" w:rsidRPr="00767B88">
        <w:rPr>
          <w:rFonts w:ascii="Times New Roman" w:hAnsi="Times New Roman"/>
          <w:color w:val="000000"/>
          <w:sz w:val="28"/>
        </w:rPr>
        <w:t>)</w:t>
      </w:r>
      <w:r w:rsidRPr="00767B88">
        <w:rPr>
          <w:rFonts w:ascii="Times New Roman" w:hAnsi="Times New Roman"/>
          <w:color w:val="000000"/>
          <w:sz w:val="28"/>
        </w:rPr>
        <w:t xml:space="preserve"> простой процентный вексель Сбербанка России с номиналом в рублях (далее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процентный вексель);</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2</w:t>
      </w:r>
      <w:r w:rsidR="002B1D96" w:rsidRPr="00767B88">
        <w:rPr>
          <w:rFonts w:ascii="Times New Roman" w:hAnsi="Times New Roman"/>
          <w:color w:val="000000"/>
          <w:sz w:val="28"/>
        </w:rPr>
        <w:t>)</w:t>
      </w:r>
      <w:r w:rsidRPr="00767B88">
        <w:rPr>
          <w:rFonts w:ascii="Times New Roman" w:hAnsi="Times New Roman"/>
          <w:color w:val="000000"/>
          <w:sz w:val="28"/>
        </w:rPr>
        <w:t xml:space="preserve"> простой дисконтный вексель Сбербанка России с номиналом в рублях (далее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дисконтный вексель);</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3</w:t>
      </w:r>
      <w:r w:rsidR="002B1D96" w:rsidRPr="00767B88">
        <w:rPr>
          <w:rFonts w:ascii="Times New Roman" w:hAnsi="Times New Roman"/>
          <w:color w:val="000000"/>
          <w:sz w:val="28"/>
        </w:rPr>
        <w:t>)</w:t>
      </w:r>
      <w:r w:rsidRPr="00767B88">
        <w:rPr>
          <w:rFonts w:ascii="Times New Roman" w:hAnsi="Times New Roman"/>
          <w:color w:val="000000"/>
          <w:sz w:val="28"/>
        </w:rPr>
        <w:t xml:space="preserve"> простой процентный вексель Сбербанка России с номиналом в иностранной валюте (далее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процентный валютный вексель);</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4</w:t>
      </w:r>
      <w:r w:rsidR="002B1D96" w:rsidRPr="00767B88">
        <w:rPr>
          <w:rFonts w:ascii="Times New Roman" w:hAnsi="Times New Roman"/>
          <w:color w:val="000000"/>
          <w:sz w:val="28"/>
        </w:rPr>
        <w:t>)</w:t>
      </w:r>
      <w:r w:rsidRPr="00767B88">
        <w:rPr>
          <w:rFonts w:ascii="Times New Roman" w:hAnsi="Times New Roman"/>
          <w:color w:val="000000"/>
          <w:sz w:val="28"/>
        </w:rPr>
        <w:t xml:space="preserve"> простой дисконтный вексель Сбербанка России с номиналом в иностранной валюте (далее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дисконтный валютный вексель).</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Простой процентный вексель Сбербанка России – вексель, в тексте которого указывается условие начисления на вексельную сумму (номинал) процентов. Простой дисконтный вексель Сбербанка России – вексель, в тексте которого не указывается условие начисления на вексельную сумму (номинал) процентов.</w:t>
      </w:r>
    </w:p>
    <w:p w:rsid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По векселю, выданному сроком платежа «по предъявлении, но не ранее и не позднее» может быть указана предельная процентная ставка, при этом Банк не может:</w:t>
      </w:r>
    </w:p>
    <w:p w:rsidR="0087119D" w:rsidRP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87119D" w:rsidRPr="00767B88">
        <w:rPr>
          <w:rFonts w:ascii="Times New Roman" w:hAnsi="Times New Roman"/>
          <w:color w:val="000000"/>
          <w:sz w:val="28"/>
        </w:rPr>
        <w:t>указывать на векселе процентную ставку, превышающую предельную процентную ставку;</w:t>
      </w:r>
    </w:p>
    <w:p w:rsidR="00767B88" w:rsidRDefault="009F70C6" w:rsidP="00767B88">
      <w:pPr>
        <w:spacing w:after="0" w:line="360" w:lineRule="auto"/>
        <w:ind w:firstLine="709"/>
        <w:contextualSpacing/>
        <w:jc w:val="both"/>
        <w:rPr>
          <w:rFonts w:ascii="Times New Roman" w:hAnsi="Times New Roman"/>
          <w:color w:val="000000"/>
          <w:sz w:val="28"/>
        </w:rPr>
      </w:pPr>
      <w:r>
        <w:rPr>
          <w:rFonts w:ascii="Times New Roman" w:hAnsi="Times New Roman"/>
          <w:color w:val="000000"/>
          <w:sz w:val="28"/>
        </w:rPr>
        <w:t>– </w:t>
      </w:r>
      <w:r w:rsidR="0087119D" w:rsidRPr="00767B88">
        <w:rPr>
          <w:rFonts w:ascii="Times New Roman" w:hAnsi="Times New Roman"/>
          <w:color w:val="000000"/>
          <w:sz w:val="28"/>
        </w:rPr>
        <w:t>выдавать процентный вексель на срок, меньший или превышающий срок, на который установлена соответствующая предельная процентная ставка.</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Период срока платежа (количество дней с даты, ранее и позднее которой вексель не оплачивается) составляет три календарных дня. Комитет по ставкам может изменить период срока платежа (количество дней с даты, ранее и позднее которой вексель не оплачивается).</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При осуществлении взаиморасчетов в срок, Банки совершают следующие действия:</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1</w:t>
      </w:r>
      <w:r w:rsidR="006205DF" w:rsidRPr="00767B88">
        <w:rPr>
          <w:rFonts w:ascii="Times New Roman" w:hAnsi="Times New Roman"/>
          <w:color w:val="000000"/>
          <w:sz w:val="28"/>
        </w:rPr>
        <w:t>)</w:t>
      </w:r>
      <w:r w:rsidRPr="00767B88">
        <w:rPr>
          <w:rFonts w:ascii="Times New Roman" w:hAnsi="Times New Roman"/>
          <w:color w:val="000000"/>
          <w:sz w:val="28"/>
        </w:rPr>
        <w:t xml:space="preserve"> </w:t>
      </w:r>
      <w:r w:rsidR="009436FB" w:rsidRPr="00767B88">
        <w:rPr>
          <w:rFonts w:ascii="Times New Roman" w:hAnsi="Times New Roman"/>
          <w:color w:val="000000"/>
          <w:sz w:val="28"/>
        </w:rPr>
        <w:t>б</w:t>
      </w:r>
      <w:r w:rsidRPr="00767B88">
        <w:rPr>
          <w:rFonts w:ascii="Times New Roman" w:hAnsi="Times New Roman"/>
          <w:color w:val="000000"/>
          <w:sz w:val="28"/>
        </w:rPr>
        <w:t xml:space="preserve">анк, оплативший вексель, в день оплаты векселя составляет документальное сообщение по форме Приложения </w:t>
      </w:r>
      <w:r w:rsidR="00D760F7">
        <w:rPr>
          <w:rFonts w:ascii="Times New Roman" w:hAnsi="Times New Roman"/>
          <w:color w:val="000000"/>
          <w:sz w:val="28"/>
        </w:rPr>
        <w:t>№</w:t>
      </w:r>
      <w:r w:rsidR="00D760F7" w:rsidRPr="00767B88">
        <w:rPr>
          <w:rFonts w:ascii="Times New Roman" w:hAnsi="Times New Roman"/>
          <w:color w:val="000000"/>
          <w:sz w:val="28"/>
        </w:rPr>
        <w:t>1</w:t>
      </w:r>
      <w:r w:rsidRPr="00767B88">
        <w:rPr>
          <w:rFonts w:ascii="Times New Roman" w:hAnsi="Times New Roman"/>
          <w:color w:val="000000"/>
          <w:sz w:val="28"/>
        </w:rPr>
        <w:t>0.1, заверяет его у руководства Банка и передает оператору ИС «Вексель» для отправки в Банк, выдавший вексель</w:t>
      </w:r>
      <w:r w:rsidR="009436FB" w:rsidRPr="00767B88">
        <w:rPr>
          <w:rFonts w:ascii="Times New Roman" w:hAnsi="Times New Roman"/>
          <w:color w:val="000000"/>
          <w:sz w:val="28"/>
        </w:rPr>
        <w:t>;</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2</w:t>
      </w:r>
      <w:r w:rsidR="006205DF" w:rsidRPr="00767B88">
        <w:rPr>
          <w:rFonts w:ascii="Times New Roman" w:hAnsi="Times New Roman"/>
          <w:color w:val="000000"/>
          <w:sz w:val="28"/>
        </w:rPr>
        <w:t>)</w:t>
      </w:r>
      <w:r w:rsidRPr="00767B88">
        <w:rPr>
          <w:rFonts w:ascii="Times New Roman" w:hAnsi="Times New Roman"/>
          <w:color w:val="000000"/>
          <w:sz w:val="28"/>
        </w:rPr>
        <w:t xml:space="preserve"> </w:t>
      </w:r>
      <w:r w:rsidR="009436FB" w:rsidRPr="00767B88">
        <w:rPr>
          <w:rFonts w:ascii="Times New Roman" w:hAnsi="Times New Roman"/>
          <w:color w:val="000000"/>
          <w:sz w:val="28"/>
        </w:rPr>
        <w:t>у</w:t>
      </w:r>
      <w:r w:rsidRPr="00767B88">
        <w:rPr>
          <w:rFonts w:ascii="Times New Roman" w:hAnsi="Times New Roman"/>
          <w:color w:val="000000"/>
          <w:sz w:val="28"/>
        </w:rPr>
        <w:t xml:space="preserve">полномоченный работник Банка, выдавшего вексель, распечатывает данное сообщение и справку по векселю с реквизитами оплаты, полученную из ЦБД ИС «Вексель», заверяет своей подписью и передает документы на подпись руководству Банка. После подписания сообщения руководством Банка, сообщение (Приложения </w:t>
      </w:r>
      <w:r w:rsidR="00D760F7">
        <w:rPr>
          <w:rFonts w:ascii="Times New Roman" w:hAnsi="Times New Roman"/>
          <w:color w:val="000000"/>
          <w:sz w:val="28"/>
        </w:rPr>
        <w:t>№</w:t>
      </w:r>
      <w:r w:rsidR="00D760F7" w:rsidRPr="00767B88">
        <w:rPr>
          <w:rFonts w:ascii="Times New Roman" w:hAnsi="Times New Roman"/>
          <w:color w:val="000000"/>
          <w:sz w:val="28"/>
        </w:rPr>
        <w:t>1</w:t>
      </w:r>
      <w:r w:rsidRPr="00767B88">
        <w:rPr>
          <w:rFonts w:ascii="Times New Roman" w:hAnsi="Times New Roman"/>
          <w:color w:val="000000"/>
          <w:sz w:val="28"/>
        </w:rPr>
        <w:t>0.2) передается в бухгалтерию и оператору ИС «Вексель» для отправки в Банк, оплативший вексель;</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3</w:t>
      </w:r>
      <w:r w:rsidR="006205DF" w:rsidRPr="00767B88">
        <w:rPr>
          <w:rFonts w:ascii="Times New Roman" w:hAnsi="Times New Roman"/>
          <w:color w:val="000000"/>
          <w:sz w:val="28"/>
        </w:rPr>
        <w:t>)</w:t>
      </w:r>
      <w:r w:rsidRPr="00767B88">
        <w:rPr>
          <w:rFonts w:ascii="Times New Roman" w:hAnsi="Times New Roman"/>
          <w:color w:val="000000"/>
          <w:sz w:val="28"/>
        </w:rPr>
        <w:t xml:space="preserve"> </w:t>
      </w:r>
      <w:r w:rsidR="009436FB" w:rsidRPr="00767B88">
        <w:rPr>
          <w:rFonts w:ascii="Times New Roman" w:hAnsi="Times New Roman"/>
          <w:color w:val="000000"/>
          <w:sz w:val="28"/>
        </w:rPr>
        <w:t>б</w:t>
      </w:r>
      <w:r w:rsidRPr="00767B88">
        <w:rPr>
          <w:rFonts w:ascii="Times New Roman" w:hAnsi="Times New Roman"/>
          <w:color w:val="000000"/>
          <w:sz w:val="28"/>
        </w:rPr>
        <w:t>ухгалтерия Банка, выдавшего вексель, на основании полученного и подписанного руководством Банка сообщения и справки по векселю из ЦБД ИС «Вексель», производит списание данного векселя</w:t>
      </w:r>
      <w:r w:rsidR="009436FB" w:rsidRPr="00767B88">
        <w:rPr>
          <w:rFonts w:ascii="Times New Roman" w:hAnsi="Times New Roman"/>
          <w:color w:val="000000"/>
          <w:sz w:val="28"/>
        </w:rPr>
        <w:t>;</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4</w:t>
      </w:r>
      <w:r w:rsidR="006205DF" w:rsidRPr="00767B88">
        <w:rPr>
          <w:rFonts w:ascii="Times New Roman" w:hAnsi="Times New Roman"/>
          <w:color w:val="000000"/>
          <w:sz w:val="28"/>
        </w:rPr>
        <w:t>)</w:t>
      </w:r>
      <w:r w:rsidRPr="00767B88">
        <w:rPr>
          <w:rFonts w:ascii="Times New Roman" w:hAnsi="Times New Roman"/>
          <w:color w:val="000000"/>
          <w:sz w:val="28"/>
        </w:rPr>
        <w:t xml:space="preserve"> </w:t>
      </w:r>
      <w:r w:rsidR="009436FB" w:rsidRPr="00767B88">
        <w:rPr>
          <w:rFonts w:ascii="Times New Roman" w:hAnsi="Times New Roman"/>
          <w:color w:val="000000"/>
          <w:sz w:val="28"/>
        </w:rPr>
        <w:t>п</w:t>
      </w:r>
      <w:r w:rsidRPr="00767B88">
        <w:rPr>
          <w:rFonts w:ascii="Times New Roman" w:hAnsi="Times New Roman"/>
          <w:color w:val="000000"/>
          <w:sz w:val="28"/>
        </w:rPr>
        <w:t>ри наступлении срока платежа Банки производят взаиморасчет по оплаченному векселю на основании документального сообщения</w:t>
      </w:r>
      <w:r w:rsidR="009436FB" w:rsidRPr="00767B88">
        <w:rPr>
          <w:rFonts w:ascii="Times New Roman" w:hAnsi="Times New Roman"/>
          <w:color w:val="000000"/>
          <w:sz w:val="28"/>
        </w:rPr>
        <w:t>;</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5</w:t>
      </w:r>
      <w:r w:rsidR="006205DF" w:rsidRPr="00767B88">
        <w:rPr>
          <w:rFonts w:ascii="Times New Roman" w:hAnsi="Times New Roman"/>
          <w:color w:val="000000"/>
          <w:sz w:val="28"/>
        </w:rPr>
        <w:t>)</w:t>
      </w:r>
      <w:r w:rsidRPr="00767B88">
        <w:rPr>
          <w:rFonts w:ascii="Times New Roman" w:hAnsi="Times New Roman"/>
          <w:color w:val="000000"/>
          <w:sz w:val="28"/>
        </w:rPr>
        <w:t xml:space="preserve"> </w:t>
      </w:r>
      <w:r w:rsidR="009436FB" w:rsidRPr="00767B88">
        <w:rPr>
          <w:rFonts w:ascii="Times New Roman" w:hAnsi="Times New Roman"/>
          <w:color w:val="000000"/>
          <w:sz w:val="28"/>
        </w:rPr>
        <w:t>д</w:t>
      </w:r>
      <w:r w:rsidRPr="00767B88">
        <w:rPr>
          <w:rFonts w:ascii="Times New Roman" w:hAnsi="Times New Roman"/>
          <w:color w:val="000000"/>
          <w:sz w:val="28"/>
        </w:rPr>
        <w:t>окументальные сообщения, направляются по электронной почте ИС «Вексель».</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По рейтингу агенства РИА «РосБизнесКолсалтинг», восьмой опрос среди основных участников вексельного рынка Москвы и др. городов России показал, что наиболее ликвидными банковскими векселями признаны:</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1. Сбербанк</w:t>
      </w:r>
      <w:r w:rsidR="009F70C6">
        <w:rPr>
          <w:rFonts w:ascii="Times New Roman" w:hAnsi="Times New Roman"/>
          <w:color w:val="000000"/>
          <w:sz w:val="28"/>
        </w:rPr>
        <w:t xml:space="preserve"> –</w:t>
      </w:r>
      <w:r w:rsidR="009F70C6" w:rsidRPr="00767B88">
        <w:rPr>
          <w:rFonts w:ascii="Times New Roman" w:hAnsi="Times New Roman"/>
          <w:color w:val="000000"/>
          <w:sz w:val="28"/>
        </w:rPr>
        <w:t xml:space="preserve"> </w:t>
      </w:r>
      <w:r w:rsidRPr="00767B88">
        <w:rPr>
          <w:rFonts w:ascii="Times New Roman" w:hAnsi="Times New Roman"/>
          <w:color w:val="000000"/>
          <w:sz w:val="28"/>
        </w:rPr>
        <w:t>400 баллов</w:t>
      </w:r>
      <w:r w:rsidR="006205DF" w:rsidRPr="00767B88">
        <w:rPr>
          <w:rFonts w:ascii="Times New Roman" w:hAnsi="Times New Roman"/>
          <w:color w:val="000000"/>
          <w:sz w:val="28"/>
        </w:rPr>
        <w:t>;</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2. ОНЭКСИМ Банк</w:t>
      </w:r>
      <w:r w:rsidR="009F70C6">
        <w:rPr>
          <w:rFonts w:ascii="Times New Roman" w:hAnsi="Times New Roman"/>
          <w:color w:val="000000"/>
          <w:sz w:val="28"/>
        </w:rPr>
        <w:t xml:space="preserve"> –</w:t>
      </w:r>
      <w:r w:rsidR="009F70C6" w:rsidRPr="00767B88">
        <w:rPr>
          <w:rFonts w:ascii="Times New Roman" w:hAnsi="Times New Roman"/>
          <w:color w:val="000000"/>
          <w:sz w:val="28"/>
        </w:rPr>
        <w:t xml:space="preserve"> </w:t>
      </w:r>
      <w:r w:rsidRPr="00767B88">
        <w:rPr>
          <w:rFonts w:ascii="Times New Roman" w:hAnsi="Times New Roman"/>
          <w:color w:val="000000"/>
          <w:sz w:val="28"/>
        </w:rPr>
        <w:t>205</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3. Инкомбанк</w:t>
      </w:r>
      <w:r w:rsidR="009F70C6">
        <w:rPr>
          <w:rFonts w:ascii="Times New Roman" w:hAnsi="Times New Roman"/>
          <w:color w:val="000000"/>
          <w:sz w:val="28"/>
        </w:rPr>
        <w:t xml:space="preserve"> –</w:t>
      </w:r>
      <w:r w:rsidR="009F70C6" w:rsidRPr="00767B88">
        <w:rPr>
          <w:rFonts w:ascii="Times New Roman" w:hAnsi="Times New Roman"/>
          <w:color w:val="000000"/>
          <w:sz w:val="28"/>
        </w:rPr>
        <w:t xml:space="preserve"> </w:t>
      </w:r>
      <w:r w:rsidRPr="00767B88">
        <w:rPr>
          <w:rFonts w:ascii="Times New Roman" w:hAnsi="Times New Roman"/>
          <w:color w:val="000000"/>
          <w:sz w:val="28"/>
        </w:rPr>
        <w:t>45</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4. МЕНАТЕП</w:t>
      </w:r>
      <w:r w:rsidR="009F70C6">
        <w:rPr>
          <w:rFonts w:ascii="Times New Roman" w:hAnsi="Times New Roman"/>
          <w:color w:val="000000"/>
          <w:sz w:val="28"/>
        </w:rPr>
        <w:t xml:space="preserve"> – </w:t>
      </w:r>
      <w:r w:rsidRPr="00767B88">
        <w:rPr>
          <w:rFonts w:ascii="Times New Roman" w:hAnsi="Times New Roman"/>
          <w:color w:val="000000"/>
          <w:sz w:val="28"/>
        </w:rPr>
        <w:t>36</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5. Автобанк</w:t>
      </w:r>
      <w:r w:rsidR="009F70C6">
        <w:rPr>
          <w:rFonts w:ascii="Times New Roman" w:hAnsi="Times New Roman"/>
          <w:color w:val="000000"/>
          <w:sz w:val="28"/>
        </w:rPr>
        <w:t xml:space="preserve"> –</w:t>
      </w:r>
      <w:r w:rsidR="009F70C6" w:rsidRPr="00767B88">
        <w:rPr>
          <w:rFonts w:ascii="Times New Roman" w:hAnsi="Times New Roman"/>
          <w:color w:val="000000"/>
          <w:sz w:val="28"/>
        </w:rPr>
        <w:t xml:space="preserve"> </w:t>
      </w:r>
      <w:r w:rsidRPr="00767B88">
        <w:rPr>
          <w:rFonts w:ascii="Times New Roman" w:hAnsi="Times New Roman"/>
          <w:color w:val="000000"/>
          <w:sz w:val="28"/>
        </w:rPr>
        <w:t>34</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6. Газпромбанк </w:t>
      </w:r>
      <w:r w:rsidR="009F70C6">
        <w:rPr>
          <w:rFonts w:ascii="Times New Roman" w:hAnsi="Times New Roman"/>
          <w:color w:val="000000"/>
          <w:sz w:val="28"/>
        </w:rPr>
        <w:t xml:space="preserve">– </w:t>
      </w:r>
      <w:r w:rsidRPr="00767B88">
        <w:rPr>
          <w:rFonts w:ascii="Times New Roman" w:hAnsi="Times New Roman"/>
          <w:color w:val="000000"/>
          <w:sz w:val="28"/>
        </w:rPr>
        <w:t>28</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7. СБС-АГРО </w:t>
      </w:r>
      <w:r w:rsidR="009F70C6">
        <w:rPr>
          <w:rFonts w:ascii="Times New Roman" w:hAnsi="Times New Roman"/>
          <w:color w:val="000000"/>
          <w:sz w:val="28"/>
        </w:rPr>
        <w:t>–</w:t>
      </w:r>
      <w:r w:rsidR="009F70C6" w:rsidRPr="00767B88">
        <w:rPr>
          <w:rFonts w:ascii="Times New Roman" w:hAnsi="Times New Roman"/>
          <w:color w:val="000000"/>
          <w:sz w:val="28"/>
        </w:rPr>
        <w:t> </w:t>
      </w:r>
      <w:r w:rsidRPr="00767B88">
        <w:rPr>
          <w:rFonts w:ascii="Times New Roman" w:hAnsi="Times New Roman"/>
          <w:color w:val="000000"/>
          <w:sz w:val="28"/>
        </w:rPr>
        <w:t>11</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По оценке доходности вексельных операций рейтинг РИА «РосБизнесКолсалтинг» выглядит следующим образом:</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1. Газпром</w:t>
      </w:r>
      <w:r w:rsidR="009F70C6">
        <w:rPr>
          <w:rFonts w:ascii="Times New Roman" w:hAnsi="Times New Roman"/>
          <w:color w:val="000000"/>
          <w:sz w:val="28"/>
        </w:rPr>
        <w:t xml:space="preserve"> – </w:t>
      </w:r>
      <w:r w:rsidR="009F70C6" w:rsidRPr="00767B88">
        <w:rPr>
          <w:rFonts w:ascii="Times New Roman" w:hAnsi="Times New Roman"/>
          <w:color w:val="000000"/>
          <w:sz w:val="28"/>
        </w:rPr>
        <w:t>141</w:t>
      </w:r>
      <w:r w:rsidR="009F70C6">
        <w:rPr>
          <w:rFonts w:ascii="Times New Roman" w:hAnsi="Times New Roman"/>
          <w:color w:val="000000"/>
          <w:sz w:val="28"/>
        </w:rPr>
        <w:t xml:space="preserve"> </w:t>
      </w:r>
      <w:r w:rsidR="009F70C6" w:rsidRPr="00767B88">
        <w:rPr>
          <w:rFonts w:ascii="Times New Roman" w:hAnsi="Times New Roman"/>
          <w:color w:val="000000"/>
          <w:sz w:val="28"/>
        </w:rPr>
        <w:t>баллов</w:t>
      </w:r>
      <w:r w:rsidR="006205DF" w:rsidRPr="00767B88">
        <w:rPr>
          <w:rFonts w:ascii="Times New Roman" w:hAnsi="Times New Roman"/>
          <w:color w:val="000000"/>
          <w:sz w:val="28"/>
        </w:rPr>
        <w:t>;</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2. Севсталь</w:t>
      </w:r>
      <w:r w:rsidR="009F70C6">
        <w:rPr>
          <w:rFonts w:ascii="Times New Roman" w:hAnsi="Times New Roman"/>
          <w:color w:val="000000"/>
          <w:sz w:val="28"/>
        </w:rPr>
        <w:t xml:space="preserve"> –</w:t>
      </w:r>
      <w:r w:rsidR="009F70C6" w:rsidRPr="00767B88">
        <w:rPr>
          <w:rFonts w:ascii="Times New Roman" w:hAnsi="Times New Roman"/>
          <w:color w:val="000000"/>
          <w:sz w:val="28"/>
        </w:rPr>
        <w:t> </w:t>
      </w:r>
      <w:r w:rsidRPr="00767B88">
        <w:rPr>
          <w:rFonts w:ascii="Times New Roman" w:hAnsi="Times New Roman"/>
          <w:color w:val="000000"/>
          <w:sz w:val="28"/>
        </w:rPr>
        <w:t>55</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3. Сбербанк</w:t>
      </w:r>
      <w:r w:rsidR="009F70C6">
        <w:rPr>
          <w:rFonts w:ascii="Times New Roman" w:hAnsi="Times New Roman"/>
          <w:color w:val="000000"/>
          <w:sz w:val="28"/>
        </w:rPr>
        <w:t xml:space="preserve"> –</w:t>
      </w:r>
      <w:r w:rsidR="009F70C6" w:rsidRPr="00767B88">
        <w:rPr>
          <w:rFonts w:ascii="Times New Roman" w:hAnsi="Times New Roman"/>
          <w:color w:val="000000"/>
          <w:sz w:val="28"/>
        </w:rPr>
        <w:t xml:space="preserve"> </w:t>
      </w:r>
      <w:r w:rsidRPr="00767B88">
        <w:rPr>
          <w:rFonts w:ascii="Times New Roman" w:hAnsi="Times New Roman"/>
          <w:color w:val="000000"/>
          <w:sz w:val="28"/>
        </w:rPr>
        <w:t>54</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4. ОНЭКСИМ Банк</w:t>
      </w:r>
      <w:r w:rsidR="009F70C6">
        <w:rPr>
          <w:rFonts w:ascii="Times New Roman" w:hAnsi="Times New Roman"/>
          <w:color w:val="000000"/>
          <w:sz w:val="28"/>
        </w:rPr>
        <w:t xml:space="preserve"> –</w:t>
      </w:r>
      <w:r w:rsidR="009F70C6" w:rsidRPr="00767B88">
        <w:rPr>
          <w:rFonts w:ascii="Times New Roman" w:hAnsi="Times New Roman"/>
          <w:color w:val="000000"/>
          <w:sz w:val="28"/>
        </w:rPr>
        <w:t> 33</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5. ЛУКойл</w:t>
      </w:r>
      <w:r w:rsidR="009F70C6">
        <w:rPr>
          <w:rFonts w:ascii="Times New Roman" w:hAnsi="Times New Roman"/>
          <w:color w:val="000000"/>
          <w:sz w:val="28"/>
        </w:rPr>
        <w:t xml:space="preserve"> –</w:t>
      </w:r>
      <w:r w:rsidR="009F70C6" w:rsidRPr="00767B88">
        <w:rPr>
          <w:rFonts w:ascii="Times New Roman" w:hAnsi="Times New Roman"/>
          <w:color w:val="000000"/>
          <w:sz w:val="28"/>
        </w:rPr>
        <w:t> </w:t>
      </w:r>
      <w:r w:rsidRPr="00767B88">
        <w:rPr>
          <w:rFonts w:ascii="Times New Roman" w:hAnsi="Times New Roman"/>
          <w:color w:val="000000"/>
          <w:sz w:val="28"/>
        </w:rPr>
        <w:t>18</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6. Инкомбанк</w:t>
      </w:r>
      <w:r w:rsidR="009F70C6">
        <w:rPr>
          <w:rFonts w:ascii="Times New Roman" w:hAnsi="Times New Roman"/>
          <w:color w:val="000000"/>
          <w:sz w:val="28"/>
        </w:rPr>
        <w:t xml:space="preserve"> –</w:t>
      </w:r>
      <w:r w:rsidR="009F70C6" w:rsidRPr="00767B88">
        <w:rPr>
          <w:rFonts w:ascii="Times New Roman" w:hAnsi="Times New Roman"/>
          <w:color w:val="000000"/>
          <w:sz w:val="28"/>
        </w:rPr>
        <w:t> </w:t>
      </w:r>
      <w:r w:rsidRPr="00767B88">
        <w:rPr>
          <w:rFonts w:ascii="Times New Roman" w:hAnsi="Times New Roman"/>
          <w:color w:val="000000"/>
          <w:sz w:val="28"/>
        </w:rPr>
        <w:t>12</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7. Норильский никель </w:t>
      </w:r>
      <w:r w:rsidR="009F70C6">
        <w:rPr>
          <w:rFonts w:ascii="Times New Roman" w:hAnsi="Times New Roman"/>
          <w:color w:val="000000"/>
          <w:sz w:val="28"/>
        </w:rPr>
        <w:t xml:space="preserve">– </w:t>
      </w:r>
      <w:r w:rsidRPr="00767B88">
        <w:rPr>
          <w:rFonts w:ascii="Times New Roman" w:hAnsi="Times New Roman"/>
          <w:color w:val="000000"/>
          <w:sz w:val="28"/>
        </w:rPr>
        <w:t>12</w:t>
      </w:r>
      <w:r w:rsidR="006205DF" w:rsidRPr="00767B88">
        <w:rPr>
          <w:rFonts w:ascii="Times New Roman" w:hAnsi="Times New Roman"/>
          <w:color w:val="000000"/>
          <w:sz w:val="28"/>
        </w:rPr>
        <w:t xml:space="preserve"> баллов.</w:t>
      </w:r>
    </w:p>
    <w:p w:rsidR="0087119D" w:rsidRPr="00767B88" w:rsidRDefault="0087119D"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Таким образом, по отношению</w:t>
      </w:r>
      <w:r w:rsidR="009436FB" w:rsidRPr="00767B88">
        <w:rPr>
          <w:rFonts w:ascii="Times New Roman" w:hAnsi="Times New Roman"/>
          <w:color w:val="000000"/>
          <w:sz w:val="28"/>
        </w:rPr>
        <w:t xml:space="preserve"> показателей</w:t>
      </w:r>
      <w:r w:rsidRPr="00767B88">
        <w:rPr>
          <w:rFonts w:ascii="Times New Roman" w:hAnsi="Times New Roman"/>
          <w:color w:val="000000"/>
          <w:sz w:val="28"/>
        </w:rPr>
        <w:t xml:space="preserve"> ликвидност</w:t>
      </w:r>
      <w:r w:rsidR="009436FB" w:rsidRPr="00767B88">
        <w:rPr>
          <w:rFonts w:ascii="Times New Roman" w:hAnsi="Times New Roman"/>
          <w:color w:val="000000"/>
          <w:sz w:val="28"/>
        </w:rPr>
        <w:t>и и</w:t>
      </w:r>
      <w:r w:rsidR="00767B88">
        <w:rPr>
          <w:rFonts w:ascii="Times New Roman" w:hAnsi="Times New Roman"/>
          <w:color w:val="000000"/>
          <w:sz w:val="28"/>
        </w:rPr>
        <w:t xml:space="preserve"> </w:t>
      </w:r>
      <w:r w:rsidRPr="00767B88">
        <w:rPr>
          <w:rFonts w:ascii="Times New Roman" w:hAnsi="Times New Roman"/>
          <w:color w:val="000000"/>
          <w:sz w:val="28"/>
        </w:rPr>
        <w:t>доходност</w:t>
      </w:r>
      <w:r w:rsidR="009436FB" w:rsidRPr="00767B88">
        <w:rPr>
          <w:rFonts w:ascii="Times New Roman" w:hAnsi="Times New Roman"/>
          <w:color w:val="000000"/>
          <w:sz w:val="28"/>
        </w:rPr>
        <w:t>и</w:t>
      </w:r>
      <w:r w:rsidRPr="00767B88">
        <w:rPr>
          <w:rFonts w:ascii="Times New Roman" w:hAnsi="Times New Roman"/>
          <w:color w:val="000000"/>
          <w:sz w:val="28"/>
        </w:rPr>
        <w:t xml:space="preserve"> первое место занимают векселя Сбербанка России. В то же время в ситуации кризиса платежной системы России вексель Сбербанка остается универсальным платежным средством. При этом на вексель в зависимости от срока и суммы начисляется доход до 5</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 xml:space="preserve"> годовых.</w:t>
      </w: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Доходность (годовую процентную ставку) по процентному векселю, реализованному по цене ниже номинала, в целях налогообложения прибыли можно определить по формуле</w:t>
      </w:r>
      <w:r w:rsidR="004773A3" w:rsidRPr="00767B88">
        <w:rPr>
          <w:rFonts w:ascii="Times New Roman" w:hAnsi="Times New Roman"/>
          <w:color w:val="000000"/>
          <w:sz w:val="28"/>
        </w:rPr>
        <w:t xml:space="preserve"> (6)</w:t>
      </w:r>
      <w:r w:rsidRPr="00767B88">
        <w:rPr>
          <w:rFonts w:ascii="Times New Roman" w:hAnsi="Times New Roman"/>
          <w:color w:val="000000"/>
          <w:sz w:val="28"/>
        </w:rPr>
        <w:t>:</w:t>
      </w:r>
    </w:p>
    <w:p w:rsidR="00A27760" w:rsidRDefault="00A27760" w:rsidP="00767B88">
      <w:pPr>
        <w:spacing w:after="0" w:line="360" w:lineRule="auto"/>
        <w:ind w:firstLine="709"/>
        <w:contextualSpacing/>
        <w:jc w:val="both"/>
        <w:rPr>
          <w:rFonts w:ascii="Times New Roman" w:hAnsi="Times New Roman"/>
          <w:iCs/>
          <w:color w:val="000000"/>
          <w:sz w:val="28"/>
        </w:rPr>
      </w:pP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iCs/>
          <w:color w:val="000000"/>
          <w:sz w:val="28"/>
          <w:lang w:val="en-US"/>
        </w:rPr>
        <w:t>Di</w:t>
      </w:r>
      <w:r w:rsidRPr="00767B88">
        <w:rPr>
          <w:rFonts w:ascii="Times New Roman" w:hAnsi="Times New Roman"/>
          <w:iCs/>
          <w:color w:val="000000"/>
          <w:sz w:val="28"/>
        </w:rPr>
        <w:t xml:space="preserve"> </w:t>
      </w:r>
      <w:r w:rsidRPr="00767B88">
        <w:rPr>
          <w:rFonts w:ascii="Times New Roman" w:hAnsi="Times New Roman"/>
          <w:color w:val="000000"/>
          <w:sz w:val="28"/>
        </w:rPr>
        <w:t>= [</w:t>
      </w:r>
      <w:r w:rsidR="00767B88">
        <w:rPr>
          <w:rFonts w:ascii="Times New Roman" w:hAnsi="Times New Roman"/>
          <w:color w:val="000000"/>
          <w:sz w:val="28"/>
        </w:rPr>
        <w:t>(</w:t>
      </w:r>
      <w:r w:rsidRPr="00767B88">
        <w:rPr>
          <w:rFonts w:ascii="Times New Roman" w:hAnsi="Times New Roman"/>
          <w:iCs/>
          <w:color w:val="000000"/>
          <w:sz w:val="28"/>
          <w:lang w:val="en-US"/>
        </w:rPr>
        <w:t>N</w:t>
      </w:r>
      <w:r w:rsidRPr="00767B88">
        <w:rPr>
          <w:rFonts w:ascii="Times New Roman" w:hAnsi="Times New Roman"/>
          <w:iCs/>
          <w:color w:val="000000"/>
          <w:sz w:val="28"/>
        </w:rPr>
        <w:t xml:space="preserve"> </w:t>
      </w:r>
      <w:r w:rsidRPr="00767B88">
        <w:rPr>
          <w:rFonts w:ascii="Times New Roman" w:hAnsi="Times New Roman"/>
          <w:color w:val="000000"/>
          <w:sz w:val="28"/>
        </w:rPr>
        <w:t xml:space="preserve">– </w:t>
      </w:r>
      <w:r w:rsidRPr="00767B88">
        <w:rPr>
          <w:rFonts w:ascii="Times New Roman" w:hAnsi="Times New Roman"/>
          <w:iCs/>
          <w:color w:val="000000"/>
          <w:sz w:val="28"/>
          <w:lang w:val="en-US"/>
        </w:rPr>
        <w:t>S</w:t>
      </w:r>
      <w:r w:rsidR="00767B88">
        <w:rPr>
          <w:rFonts w:ascii="Times New Roman" w:hAnsi="Times New Roman"/>
          <w:iCs/>
          <w:color w:val="000000"/>
          <w:sz w:val="28"/>
        </w:rPr>
        <w:t>)</w:t>
      </w:r>
      <w:r w:rsidRPr="00767B88">
        <w:rPr>
          <w:rFonts w:ascii="Times New Roman" w:hAnsi="Times New Roman"/>
          <w:color w:val="000000"/>
          <w:sz w:val="28"/>
        </w:rPr>
        <w:t xml:space="preserve"> + </w:t>
      </w:r>
      <w:r w:rsidRPr="00767B88">
        <w:rPr>
          <w:rFonts w:ascii="Times New Roman" w:hAnsi="Times New Roman"/>
          <w:iCs/>
          <w:color w:val="000000"/>
          <w:sz w:val="28"/>
          <w:lang w:val="en-US"/>
        </w:rPr>
        <w:t>N</w:t>
      </w:r>
      <w:r w:rsidRPr="00767B88">
        <w:rPr>
          <w:rFonts w:ascii="Times New Roman" w:hAnsi="Times New Roman"/>
          <w:iCs/>
          <w:color w:val="000000"/>
          <w:sz w:val="28"/>
        </w:rPr>
        <w:t xml:space="preserve"> </w:t>
      </w:r>
      <w:r w:rsidRPr="00767B88">
        <w:rPr>
          <w:rFonts w:ascii="Times New Roman" w:hAnsi="Times New Roman"/>
          <w:color w:val="000000"/>
          <w:sz w:val="28"/>
        </w:rPr>
        <w:t xml:space="preserve">х </w:t>
      </w:r>
      <w:r w:rsidRPr="00767B88">
        <w:rPr>
          <w:rFonts w:ascii="Times New Roman" w:hAnsi="Times New Roman"/>
          <w:iCs/>
          <w:color w:val="000000"/>
          <w:sz w:val="28"/>
          <w:lang w:val="en-US"/>
        </w:rPr>
        <w:t>I</w:t>
      </w:r>
      <w:r w:rsidRPr="00767B88">
        <w:rPr>
          <w:rFonts w:ascii="Times New Roman" w:hAnsi="Times New Roman"/>
          <w:iCs/>
          <w:color w:val="000000"/>
          <w:sz w:val="28"/>
        </w:rPr>
        <w:t xml:space="preserve"> </w:t>
      </w:r>
      <w:r w:rsidRPr="00767B88">
        <w:rPr>
          <w:rFonts w:ascii="Times New Roman" w:hAnsi="Times New Roman"/>
          <w:color w:val="000000"/>
          <w:sz w:val="28"/>
        </w:rPr>
        <w:t xml:space="preserve">пр х </w:t>
      </w:r>
      <w:r w:rsidRPr="00767B88">
        <w:rPr>
          <w:rFonts w:ascii="Times New Roman" w:hAnsi="Times New Roman"/>
          <w:iCs/>
          <w:color w:val="000000"/>
          <w:sz w:val="28"/>
          <w:lang w:val="en-US"/>
        </w:rPr>
        <w:t>T</w:t>
      </w:r>
      <w:r w:rsidRPr="00767B88">
        <w:rPr>
          <w:rFonts w:ascii="Times New Roman" w:hAnsi="Times New Roman"/>
          <w:iCs/>
          <w:color w:val="000000"/>
          <w:sz w:val="28"/>
        </w:rPr>
        <w:t xml:space="preserve"> </w:t>
      </w:r>
      <w:r w:rsidRPr="00767B88">
        <w:rPr>
          <w:rFonts w:ascii="Times New Roman" w:hAnsi="Times New Roman"/>
          <w:color w:val="000000"/>
          <w:sz w:val="28"/>
        </w:rPr>
        <w:t>обр</w:t>
      </w:r>
      <w:r w:rsidR="00767B88">
        <w:rPr>
          <w:rFonts w:ascii="Times New Roman" w:hAnsi="Times New Roman"/>
          <w:color w:val="000000"/>
          <w:sz w:val="28"/>
        </w:rPr>
        <w:t>:</w:t>
      </w:r>
      <w:r w:rsidRPr="00767B88">
        <w:rPr>
          <w:rFonts w:ascii="Times New Roman" w:hAnsi="Times New Roman"/>
          <w:color w:val="000000"/>
          <w:sz w:val="28"/>
        </w:rPr>
        <w:t xml:space="preserve"> 365 (366) дн.)</w:t>
      </w:r>
      <w:r w:rsidR="009F70C6" w:rsidRPr="00767B88">
        <w:rPr>
          <w:rFonts w:ascii="Times New Roman" w:hAnsi="Times New Roman"/>
          <w:color w:val="000000"/>
          <w:sz w:val="28"/>
        </w:rPr>
        <w:t>]</w:t>
      </w:r>
      <w:r w:rsidR="00767B88">
        <w:rPr>
          <w:rFonts w:ascii="Times New Roman" w:hAnsi="Times New Roman"/>
          <w:color w:val="000000"/>
          <w:sz w:val="28"/>
        </w:rPr>
        <w:t>:</w:t>
      </w:r>
      <w:r w:rsidRPr="00767B88">
        <w:rPr>
          <w:rFonts w:ascii="Times New Roman" w:hAnsi="Times New Roman"/>
          <w:color w:val="000000"/>
          <w:sz w:val="28"/>
        </w:rPr>
        <w:t xml:space="preserve"> </w:t>
      </w:r>
      <w:r w:rsidRPr="00767B88">
        <w:rPr>
          <w:rFonts w:ascii="Times New Roman" w:hAnsi="Times New Roman"/>
          <w:iCs/>
          <w:color w:val="000000"/>
          <w:sz w:val="28"/>
        </w:rPr>
        <w:t xml:space="preserve">S </w:t>
      </w:r>
      <w:r w:rsidRPr="00767B88">
        <w:rPr>
          <w:rFonts w:ascii="Times New Roman" w:hAnsi="Times New Roman"/>
          <w:color w:val="000000"/>
          <w:sz w:val="28"/>
        </w:rPr>
        <w:t>х 365 (366) дн.</w:t>
      </w:r>
      <w:r w:rsidR="00767B88">
        <w:rPr>
          <w:rFonts w:ascii="Times New Roman" w:hAnsi="Times New Roman"/>
          <w:color w:val="000000"/>
          <w:sz w:val="28"/>
        </w:rPr>
        <w:t>:</w:t>
      </w:r>
      <w:r w:rsidRPr="00767B88">
        <w:rPr>
          <w:rFonts w:ascii="Times New Roman" w:hAnsi="Times New Roman"/>
          <w:color w:val="000000"/>
          <w:sz w:val="28"/>
        </w:rPr>
        <w:t xml:space="preserve"> </w:t>
      </w:r>
      <w:r w:rsidRPr="00767B88">
        <w:rPr>
          <w:rFonts w:ascii="Times New Roman" w:hAnsi="Times New Roman"/>
          <w:iCs/>
          <w:color w:val="000000"/>
          <w:sz w:val="28"/>
        </w:rPr>
        <w:t xml:space="preserve">T </w:t>
      </w:r>
      <w:r w:rsidRPr="00767B88">
        <w:rPr>
          <w:rFonts w:ascii="Times New Roman" w:hAnsi="Times New Roman"/>
          <w:color w:val="000000"/>
          <w:sz w:val="28"/>
        </w:rPr>
        <w:t>обр х 10</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w:t>
      </w:r>
      <w:r w:rsidR="00767B88">
        <w:rPr>
          <w:rFonts w:ascii="Times New Roman" w:hAnsi="Times New Roman"/>
          <w:color w:val="000000"/>
          <w:sz w:val="28"/>
        </w:rPr>
        <w:t xml:space="preserve"> </w:t>
      </w:r>
      <w:r w:rsidR="004773A3" w:rsidRPr="00767B88">
        <w:rPr>
          <w:rFonts w:ascii="Times New Roman" w:hAnsi="Times New Roman"/>
          <w:color w:val="000000"/>
          <w:sz w:val="28"/>
        </w:rPr>
        <w:t>(6)</w:t>
      </w:r>
    </w:p>
    <w:p w:rsidR="00A27760" w:rsidRDefault="00A27760" w:rsidP="00767B88">
      <w:pPr>
        <w:spacing w:after="0" w:line="360" w:lineRule="auto"/>
        <w:ind w:firstLine="709"/>
        <w:contextualSpacing/>
        <w:jc w:val="both"/>
        <w:rPr>
          <w:rFonts w:ascii="Times New Roman" w:hAnsi="Times New Roman"/>
          <w:color w:val="000000"/>
          <w:sz w:val="28"/>
        </w:rPr>
      </w:pP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где </w:t>
      </w:r>
      <w:r w:rsidRPr="00767B88">
        <w:rPr>
          <w:rFonts w:ascii="Times New Roman" w:hAnsi="Times New Roman"/>
          <w:iCs/>
          <w:color w:val="000000"/>
          <w:sz w:val="28"/>
          <w:lang w:val="en-US"/>
        </w:rPr>
        <w:t>D</w:t>
      </w:r>
      <w:r w:rsidRPr="00767B88">
        <w:rPr>
          <w:rFonts w:ascii="Times New Roman" w:hAnsi="Times New Roman"/>
          <w:iCs/>
          <w:color w:val="000000"/>
          <w:sz w:val="28"/>
        </w:rPr>
        <w:t xml:space="preserve">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годовая процентная ставка по векселю (доходность векселя);</w:t>
      </w: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iCs/>
          <w:color w:val="000000"/>
          <w:sz w:val="28"/>
        </w:rPr>
        <w:t xml:space="preserve">N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номинал векселя;</w:t>
      </w: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iCs/>
          <w:color w:val="000000"/>
          <w:sz w:val="28"/>
        </w:rPr>
        <w:t xml:space="preserve">S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 xml:space="preserve">стоимость </w:t>
      </w:r>
      <w:r w:rsidR="00C63054" w:rsidRPr="00767B88">
        <w:rPr>
          <w:rFonts w:ascii="Times New Roman" w:hAnsi="Times New Roman"/>
          <w:color w:val="000000"/>
          <w:sz w:val="28"/>
        </w:rPr>
        <w:t>приобретения</w:t>
      </w:r>
      <w:r w:rsidRPr="00767B88">
        <w:rPr>
          <w:rFonts w:ascii="Times New Roman" w:hAnsi="Times New Roman"/>
          <w:color w:val="000000"/>
          <w:sz w:val="28"/>
        </w:rPr>
        <w:t xml:space="preserve"> (цена </w:t>
      </w:r>
      <w:r w:rsidR="00C63054" w:rsidRPr="00767B88">
        <w:rPr>
          <w:rFonts w:ascii="Times New Roman" w:hAnsi="Times New Roman"/>
          <w:color w:val="000000"/>
          <w:sz w:val="28"/>
        </w:rPr>
        <w:t>покупки</w:t>
      </w:r>
      <w:r w:rsidRPr="00767B88">
        <w:rPr>
          <w:rFonts w:ascii="Times New Roman" w:hAnsi="Times New Roman"/>
          <w:color w:val="000000"/>
          <w:sz w:val="28"/>
        </w:rPr>
        <w:t>) векселя;</w:t>
      </w: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iCs/>
          <w:color w:val="000000"/>
          <w:sz w:val="28"/>
        </w:rPr>
        <w:t xml:space="preserve">I </w:t>
      </w:r>
      <w:r w:rsidRPr="00767B88">
        <w:rPr>
          <w:rFonts w:ascii="Times New Roman" w:hAnsi="Times New Roman"/>
          <w:color w:val="000000"/>
          <w:sz w:val="28"/>
        </w:rPr>
        <w:t xml:space="preserve">пр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 xml:space="preserve">процентная ставка по процентному векселю в </w:t>
      </w:r>
      <w:r w:rsidRPr="00767B88">
        <w:rPr>
          <w:rFonts w:ascii="Times New Roman" w:hAnsi="Times New Roman"/>
          <w:color w:val="000000"/>
          <w:sz w:val="28"/>
          <w:lang w:val="en-US"/>
        </w:rPr>
        <w:t>b</w:t>
      </w:r>
      <w:r w:rsidRPr="00767B88">
        <w:rPr>
          <w:rFonts w:ascii="Times New Roman" w:hAnsi="Times New Roman"/>
          <w:color w:val="000000"/>
          <w:sz w:val="28"/>
        </w:rPr>
        <w:t xml:space="preserve">1, </w:t>
      </w:r>
      <w:r w:rsidRPr="00767B88">
        <w:rPr>
          <w:rFonts w:ascii="Times New Roman" w:hAnsi="Times New Roman"/>
          <w:color w:val="000000"/>
          <w:sz w:val="28"/>
          <w:lang w:val="en-US"/>
        </w:rPr>
        <w:t>b</w:t>
      </w:r>
      <w:r w:rsidRPr="00767B88">
        <w:rPr>
          <w:rFonts w:ascii="Times New Roman" w:hAnsi="Times New Roman"/>
          <w:color w:val="000000"/>
          <w:sz w:val="28"/>
        </w:rPr>
        <w:t xml:space="preserve">3, </w:t>
      </w:r>
      <w:r w:rsidRPr="00767B88">
        <w:rPr>
          <w:rFonts w:ascii="Times New Roman" w:hAnsi="Times New Roman"/>
          <w:color w:val="000000"/>
          <w:sz w:val="28"/>
          <w:lang w:val="en-US"/>
        </w:rPr>
        <w:t>b</w:t>
      </w:r>
      <w:r w:rsidRPr="00767B88">
        <w:rPr>
          <w:rFonts w:ascii="Times New Roman" w:hAnsi="Times New Roman"/>
          <w:color w:val="000000"/>
          <w:sz w:val="28"/>
        </w:rPr>
        <w:t>3 банке;</w:t>
      </w:r>
    </w:p>
    <w:p w:rsidR="005A75A2" w:rsidRPr="00767B88" w:rsidRDefault="005A75A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iCs/>
          <w:color w:val="000000"/>
          <w:sz w:val="28"/>
        </w:rPr>
        <w:t xml:space="preserve">T </w:t>
      </w:r>
      <w:r w:rsidRPr="00767B88">
        <w:rPr>
          <w:rFonts w:ascii="Times New Roman" w:hAnsi="Times New Roman"/>
          <w:color w:val="000000"/>
          <w:sz w:val="28"/>
        </w:rPr>
        <w:t xml:space="preserve">обр </w:t>
      </w:r>
      <w:r w:rsidR="009F70C6">
        <w:rPr>
          <w:rFonts w:ascii="Times New Roman" w:hAnsi="Times New Roman"/>
          <w:color w:val="000000"/>
          <w:sz w:val="28"/>
        </w:rPr>
        <w:t>–</w:t>
      </w:r>
      <w:r w:rsidR="009F70C6" w:rsidRPr="00767B88">
        <w:rPr>
          <w:rFonts w:ascii="Times New Roman" w:hAnsi="Times New Roman"/>
          <w:color w:val="000000"/>
          <w:sz w:val="28"/>
        </w:rPr>
        <w:t xml:space="preserve"> </w:t>
      </w:r>
      <w:r w:rsidRPr="00767B88">
        <w:rPr>
          <w:rFonts w:ascii="Times New Roman" w:hAnsi="Times New Roman"/>
          <w:color w:val="000000"/>
          <w:sz w:val="28"/>
        </w:rPr>
        <w:t>период обращения векселя (количество дней от даты приобретения до даты погашения векселя).</w:t>
      </w:r>
    </w:p>
    <w:p w:rsidR="00C768F2" w:rsidRPr="00767B88" w:rsidRDefault="00C768F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Для векселя со сроком погашения «по предъявлении, но не ранее» срок предъявления к оплате (один год) начинает течь с даты «не ранее». Поэтому </w:t>
      </w:r>
      <w:r w:rsidRPr="00767B88">
        <w:rPr>
          <w:rFonts w:ascii="Times New Roman" w:hAnsi="Times New Roman"/>
          <w:i/>
          <w:iCs/>
          <w:color w:val="000000"/>
          <w:sz w:val="28"/>
        </w:rPr>
        <w:t xml:space="preserve">Т </w:t>
      </w:r>
      <w:r w:rsidRPr="00767B88">
        <w:rPr>
          <w:rFonts w:ascii="Times New Roman" w:hAnsi="Times New Roman"/>
          <w:color w:val="000000"/>
          <w:sz w:val="28"/>
        </w:rPr>
        <w:t>обр в целях налогообложения при методе начисления для такого векселя равен 365 (366) дням плюс количество дней с даты составления векселя по дату «не ранее».</w:t>
      </w:r>
    </w:p>
    <w:p w:rsidR="00C768F2" w:rsidRPr="00767B88" w:rsidRDefault="00C768F2"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Пусть, на сумму по векселю начисляются проценты исходя из ставки 1</w:t>
      </w:r>
      <w:r w:rsidR="00D760F7" w:rsidRPr="00767B88">
        <w:rPr>
          <w:rFonts w:ascii="Times New Roman" w:hAnsi="Times New Roman"/>
          <w:color w:val="000000"/>
          <w:sz w:val="28"/>
        </w:rPr>
        <w:t>0</w:t>
      </w:r>
      <w:r w:rsidR="00D760F7">
        <w:rPr>
          <w:rFonts w:ascii="Times New Roman" w:hAnsi="Times New Roman"/>
          <w:color w:val="000000"/>
          <w:sz w:val="28"/>
        </w:rPr>
        <w:t>%</w:t>
      </w:r>
      <w:r w:rsidRPr="00767B88">
        <w:rPr>
          <w:rFonts w:ascii="Times New Roman" w:hAnsi="Times New Roman"/>
          <w:color w:val="000000"/>
          <w:sz w:val="28"/>
        </w:rPr>
        <w:t xml:space="preserve"> годовых. </w:t>
      </w:r>
      <w:r w:rsidRPr="00767B88">
        <w:rPr>
          <w:rFonts w:ascii="Times New Roman" w:hAnsi="Times New Roman"/>
          <w:color w:val="000000"/>
          <w:sz w:val="28"/>
        </w:rPr>
        <w:tab/>
      </w:r>
    </w:p>
    <w:p w:rsidR="007C5F0E" w:rsidRPr="00767B88" w:rsidRDefault="004773A3"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 xml:space="preserve">Блок-схема </w:t>
      </w:r>
      <w:r w:rsidR="005D529D" w:rsidRPr="00767B88">
        <w:rPr>
          <w:rFonts w:ascii="Times New Roman" w:hAnsi="Times New Roman"/>
          <w:color w:val="000000"/>
          <w:sz w:val="28"/>
        </w:rPr>
        <w:t>экономико-математической модели</w:t>
      </w:r>
      <w:r w:rsidRPr="00767B88">
        <w:rPr>
          <w:rFonts w:ascii="Times New Roman" w:hAnsi="Times New Roman"/>
          <w:color w:val="000000"/>
          <w:sz w:val="28"/>
        </w:rPr>
        <w:t xml:space="preserve"> по формуле (6) представлена на </w:t>
      </w:r>
      <w:r w:rsidR="009F70C6" w:rsidRPr="00767B88">
        <w:rPr>
          <w:rFonts w:ascii="Times New Roman" w:hAnsi="Times New Roman"/>
          <w:color w:val="000000"/>
          <w:sz w:val="28"/>
        </w:rPr>
        <w:t>рис.</w:t>
      </w:r>
      <w:r w:rsidR="009F70C6">
        <w:rPr>
          <w:rFonts w:ascii="Times New Roman" w:hAnsi="Times New Roman"/>
          <w:color w:val="000000"/>
          <w:sz w:val="28"/>
        </w:rPr>
        <w:t> </w:t>
      </w:r>
      <w:r w:rsidR="009F70C6" w:rsidRPr="00767B88">
        <w:rPr>
          <w:rFonts w:ascii="Times New Roman" w:hAnsi="Times New Roman"/>
          <w:color w:val="000000"/>
          <w:sz w:val="28"/>
        </w:rPr>
        <w:t>6</w:t>
      </w:r>
      <w:r w:rsidRPr="00767B88">
        <w:rPr>
          <w:rFonts w:ascii="Times New Roman" w:hAnsi="Times New Roman"/>
          <w:color w:val="000000"/>
          <w:sz w:val="28"/>
        </w:rPr>
        <w:t>.</w:t>
      </w:r>
    </w:p>
    <w:p w:rsidR="009436FB" w:rsidRPr="00767B88" w:rsidRDefault="009436FB" w:rsidP="00767B88">
      <w:pPr>
        <w:spacing w:after="0" w:line="360" w:lineRule="auto"/>
        <w:ind w:firstLine="709"/>
        <w:contextualSpacing/>
        <w:jc w:val="both"/>
        <w:rPr>
          <w:rFonts w:ascii="Times New Roman" w:hAnsi="Times New Roman"/>
          <w:color w:val="000000"/>
          <w:sz w:val="28"/>
          <w:szCs w:val="24"/>
        </w:rPr>
      </w:pPr>
      <w:r w:rsidRPr="00767B88">
        <w:rPr>
          <w:rFonts w:ascii="Times New Roman" w:hAnsi="Times New Roman"/>
          <w:iCs/>
          <w:color w:val="000000"/>
          <w:sz w:val="28"/>
          <w:szCs w:val="24"/>
          <w:lang w:val="en-US"/>
        </w:rPr>
        <w:t>D</w:t>
      </w:r>
      <w:r w:rsidRPr="00767B88">
        <w:rPr>
          <w:rFonts w:ascii="Times New Roman" w:hAnsi="Times New Roman"/>
          <w:iCs/>
          <w:color w:val="000000"/>
          <w:sz w:val="28"/>
          <w:szCs w:val="24"/>
        </w:rPr>
        <w:t>1</w:t>
      </w:r>
      <w:r w:rsidRPr="00767B88">
        <w:rPr>
          <w:rFonts w:ascii="Times New Roman" w:hAnsi="Times New Roman"/>
          <w:iCs/>
          <w:color w:val="000000"/>
          <w:sz w:val="28"/>
          <w:szCs w:val="24"/>
          <w:lang w:val="en-US"/>
        </w:rPr>
        <w:t>i</w:t>
      </w:r>
      <w:r w:rsidRPr="00767B88">
        <w:rPr>
          <w:rFonts w:ascii="Times New Roman" w:hAnsi="Times New Roman"/>
          <w:iCs/>
          <w:color w:val="000000"/>
          <w:sz w:val="28"/>
          <w:szCs w:val="24"/>
        </w:rPr>
        <w:t xml:space="preserve"> </w:t>
      </w:r>
      <w:r w:rsidRPr="00767B88">
        <w:rPr>
          <w:rFonts w:ascii="Times New Roman" w:hAnsi="Times New Roman"/>
          <w:color w:val="000000"/>
          <w:sz w:val="28"/>
          <w:szCs w:val="24"/>
        </w:rPr>
        <w:t>= [(118100</w:t>
      </w:r>
      <w:r w:rsidR="009F70C6">
        <w:rPr>
          <w:rFonts w:ascii="Times New Roman" w:hAnsi="Times New Roman"/>
          <w:color w:val="000000"/>
          <w:sz w:val="28"/>
          <w:szCs w:val="24"/>
        </w:rPr>
        <w:t>–</w:t>
      </w:r>
      <w:r w:rsidR="009F70C6" w:rsidRPr="00767B88">
        <w:rPr>
          <w:rFonts w:ascii="Times New Roman" w:hAnsi="Times New Roman"/>
          <w:color w:val="000000"/>
          <w:sz w:val="28"/>
          <w:szCs w:val="24"/>
        </w:rPr>
        <w:t>1</w:t>
      </w:r>
      <w:r w:rsidRPr="00767B88">
        <w:rPr>
          <w:rFonts w:ascii="Times New Roman" w:hAnsi="Times New Roman"/>
          <w:color w:val="000000"/>
          <w:sz w:val="28"/>
          <w:szCs w:val="24"/>
        </w:rPr>
        <w:t>00000)+118100*1</w:t>
      </w:r>
      <w:r w:rsidR="00D760F7" w:rsidRPr="00767B88">
        <w:rPr>
          <w:rFonts w:ascii="Times New Roman" w:hAnsi="Times New Roman"/>
          <w:color w:val="000000"/>
          <w:sz w:val="28"/>
          <w:szCs w:val="24"/>
        </w:rPr>
        <w:t>0</w:t>
      </w:r>
      <w:r w:rsidR="00D760F7">
        <w:rPr>
          <w:rFonts w:ascii="Times New Roman" w:hAnsi="Times New Roman"/>
          <w:color w:val="000000"/>
          <w:sz w:val="28"/>
          <w:szCs w:val="24"/>
        </w:rPr>
        <w:t>%</w:t>
      </w:r>
      <w:r w:rsidRPr="00767B88">
        <w:rPr>
          <w:rFonts w:ascii="Times New Roman" w:hAnsi="Times New Roman"/>
          <w:color w:val="000000"/>
          <w:sz w:val="28"/>
          <w:szCs w:val="24"/>
        </w:rPr>
        <w:t>*724/365)]/100000*365/724*10</w:t>
      </w:r>
      <w:r w:rsidR="00D760F7" w:rsidRPr="00767B88">
        <w:rPr>
          <w:rFonts w:ascii="Times New Roman" w:hAnsi="Times New Roman"/>
          <w:color w:val="000000"/>
          <w:sz w:val="28"/>
          <w:szCs w:val="24"/>
        </w:rPr>
        <w:t>0</w:t>
      </w:r>
      <w:r w:rsidR="00D760F7">
        <w:rPr>
          <w:rFonts w:ascii="Times New Roman" w:hAnsi="Times New Roman"/>
          <w:color w:val="000000"/>
          <w:sz w:val="28"/>
          <w:szCs w:val="24"/>
        </w:rPr>
        <w:t>%</w:t>
      </w:r>
      <w:r w:rsidRPr="00767B88">
        <w:rPr>
          <w:rFonts w:ascii="Times New Roman" w:hAnsi="Times New Roman"/>
          <w:color w:val="000000"/>
          <w:sz w:val="28"/>
          <w:szCs w:val="24"/>
        </w:rPr>
        <w:t xml:space="preserve"> = 10,4</w:t>
      </w:r>
      <w:r w:rsidR="00D760F7" w:rsidRPr="00767B88">
        <w:rPr>
          <w:rFonts w:ascii="Times New Roman" w:hAnsi="Times New Roman"/>
          <w:color w:val="000000"/>
          <w:sz w:val="28"/>
          <w:szCs w:val="24"/>
        </w:rPr>
        <w:t>7</w:t>
      </w:r>
      <w:r w:rsidR="00D760F7">
        <w:rPr>
          <w:rFonts w:ascii="Times New Roman" w:hAnsi="Times New Roman"/>
          <w:color w:val="000000"/>
          <w:sz w:val="28"/>
          <w:szCs w:val="24"/>
        </w:rPr>
        <w:t>%</w:t>
      </w:r>
    </w:p>
    <w:p w:rsidR="009436FB" w:rsidRPr="00767B88" w:rsidRDefault="009436FB"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Представим доходность в виде таблицы</w:t>
      </w:r>
      <w:r w:rsidR="00767B88">
        <w:rPr>
          <w:rFonts w:ascii="Times New Roman" w:hAnsi="Times New Roman"/>
          <w:color w:val="000000"/>
          <w:sz w:val="28"/>
        </w:rPr>
        <w:t xml:space="preserve"> </w:t>
      </w:r>
      <w:r w:rsidRPr="00767B88">
        <w:rPr>
          <w:rFonts w:ascii="Times New Roman" w:hAnsi="Times New Roman"/>
          <w:color w:val="000000"/>
          <w:sz w:val="28"/>
        </w:rPr>
        <w:t>13 (приложение</w:t>
      </w:r>
      <w:r w:rsidR="00767B88">
        <w:rPr>
          <w:rFonts w:ascii="Times New Roman" w:hAnsi="Times New Roman"/>
          <w:color w:val="000000"/>
          <w:sz w:val="28"/>
        </w:rPr>
        <w:t>)</w:t>
      </w:r>
      <w:r w:rsidRPr="00767B88">
        <w:rPr>
          <w:rFonts w:ascii="Times New Roman" w:hAnsi="Times New Roman"/>
          <w:color w:val="000000"/>
          <w:sz w:val="28"/>
        </w:rPr>
        <w:t>.</w:t>
      </w:r>
    </w:p>
    <w:p w:rsidR="009436FB" w:rsidRPr="00767B88" w:rsidRDefault="009436FB" w:rsidP="00767B88">
      <w:pPr>
        <w:spacing w:after="0" w:line="360" w:lineRule="auto"/>
        <w:ind w:firstLine="709"/>
        <w:contextualSpacing/>
        <w:jc w:val="both"/>
        <w:rPr>
          <w:rFonts w:ascii="Times New Roman" w:hAnsi="Times New Roman"/>
          <w:color w:val="000000"/>
          <w:sz w:val="28"/>
        </w:rPr>
      </w:pPr>
      <w:r w:rsidRPr="00767B88">
        <w:rPr>
          <w:rFonts w:ascii="Times New Roman" w:hAnsi="Times New Roman"/>
          <w:color w:val="000000"/>
          <w:sz w:val="28"/>
        </w:rPr>
        <w:t>Таким образом</w:t>
      </w:r>
      <w:r w:rsidR="0025264C" w:rsidRPr="00767B88">
        <w:rPr>
          <w:rFonts w:ascii="Times New Roman" w:hAnsi="Times New Roman"/>
          <w:color w:val="000000"/>
          <w:sz w:val="28"/>
        </w:rPr>
        <w:t xml:space="preserve"> в результате применения данной модели</w:t>
      </w:r>
      <w:r w:rsidRPr="00767B88">
        <w:rPr>
          <w:rFonts w:ascii="Times New Roman" w:hAnsi="Times New Roman"/>
          <w:color w:val="000000"/>
          <w:sz w:val="28"/>
        </w:rPr>
        <w:t xml:space="preserve"> наибольшую доходность приносит вексель организации ЗАО «Базис» номинальной стоимостью 50000 руб. Следовательно, у этой организации выгоднее всего приобретать вексель.</w:t>
      </w:r>
    </w:p>
    <w:p w:rsidR="00A27760" w:rsidRDefault="00A27760" w:rsidP="00767B88">
      <w:pPr>
        <w:spacing w:after="0" w:line="360" w:lineRule="auto"/>
        <w:ind w:firstLine="709"/>
        <w:contextualSpacing/>
        <w:jc w:val="both"/>
        <w:rPr>
          <w:rFonts w:ascii="Times New Roman" w:hAnsi="Times New Roman"/>
          <w:color w:val="000000"/>
          <w:sz w:val="28"/>
        </w:rPr>
      </w:pPr>
    </w:p>
    <w:p w:rsidR="002B6995" w:rsidRPr="00A27760" w:rsidRDefault="002B6995" w:rsidP="00767B88">
      <w:pPr>
        <w:spacing w:after="0" w:line="360" w:lineRule="auto"/>
        <w:ind w:firstLine="709"/>
        <w:contextualSpacing/>
        <w:jc w:val="both"/>
        <w:rPr>
          <w:rFonts w:ascii="Times New Roman" w:hAnsi="Times New Roman"/>
          <w:b/>
          <w:color w:val="000000"/>
          <w:sz w:val="28"/>
        </w:rPr>
      </w:pPr>
      <w:r w:rsidRPr="00A27760">
        <w:rPr>
          <w:rFonts w:ascii="Times New Roman" w:hAnsi="Times New Roman"/>
          <w:b/>
          <w:color w:val="000000"/>
          <w:sz w:val="28"/>
        </w:rPr>
        <w:t>3.3</w:t>
      </w:r>
      <w:r w:rsidR="003C45C7" w:rsidRPr="00A27760">
        <w:rPr>
          <w:rFonts w:ascii="Times New Roman" w:hAnsi="Times New Roman"/>
          <w:b/>
          <w:color w:val="000000"/>
          <w:sz w:val="28"/>
        </w:rPr>
        <w:t xml:space="preserve"> </w:t>
      </w:r>
      <w:r w:rsidRPr="00A27760">
        <w:rPr>
          <w:rFonts w:ascii="Times New Roman" w:hAnsi="Times New Roman"/>
          <w:b/>
          <w:color w:val="000000"/>
          <w:sz w:val="28"/>
        </w:rPr>
        <w:t>Разработка мероприятий по совершенствованию синтетического и аналитиче</w:t>
      </w:r>
      <w:r w:rsidR="003C45C7" w:rsidRPr="00A27760">
        <w:rPr>
          <w:rFonts w:ascii="Times New Roman" w:hAnsi="Times New Roman"/>
          <w:b/>
          <w:color w:val="000000"/>
          <w:sz w:val="28"/>
        </w:rPr>
        <w:t>ского учета финансовых вложений</w:t>
      </w:r>
    </w:p>
    <w:p w:rsidR="003C45C7" w:rsidRPr="00A27760" w:rsidRDefault="003C45C7" w:rsidP="00767B88">
      <w:pPr>
        <w:spacing w:after="0" w:line="360" w:lineRule="auto"/>
        <w:ind w:firstLine="709"/>
        <w:contextualSpacing/>
        <w:jc w:val="both"/>
        <w:rPr>
          <w:rFonts w:ascii="Times New Roman" w:hAnsi="Times New Roman"/>
          <w:b/>
          <w:color w:val="000000"/>
          <w:sz w:val="28"/>
        </w:rPr>
      </w:pPr>
    </w:p>
    <w:p w:rsidR="00137360" w:rsidRPr="00767B88" w:rsidRDefault="00D0175F"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Бухгалтерский учет на предприятии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 xml:space="preserve">Курганхиммаш» автоматизирован с использованием «1С». </w:t>
      </w:r>
      <w:r w:rsidR="00137360" w:rsidRPr="00767B88">
        <w:rPr>
          <w:rFonts w:ascii="Times New Roman" w:hAnsi="Times New Roman"/>
          <w:color w:val="000000"/>
          <w:sz w:val="28"/>
          <w:szCs w:val="28"/>
        </w:rPr>
        <w:t>В настоящее время итоговые записи оборотов по синтетическим счетам сверяют с данными других регистров, а затем обороты переносят в Главную книгу. Специализированные компьютерные бухгалтерские программы настроены на автоматическую сверку данных всех создаваемых операций и выявление ошибочных результатов.</w:t>
      </w:r>
    </w:p>
    <w:p w:rsidR="00A138B0" w:rsidRPr="00767B88" w:rsidRDefault="00A9375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 основе проведения аудиторской проверки</w:t>
      </w:r>
      <w:r w:rsidR="002650D3" w:rsidRPr="00767B88">
        <w:rPr>
          <w:rFonts w:ascii="Times New Roman" w:hAnsi="Times New Roman"/>
          <w:color w:val="000000"/>
          <w:sz w:val="28"/>
          <w:szCs w:val="28"/>
        </w:rPr>
        <w:t xml:space="preserve"> можно сделать вывод по управлению финансовыми вложениями а так же предложить разработать документооборот финансовых вложений организации.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Документооборот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это создание первичных учетных документов или получение их от других организаций, их принятие к учету, обработка, передача в архив. Движение первичных документов в бухгалтерском учете регламентируется графиком документооборота.</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График документооборота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это график или схема, которые описывают движение первичных документов на предприятии от момента их создания до момента передачи на хранение.</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Унифицированной формы графика документооборота нет. Каждое предприятие составляет график самостоятельно, исходя из особенностей деятельности.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Разрабатывает график документооборота главный бухгалтер, а утверждает руководитель предприятия.</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График должен устанавливать рациональный документооборот,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предусматривать оптимальное число подразделений и исполнителей для прохождения каждого первичного документа, определять минимальный срок его нахождения в подразделении.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Правильное составление графика документооборота и его соблюдение способствуют оптимальному распределению должностных обязанностей между работниками, укреплению контрольной функции бухгалтерского учета и обеспечивают своевременность составления отчетности.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Ответственность за соблюдение графика документооборота, а также за своевременную и качественную разработку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Контроль за соблюдением исполнителями графика документооборота в организации осуществляет главный бухгалтер. Целесообразно вручить каждому работнику выписку из графика документооборота, в которой перечислены документы, относящиеся к сфере его деятельности.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Для каждого документа в бухгалтерском учете существует свой путь движения,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свой документооборот. Однако для всех документов существуют пять основных этапов:</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1) составление документа в момент совершения хозяйственной операции, а если это не представляется возможным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непосредственно после ее окончания в соответствии с требованиями, предъявляемыми к его оформлению;</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2) передача документа в бухгалтерию, где контролируются своевременность и полнота сдачи его для учетной обработки;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3) проверка принятых документов бухгалтером по форме (проверяются полнота и правильность оформления, заполнение обязательных реквизитов), по содержанию (законность документированных операций, логическая увязка отдельных показателей) и арифметическая проверка;</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4) обработка документа в бухгалтерии, которая осуществляется в три этапа:</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 таксировка (расценка)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предусматривает перевод натуральных и трудовых измерителей в обобщающий денежный измеритель. Например, передан табель рабочего времени, на основании которого рассчитывается заработная плата работников;</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 группировка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подбор документов, однородных по экономическому содержанию. Например, приход и расход товарно-материальных ценностей;</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 контировка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указание в первичном документе корреспонденции счетов по конкретной хозяйственной операции, вытекающей из содержания документа;</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5) сдача документов в архив на хранение после составления по ним учетных регистров.</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Правила ведения бухгалтерского учета предусматривают срок хранения первичных документов в течение пяти лет. Архивным законодательством установлены различные сроки хранения типовых управленческих документов (перечень утвержден Росархивом 6 декабря </w:t>
      </w:r>
      <w:r w:rsidR="009F70C6" w:rsidRPr="00767B88">
        <w:rPr>
          <w:rFonts w:ascii="Times New Roman" w:hAnsi="Times New Roman"/>
          <w:color w:val="000000"/>
          <w:sz w:val="28"/>
          <w:szCs w:val="28"/>
        </w:rPr>
        <w:t>2000</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Например, лицевые счета работников перечень обязывает хранить 75 лет. Срок хранения документа исчисляется с 1 января года, следующего за годом, когда документ был оформлен.</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соответствии с </w:t>
      </w:r>
      <w:r w:rsidR="009F70C6" w:rsidRPr="00767B88">
        <w:rPr>
          <w:rFonts w:ascii="Times New Roman" w:hAnsi="Times New Roman"/>
          <w:color w:val="000000"/>
          <w:sz w:val="28"/>
          <w:szCs w:val="28"/>
        </w:rPr>
        <w:t>п.</w:t>
      </w:r>
      <w:r w:rsidR="009F70C6">
        <w:rPr>
          <w:rFonts w:ascii="Times New Roman" w:hAnsi="Times New Roman"/>
          <w:color w:val="000000"/>
          <w:sz w:val="28"/>
          <w:szCs w:val="28"/>
        </w:rPr>
        <w:t> </w:t>
      </w:r>
      <w:r w:rsidR="009F70C6" w:rsidRPr="00767B88">
        <w:rPr>
          <w:rFonts w:ascii="Times New Roman" w:hAnsi="Times New Roman"/>
          <w:color w:val="000000"/>
          <w:sz w:val="28"/>
          <w:szCs w:val="28"/>
        </w:rPr>
        <w:t>5</w:t>
      </w:r>
      <w:r w:rsidRPr="00767B88">
        <w:rPr>
          <w:rFonts w:ascii="Times New Roman" w:hAnsi="Times New Roman"/>
          <w:color w:val="000000"/>
          <w:sz w:val="28"/>
          <w:szCs w:val="28"/>
        </w:rPr>
        <w:t xml:space="preserve"> Положения по бухгалтерскому учету </w:t>
      </w:r>
      <w:r w:rsidR="009F70C6">
        <w:rPr>
          <w:rFonts w:ascii="Times New Roman" w:hAnsi="Times New Roman"/>
          <w:color w:val="000000"/>
          <w:sz w:val="28"/>
          <w:szCs w:val="28"/>
        </w:rPr>
        <w:t>«</w:t>
      </w:r>
      <w:r w:rsidR="009F70C6" w:rsidRPr="00767B88">
        <w:rPr>
          <w:rFonts w:ascii="Times New Roman" w:hAnsi="Times New Roman"/>
          <w:color w:val="000000"/>
          <w:sz w:val="28"/>
          <w:szCs w:val="28"/>
        </w:rPr>
        <w:t>У</w:t>
      </w:r>
      <w:r w:rsidRPr="00767B88">
        <w:rPr>
          <w:rFonts w:ascii="Times New Roman" w:hAnsi="Times New Roman"/>
          <w:color w:val="000000"/>
          <w:sz w:val="28"/>
          <w:szCs w:val="28"/>
        </w:rPr>
        <w:t>четная политика организации</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(ПБУ 1/98) (утв. Приказом Минфина России от 9 декабря 1998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6</w:t>
      </w:r>
      <w:r w:rsidRPr="00767B88">
        <w:rPr>
          <w:rFonts w:ascii="Times New Roman" w:hAnsi="Times New Roman"/>
          <w:color w:val="000000"/>
          <w:sz w:val="28"/>
          <w:szCs w:val="28"/>
        </w:rPr>
        <w:t>0н) в составе учетной политики организации утверждаются в том числе и правила документооборота и технология обработки учетной информации. В различных документах, в том числе и в Положении по ведению бухгалтерского учета и бухгалтерской отчетности в Российской Федерации (утв. Приказом Минфина России от 29 июля 1998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3</w:t>
      </w:r>
      <w:r w:rsidRPr="00767B88">
        <w:rPr>
          <w:rFonts w:ascii="Times New Roman" w:hAnsi="Times New Roman"/>
          <w:color w:val="000000"/>
          <w:sz w:val="28"/>
          <w:szCs w:val="28"/>
        </w:rPr>
        <w:t>4н), неоднократно упоминаются график документооборота и необходимость его соблюдения. Однако как составляется такой график, какие требования предъявляются к его оформлению, в данных документах не разъяснено.</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Положении о документах и документообороте в бухгалтерском учете, утвержденном Минфином СССР 29 июля 1983</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 xml:space="preserve">05 по согласованию с ЦСУ СССР, изложен порядок организации документооборота, в соответствии с которым движение первичных документов в бухгалтерском учете (создание или получение от других предприятий, учреждений, принятие к учету, обработка, передача в архив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документооборот) регламентируется графиком.</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Работу по составлению графика документооборота организует главный бухгалтер. График документооборота утверждается приказом руководителя предприятия, учреждения.</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График должен устанавливать на предприятии, в учреждении рациональный документооборот, </w:t>
      </w:r>
      <w:r w:rsidR="00D760F7">
        <w:rPr>
          <w:rFonts w:ascii="Times New Roman" w:hAnsi="Times New Roman"/>
          <w:color w:val="000000"/>
          <w:sz w:val="28"/>
          <w:szCs w:val="28"/>
        </w:rPr>
        <w:t>т.е.</w:t>
      </w:r>
      <w:r w:rsidRPr="00767B88">
        <w:rPr>
          <w:rFonts w:ascii="Times New Roman" w:hAnsi="Times New Roman"/>
          <w:color w:val="000000"/>
          <w:sz w:val="28"/>
          <w:szCs w:val="28"/>
        </w:rPr>
        <w:t xml:space="preserve"> предусматривать оптимальное число подразделений и исполнителей для прохождения каждым первичным документом, определять минимальный срок его нахождения в подразделении.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График документооборота должен способствовать улучшению всей учетной работы на предприятии, в учреждении, усилению контрольных функций бухгалтерского учета, повышению уровня автоматизации учетных работ.</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График документооборота может быть оформлен в виде схемы или перечня работ по созданию, проверке и обработке документов, выполняемых каждым подразделением предприятия, учреждения, а также всеми исполнителями с указанием их взаимосвязи и сроков выполнения работ.</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Работники предприятия, учреждения (начальники цехов, мастера, табельщики, работники планово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экономического, финансового отделов, отделов труда и </w:t>
      </w:r>
      <w:r w:rsidRPr="008165A8">
        <w:rPr>
          <w:rFonts w:ascii="Times New Roman" w:hAnsi="Times New Roman"/>
          <w:color w:val="000000"/>
          <w:sz w:val="28"/>
          <w:szCs w:val="28"/>
        </w:rPr>
        <w:t>заработной платы</w:t>
      </w:r>
      <w:r w:rsidRPr="00767B88">
        <w:rPr>
          <w:rFonts w:ascii="Times New Roman" w:hAnsi="Times New Roman"/>
          <w:color w:val="000000"/>
          <w:sz w:val="28"/>
          <w:szCs w:val="28"/>
        </w:rPr>
        <w:t>, снабжения, кладовщики, подотчетные лица, работники бухгалтерии и др.) создают и представляют документы, относящиеся к сфере их деятельности, по графику документооборота. Для этого каждому исполнителю вручается выписка из графика. В выписке перечисляются документы, относящиеся к сфере деятельности исполнителя, сроки их представления и подразделения предприятия, учреждения, в которые представляются указанные документы.</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Ответственность за соблюдение графика документооборота, а также ответственность за своевременное и доброкачественное создание документов, своевременную передачу их для отражения в бухгалтерском учете и отчетности, за достоверность содержащихся в документах данных несут лица, создавшие и подписавшие эти документы.</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Контроль за соблюдением исполнителями графика документооборота по предприятию, учреждению осуществляет главный бухгалтер.</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Первичные документы, учетные регистры, бухгалтерские отчеты и балансы подлежат обязательной передаче в архив.</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Первичные документы, учетные регистры, бухгалтерские отчеты и балансы до передачи их в архив предприятия, учреждения должны храниться в бухгалтерии в специальных помещениях или закрывающихся шкафах под ответственность лиц, уполномоченных главным бухгалтером.</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Бланки строгой отчетности должны храниться в сейфах, металлических шкафах или специальных помещениях, позволяющих обеспечить их сохранность.</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Обработанные вручную первичные документы текущего месяца, относящиеся к определенному учетному регистру, комплектуются в хронологическом порядке и переплетены.</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Отдельные виды документов (наряды на работу, сменные рапорты) могут храниться не переплетенными, но подшитыми в папках во избежание их утери или злоупотреблений.</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соответствии со </w:t>
      </w:r>
      <w:r w:rsidR="009F70C6" w:rsidRPr="00767B88">
        <w:rPr>
          <w:rFonts w:ascii="Times New Roman" w:hAnsi="Times New Roman"/>
          <w:color w:val="000000"/>
          <w:sz w:val="28"/>
          <w:szCs w:val="28"/>
        </w:rPr>
        <w:t>ст.</w:t>
      </w:r>
      <w:r w:rsidR="009F70C6">
        <w:rPr>
          <w:rFonts w:ascii="Times New Roman" w:hAnsi="Times New Roman"/>
          <w:color w:val="000000"/>
          <w:sz w:val="28"/>
          <w:szCs w:val="28"/>
        </w:rPr>
        <w:t> </w:t>
      </w:r>
      <w:r w:rsidR="009F70C6" w:rsidRPr="00767B88">
        <w:rPr>
          <w:rFonts w:ascii="Times New Roman" w:hAnsi="Times New Roman"/>
          <w:color w:val="000000"/>
          <w:sz w:val="28"/>
          <w:szCs w:val="28"/>
        </w:rPr>
        <w:t>1</w:t>
      </w:r>
      <w:r w:rsidRPr="00767B88">
        <w:rPr>
          <w:rFonts w:ascii="Times New Roman" w:hAnsi="Times New Roman"/>
          <w:color w:val="000000"/>
          <w:sz w:val="28"/>
          <w:szCs w:val="28"/>
        </w:rPr>
        <w:t>7 Федерального закона от 21 ноября 1996</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29</w:t>
      </w:r>
      <w:r w:rsidR="009F70C6">
        <w:rPr>
          <w:rFonts w:ascii="Times New Roman" w:hAnsi="Times New Roman"/>
          <w:color w:val="000000"/>
          <w:sz w:val="28"/>
          <w:szCs w:val="28"/>
        </w:rPr>
        <w:t>-</w:t>
      </w:r>
      <w:r w:rsidR="009F70C6" w:rsidRPr="00767B88">
        <w:rPr>
          <w:rFonts w:ascii="Times New Roman" w:hAnsi="Times New Roman"/>
          <w:color w:val="000000"/>
          <w:sz w:val="28"/>
          <w:szCs w:val="28"/>
        </w:rPr>
        <w:t>Ф</w:t>
      </w:r>
      <w:r w:rsidRPr="00767B88">
        <w:rPr>
          <w:rFonts w:ascii="Times New Roman" w:hAnsi="Times New Roman"/>
          <w:color w:val="000000"/>
          <w:sz w:val="28"/>
          <w:szCs w:val="28"/>
        </w:rPr>
        <w:t xml:space="preserve">З </w:t>
      </w:r>
      <w:r w:rsidR="009F70C6">
        <w:rPr>
          <w:rFonts w:ascii="Times New Roman" w:hAnsi="Times New Roman"/>
          <w:color w:val="000000"/>
          <w:sz w:val="28"/>
          <w:szCs w:val="28"/>
        </w:rPr>
        <w:t>«</w:t>
      </w:r>
      <w:r w:rsidR="009F70C6" w:rsidRPr="00767B88">
        <w:rPr>
          <w:rFonts w:ascii="Times New Roman" w:hAnsi="Times New Roman"/>
          <w:color w:val="000000"/>
          <w:sz w:val="28"/>
          <w:szCs w:val="28"/>
        </w:rPr>
        <w:t>О</w:t>
      </w:r>
      <w:r w:rsidRPr="00767B88">
        <w:rPr>
          <w:rFonts w:ascii="Times New Roman" w:hAnsi="Times New Roman"/>
          <w:color w:val="000000"/>
          <w:sz w:val="28"/>
          <w:szCs w:val="28"/>
        </w:rPr>
        <w:t xml:space="preserve"> бухгалтерском учете</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(с изменениями от 23 июля 1998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организации обязаны хранить первичные учетные документы, регистры бухгалтерского учета и бухгалтерскую отчетность в течение сроков, устанавливаемых в соответствии с правилами организации государственного архивного дела, но не менее пяти лет.</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Рабочий план счетов бухгалтерского учета, другие документы учетной политики, процедуры кодирования, программы машинной обработки данных (с указанием сроков их использования) должны храниться организацией не менее пяти лет после года, в котором они использовались для составления бухгалтерской отчетности в последний раз.</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Ответственность за организацию хранения учетных документов, регистров бухгалтерского учета и бухгалтерской отчетности несет руководитель организации.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Сохранность первичных документов, учетных регистров, бухгалтерских отчетов и балансов, оформление и передачу их в архив обеспечивает главный бухгалтер предприятия, учреждения.</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Выдача первичных документов, учетных регистров, бухгалтерских отчетов и балансов из бухгалтерии и из архива предприятия, учреждения работникам других структурных подразделений предприятия, учреждения, как правило, не допускается, а в отдельных случаях может производиться только по распоряжению главного бухгалтера.</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случае пропажи или гибели первичных документов руководитель предприятия, учреждения назначает приказом комиссию по расследованию причин пропажи, гибели.</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необходимых случаях для участия в работе комиссии приглашаются представители следственных органов, охраны и государственного пожарного надзора.</w:t>
      </w:r>
    </w:p>
    <w:p w:rsidR="002650D3" w:rsidRPr="00767B88" w:rsidRDefault="002650D3"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Результаты работы комиссии оформляются актом, который утверждается руководителем предприятия, учреждения. Копия акта направляется вышестоящей организации.</w:t>
      </w:r>
    </w:p>
    <w:p w:rsidR="002650D3" w:rsidRPr="00767B88" w:rsidRDefault="00904ABF" w:rsidP="00767B88">
      <w:pPr>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Пример графика документооборота организации представлена в приложении</w:t>
      </w:r>
      <w:r w:rsidR="00767B88">
        <w:rPr>
          <w:rFonts w:ascii="Times New Roman" w:hAnsi="Times New Roman"/>
          <w:color w:val="000000"/>
          <w:sz w:val="28"/>
          <w:szCs w:val="28"/>
        </w:rPr>
        <w:t>.</w:t>
      </w:r>
    </w:p>
    <w:p w:rsidR="002650D3" w:rsidRPr="00767B88" w:rsidRDefault="002650D3" w:rsidP="00767B88">
      <w:pPr>
        <w:tabs>
          <w:tab w:val="left" w:pos="1956"/>
        </w:tabs>
        <w:spacing w:after="0" w:line="360" w:lineRule="auto"/>
        <w:ind w:firstLine="709"/>
        <w:contextualSpacing/>
        <w:jc w:val="both"/>
        <w:rPr>
          <w:rFonts w:ascii="Times New Roman" w:hAnsi="Times New Roman"/>
          <w:color w:val="000000"/>
          <w:sz w:val="28"/>
          <w:szCs w:val="28"/>
        </w:rPr>
      </w:pPr>
    </w:p>
    <w:p w:rsidR="000F34DA" w:rsidRPr="00A27760" w:rsidRDefault="000F34DA" w:rsidP="00767B88">
      <w:pPr>
        <w:tabs>
          <w:tab w:val="left" w:pos="1956"/>
        </w:tabs>
        <w:spacing w:after="0" w:line="360" w:lineRule="auto"/>
        <w:ind w:firstLine="709"/>
        <w:contextualSpacing/>
        <w:jc w:val="both"/>
        <w:rPr>
          <w:rFonts w:ascii="Times New Roman" w:hAnsi="Times New Roman"/>
          <w:b/>
          <w:color w:val="000000"/>
          <w:sz w:val="28"/>
          <w:szCs w:val="28"/>
        </w:rPr>
      </w:pPr>
      <w:r w:rsidRPr="00A27760">
        <w:rPr>
          <w:rFonts w:ascii="Times New Roman" w:hAnsi="Times New Roman"/>
          <w:b/>
          <w:color w:val="000000"/>
          <w:sz w:val="28"/>
          <w:szCs w:val="28"/>
        </w:rPr>
        <w:t>3.4 Оценка проекта</w:t>
      </w:r>
    </w:p>
    <w:p w:rsidR="000F34DA" w:rsidRP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оценки эффективности управления используется метод динамических нормативов эффективности.</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Сущность оценки эффективности производства</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по</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динамическим</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нормативам заключается в следующем. Известно, что повышение эффективности производства состоит в том, чтобы результаты производства росли быстрее, чем затраты на него. Иными словами, эффективность производства растет, если темпы роста показателей результатов опережают темпы роста показателей затрат и ресурсов производства.</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Упорядочение первичных показателей результатов, затрат 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ресурсов по приоритетам темпов роста представляет собой систему динамических нормативов эффективности. Набор показателей, с помощью которых задаются эти нормативы, носит название нормативной системы показателей.</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Показатели, включаемые в нормативную систему показателей, и характер их упорядочения зависят от специфики хозяйственной деятельности. При этом необходимо установить рациональные соотношения темпов роста, то есть</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установить нормативные ранги.</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определения нормативных темпов роста используются показатели, рассчитанные на основании сравнения задания и базового уровня значения показателя, достигнутого к началу прогнозируемого периода. На основании этих показателей определяется уровень эффективности производства, заложенный прогноз. Эффективность управления определяется не по приросту частных показателей, а по изменению этого прироста от периода к периоду. Наиболее эффективное управление достигается когда темпы роста показателей результатов опережают темпы роста показателей затрат и ресурсов. Оценка управления отражает тенденцию изменения показателей. Управление эффективно, если в каждом</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периоде удается не только сохранить достигнутые положительные тенденции в развитии предприятия, но и исправить негативную тенденцию изменения другой</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части показателей.</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Уровни эффективности производства и управления определяются по</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формулам коэффициентов ранговой корреляции Кэнделла, Спирмена и по</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результирующему коэффициенту.</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Коэффициент ранговой корреляции Кэнделла</w:t>
      </w:r>
      <w:r w:rsidR="006049DD" w:rsidRPr="00767B88">
        <w:rPr>
          <w:rFonts w:ascii="Times New Roman" w:hAnsi="Times New Roman"/>
          <w:color w:val="000000"/>
          <w:sz w:val="28"/>
          <w:szCs w:val="28"/>
        </w:rPr>
        <w:t xml:space="preserve"> (7)</w:t>
      </w:r>
      <w:r w:rsidRPr="00767B88">
        <w:rPr>
          <w:rFonts w:ascii="Times New Roman" w:hAnsi="Times New Roman"/>
          <w:color w:val="000000"/>
          <w:sz w:val="28"/>
          <w:szCs w:val="28"/>
        </w:rPr>
        <w:t>:</w:t>
      </w:r>
    </w:p>
    <w:p w:rsidR="00A27760" w:rsidRDefault="00A27760" w:rsidP="00767B88">
      <w:pPr>
        <w:tabs>
          <w:tab w:val="left" w:pos="1956"/>
        </w:tabs>
        <w:spacing w:after="0" w:line="360" w:lineRule="auto"/>
        <w:ind w:firstLine="709"/>
        <w:contextualSpacing/>
        <w:jc w:val="both"/>
        <w:rPr>
          <w:rFonts w:ascii="Times New Roman" w:hAnsi="Times New Roman"/>
          <w:color w:val="000000"/>
          <w:sz w:val="28"/>
          <w:szCs w:val="28"/>
        </w:rPr>
      </w:pPr>
    </w:p>
    <w:p w:rsidR="000F34DA" w:rsidRPr="00767B88" w:rsidRDefault="000D0ABB"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pict>
          <v:shape id="_x0000_i1046" type="#_x0000_t75" style="width:114.75pt;height:72.75pt">
            <v:imagedata r:id="rId26" o:title=""/>
          </v:shape>
        </w:pict>
      </w:r>
      <w:r w:rsidR="000F34DA" w:rsidRPr="00767B88">
        <w:rPr>
          <w:rFonts w:ascii="Times New Roman" w:hAnsi="Times New Roman"/>
          <w:color w:val="000000"/>
          <w:sz w:val="28"/>
          <w:szCs w:val="28"/>
        </w:rPr>
        <w:t>,</w:t>
      </w:r>
      <w:r w:rsidR="000F34DA" w:rsidRPr="00767B88">
        <w:rPr>
          <w:rFonts w:ascii="Times New Roman" w:hAnsi="Times New Roman"/>
          <w:color w:val="000000"/>
          <w:sz w:val="28"/>
          <w:szCs w:val="28"/>
        </w:rPr>
        <w:tab/>
      </w:r>
      <w:r w:rsidR="00767B88">
        <w:rPr>
          <w:rFonts w:ascii="Times New Roman" w:hAnsi="Times New Roman"/>
          <w:color w:val="000000"/>
          <w:sz w:val="28"/>
          <w:szCs w:val="28"/>
        </w:rPr>
        <w:t xml:space="preserve"> </w:t>
      </w:r>
      <w:r w:rsidR="006049DD" w:rsidRPr="00767B88">
        <w:rPr>
          <w:rFonts w:ascii="Times New Roman" w:hAnsi="Times New Roman"/>
          <w:color w:val="000000"/>
          <w:sz w:val="28"/>
          <w:szCs w:val="28"/>
        </w:rPr>
        <w:t>(7)</w:t>
      </w:r>
      <w:r w:rsidR="00767B88">
        <w:rPr>
          <w:rFonts w:ascii="Times New Roman" w:hAnsi="Times New Roman"/>
          <w:color w:val="000000"/>
          <w:sz w:val="28"/>
          <w:szCs w:val="28"/>
        </w:rPr>
        <w:t xml:space="preserve"> </w:t>
      </w:r>
      <w:r w:rsidR="000F34DA" w:rsidRPr="00767B88">
        <w:rPr>
          <w:rFonts w:ascii="Times New Roman" w:hAnsi="Times New Roman"/>
          <w:color w:val="000000"/>
          <w:sz w:val="28"/>
          <w:szCs w:val="28"/>
        </w:rPr>
        <w:tab/>
      </w:r>
      <w:r w:rsidR="00767B88">
        <w:rPr>
          <w:rFonts w:ascii="Times New Roman" w:hAnsi="Times New Roman"/>
          <w:color w:val="000000"/>
          <w:sz w:val="28"/>
          <w:szCs w:val="28"/>
        </w:rPr>
        <w:t xml:space="preserve"> </w:t>
      </w:r>
      <w:r w:rsidR="000F34DA" w:rsidRPr="00767B88">
        <w:rPr>
          <w:rFonts w:ascii="Times New Roman" w:hAnsi="Times New Roman"/>
          <w:color w:val="000000"/>
          <w:sz w:val="28"/>
          <w:szCs w:val="28"/>
        </w:rPr>
        <w:tab/>
      </w:r>
      <w:r w:rsidR="000F34DA" w:rsidRPr="00767B88">
        <w:rPr>
          <w:rFonts w:ascii="Times New Roman" w:hAnsi="Times New Roman"/>
          <w:color w:val="000000"/>
          <w:sz w:val="28"/>
          <w:szCs w:val="28"/>
        </w:rPr>
        <w:tab/>
      </w:r>
    </w:p>
    <w:p w:rsidR="00A27760" w:rsidRDefault="00A27760" w:rsidP="00767B88">
      <w:pPr>
        <w:tabs>
          <w:tab w:val="left" w:pos="1956"/>
        </w:tabs>
        <w:spacing w:after="0" w:line="360" w:lineRule="auto"/>
        <w:ind w:firstLine="709"/>
        <w:contextualSpacing/>
        <w:jc w:val="both"/>
        <w:rPr>
          <w:rFonts w:ascii="Times New Roman" w:hAnsi="Times New Roman"/>
          <w:color w:val="000000"/>
          <w:sz w:val="28"/>
          <w:szCs w:val="28"/>
        </w:rPr>
      </w:pPr>
    </w:p>
    <w:p w:rsidR="000F34DA" w:rsidRP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где:</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Кэ – коэффициент ранговой корреляции Кэнделла;</w:t>
      </w:r>
    </w:p>
    <w:p w:rsidR="000F34DA" w:rsidRP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mi – число нарушенных нормативных отношений темпов роста i</w:t>
      </w:r>
      <w:r w:rsidR="009F70C6">
        <w:rPr>
          <w:rFonts w:ascii="Times New Roman" w:hAnsi="Times New Roman"/>
          <w:color w:val="000000"/>
          <w:sz w:val="28"/>
          <w:szCs w:val="28"/>
        </w:rPr>
        <w:t>-</w:t>
      </w:r>
      <w:r w:rsidR="009F70C6" w:rsidRPr="00767B88">
        <w:rPr>
          <w:rFonts w:ascii="Times New Roman" w:hAnsi="Times New Roman"/>
          <w:color w:val="000000"/>
          <w:sz w:val="28"/>
          <w:szCs w:val="28"/>
        </w:rPr>
        <w:t>т</w:t>
      </w:r>
      <w:r w:rsidRPr="00767B88">
        <w:rPr>
          <w:rFonts w:ascii="Times New Roman" w:hAnsi="Times New Roman"/>
          <w:color w:val="000000"/>
          <w:sz w:val="28"/>
          <w:szCs w:val="28"/>
        </w:rPr>
        <w:t>ых показателей;</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n – число показателей в нормативной системе.</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Коэффициент ранговой корреляции Спирмена</w:t>
      </w:r>
      <w:r w:rsidR="006049DD" w:rsidRPr="00767B88">
        <w:rPr>
          <w:rFonts w:ascii="Times New Roman" w:hAnsi="Times New Roman"/>
          <w:color w:val="000000"/>
          <w:sz w:val="28"/>
          <w:szCs w:val="28"/>
        </w:rPr>
        <w:t xml:space="preserve"> (8)</w:t>
      </w:r>
      <w:r w:rsidRPr="00767B88">
        <w:rPr>
          <w:rFonts w:ascii="Times New Roman" w:hAnsi="Times New Roman"/>
          <w:color w:val="000000"/>
          <w:sz w:val="28"/>
          <w:szCs w:val="28"/>
        </w:rPr>
        <w:t>:</w:t>
      </w:r>
    </w:p>
    <w:p w:rsidR="00A27760" w:rsidRDefault="00A27760" w:rsidP="00767B88">
      <w:pPr>
        <w:tabs>
          <w:tab w:val="left" w:pos="1956"/>
        </w:tabs>
        <w:spacing w:after="0" w:line="360" w:lineRule="auto"/>
        <w:ind w:firstLine="709"/>
        <w:contextualSpacing/>
        <w:jc w:val="both"/>
        <w:rPr>
          <w:rFonts w:ascii="Times New Roman" w:hAnsi="Times New Roman"/>
          <w:color w:val="000000"/>
          <w:sz w:val="28"/>
          <w:szCs w:val="28"/>
        </w:rPr>
      </w:pPr>
    </w:p>
    <w:p w:rsidR="000F34DA" w:rsidRPr="00767B88" w:rsidRDefault="000D0ABB"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pict>
          <v:shape id="_x0000_i1047" type="#_x0000_t75" style="width:123pt;height:56.25pt">
            <v:imagedata r:id="rId27" o:title=""/>
          </v:shape>
        </w:pict>
      </w:r>
      <w:r w:rsidR="000F34DA" w:rsidRPr="00767B88">
        <w:rPr>
          <w:rFonts w:ascii="Times New Roman" w:hAnsi="Times New Roman"/>
          <w:color w:val="000000"/>
          <w:sz w:val="28"/>
          <w:szCs w:val="28"/>
        </w:rPr>
        <w:t>,</w:t>
      </w:r>
      <w:r w:rsidR="000F34DA" w:rsidRPr="00767B88">
        <w:rPr>
          <w:rFonts w:ascii="Times New Roman" w:hAnsi="Times New Roman"/>
          <w:color w:val="000000"/>
          <w:sz w:val="28"/>
          <w:szCs w:val="28"/>
        </w:rPr>
        <w:tab/>
      </w:r>
      <w:r w:rsidR="000F34DA" w:rsidRPr="00767B88">
        <w:rPr>
          <w:rFonts w:ascii="Times New Roman" w:hAnsi="Times New Roman"/>
          <w:color w:val="000000"/>
          <w:sz w:val="28"/>
          <w:szCs w:val="28"/>
        </w:rPr>
        <w:tab/>
        <w:t>(</w:t>
      </w:r>
      <w:r w:rsidR="006049DD" w:rsidRPr="00767B88">
        <w:rPr>
          <w:rFonts w:ascii="Times New Roman" w:hAnsi="Times New Roman"/>
          <w:color w:val="000000"/>
          <w:sz w:val="28"/>
          <w:szCs w:val="28"/>
        </w:rPr>
        <w:t>8</w:t>
      </w:r>
      <w:r w:rsidR="000F34DA" w:rsidRPr="00767B88">
        <w:rPr>
          <w:rFonts w:ascii="Times New Roman" w:hAnsi="Times New Roman"/>
          <w:color w:val="000000"/>
          <w:sz w:val="28"/>
          <w:szCs w:val="28"/>
        </w:rPr>
        <w:t>)</w:t>
      </w:r>
    </w:p>
    <w:p w:rsidR="00A27760" w:rsidRDefault="00A27760" w:rsidP="00767B88">
      <w:pPr>
        <w:tabs>
          <w:tab w:val="left" w:pos="1956"/>
        </w:tabs>
        <w:spacing w:after="0" w:line="360" w:lineRule="auto"/>
        <w:ind w:firstLine="709"/>
        <w:contextualSpacing/>
        <w:jc w:val="both"/>
        <w:rPr>
          <w:rFonts w:ascii="Times New Roman" w:hAnsi="Times New Roman"/>
          <w:color w:val="000000"/>
          <w:sz w:val="28"/>
          <w:szCs w:val="28"/>
        </w:rPr>
      </w:pPr>
    </w:p>
    <w:p w:rsidR="000F34DA" w:rsidRP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где:</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Кк – коэффициент ранговой корреляции Спирмена;</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yi </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азность рангов i</w:t>
      </w:r>
      <w:r w:rsidR="009F70C6">
        <w:rPr>
          <w:rFonts w:ascii="Times New Roman" w:hAnsi="Times New Roman"/>
          <w:color w:val="000000"/>
          <w:sz w:val="28"/>
          <w:szCs w:val="28"/>
        </w:rPr>
        <w:t>-</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о показателя в фактическом и нормативном упорядочении темпов роста.</w:t>
      </w: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Результирующий коэффициент рассчитывается по формуле</w:t>
      </w:r>
      <w:r w:rsidR="006049DD" w:rsidRPr="00767B88">
        <w:rPr>
          <w:rFonts w:ascii="Times New Roman" w:hAnsi="Times New Roman"/>
          <w:color w:val="000000"/>
          <w:sz w:val="28"/>
          <w:szCs w:val="28"/>
        </w:rPr>
        <w:t>(9)</w:t>
      </w:r>
      <w:r w:rsidRPr="00767B88">
        <w:rPr>
          <w:rFonts w:ascii="Times New Roman" w:hAnsi="Times New Roman"/>
          <w:color w:val="000000"/>
          <w:sz w:val="28"/>
          <w:szCs w:val="28"/>
        </w:rPr>
        <w:t>:</w:t>
      </w:r>
    </w:p>
    <w:p w:rsidR="00A27760" w:rsidRDefault="00A27760" w:rsidP="00767B88">
      <w:pPr>
        <w:tabs>
          <w:tab w:val="left" w:pos="1956"/>
        </w:tabs>
        <w:spacing w:after="0" w:line="360" w:lineRule="auto"/>
        <w:ind w:firstLine="709"/>
        <w:contextualSpacing/>
        <w:jc w:val="both"/>
        <w:rPr>
          <w:rFonts w:ascii="Times New Roman" w:hAnsi="Times New Roman"/>
          <w:color w:val="000000"/>
          <w:sz w:val="28"/>
          <w:szCs w:val="28"/>
        </w:rPr>
      </w:pP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р</w:t>
      </w:r>
      <w:r w:rsidRPr="00767B88">
        <w:rPr>
          <w:rFonts w:ascii="Times New Roman" w:hAnsi="Times New Roman"/>
          <w:color w:val="000000"/>
          <w:sz w:val="28"/>
          <w:szCs w:val="28"/>
        </w:rPr>
        <w:t xml:space="preserve"> = [(1 + К</w:t>
      </w:r>
      <w:r w:rsidRPr="00767B88">
        <w:rPr>
          <w:rFonts w:ascii="Times New Roman" w:hAnsi="Times New Roman"/>
          <w:color w:val="000000"/>
          <w:sz w:val="28"/>
          <w:szCs w:val="28"/>
          <w:vertAlign w:val="subscript"/>
        </w:rPr>
        <w:t>э</w:t>
      </w:r>
      <w:r w:rsidRPr="00767B88">
        <w:rPr>
          <w:rFonts w:ascii="Times New Roman" w:hAnsi="Times New Roman"/>
          <w:color w:val="000000"/>
          <w:sz w:val="28"/>
          <w:szCs w:val="28"/>
        </w:rPr>
        <w:t>) + (1 + К</w:t>
      </w:r>
      <w:r w:rsidRPr="00767B88">
        <w:rPr>
          <w:rFonts w:ascii="Times New Roman" w:hAnsi="Times New Roman"/>
          <w:color w:val="000000"/>
          <w:sz w:val="28"/>
          <w:szCs w:val="28"/>
          <w:vertAlign w:val="subscript"/>
        </w:rPr>
        <w:t>к</w:t>
      </w:r>
      <w:r w:rsidRPr="00767B88">
        <w:rPr>
          <w:rFonts w:ascii="Times New Roman" w:hAnsi="Times New Roman"/>
          <w:color w:val="000000"/>
          <w:sz w:val="28"/>
          <w:szCs w:val="28"/>
        </w:rPr>
        <w:t>)]</w:t>
      </w:r>
      <w:r w:rsidR="00767B88">
        <w:rPr>
          <w:rFonts w:ascii="Times New Roman" w:hAnsi="Times New Roman"/>
          <w:color w:val="000000"/>
          <w:sz w:val="28"/>
          <w:szCs w:val="28"/>
        </w:rPr>
        <w:t>:</w:t>
      </w:r>
      <w:r w:rsidRPr="00767B88">
        <w:rPr>
          <w:rFonts w:ascii="Times New Roman" w:hAnsi="Times New Roman"/>
          <w:color w:val="000000"/>
          <w:sz w:val="28"/>
          <w:szCs w:val="28"/>
        </w:rPr>
        <w:t xml:space="preserve"> 4</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w:t>
      </w:r>
      <w:r w:rsidR="006049DD" w:rsidRPr="00767B88">
        <w:rPr>
          <w:rFonts w:ascii="Times New Roman" w:hAnsi="Times New Roman"/>
          <w:color w:val="000000"/>
          <w:sz w:val="28"/>
          <w:szCs w:val="28"/>
        </w:rPr>
        <w:t>9</w:t>
      </w:r>
      <w:r w:rsidRPr="00767B88">
        <w:rPr>
          <w:rFonts w:ascii="Times New Roman" w:hAnsi="Times New Roman"/>
          <w:color w:val="000000"/>
          <w:sz w:val="28"/>
          <w:szCs w:val="28"/>
        </w:rPr>
        <w:t>)</w:t>
      </w:r>
    </w:p>
    <w:p w:rsidR="00A27760" w:rsidRDefault="00A27760" w:rsidP="00767B88">
      <w:pPr>
        <w:tabs>
          <w:tab w:val="left" w:pos="1956"/>
        </w:tabs>
        <w:spacing w:after="0" w:line="360" w:lineRule="auto"/>
        <w:ind w:firstLine="709"/>
        <w:contextualSpacing/>
        <w:jc w:val="both"/>
        <w:rPr>
          <w:rFonts w:ascii="Times New Roman" w:hAnsi="Times New Roman"/>
          <w:color w:val="000000"/>
          <w:sz w:val="28"/>
          <w:szCs w:val="28"/>
        </w:rPr>
      </w:pPr>
    </w:p>
    <w:p w:rsid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Значения Кэ и Кк изменяются от -1 до +1. Оценка </w:t>
      </w:r>
      <w:r w:rsidR="009F70C6">
        <w:rPr>
          <w:rFonts w:ascii="Times New Roman" w:hAnsi="Times New Roman"/>
          <w:color w:val="000000"/>
          <w:sz w:val="28"/>
          <w:szCs w:val="28"/>
        </w:rPr>
        <w:t>«</w:t>
      </w:r>
      <w:r w:rsidRPr="00767B88">
        <w:rPr>
          <w:rFonts w:ascii="Times New Roman" w:hAnsi="Times New Roman"/>
          <w:color w:val="000000"/>
          <w:sz w:val="28"/>
          <w:szCs w:val="28"/>
        </w:rPr>
        <w:t>+1</w:t>
      </w:r>
      <w:r w:rsidR="009F70C6">
        <w:rPr>
          <w:rFonts w:ascii="Times New Roman" w:hAnsi="Times New Roman"/>
          <w:color w:val="000000"/>
          <w:sz w:val="28"/>
          <w:szCs w:val="28"/>
        </w:rPr>
        <w:t>»</w:t>
      </w:r>
      <w:r w:rsidRPr="00767B88">
        <w:rPr>
          <w:rFonts w:ascii="Times New Roman" w:hAnsi="Times New Roman"/>
          <w:color w:val="000000"/>
          <w:sz w:val="28"/>
          <w:szCs w:val="28"/>
        </w:rPr>
        <w:t xml:space="preserve"> соответствует деятельности с наивысшей эффективностью, при </w:t>
      </w:r>
      <w:r w:rsidR="009F70C6">
        <w:rPr>
          <w:rFonts w:ascii="Times New Roman" w:hAnsi="Times New Roman"/>
          <w:color w:val="000000"/>
          <w:sz w:val="28"/>
          <w:szCs w:val="28"/>
        </w:rPr>
        <w:t>«</w:t>
      </w:r>
      <w:r w:rsidRPr="00767B88">
        <w:rPr>
          <w:rFonts w:ascii="Times New Roman" w:hAnsi="Times New Roman"/>
          <w:color w:val="000000"/>
          <w:sz w:val="28"/>
          <w:szCs w:val="28"/>
        </w:rPr>
        <w:t>-1</w:t>
      </w:r>
      <w:r w:rsidR="009F70C6">
        <w:rPr>
          <w:rFonts w:ascii="Times New Roman" w:hAnsi="Times New Roman"/>
          <w:color w:val="000000"/>
          <w:sz w:val="28"/>
          <w:szCs w:val="28"/>
        </w:rPr>
        <w:t>»</w:t>
      </w:r>
      <w:r w:rsidRPr="00767B88">
        <w:rPr>
          <w:rFonts w:ascii="Times New Roman" w:hAnsi="Times New Roman"/>
          <w:color w:val="000000"/>
          <w:sz w:val="28"/>
          <w:szCs w:val="28"/>
        </w:rPr>
        <w:t xml:space="preserve"> происходит ухудшение абсолютно всех показателей. Нулевую оценку эффективности получает деятельность предприятия, приведшая к улучшению (ухудшению) половины показателей.</w:t>
      </w:r>
    </w:p>
    <w:p w:rsidR="000F34DA" w:rsidRPr="00767B88" w:rsidRDefault="000F34DA"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Значения Кр изменяются от 0 до 1. Значение Кр = 0,5 соответствует середине шкалы оценок Кэ и Кк.</w:t>
      </w:r>
    </w:p>
    <w:p w:rsidR="006E2ECE" w:rsidRPr="00767B88" w:rsidRDefault="006E2ECE" w:rsidP="00767B88">
      <w:pPr>
        <w:spacing w:after="0" w:line="360" w:lineRule="auto"/>
        <w:ind w:firstLine="709"/>
        <w:jc w:val="both"/>
        <w:rPr>
          <w:rFonts w:ascii="Times New Roman" w:hAnsi="Times New Roman"/>
          <w:color w:val="000000"/>
          <w:sz w:val="28"/>
        </w:rPr>
      </w:pPr>
      <w:r w:rsidRPr="00767B88">
        <w:rPr>
          <w:rFonts w:ascii="Times New Roman" w:hAnsi="Times New Roman"/>
          <w:color w:val="000000"/>
          <w:sz w:val="28"/>
        </w:rPr>
        <w:t>Перейдем к оценке предложенного в данном дипломном проекте мероприятия. Расчет величин</w:t>
      </w:r>
      <w:r w:rsidR="00767B88">
        <w:rPr>
          <w:rFonts w:ascii="Times New Roman" w:hAnsi="Times New Roman"/>
          <w:color w:val="000000"/>
          <w:sz w:val="28"/>
        </w:rPr>
        <w:t xml:space="preserve"> </w:t>
      </w:r>
      <w:r w:rsidRPr="00767B88">
        <w:rPr>
          <w:rFonts w:ascii="Times New Roman" w:hAnsi="Times New Roman"/>
          <w:color w:val="000000"/>
          <w:sz w:val="28"/>
        </w:rPr>
        <w:t> mi</w:t>
      </w:r>
      <w:r w:rsidR="00767B88">
        <w:rPr>
          <w:rFonts w:ascii="Times New Roman" w:hAnsi="Times New Roman"/>
          <w:color w:val="000000"/>
          <w:sz w:val="28"/>
        </w:rPr>
        <w:t xml:space="preserve"> </w:t>
      </w:r>
      <w:r w:rsidRPr="00767B88">
        <w:rPr>
          <w:rFonts w:ascii="Times New Roman" w:hAnsi="Times New Roman"/>
          <w:color w:val="000000"/>
          <w:sz w:val="28"/>
        </w:rPr>
        <w:t>и</w:t>
      </w:r>
      <w:r w:rsidR="00767B88">
        <w:rPr>
          <w:rFonts w:ascii="Times New Roman" w:hAnsi="Times New Roman"/>
          <w:color w:val="000000"/>
          <w:sz w:val="28"/>
        </w:rPr>
        <w:t xml:space="preserve"> </w:t>
      </w:r>
      <w:r w:rsidRPr="00767B88">
        <w:rPr>
          <w:rFonts w:ascii="Times New Roman" w:hAnsi="Times New Roman"/>
          <w:color w:val="000000"/>
          <w:sz w:val="28"/>
        </w:rPr>
        <w:t> yi</w:t>
      </w:r>
      <w:r w:rsidR="00767B88">
        <w:rPr>
          <w:rFonts w:ascii="Times New Roman" w:hAnsi="Times New Roman"/>
          <w:color w:val="000000"/>
          <w:sz w:val="28"/>
        </w:rPr>
        <w:t xml:space="preserve"> </w:t>
      </w:r>
      <w:r w:rsidRPr="00767B88">
        <w:rPr>
          <w:rFonts w:ascii="Times New Roman" w:hAnsi="Times New Roman"/>
          <w:color w:val="000000"/>
          <w:sz w:val="28"/>
        </w:rPr>
        <w:t xml:space="preserve">выполнены в форме таблицы </w:t>
      </w:r>
      <w:r w:rsidR="00CA0E2D" w:rsidRPr="00767B88">
        <w:rPr>
          <w:rFonts w:ascii="Times New Roman" w:hAnsi="Times New Roman"/>
          <w:color w:val="000000"/>
          <w:sz w:val="28"/>
        </w:rPr>
        <w:t>14.</w:t>
      </w:r>
    </w:p>
    <w:p w:rsidR="00A27760" w:rsidRDefault="00A27760" w:rsidP="00767B88">
      <w:pPr>
        <w:spacing w:after="0" w:line="360" w:lineRule="auto"/>
        <w:ind w:firstLine="709"/>
        <w:jc w:val="both"/>
        <w:rPr>
          <w:rFonts w:ascii="Times New Roman" w:hAnsi="Times New Roman"/>
          <w:color w:val="000000"/>
          <w:sz w:val="28"/>
          <w:szCs w:val="28"/>
        </w:rPr>
      </w:pPr>
    </w:p>
    <w:p w:rsidR="006E2ECE" w:rsidRPr="00A27760" w:rsidRDefault="00A27760" w:rsidP="00767B88">
      <w:pPr>
        <w:spacing w:after="0" w:line="360" w:lineRule="auto"/>
        <w:ind w:firstLine="709"/>
        <w:jc w:val="both"/>
        <w:rPr>
          <w:rFonts w:ascii="Times New Roman" w:hAnsi="Times New Roman"/>
          <w:color w:val="000000"/>
          <w:sz w:val="28"/>
          <w:szCs w:val="28"/>
        </w:rPr>
      </w:pPr>
      <w:r w:rsidRPr="00A27760">
        <w:rPr>
          <w:rFonts w:ascii="Times New Roman" w:hAnsi="Times New Roman"/>
          <w:color w:val="000000"/>
          <w:sz w:val="28"/>
          <w:szCs w:val="28"/>
        </w:rPr>
        <w:t>Таблица 14 – Расчет уровня эффективности производства</w:t>
      </w:r>
    </w:p>
    <w:tbl>
      <w:tblPr>
        <w:tblW w:w="924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48"/>
        <w:gridCol w:w="1597"/>
        <w:gridCol w:w="770"/>
        <w:gridCol w:w="1100"/>
        <w:gridCol w:w="770"/>
        <w:gridCol w:w="660"/>
        <w:gridCol w:w="661"/>
        <w:gridCol w:w="1319"/>
        <w:gridCol w:w="880"/>
        <w:gridCol w:w="930"/>
        <w:gridCol w:w="9"/>
      </w:tblGrid>
      <w:tr w:rsidR="006E2ECE" w:rsidRPr="00F77DF3" w:rsidTr="00F77DF3">
        <w:trPr>
          <w:cantSplit/>
          <w:trHeight w:val="342"/>
          <w:jc w:val="center"/>
        </w:trPr>
        <w:tc>
          <w:tcPr>
            <w:tcW w:w="9244" w:type="dxa"/>
            <w:gridSpan w:val="11"/>
            <w:shd w:val="clear" w:color="auto" w:fill="auto"/>
          </w:tcPr>
          <w:p w:rsidR="006E2ECE" w:rsidRPr="00F77DF3" w:rsidRDefault="006E2ECE" w:rsidP="00767B88">
            <w:pPr>
              <w:pStyle w:val="a5"/>
              <w:rPr>
                <w:color w:val="000000"/>
                <w:sz w:val="20"/>
                <w:szCs w:val="28"/>
              </w:rPr>
            </w:pPr>
          </w:p>
        </w:tc>
      </w:tr>
      <w:tr w:rsidR="00767B88" w:rsidRPr="00F77DF3" w:rsidTr="00F77DF3">
        <w:trPr>
          <w:cantSplit/>
          <w:trHeight w:val="625"/>
          <w:jc w:val="center"/>
        </w:trPr>
        <w:tc>
          <w:tcPr>
            <w:tcW w:w="548" w:type="dxa"/>
            <w:vMerge w:val="restart"/>
            <w:shd w:val="clear" w:color="auto" w:fill="auto"/>
          </w:tcPr>
          <w:p w:rsidR="006E2ECE" w:rsidRPr="00F77DF3" w:rsidRDefault="006E2ECE" w:rsidP="00767B88">
            <w:pPr>
              <w:pStyle w:val="a5"/>
              <w:rPr>
                <w:color w:val="000000"/>
                <w:sz w:val="20"/>
                <w:szCs w:val="24"/>
              </w:rPr>
            </w:pPr>
            <w:r w:rsidRPr="00F77DF3">
              <w:rPr>
                <w:color w:val="000000"/>
                <w:sz w:val="20"/>
                <w:szCs w:val="24"/>
              </w:rPr>
              <w:t>№</w:t>
            </w:r>
            <w:r w:rsidR="00767B88" w:rsidRPr="00F77DF3">
              <w:rPr>
                <w:color w:val="000000"/>
                <w:sz w:val="20"/>
                <w:szCs w:val="24"/>
              </w:rPr>
              <w:t xml:space="preserve"> </w:t>
            </w:r>
            <w:r w:rsidRPr="00F77DF3">
              <w:rPr>
                <w:color w:val="000000"/>
                <w:sz w:val="20"/>
                <w:szCs w:val="24"/>
              </w:rPr>
              <w:t>п/п</w:t>
            </w:r>
          </w:p>
        </w:tc>
        <w:tc>
          <w:tcPr>
            <w:tcW w:w="1597" w:type="dxa"/>
            <w:vMerge w:val="restart"/>
            <w:shd w:val="clear" w:color="auto" w:fill="auto"/>
          </w:tcPr>
          <w:p w:rsidR="006E2ECE" w:rsidRPr="00F77DF3" w:rsidRDefault="006E2ECE" w:rsidP="00767B88">
            <w:pPr>
              <w:pStyle w:val="a5"/>
              <w:rPr>
                <w:color w:val="000000"/>
                <w:sz w:val="20"/>
                <w:szCs w:val="24"/>
              </w:rPr>
            </w:pPr>
            <w:r w:rsidRPr="00F77DF3">
              <w:rPr>
                <w:color w:val="000000"/>
                <w:sz w:val="20"/>
                <w:szCs w:val="24"/>
              </w:rPr>
              <w:t>Наименование показателей</w:t>
            </w:r>
          </w:p>
          <w:p w:rsidR="006E2ECE" w:rsidRPr="00F77DF3" w:rsidRDefault="006E2ECE" w:rsidP="00767B88">
            <w:pPr>
              <w:pStyle w:val="a5"/>
              <w:rPr>
                <w:color w:val="000000"/>
                <w:sz w:val="20"/>
                <w:szCs w:val="24"/>
              </w:rPr>
            </w:pPr>
          </w:p>
        </w:tc>
        <w:tc>
          <w:tcPr>
            <w:tcW w:w="770" w:type="dxa"/>
            <w:vMerge w:val="restart"/>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Базовый период</w:t>
            </w:r>
          </w:p>
          <w:p w:rsidR="006E2ECE" w:rsidRPr="00F77DF3" w:rsidRDefault="006E2ECE" w:rsidP="00767B88">
            <w:pPr>
              <w:pStyle w:val="a5"/>
              <w:rPr>
                <w:color w:val="000000"/>
                <w:sz w:val="20"/>
                <w:szCs w:val="24"/>
              </w:rPr>
            </w:pPr>
          </w:p>
        </w:tc>
        <w:tc>
          <w:tcPr>
            <w:tcW w:w="1100" w:type="dxa"/>
            <w:vMerge w:val="restart"/>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Прогнозируемый период</w:t>
            </w:r>
          </w:p>
        </w:tc>
        <w:tc>
          <w:tcPr>
            <w:tcW w:w="770" w:type="dxa"/>
            <w:vMerge w:val="restart"/>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Темпы роста</w:t>
            </w:r>
            <w:r w:rsidR="009F70C6" w:rsidRPr="00F77DF3">
              <w:rPr>
                <w:rFonts w:ascii="Times New Roman" w:hAnsi="Times New Roman"/>
                <w:color w:val="000000"/>
                <w:sz w:val="20"/>
              </w:rPr>
              <w:t>, %</w:t>
            </w:r>
          </w:p>
          <w:p w:rsidR="006E2ECE" w:rsidRPr="00F77DF3" w:rsidRDefault="006E2ECE" w:rsidP="00767B88">
            <w:pPr>
              <w:pStyle w:val="a5"/>
              <w:rPr>
                <w:color w:val="000000"/>
                <w:sz w:val="20"/>
                <w:szCs w:val="24"/>
              </w:rPr>
            </w:pPr>
          </w:p>
        </w:tc>
        <w:tc>
          <w:tcPr>
            <w:tcW w:w="1321" w:type="dxa"/>
            <w:gridSpan w:val="2"/>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Ранги приоритета</w:t>
            </w:r>
          </w:p>
        </w:tc>
        <w:tc>
          <w:tcPr>
            <w:tcW w:w="1319" w:type="dxa"/>
            <w:vMerge w:val="restart"/>
            <w:shd w:val="clear" w:color="auto" w:fill="auto"/>
          </w:tcPr>
          <w:p w:rsidR="006E2ECE" w:rsidRPr="00F77DF3" w:rsidRDefault="006E2ECE" w:rsidP="00767B88">
            <w:pPr>
              <w:pStyle w:val="a5"/>
              <w:rPr>
                <w:color w:val="000000"/>
                <w:sz w:val="20"/>
                <w:szCs w:val="24"/>
              </w:rPr>
            </w:pPr>
            <w:r w:rsidRPr="00F77DF3">
              <w:rPr>
                <w:color w:val="000000"/>
                <w:sz w:val="20"/>
                <w:szCs w:val="24"/>
              </w:rPr>
              <w:t>Число перестановок (</w:t>
            </w:r>
            <w:r w:rsidRPr="00F77DF3">
              <w:rPr>
                <w:color w:val="000000"/>
                <w:sz w:val="20"/>
                <w:szCs w:val="24"/>
                <w:lang w:val="en-US"/>
              </w:rPr>
              <w:t>mi</w:t>
            </w:r>
            <w:r w:rsidRPr="00F77DF3">
              <w:rPr>
                <w:color w:val="000000"/>
                <w:sz w:val="20"/>
                <w:szCs w:val="24"/>
              </w:rPr>
              <w:t>)</w:t>
            </w:r>
          </w:p>
        </w:tc>
        <w:tc>
          <w:tcPr>
            <w:tcW w:w="880" w:type="dxa"/>
            <w:vMerge w:val="restart"/>
            <w:shd w:val="clear" w:color="auto" w:fill="auto"/>
          </w:tcPr>
          <w:p w:rsidR="006E2ECE" w:rsidRPr="00F77DF3" w:rsidRDefault="006E2ECE" w:rsidP="00767B88">
            <w:pPr>
              <w:pStyle w:val="a5"/>
              <w:rPr>
                <w:color w:val="000000"/>
                <w:sz w:val="20"/>
                <w:szCs w:val="24"/>
              </w:rPr>
            </w:pPr>
            <w:r w:rsidRPr="00F77DF3">
              <w:rPr>
                <w:color w:val="000000"/>
                <w:sz w:val="20"/>
                <w:szCs w:val="24"/>
              </w:rPr>
              <w:t>Разность рангов (</w:t>
            </w:r>
            <w:r w:rsidRPr="00F77DF3">
              <w:rPr>
                <w:color w:val="000000"/>
                <w:sz w:val="20"/>
                <w:szCs w:val="24"/>
                <w:lang w:val="en-US"/>
              </w:rPr>
              <w:t>yi</w:t>
            </w:r>
            <w:r w:rsidRPr="00F77DF3">
              <w:rPr>
                <w:color w:val="000000"/>
                <w:sz w:val="20"/>
                <w:szCs w:val="24"/>
              </w:rPr>
              <w:t>)</w:t>
            </w:r>
          </w:p>
        </w:tc>
        <w:tc>
          <w:tcPr>
            <w:tcW w:w="939" w:type="dxa"/>
            <w:gridSpan w:val="2"/>
            <w:vMerge w:val="restart"/>
            <w:shd w:val="clear" w:color="auto" w:fill="auto"/>
          </w:tcPr>
          <w:p w:rsidR="006E2ECE" w:rsidRPr="00F77DF3" w:rsidRDefault="006E2ECE" w:rsidP="00767B88">
            <w:pPr>
              <w:pStyle w:val="a5"/>
              <w:rPr>
                <w:color w:val="000000"/>
                <w:sz w:val="20"/>
                <w:szCs w:val="24"/>
              </w:rPr>
            </w:pPr>
            <w:r w:rsidRPr="00F77DF3">
              <w:rPr>
                <w:color w:val="000000"/>
                <w:sz w:val="20"/>
                <w:szCs w:val="24"/>
              </w:rPr>
              <w:t>Квадрат разности рангов (</w:t>
            </w:r>
            <w:r w:rsidRPr="00F77DF3">
              <w:rPr>
                <w:color w:val="000000"/>
                <w:sz w:val="20"/>
                <w:szCs w:val="24"/>
                <w:lang w:val="en-US"/>
              </w:rPr>
              <w:t>yi</w:t>
            </w:r>
            <w:r w:rsidRPr="00F77DF3">
              <w:rPr>
                <w:color w:val="000000"/>
                <w:sz w:val="20"/>
                <w:szCs w:val="24"/>
                <w:vertAlign w:val="superscript"/>
              </w:rPr>
              <w:t>2</w:t>
            </w:r>
            <w:r w:rsidRPr="00F77DF3">
              <w:rPr>
                <w:color w:val="000000"/>
                <w:sz w:val="20"/>
                <w:szCs w:val="24"/>
              </w:rPr>
              <w:t>)</w:t>
            </w:r>
          </w:p>
        </w:tc>
      </w:tr>
      <w:tr w:rsidR="00767B88" w:rsidRPr="00F77DF3" w:rsidTr="00F77DF3">
        <w:trPr>
          <w:cantSplit/>
          <w:trHeight w:val="618"/>
          <w:jc w:val="center"/>
        </w:trPr>
        <w:tc>
          <w:tcPr>
            <w:tcW w:w="548" w:type="dxa"/>
            <w:vMerge/>
            <w:shd w:val="clear" w:color="auto" w:fill="auto"/>
          </w:tcPr>
          <w:p w:rsidR="006E2ECE" w:rsidRPr="00F77DF3" w:rsidRDefault="006E2ECE" w:rsidP="00767B88">
            <w:pPr>
              <w:pStyle w:val="a5"/>
              <w:rPr>
                <w:color w:val="000000"/>
                <w:sz w:val="20"/>
                <w:szCs w:val="24"/>
              </w:rPr>
            </w:pPr>
          </w:p>
        </w:tc>
        <w:tc>
          <w:tcPr>
            <w:tcW w:w="1597" w:type="dxa"/>
            <w:vMerge/>
            <w:shd w:val="clear" w:color="auto" w:fill="auto"/>
          </w:tcPr>
          <w:p w:rsidR="006E2ECE" w:rsidRPr="00F77DF3" w:rsidRDefault="006E2ECE" w:rsidP="00767B88">
            <w:pPr>
              <w:pStyle w:val="a5"/>
              <w:rPr>
                <w:color w:val="000000"/>
                <w:sz w:val="20"/>
                <w:szCs w:val="24"/>
              </w:rPr>
            </w:pPr>
          </w:p>
        </w:tc>
        <w:tc>
          <w:tcPr>
            <w:tcW w:w="770" w:type="dxa"/>
            <w:vMerge/>
            <w:shd w:val="clear" w:color="auto" w:fill="auto"/>
          </w:tcPr>
          <w:p w:rsidR="006E2ECE" w:rsidRPr="00F77DF3" w:rsidRDefault="006E2ECE" w:rsidP="00767B88">
            <w:pPr>
              <w:pStyle w:val="a5"/>
              <w:rPr>
                <w:color w:val="000000"/>
                <w:sz w:val="20"/>
              </w:rPr>
            </w:pPr>
          </w:p>
        </w:tc>
        <w:tc>
          <w:tcPr>
            <w:tcW w:w="1100" w:type="dxa"/>
            <w:vMerge/>
            <w:shd w:val="clear" w:color="auto" w:fill="auto"/>
          </w:tcPr>
          <w:p w:rsidR="006E2ECE" w:rsidRPr="00F77DF3" w:rsidRDefault="006E2ECE" w:rsidP="00F77DF3">
            <w:pPr>
              <w:spacing w:after="0" w:line="360" w:lineRule="auto"/>
              <w:jc w:val="both"/>
              <w:rPr>
                <w:rFonts w:ascii="Times New Roman" w:hAnsi="Times New Roman"/>
                <w:color w:val="000000"/>
                <w:sz w:val="20"/>
              </w:rPr>
            </w:pPr>
          </w:p>
        </w:tc>
        <w:tc>
          <w:tcPr>
            <w:tcW w:w="770" w:type="dxa"/>
            <w:vMerge/>
            <w:shd w:val="clear" w:color="auto" w:fill="auto"/>
          </w:tcPr>
          <w:p w:rsidR="006E2ECE" w:rsidRPr="00F77DF3" w:rsidRDefault="006E2ECE" w:rsidP="00F77DF3">
            <w:pPr>
              <w:spacing w:after="0" w:line="360" w:lineRule="auto"/>
              <w:jc w:val="both"/>
              <w:rPr>
                <w:rFonts w:ascii="Times New Roman" w:hAnsi="Times New Roman"/>
                <w:color w:val="000000"/>
                <w:sz w:val="20"/>
              </w:rPr>
            </w:pPr>
          </w:p>
        </w:tc>
        <w:tc>
          <w:tcPr>
            <w:tcW w:w="660"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факт</w:t>
            </w:r>
          </w:p>
        </w:tc>
        <w:tc>
          <w:tcPr>
            <w:tcW w:w="661"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норма</w:t>
            </w:r>
          </w:p>
        </w:tc>
        <w:tc>
          <w:tcPr>
            <w:tcW w:w="1319" w:type="dxa"/>
            <w:vMerge/>
            <w:shd w:val="clear" w:color="auto" w:fill="auto"/>
          </w:tcPr>
          <w:p w:rsidR="006E2ECE" w:rsidRPr="00F77DF3" w:rsidRDefault="006E2ECE" w:rsidP="00F77DF3">
            <w:pPr>
              <w:spacing w:after="0" w:line="360" w:lineRule="auto"/>
              <w:jc w:val="both"/>
              <w:rPr>
                <w:rFonts w:ascii="Times New Roman" w:hAnsi="Times New Roman"/>
                <w:color w:val="000000"/>
                <w:sz w:val="20"/>
              </w:rPr>
            </w:pPr>
          </w:p>
        </w:tc>
        <w:tc>
          <w:tcPr>
            <w:tcW w:w="880" w:type="dxa"/>
            <w:vMerge/>
            <w:shd w:val="clear" w:color="auto" w:fill="auto"/>
          </w:tcPr>
          <w:p w:rsidR="006E2ECE" w:rsidRPr="00F77DF3" w:rsidRDefault="006E2ECE" w:rsidP="00767B88">
            <w:pPr>
              <w:pStyle w:val="a5"/>
              <w:rPr>
                <w:color w:val="000000"/>
                <w:sz w:val="20"/>
                <w:szCs w:val="24"/>
              </w:rPr>
            </w:pPr>
          </w:p>
        </w:tc>
        <w:tc>
          <w:tcPr>
            <w:tcW w:w="939" w:type="dxa"/>
            <w:gridSpan w:val="2"/>
            <w:vMerge/>
            <w:shd w:val="clear" w:color="auto" w:fill="auto"/>
          </w:tcPr>
          <w:p w:rsidR="006E2ECE" w:rsidRPr="00F77DF3" w:rsidRDefault="006E2ECE" w:rsidP="00767B88">
            <w:pPr>
              <w:pStyle w:val="a5"/>
              <w:rPr>
                <w:color w:val="000000"/>
                <w:sz w:val="20"/>
                <w:szCs w:val="24"/>
              </w:rPr>
            </w:pPr>
          </w:p>
        </w:tc>
      </w:tr>
      <w:tr w:rsidR="00A27760" w:rsidRPr="00F77DF3" w:rsidTr="00F77DF3">
        <w:trPr>
          <w:gridAfter w:val="1"/>
          <w:wAfter w:w="9" w:type="dxa"/>
          <w:cantSplit/>
          <w:trHeight w:val="355"/>
          <w:jc w:val="center"/>
        </w:trPr>
        <w:tc>
          <w:tcPr>
            <w:tcW w:w="548" w:type="dxa"/>
            <w:shd w:val="clear" w:color="auto" w:fill="auto"/>
          </w:tcPr>
          <w:p w:rsidR="0084452B" w:rsidRPr="00F77DF3" w:rsidRDefault="0084452B" w:rsidP="00767B88">
            <w:pPr>
              <w:pStyle w:val="a5"/>
              <w:rPr>
                <w:color w:val="000000"/>
                <w:sz w:val="20"/>
                <w:szCs w:val="24"/>
              </w:rPr>
            </w:pPr>
            <w:r w:rsidRPr="00F77DF3">
              <w:rPr>
                <w:color w:val="000000"/>
                <w:sz w:val="20"/>
                <w:szCs w:val="24"/>
              </w:rPr>
              <w:t>1</w:t>
            </w:r>
          </w:p>
        </w:tc>
        <w:tc>
          <w:tcPr>
            <w:tcW w:w="1597" w:type="dxa"/>
            <w:shd w:val="clear" w:color="auto" w:fill="auto"/>
          </w:tcPr>
          <w:p w:rsidR="0084452B" w:rsidRPr="00F77DF3" w:rsidRDefault="0084452B" w:rsidP="00767B88">
            <w:pPr>
              <w:pStyle w:val="a5"/>
              <w:rPr>
                <w:color w:val="000000"/>
                <w:sz w:val="20"/>
                <w:szCs w:val="24"/>
              </w:rPr>
            </w:pPr>
            <w:r w:rsidRPr="00F77DF3">
              <w:rPr>
                <w:color w:val="000000"/>
                <w:sz w:val="20"/>
                <w:szCs w:val="24"/>
              </w:rPr>
              <w:t>Денежные средства</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1101</w:t>
            </w:r>
          </w:p>
        </w:tc>
        <w:tc>
          <w:tcPr>
            <w:tcW w:w="110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2156</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196</w:t>
            </w:r>
          </w:p>
        </w:tc>
        <w:tc>
          <w:tcPr>
            <w:tcW w:w="66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w:t>
            </w:r>
          </w:p>
        </w:tc>
        <w:tc>
          <w:tcPr>
            <w:tcW w:w="661" w:type="dxa"/>
            <w:shd w:val="clear" w:color="auto" w:fill="auto"/>
          </w:tcPr>
          <w:p w:rsidR="0084452B" w:rsidRPr="00F77DF3" w:rsidRDefault="0084452B" w:rsidP="00767B88">
            <w:pPr>
              <w:pStyle w:val="a5"/>
              <w:rPr>
                <w:color w:val="000000"/>
                <w:sz w:val="20"/>
                <w:szCs w:val="24"/>
              </w:rPr>
            </w:pPr>
            <w:r w:rsidRPr="00F77DF3">
              <w:rPr>
                <w:color w:val="000000"/>
                <w:sz w:val="20"/>
                <w:szCs w:val="24"/>
              </w:rPr>
              <w:t>1</w:t>
            </w:r>
          </w:p>
        </w:tc>
        <w:tc>
          <w:tcPr>
            <w:tcW w:w="1319" w:type="dxa"/>
            <w:shd w:val="clear" w:color="auto" w:fill="auto"/>
          </w:tcPr>
          <w:p w:rsidR="0084452B" w:rsidRPr="00F77DF3" w:rsidRDefault="00CE1C2F" w:rsidP="00767B88">
            <w:pPr>
              <w:pStyle w:val="a5"/>
              <w:rPr>
                <w:color w:val="000000"/>
                <w:sz w:val="20"/>
                <w:szCs w:val="24"/>
              </w:rPr>
            </w:pPr>
            <w:r w:rsidRPr="00F77DF3">
              <w:rPr>
                <w:color w:val="000000"/>
                <w:sz w:val="20"/>
                <w:szCs w:val="24"/>
              </w:rPr>
              <w:t>0</w:t>
            </w:r>
          </w:p>
        </w:tc>
        <w:tc>
          <w:tcPr>
            <w:tcW w:w="880" w:type="dxa"/>
            <w:shd w:val="clear" w:color="auto" w:fill="auto"/>
          </w:tcPr>
          <w:p w:rsidR="0084452B" w:rsidRPr="00F77DF3" w:rsidRDefault="00CE1C2F" w:rsidP="00767B88">
            <w:pPr>
              <w:pStyle w:val="a5"/>
              <w:rPr>
                <w:color w:val="000000"/>
                <w:sz w:val="20"/>
                <w:szCs w:val="24"/>
              </w:rPr>
            </w:pPr>
            <w:r w:rsidRPr="00F77DF3">
              <w:rPr>
                <w:color w:val="000000"/>
                <w:sz w:val="20"/>
                <w:szCs w:val="24"/>
              </w:rPr>
              <w:t>0</w:t>
            </w:r>
          </w:p>
        </w:tc>
        <w:tc>
          <w:tcPr>
            <w:tcW w:w="930" w:type="dxa"/>
            <w:shd w:val="clear" w:color="auto" w:fill="auto"/>
          </w:tcPr>
          <w:p w:rsidR="0084452B" w:rsidRPr="00F77DF3" w:rsidRDefault="00CE1C2F" w:rsidP="00767B88">
            <w:pPr>
              <w:pStyle w:val="a5"/>
              <w:rPr>
                <w:color w:val="000000"/>
                <w:sz w:val="20"/>
                <w:szCs w:val="24"/>
              </w:rPr>
            </w:pPr>
            <w:r w:rsidRPr="00F77DF3">
              <w:rPr>
                <w:color w:val="000000"/>
                <w:sz w:val="20"/>
                <w:szCs w:val="24"/>
              </w:rPr>
              <w:t>0</w:t>
            </w:r>
          </w:p>
        </w:tc>
      </w:tr>
      <w:tr w:rsidR="00A27760" w:rsidRPr="00F77DF3" w:rsidTr="00F77DF3">
        <w:trPr>
          <w:gridAfter w:val="1"/>
          <w:wAfter w:w="9" w:type="dxa"/>
          <w:cantSplit/>
          <w:trHeight w:val="156"/>
          <w:jc w:val="center"/>
        </w:trPr>
        <w:tc>
          <w:tcPr>
            <w:tcW w:w="548" w:type="dxa"/>
            <w:shd w:val="clear" w:color="auto" w:fill="auto"/>
          </w:tcPr>
          <w:p w:rsidR="0084452B" w:rsidRPr="00F77DF3" w:rsidRDefault="0084452B" w:rsidP="00767B88">
            <w:pPr>
              <w:pStyle w:val="a5"/>
              <w:rPr>
                <w:color w:val="000000"/>
                <w:sz w:val="20"/>
                <w:szCs w:val="24"/>
              </w:rPr>
            </w:pPr>
            <w:r w:rsidRPr="00F77DF3">
              <w:rPr>
                <w:color w:val="000000"/>
                <w:sz w:val="20"/>
                <w:szCs w:val="24"/>
              </w:rPr>
              <w:t>2</w:t>
            </w:r>
          </w:p>
        </w:tc>
        <w:tc>
          <w:tcPr>
            <w:tcW w:w="1597" w:type="dxa"/>
            <w:shd w:val="clear" w:color="auto" w:fill="auto"/>
          </w:tcPr>
          <w:p w:rsidR="0084452B" w:rsidRPr="00F77DF3" w:rsidRDefault="0084452B" w:rsidP="00767B88">
            <w:pPr>
              <w:pStyle w:val="a5"/>
              <w:rPr>
                <w:color w:val="000000"/>
                <w:sz w:val="20"/>
                <w:szCs w:val="24"/>
              </w:rPr>
            </w:pPr>
            <w:r w:rsidRPr="00F77DF3">
              <w:rPr>
                <w:color w:val="000000"/>
                <w:sz w:val="20"/>
                <w:szCs w:val="24"/>
              </w:rPr>
              <w:t>Выручка от продажи товаров</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1320807</w:t>
            </w:r>
          </w:p>
        </w:tc>
        <w:tc>
          <w:tcPr>
            <w:tcW w:w="110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1540605</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117</w:t>
            </w:r>
          </w:p>
        </w:tc>
        <w:tc>
          <w:tcPr>
            <w:tcW w:w="66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w:t>
            </w:r>
          </w:p>
        </w:tc>
        <w:tc>
          <w:tcPr>
            <w:tcW w:w="661" w:type="dxa"/>
            <w:shd w:val="clear" w:color="auto" w:fill="auto"/>
          </w:tcPr>
          <w:p w:rsidR="0084452B" w:rsidRPr="00F77DF3" w:rsidRDefault="0084452B" w:rsidP="00767B88">
            <w:pPr>
              <w:pStyle w:val="a5"/>
              <w:rPr>
                <w:color w:val="000000"/>
                <w:sz w:val="20"/>
                <w:szCs w:val="24"/>
              </w:rPr>
            </w:pPr>
            <w:r w:rsidRPr="00F77DF3">
              <w:rPr>
                <w:color w:val="000000"/>
                <w:sz w:val="20"/>
                <w:szCs w:val="24"/>
              </w:rPr>
              <w:t>2</w:t>
            </w:r>
          </w:p>
        </w:tc>
        <w:tc>
          <w:tcPr>
            <w:tcW w:w="1319" w:type="dxa"/>
            <w:shd w:val="clear" w:color="auto" w:fill="auto"/>
          </w:tcPr>
          <w:p w:rsidR="0084452B" w:rsidRPr="00F77DF3" w:rsidRDefault="00CE1C2F" w:rsidP="00767B88">
            <w:pPr>
              <w:pStyle w:val="a5"/>
              <w:rPr>
                <w:color w:val="000000"/>
                <w:sz w:val="20"/>
                <w:szCs w:val="24"/>
              </w:rPr>
            </w:pPr>
            <w:r w:rsidRPr="00F77DF3">
              <w:rPr>
                <w:color w:val="000000"/>
                <w:sz w:val="20"/>
                <w:szCs w:val="24"/>
              </w:rPr>
              <w:t>1</w:t>
            </w:r>
          </w:p>
        </w:tc>
        <w:tc>
          <w:tcPr>
            <w:tcW w:w="880" w:type="dxa"/>
            <w:shd w:val="clear" w:color="auto" w:fill="auto"/>
          </w:tcPr>
          <w:p w:rsidR="0084452B" w:rsidRPr="00F77DF3" w:rsidRDefault="0084452B" w:rsidP="00767B88">
            <w:pPr>
              <w:pStyle w:val="a5"/>
              <w:rPr>
                <w:color w:val="000000"/>
                <w:sz w:val="20"/>
                <w:szCs w:val="24"/>
              </w:rPr>
            </w:pPr>
            <w:r w:rsidRPr="00F77DF3">
              <w:rPr>
                <w:color w:val="000000"/>
                <w:sz w:val="20"/>
                <w:szCs w:val="24"/>
              </w:rPr>
              <w:t>1</w:t>
            </w:r>
          </w:p>
        </w:tc>
        <w:tc>
          <w:tcPr>
            <w:tcW w:w="930" w:type="dxa"/>
            <w:shd w:val="clear" w:color="auto" w:fill="auto"/>
          </w:tcPr>
          <w:p w:rsidR="0084452B" w:rsidRPr="00F77DF3" w:rsidRDefault="0084452B" w:rsidP="00767B88">
            <w:pPr>
              <w:pStyle w:val="a5"/>
              <w:rPr>
                <w:color w:val="000000"/>
                <w:sz w:val="20"/>
                <w:szCs w:val="24"/>
              </w:rPr>
            </w:pPr>
            <w:r w:rsidRPr="00F77DF3">
              <w:rPr>
                <w:color w:val="000000"/>
                <w:sz w:val="20"/>
                <w:szCs w:val="24"/>
              </w:rPr>
              <w:t>1</w:t>
            </w:r>
          </w:p>
        </w:tc>
      </w:tr>
      <w:tr w:rsidR="00A27760" w:rsidRPr="00F77DF3" w:rsidTr="00F77DF3">
        <w:trPr>
          <w:gridAfter w:val="1"/>
          <w:wAfter w:w="9" w:type="dxa"/>
          <w:cantSplit/>
          <w:trHeight w:val="90"/>
          <w:jc w:val="center"/>
        </w:trPr>
        <w:tc>
          <w:tcPr>
            <w:tcW w:w="548" w:type="dxa"/>
            <w:shd w:val="clear" w:color="auto" w:fill="auto"/>
          </w:tcPr>
          <w:p w:rsidR="0084452B" w:rsidRPr="00F77DF3" w:rsidRDefault="0084452B" w:rsidP="00767B88">
            <w:pPr>
              <w:pStyle w:val="a5"/>
              <w:rPr>
                <w:color w:val="000000"/>
                <w:sz w:val="20"/>
                <w:szCs w:val="24"/>
              </w:rPr>
            </w:pPr>
            <w:r w:rsidRPr="00F77DF3">
              <w:rPr>
                <w:color w:val="000000"/>
                <w:sz w:val="20"/>
                <w:szCs w:val="24"/>
              </w:rPr>
              <w:t>3</w:t>
            </w:r>
          </w:p>
        </w:tc>
        <w:tc>
          <w:tcPr>
            <w:tcW w:w="1597" w:type="dxa"/>
            <w:shd w:val="clear" w:color="auto" w:fill="auto"/>
          </w:tcPr>
          <w:p w:rsidR="0084452B" w:rsidRPr="00F77DF3" w:rsidRDefault="0084452B" w:rsidP="00767B88">
            <w:pPr>
              <w:pStyle w:val="a5"/>
              <w:rPr>
                <w:color w:val="000000"/>
                <w:sz w:val="20"/>
                <w:szCs w:val="24"/>
              </w:rPr>
            </w:pPr>
            <w:r w:rsidRPr="00F77DF3">
              <w:rPr>
                <w:color w:val="000000"/>
                <w:sz w:val="20"/>
                <w:szCs w:val="24"/>
              </w:rPr>
              <w:t>Доходы от инвестиционной деятельности</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rPr>
              <w:t>1696</w:t>
            </w:r>
          </w:p>
        </w:tc>
        <w:tc>
          <w:tcPr>
            <w:tcW w:w="1100" w:type="dxa"/>
            <w:shd w:val="clear" w:color="auto" w:fill="auto"/>
          </w:tcPr>
          <w:p w:rsidR="0084452B" w:rsidRPr="00F77DF3" w:rsidRDefault="0084452B"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rPr>
              <w:t>2150</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127</w:t>
            </w:r>
          </w:p>
        </w:tc>
        <w:tc>
          <w:tcPr>
            <w:tcW w:w="660" w:type="dxa"/>
            <w:shd w:val="clear" w:color="auto" w:fill="auto"/>
          </w:tcPr>
          <w:p w:rsidR="0084452B" w:rsidRPr="00F77DF3" w:rsidRDefault="0084452B" w:rsidP="00767B88">
            <w:pPr>
              <w:pStyle w:val="a5"/>
              <w:rPr>
                <w:color w:val="000000"/>
                <w:sz w:val="20"/>
                <w:szCs w:val="24"/>
              </w:rPr>
            </w:pPr>
            <w:r w:rsidRPr="00F77DF3">
              <w:rPr>
                <w:color w:val="000000"/>
                <w:sz w:val="20"/>
                <w:szCs w:val="24"/>
              </w:rPr>
              <w:t>2</w:t>
            </w:r>
          </w:p>
        </w:tc>
        <w:tc>
          <w:tcPr>
            <w:tcW w:w="661"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w:t>
            </w:r>
          </w:p>
        </w:tc>
        <w:tc>
          <w:tcPr>
            <w:tcW w:w="1319" w:type="dxa"/>
            <w:shd w:val="clear" w:color="auto" w:fill="auto"/>
          </w:tcPr>
          <w:p w:rsidR="0084452B" w:rsidRPr="00F77DF3" w:rsidRDefault="0084452B" w:rsidP="00767B88">
            <w:pPr>
              <w:pStyle w:val="a5"/>
              <w:rPr>
                <w:color w:val="000000"/>
                <w:sz w:val="20"/>
                <w:szCs w:val="24"/>
              </w:rPr>
            </w:pPr>
            <w:r w:rsidRPr="00F77DF3">
              <w:rPr>
                <w:color w:val="000000"/>
                <w:sz w:val="20"/>
                <w:szCs w:val="24"/>
              </w:rPr>
              <w:t>0</w:t>
            </w:r>
          </w:p>
        </w:tc>
        <w:tc>
          <w:tcPr>
            <w:tcW w:w="880" w:type="dxa"/>
            <w:shd w:val="clear" w:color="auto" w:fill="auto"/>
          </w:tcPr>
          <w:p w:rsidR="0084452B" w:rsidRPr="00F77DF3" w:rsidRDefault="00CE1C2F" w:rsidP="00767B88">
            <w:pPr>
              <w:pStyle w:val="a5"/>
              <w:rPr>
                <w:color w:val="000000"/>
                <w:sz w:val="20"/>
                <w:szCs w:val="24"/>
              </w:rPr>
            </w:pPr>
            <w:r w:rsidRPr="00F77DF3">
              <w:rPr>
                <w:color w:val="000000"/>
                <w:sz w:val="20"/>
                <w:szCs w:val="24"/>
              </w:rPr>
              <w:t>-1</w:t>
            </w:r>
          </w:p>
        </w:tc>
        <w:tc>
          <w:tcPr>
            <w:tcW w:w="930" w:type="dxa"/>
            <w:shd w:val="clear" w:color="auto" w:fill="auto"/>
          </w:tcPr>
          <w:p w:rsidR="0084452B" w:rsidRPr="00F77DF3" w:rsidRDefault="00CE1C2F" w:rsidP="00767B88">
            <w:pPr>
              <w:pStyle w:val="a5"/>
              <w:rPr>
                <w:color w:val="000000"/>
                <w:sz w:val="20"/>
                <w:szCs w:val="24"/>
              </w:rPr>
            </w:pPr>
            <w:r w:rsidRPr="00F77DF3">
              <w:rPr>
                <w:color w:val="000000"/>
                <w:sz w:val="20"/>
                <w:szCs w:val="24"/>
              </w:rPr>
              <w:t>1</w:t>
            </w:r>
          </w:p>
        </w:tc>
      </w:tr>
      <w:tr w:rsidR="00A27760" w:rsidRPr="00F77DF3" w:rsidTr="00F77DF3">
        <w:trPr>
          <w:gridAfter w:val="1"/>
          <w:wAfter w:w="9" w:type="dxa"/>
          <w:cantSplit/>
          <w:trHeight w:val="667"/>
          <w:jc w:val="center"/>
        </w:trPr>
        <w:tc>
          <w:tcPr>
            <w:tcW w:w="548" w:type="dxa"/>
            <w:shd w:val="clear" w:color="auto" w:fill="auto"/>
          </w:tcPr>
          <w:p w:rsidR="0084452B" w:rsidRPr="00F77DF3" w:rsidRDefault="0084452B" w:rsidP="00767B88">
            <w:pPr>
              <w:pStyle w:val="a5"/>
              <w:rPr>
                <w:color w:val="000000"/>
                <w:sz w:val="20"/>
                <w:szCs w:val="24"/>
              </w:rPr>
            </w:pPr>
            <w:r w:rsidRPr="00F77DF3">
              <w:rPr>
                <w:color w:val="000000"/>
                <w:sz w:val="20"/>
                <w:szCs w:val="24"/>
              </w:rPr>
              <w:t>4</w:t>
            </w:r>
          </w:p>
        </w:tc>
        <w:tc>
          <w:tcPr>
            <w:tcW w:w="1597" w:type="dxa"/>
            <w:shd w:val="clear" w:color="auto" w:fill="auto"/>
          </w:tcPr>
          <w:p w:rsidR="0084452B" w:rsidRPr="00F77DF3" w:rsidRDefault="0084452B" w:rsidP="00767B88">
            <w:pPr>
              <w:pStyle w:val="a5"/>
              <w:rPr>
                <w:color w:val="000000"/>
                <w:sz w:val="20"/>
                <w:szCs w:val="24"/>
              </w:rPr>
            </w:pPr>
            <w:r w:rsidRPr="00F77DF3">
              <w:rPr>
                <w:color w:val="000000"/>
                <w:sz w:val="20"/>
                <w:szCs w:val="24"/>
              </w:rPr>
              <w:t>Собственный капитал</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565944</w:t>
            </w:r>
          </w:p>
        </w:tc>
        <w:tc>
          <w:tcPr>
            <w:tcW w:w="110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634900</w:t>
            </w:r>
          </w:p>
        </w:tc>
        <w:tc>
          <w:tcPr>
            <w:tcW w:w="77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112</w:t>
            </w:r>
          </w:p>
        </w:tc>
        <w:tc>
          <w:tcPr>
            <w:tcW w:w="660" w:type="dxa"/>
            <w:shd w:val="clear" w:color="auto" w:fill="auto"/>
          </w:tcPr>
          <w:p w:rsidR="0084452B" w:rsidRPr="00F77DF3" w:rsidRDefault="0084452B"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4</w:t>
            </w:r>
          </w:p>
        </w:tc>
        <w:tc>
          <w:tcPr>
            <w:tcW w:w="661" w:type="dxa"/>
            <w:shd w:val="clear" w:color="auto" w:fill="auto"/>
          </w:tcPr>
          <w:p w:rsidR="0084452B" w:rsidRPr="00F77DF3" w:rsidRDefault="0084452B" w:rsidP="00767B88">
            <w:pPr>
              <w:pStyle w:val="a5"/>
              <w:rPr>
                <w:color w:val="000000"/>
                <w:sz w:val="20"/>
                <w:szCs w:val="24"/>
              </w:rPr>
            </w:pPr>
            <w:r w:rsidRPr="00F77DF3">
              <w:rPr>
                <w:color w:val="000000"/>
                <w:sz w:val="20"/>
                <w:szCs w:val="24"/>
              </w:rPr>
              <w:t>4</w:t>
            </w:r>
          </w:p>
        </w:tc>
        <w:tc>
          <w:tcPr>
            <w:tcW w:w="1319" w:type="dxa"/>
            <w:shd w:val="clear" w:color="auto" w:fill="auto"/>
          </w:tcPr>
          <w:p w:rsidR="0084452B" w:rsidRPr="00F77DF3" w:rsidRDefault="00CE1C2F" w:rsidP="00767B88">
            <w:pPr>
              <w:pStyle w:val="a5"/>
              <w:rPr>
                <w:color w:val="000000"/>
                <w:sz w:val="20"/>
                <w:szCs w:val="24"/>
              </w:rPr>
            </w:pPr>
            <w:r w:rsidRPr="00F77DF3">
              <w:rPr>
                <w:color w:val="000000"/>
                <w:sz w:val="20"/>
                <w:szCs w:val="24"/>
              </w:rPr>
              <w:t>0</w:t>
            </w:r>
          </w:p>
        </w:tc>
        <w:tc>
          <w:tcPr>
            <w:tcW w:w="880" w:type="dxa"/>
            <w:shd w:val="clear" w:color="auto" w:fill="auto"/>
          </w:tcPr>
          <w:p w:rsidR="0084452B" w:rsidRPr="00F77DF3" w:rsidRDefault="00CE1C2F" w:rsidP="00767B88">
            <w:pPr>
              <w:pStyle w:val="a5"/>
              <w:rPr>
                <w:color w:val="000000"/>
                <w:sz w:val="20"/>
                <w:szCs w:val="24"/>
              </w:rPr>
            </w:pPr>
            <w:r w:rsidRPr="00F77DF3">
              <w:rPr>
                <w:color w:val="000000"/>
                <w:sz w:val="20"/>
                <w:szCs w:val="24"/>
              </w:rPr>
              <w:t>0</w:t>
            </w:r>
          </w:p>
        </w:tc>
        <w:tc>
          <w:tcPr>
            <w:tcW w:w="930" w:type="dxa"/>
            <w:shd w:val="clear" w:color="auto" w:fill="auto"/>
          </w:tcPr>
          <w:p w:rsidR="0084452B" w:rsidRPr="00F77DF3" w:rsidRDefault="00CE1C2F" w:rsidP="00767B88">
            <w:pPr>
              <w:pStyle w:val="a5"/>
              <w:rPr>
                <w:color w:val="000000"/>
                <w:sz w:val="20"/>
                <w:szCs w:val="24"/>
              </w:rPr>
            </w:pPr>
            <w:r w:rsidRPr="00F77DF3">
              <w:rPr>
                <w:color w:val="000000"/>
                <w:sz w:val="20"/>
                <w:szCs w:val="24"/>
              </w:rPr>
              <w:t>0</w:t>
            </w:r>
          </w:p>
        </w:tc>
      </w:tr>
      <w:tr w:rsidR="00A27760" w:rsidRPr="00F77DF3" w:rsidTr="00F77DF3">
        <w:trPr>
          <w:gridAfter w:val="1"/>
          <w:wAfter w:w="9" w:type="dxa"/>
          <w:cantSplit/>
          <w:trHeight w:val="534"/>
          <w:jc w:val="center"/>
        </w:trPr>
        <w:tc>
          <w:tcPr>
            <w:tcW w:w="548" w:type="dxa"/>
            <w:shd w:val="clear" w:color="auto" w:fill="auto"/>
          </w:tcPr>
          <w:p w:rsidR="00CE1C2F" w:rsidRPr="00F77DF3" w:rsidRDefault="00CE1C2F" w:rsidP="00767B88">
            <w:pPr>
              <w:pStyle w:val="a5"/>
              <w:rPr>
                <w:color w:val="000000"/>
                <w:sz w:val="20"/>
                <w:szCs w:val="24"/>
              </w:rPr>
            </w:pPr>
            <w:r w:rsidRPr="00F77DF3">
              <w:rPr>
                <w:color w:val="000000"/>
                <w:sz w:val="20"/>
                <w:szCs w:val="24"/>
              </w:rPr>
              <w:t>5</w:t>
            </w:r>
          </w:p>
        </w:tc>
        <w:tc>
          <w:tcPr>
            <w:tcW w:w="1597" w:type="dxa"/>
            <w:shd w:val="clear" w:color="auto" w:fill="auto"/>
          </w:tcPr>
          <w:p w:rsidR="00CE1C2F" w:rsidRPr="00F77DF3" w:rsidRDefault="00CE1C2F" w:rsidP="00767B88">
            <w:pPr>
              <w:pStyle w:val="a5"/>
              <w:rPr>
                <w:color w:val="000000"/>
                <w:sz w:val="20"/>
                <w:szCs w:val="24"/>
              </w:rPr>
            </w:pPr>
            <w:r w:rsidRPr="00F77DF3">
              <w:rPr>
                <w:color w:val="000000"/>
                <w:sz w:val="20"/>
                <w:szCs w:val="24"/>
              </w:rPr>
              <w:t>Финансовые вложения</w:t>
            </w:r>
          </w:p>
        </w:tc>
        <w:tc>
          <w:tcPr>
            <w:tcW w:w="77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117</w:t>
            </w:r>
          </w:p>
        </w:tc>
        <w:tc>
          <w:tcPr>
            <w:tcW w:w="110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120</w:t>
            </w:r>
          </w:p>
        </w:tc>
        <w:tc>
          <w:tcPr>
            <w:tcW w:w="77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103</w:t>
            </w:r>
          </w:p>
        </w:tc>
        <w:tc>
          <w:tcPr>
            <w:tcW w:w="66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5</w:t>
            </w:r>
          </w:p>
        </w:tc>
        <w:tc>
          <w:tcPr>
            <w:tcW w:w="661" w:type="dxa"/>
            <w:shd w:val="clear" w:color="auto" w:fill="auto"/>
          </w:tcPr>
          <w:p w:rsidR="00CE1C2F" w:rsidRPr="00F77DF3" w:rsidRDefault="00CE1C2F" w:rsidP="00767B88">
            <w:pPr>
              <w:pStyle w:val="a5"/>
              <w:rPr>
                <w:color w:val="000000"/>
                <w:sz w:val="20"/>
                <w:szCs w:val="24"/>
              </w:rPr>
            </w:pPr>
            <w:r w:rsidRPr="00F77DF3">
              <w:rPr>
                <w:color w:val="000000"/>
                <w:sz w:val="20"/>
                <w:szCs w:val="24"/>
              </w:rPr>
              <w:t>5</w:t>
            </w:r>
          </w:p>
        </w:tc>
        <w:tc>
          <w:tcPr>
            <w:tcW w:w="1319"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c>
          <w:tcPr>
            <w:tcW w:w="880"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c>
          <w:tcPr>
            <w:tcW w:w="930"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r>
      <w:tr w:rsidR="00A27760" w:rsidRPr="00F77DF3" w:rsidTr="00F77DF3">
        <w:trPr>
          <w:gridAfter w:val="1"/>
          <w:wAfter w:w="9" w:type="dxa"/>
          <w:cantSplit/>
          <w:trHeight w:val="160"/>
          <w:jc w:val="center"/>
        </w:trPr>
        <w:tc>
          <w:tcPr>
            <w:tcW w:w="548" w:type="dxa"/>
            <w:shd w:val="clear" w:color="auto" w:fill="auto"/>
          </w:tcPr>
          <w:p w:rsidR="00CE1C2F" w:rsidRPr="00F77DF3" w:rsidRDefault="00CE1C2F" w:rsidP="00767B88">
            <w:pPr>
              <w:pStyle w:val="a5"/>
              <w:rPr>
                <w:color w:val="000000"/>
                <w:sz w:val="20"/>
                <w:szCs w:val="24"/>
              </w:rPr>
            </w:pPr>
            <w:r w:rsidRPr="00F77DF3">
              <w:rPr>
                <w:color w:val="000000"/>
                <w:sz w:val="20"/>
                <w:szCs w:val="24"/>
              </w:rPr>
              <w:t>6</w:t>
            </w:r>
          </w:p>
        </w:tc>
        <w:tc>
          <w:tcPr>
            <w:tcW w:w="1597" w:type="dxa"/>
            <w:shd w:val="clear" w:color="auto" w:fill="auto"/>
          </w:tcPr>
          <w:p w:rsidR="00CE1C2F" w:rsidRPr="00F77DF3" w:rsidRDefault="00CE1C2F" w:rsidP="00767B88">
            <w:pPr>
              <w:pStyle w:val="a5"/>
              <w:rPr>
                <w:color w:val="000000"/>
                <w:sz w:val="20"/>
                <w:szCs w:val="24"/>
              </w:rPr>
            </w:pPr>
            <w:r w:rsidRPr="00F77DF3">
              <w:rPr>
                <w:color w:val="000000"/>
                <w:sz w:val="20"/>
                <w:szCs w:val="24"/>
              </w:rPr>
              <w:t>Прибыль</w:t>
            </w:r>
          </w:p>
        </w:tc>
        <w:tc>
          <w:tcPr>
            <w:tcW w:w="77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302890</w:t>
            </w:r>
          </w:p>
        </w:tc>
        <w:tc>
          <w:tcPr>
            <w:tcW w:w="110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304600</w:t>
            </w:r>
          </w:p>
        </w:tc>
        <w:tc>
          <w:tcPr>
            <w:tcW w:w="770" w:type="dxa"/>
            <w:shd w:val="clear" w:color="auto" w:fill="auto"/>
          </w:tcPr>
          <w:p w:rsidR="00CE1C2F" w:rsidRPr="00F77DF3" w:rsidRDefault="00CE1C2F"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rPr>
              <w:t>101</w:t>
            </w:r>
          </w:p>
        </w:tc>
        <w:tc>
          <w:tcPr>
            <w:tcW w:w="66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7</w:t>
            </w:r>
          </w:p>
        </w:tc>
        <w:tc>
          <w:tcPr>
            <w:tcW w:w="661" w:type="dxa"/>
            <w:shd w:val="clear" w:color="auto" w:fill="auto"/>
          </w:tcPr>
          <w:p w:rsidR="00CE1C2F" w:rsidRPr="00F77DF3" w:rsidRDefault="00CE1C2F" w:rsidP="00767B88">
            <w:pPr>
              <w:pStyle w:val="a5"/>
              <w:rPr>
                <w:color w:val="000000"/>
                <w:sz w:val="20"/>
                <w:szCs w:val="24"/>
              </w:rPr>
            </w:pPr>
            <w:r w:rsidRPr="00F77DF3">
              <w:rPr>
                <w:color w:val="000000"/>
                <w:sz w:val="20"/>
                <w:szCs w:val="24"/>
              </w:rPr>
              <w:t>6</w:t>
            </w:r>
          </w:p>
        </w:tc>
        <w:tc>
          <w:tcPr>
            <w:tcW w:w="1319" w:type="dxa"/>
            <w:shd w:val="clear" w:color="auto" w:fill="auto"/>
          </w:tcPr>
          <w:p w:rsidR="00CE1C2F" w:rsidRPr="00F77DF3" w:rsidRDefault="00CE1C2F" w:rsidP="00767B88">
            <w:pPr>
              <w:pStyle w:val="a5"/>
              <w:rPr>
                <w:color w:val="000000"/>
                <w:sz w:val="20"/>
                <w:szCs w:val="24"/>
              </w:rPr>
            </w:pPr>
            <w:r w:rsidRPr="00F77DF3">
              <w:rPr>
                <w:color w:val="000000"/>
                <w:sz w:val="20"/>
                <w:szCs w:val="24"/>
              </w:rPr>
              <w:t>1</w:t>
            </w:r>
          </w:p>
        </w:tc>
        <w:tc>
          <w:tcPr>
            <w:tcW w:w="880" w:type="dxa"/>
            <w:shd w:val="clear" w:color="auto" w:fill="auto"/>
          </w:tcPr>
          <w:p w:rsidR="00CE1C2F" w:rsidRPr="00F77DF3" w:rsidRDefault="00CE1C2F" w:rsidP="00767B88">
            <w:pPr>
              <w:pStyle w:val="a5"/>
              <w:rPr>
                <w:color w:val="000000"/>
                <w:sz w:val="20"/>
                <w:szCs w:val="24"/>
              </w:rPr>
            </w:pPr>
            <w:r w:rsidRPr="00F77DF3">
              <w:rPr>
                <w:color w:val="000000"/>
                <w:sz w:val="20"/>
                <w:szCs w:val="24"/>
              </w:rPr>
              <w:t>1</w:t>
            </w:r>
          </w:p>
        </w:tc>
        <w:tc>
          <w:tcPr>
            <w:tcW w:w="930" w:type="dxa"/>
            <w:shd w:val="clear" w:color="auto" w:fill="auto"/>
          </w:tcPr>
          <w:p w:rsidR="00CE1C2F" w:rsidRPr="00F77DF3" w:rsidRDefault="00CE1C2F" w:rsidP="00767B88">
            <w:pPr>
              <w:pStyle w:val="a5"/>
              <w:rPr>
                <w:color w:val="000000"/>
                <w:sz w:val="20"/>
                <w:szCs w:val="24"/>
              </w:rPr>
            </w:pPr>
            <w:r w:rsidRPr="00F77DF3">
              <w:rPr>
                <w:color w:val="000000"/>
                <w:sz w:val="20"/>
                <w:szCs w:val="24"/>
              </w:rPr>
              <w:t>1</w:t>
            </w:r>
          </w:p>
        </w:tc>
      </w:tr>
      <w:tr w:rsidR="00A27760" w:rsidRPr="00F77DF3" w:rsidTr="00F77DF3">
        <w:trPr>
          <w:gridAfter w:val="1"/>
          <w:wAfter w:w="9" w:type="dxa"/>
          <w:cantSplit/>
          <w:trHeight w:val="288"/>
          <w:jc w:val="center"/>
        </w:trPr>
        <w:tc>
          <w:tcPr>
            <w:tcW w:w="548" w:type="dxa"/>
            <w:shd w:val="clear" w:color="auto" w:fill="auto"/>
          </w:tcPr>
          <w:p w:rsidR="00CE1C2F" w:rsidRPr="00F77DF3" w:rsidRDefault="00CE1C2F" w:rsidP="00767B88">
            <w:pPr>
              <w:pStyle w:val="a5"/>
              <w:rPr>
                <w:color w:val="000000"/>
                <w:sz w:val="20"/>
                <w:szCs w:val="24"/>
              </w:rPr>
            </w:pPr>
            <w:r w:rsidRPr="00F77DF3">
              <w:rPr>
                <w:color w:val="000000"/>
                <w:sz w:val="20"/>
                <w:szCs w:val="24"/>
              </w:rPr>
              <w:t>7</w:t>
            </w:r>
          </w:p>
        </w:tc>
        <w:tc>
          <w:tcPr>
            <w:tcW w:w="1597" w:type="dxa"/>
            <w:shd w:val="clear" w:color="auto" w:fill="auto"/>
          </w:tcPr>
          <w:p w:rsidR="00CE1C2F" w:rsidRPr="00F77DF3" w:rsidRDefault="00CE1C2F" w:rsidP="00767B88">
            <w:pPr>
              <w:pStyle w:val="a5"/>
              <w:rPr>
                <w:color w:val="000000"/>
                <w:sz w:val="20"/>
                <w:szCs w:val="24"/>
              </w:rPr>
            </w:pPr>
            <w:r w:rsidRPr="00F77DF3">
              <w:rPr>
                <w:color w:val="000000"/>
                <w:sz w:val="20"/>
                <w:szCs w:val="24"/>
              </w:rPr>
              <w:t>Уставный капитал</w:t>
            </w:r>
          </w:p>
        </w:tc>
        <w:tc>
          <w:tcPr>
            <w:tcW w:w="770" w:type="dxa"/>
            <w:shd w:val="clear" w:color="auto" w:fill="auto"/>
          </w:tcPr>
          <w:p w:rsidR="00CE1C2F" w:rsidRPr="00F77DF3" w:rsidRDefault="00CE1C2F" w:rsidP="00767B88">
            <w:pPr>
              <w:pStyle w:val="a5"/>
              <w:rPr>
                <w:color w:val="000000"/>
                <w:sz w:val="20"/>
                <w:szCs w:val="24"/>
              </w:rPr>
            </w:pPr>
            <w:r w:rsidRPr="00F77DF3">
              <w:rPr>
                <w:color w:val="000000"/>
                <w:sz w:val="20"/>
                <w:szCs w:val="24"/>
              </w:rPr>
              <w:t>110668</w:t>
            </w:r>
          </w:p>
        </w:tc>
        <w:tc>
          <w:tcPr>
            <w:tcW w:w="1100" w:type="dxa"/>
            <w:shd w:val="clear" w:color="auto" w:fill="auto"/>
          </w:tcPr>
          <w:p w:rsidR="00CE1C2F" w:rsidRPr="00F77DF3" w:rsidRDefault="00CE1C2F" w:rsidP="00767B88">
            <w:pPr>
              <w:pStyle w:val="a5"/>
              <w:rPr>
                <w:color w:val="000000"/>
                <w:sz w:val="20"/>
                <w:szCs w:val="24"/>
              </w:rPr>
            </w:pPr>
            <w:r w:rsidRPr="00F77DF3">
              <w:rPr>
                <w:color w:val="000000"/>
                <w:sz w:val="20"/>
                <w:szCs w:val="24"/>
              </w:rPr>
              <w:t>112700</w:t>
            </w:r>
          </w:p>
        </w:tc>
        <w:tc>
          <w:tcPr>
            <w:tcW w:w="770" w:type="dxa"/>
            <w:shd w:val="clear" w:color="auto" w:fill="auto"/>
          </w:tcPr>
          <w:p w:rsidR="00CE1C2F" w:rsidRPr="00F77DF3" w:rsidRDefault="00CE1C2F" w:rsidP="00767B88">
            <w:pPr>
              <w:pStyle w:val="a5"/>
              <w:rPr>
                <w:color w:val="000000"/>
                <w:sz w:val="20"/>
                <w:szCs w:val="24"/>
              </w:rPr>
            </w:pPr>
            <w:r w:rsidRPr="00F77DF3">
              <w:rPr>
                <w:color w:val="000000"/>
                <w:sz w:val="20"/>
                <w:szCs w:val="24"/>
              </w:rPr>
              <w:t>102</w:t>
            </w:r>
          </w:p>
        </w:tc>
        <w:tc>
          <w:tcPr>
            <w:tcW w:w="66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6</w:t>
            </w:r>
          </w:p>
        </w:tc>
        <w:tc>
          <w:tcPr>
            <w:tcW w:w="661" w:type="dxa"/>
            <w:shd w:val="clear" w:color="auto" w:fill="auto"/>
          </w:tcPr>
          <w:p w:rsidR="00CE1C2F" w:rsidRPr="00F77DF3" w:rsidRDefault="00CE1C2F" w:rsidP="00767B88">
            <w:pPr>
              <w:pStyle w:val="a5"/>
              <w:rPr>
                <w:color w:val="000000"/>
                <w:sz w:val="20"/>
                <w:szCs w:val="24"/>
              </w:rPr>
            </w:pPr>
            <w:r w:rsidRPr="00F77DF3">
              <w:rPr>
                <w:color w:val="000000"/>
                <w:sz w:val="20"/>
                <w:szCs w:val="24"/>
              </w:rPr>
              <w:t>7</w:t>
            </w:r>
          </w:p>
        </w:tc>
        <w:tc>
          <w:tcPr>
            <w:tcW w:w="1319"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c>
          <w:tcPr>
            <w:tcW w:w="880" w:type="dxa"/>
            <w:shd w:val="clear" w:color="auto" w:fill="auto"/>
          </w:tcPr>
          <w:p w:rsidR="00CE1C2F" w:rsidRPr="00F77DF3" w:rsidRDefault="00CE1C2F" w:rsidP="00767B88">
            <w:pPr>
              <w:pStyle w:val="a5"/>
              <w:rPr>
                <w:color w:val="000000"/>
                <w:sz w:val="20"/>
                <w:szCs w:val="24"/>
              </w:rPr>
            </w:pPr>
            <w:r w:rsidRPr="00F77DF3">
              <w:rPr>
                <w:color w:val="000000"/>
                <w:sz w:val="20"/>
                <w:szCs w:val="24"/>
              </w:rPr>
              <w:t>-1</w:t>
            </w:r>
          </w:p>
        </w:tc>
        <w:tc>
          <w:tcPr>
            <w:tcW w:w="930" w:type="dxa"/>
            <w:shd w:val="clear" w:color="auto" w:fill="auto"/>
          </w:tcPr>
          <w:p w:rsidR="00CE1C2F" w:rsidRPr="00F77DF3" w:rsidRDefault="00CE1C2F" w:rsidP="00767B88">
            <w:pPr>
              <w:pStyle w:val="a5"/>
              <w:rPr>
                <w:color w:val="000000"/>
                <w:sz w:val="20"/>
                <w:szCs w:val="24"/>
              </w:rPr>
            </w:pPr>
            <w:r w:rsidRPr="00F77DF3">
              <w:rPr>
                <w:color w:val="000000"/>
                <w:sz w:val="20"/>
                <w:szCs w:val="24"/>
              </w:rPr>
              <w:t>1</w:t>
            </w:r>
          </w:p>
        </w:tc>
      </w:tr>
      <w:tr w:rsidR="00A27760" w:rsidRPr="00F77DF3" w:rsidTr="00F77DF3">
        <w:trPr>
          <w:gridAfter w:val="1"/>
          <w:wAfter w:w="9" w:type="dxa"/>
          <w:cantSplit/>
          <w:trHeight w:val="288"/>
          <w:jc w:val="center"/>
        </w:trPr>
        <w:tc>
          <w:tcPr>
            <w:tcW w:w="548" w:type="dxa"/>
            <w:shd w:val="clear" w:color="auto" w:fill="auto"/>
          </w:tcPr>
          <w:p w:rsidR="00CE1C2F" w:rsidRPr="00F77DF3" w:rsidRDefault="00CE1C2F" w:rsidP="00767B88">
            <w:pPr>
              <w:pStyle w:val="a5"/>
              <w:rPr>
                <w:color w:val="000000"/>
                <w:sz w:val="20"/>
                <w:szCs w:val="24"/>
              </w:rPr>
            </w:pPr>
            <w:r w:rsidRPr="00F77DF3">
              <w:rPr>
                <w:color w:val="000000"/>
                <w:sz w:val="20"/>
                <w:szCs w:val="24"/>
              </w:rPr>
              <w:t>8</w:t>
            </w:r>
          </w:p>
        </w:tc>
        <w:tc>
          <w:tcPr>
            <w:tcW w:w="1597" w:type="dxa"/>
            <w:shd w:val="clear" w:color="auto" w:fill="auto"/>
          </w:tcPr>
          <w:p w:rsidR="00CE1C2F" w:rsidRPr="00F77DF3" w:rsidRDefault="00CE1C2F" w:rsidP="00767B88">
            <w:pPr>
              <w:pStyle w:val="a5"/>
              <w:rPr>
                <w:color w:val="000000"/>
                <w:sz w:val="20"/>
                <w:szCs w:val="24"/>
              </w:rPr>
            </w:pPr>
            <w:r w:rsidRPr="00F77DF3">
              <w:rPr>
                <w:color w:val="000000"/>
                <w:sz w:val="20"/>
                <w:szCs w:val="24"/>
              </w:rPr>
              <w:t>Вклад в уставный капитал других организаций</w:t>
            </w:r>
          </w:p>
        </w:tc>
        <w:tc>
          <w:tcPr>
            <w:tcW w:w="77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100</w:t>
            </w:r>
          </w:p>
        </w:tc>
        <w:tc>
          <w:tcPr>
            <w:tcW w:w="110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100</w:t>
            </w:r>
          </w:p>
        </w:tc>
        <w:tc>
          <w:tcPr>
            <w:tcW w:w="77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100</w:t>
            </w:r>
          </w:p>
        </w:tc>
        <w:tc>
          <w:tcPr>
            <w:tcW w:w="66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8</w:t>
            </w:r>
          </w:p>
        </w:tc>
        <w:tc>
          <w:tcPr>
            <w:tcW w:w="661" w:type="dxa"/>
            <w:shd w:val="clear" w:color="auto" w:fill="auto"/>
          </w:tcPr>
          <w:p w:rsidR="00CE1C2F" w:rsidRPr="00F77DF3" w:rsidRDefault="00CE1C2F" w:rsidP="00767B88">
            <w:pPr>
              <w:pStyle w:val="a5"/>
              <w:rPr>
                <w:color w:val="000000"/>
                <w:sz w:val="20"/>
                <w:szCs w:val="24"/>
              </w:rPr>
            </w:pPr>
            <w:r w:rsidRPr="00F77DF3">
              <w:rPr>
                <w:color w:val="000000"/>
                <w:sz w:val="20"/>
                <w:szCs w:val="24"/>
              </w:rPr>
              <w:t>8</w:t>
            </w:r>
          </w:p>
        </w:tc>
        <w:tc>
          <w:tcPr>
            <w:tcW w:w="1319"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c>
          <w:tcPr>
            <w:tcW w:w="880"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c>
          <w:tcPr>
            <w:tcW w:w="930"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r>
      <w:tr w:rsidR="00A27760" w:rsidRPr="00F77DF3" w:rsidTr="00F77DF3">
        <w:trPr>
          <w:gridAfter w:val="1"/>
          <w:wAfter w:w="9" w:type="dxa"/>
          <w:cantSplit/>
          <w:trHeight w:val="288"/>
          <w:jc w:val="center"/>
        </w:trPr>
        <w:tc>
          <w:tcPr>
            <w:tcW w:w="548" w:type="dxa"/>
            <w:shd w:val="clear" w:color="auto" w:fill="auto"/>
          </w:tcPr>
          <w:p w:rsidR="00CE1C2F" w:rsidRPr="00F77DF3" w:rsidRDefault="00CE1C2F" w:rsidP="00767B88">
            <w:pPr>
              <w:pStyle w:val="a5"/>
              <w:rPr>
                <w:color w:val="000000"/>
                <w:sz w:val="20"/>
                <w:szCs w:val="24"/>
              </w:rPr>
            </w:pPr>
          </w:p>
        </w:tc>
        <w:tc>
          <w:tcPr>
            <w:tcW w:w="1597" w:type="dxa"/>
            <w:shd w:val="clear" w:color="auto" w:fill="auto"/>
          </w:tcPr>
          <w:p w:rsidR="00CE1C2F" w:rsidRPr="00F77DF3" w:rsidRDefault="00CE1C2F" w:rsidP="00767B88">
            <w:pPr>
              <w:pStyle w:val="a5"/>
              <w:rPr>
                <w:color w:val="000000"/>
                <w:sz w:val="20"/>
                <w:szCs w:val="24"/>
              </w:rPr>
            </w:pPr>
            <w:r w:rsidRPr="00F77DF3">
              <w:rPr>
                <w:color w:val="000000"/>
                <w:sz w:val="20"/>
                <w:szCs w:val="24"/>
              </w:rPr>
              <w:t>Итого</w:t>
            </w:r>
          </w:p>
        </w:tc>
        <w:tc>
          <w:tcPr>
            <w:tcW w:w="770" w:type="dxa"/>
            <w:shd w:val="clear" w:color="auto" w:fill="auto"/>
          </w:tcPr>
          <w:p w:rsidR="00CE1C2F" w:rsidRPr="00F77DF3" w:rsidRDefault="00CE1C2F" w:rsidP="00767B88">
            <w:pPr>
              <w:pStyle w:val="a5"/>
              <w:rPr>
                <w:color w:val="000000"/>
                <w:sz w:val="20"/>
                <w:szCs w:val="24"/>
              </w:rPr>
            </w:pPr>
          </w:p>
        </w:tc>
        <w:tc>
          <w:tcPr>
            <w:tcW w:w="1100" w:type="dxa"/>
            <w:shd w:val="clear" w:color="auto" w:fill="auto"/>
          </w:tcPr>
          <w:p w:rsidR="00CE1C2F" w:rsidRPr="00F77DF3" w:rsidRDefault="00CE1C2F" w:rsidP="00767B88">
            <w:pPr>
              <w:pStyle w:val="a5"/>
              <w:rPr>
                <w:color w:val="000000"/>
                <w:sz w:val="20"/>
                <w:szCs w:val="24"/>
              </w:rPr>
            </w:pPr>
          </w:p>
        </w:tc>
        <w:tc>
          <w:tcPr>
            <w:tcW w:w="770" w:type="dxa"/>
            <w:shd w:val="clear" w:color="auto" w:fill="auto"/>
          </w:tcPr>
          <w:p w:rsidR="00CE1C2F" w:rsidRPr="00F77DF3" w:rsidRDefault="00CE1C2F" w:rsidP="00767B88">
            <w:pPr>
              <w:pStyle w:val="a5"/>
              <w:rPr>
                <w:color w:val="000000"/>
                <w:sz w:val="20"/>
                <w:szCs w:val="24"/>
              </w:rPr>
            </w:pPr>
          </w:p>
        </w:tc>
        <w:tc>
          <w:tcPr>
            <w:tcW w:w="660" w:type="dxa"/>
            <w:shd w:val="clear" w:color="auto" w:fill="auto"/>
          </w:tcPr>
          <w:p w:rsidR="00CE1C2F" w:rsidRPr="00F77DF3" w:rsidRDefault="00CE1C2F" w:rsidP="00F77DF3">
            <w:pPr>
              <w:spacing w:after="0" w:line="360" w:lineRule="auto"/>
              <w:jc w:val="both"/>
              <w:rPr>
                <w:rFonts w:ascii="Times New Roman" w:hAnsi="Times New Roman"/>
                <w:color w:val="000000"/>
                <w:sz w:val="20"/>
              </w:rPr>
            </w:pPr>
          </w:p>
        </w:tc>
        <w:tc>
          <w:tcPr>
            <w:tcW w:w="661" w:type="dxa"/>
            <w:shd w:val="clear" w:color="auto" w:fill="auto"/>
          </w:tcPr>
          <w:p w:rsidR="00CE1C2F" w:rsidRPr="00F77DF3" w:rsidRDefault="00CE1C2F" w:rsidP="00767B88">
            <w:pPr>
              <w:pStyle w:val="a5"/>
              <w:rPr>
                <w:color w:val="000000"/>
                <w:sz w:val="20"/>
                <w:szCs w:val="24"/>
              </w:rPr>
            </w:pPr>
          </w:p>
        </w:tc>
        <w:tc>
          <w:tcPr>
            <w:tcW w:w="1319" w:type="dxa"/>
            <w:shd w:val="clear" w:color="auto" w:fill="auto"/>
          </w:tcPr>
          <w:p w:rsidR="00CE1C2F" w:rsidRPr="00F77DF3" w:rsidRDefault="00CE1C2F" w:rsidP="00767B88">
            <w:pPr>
              <w:pStyle w:val="a5"/>
              <w:rPr>
                <w:color w:val="000000"/>
                <w:sz w:val="20"/>
                <w:szCs w:val="24"/>
              </w:rPr>
            </w:pPr>
            <w:r w:rsidRPr="00F77DF3">
              <w:rPr>
                <w:color w:val="000000"/>
                <w:sz w:val="20"/>
                <w:szCs w:val="24"/>
              </w:rPr>
              <w:t>2</w:t>
            </w:r>
          </w:p>
        </w:tc>
        <w:tc>
          <w:tcPr>
            <w:tcW w:w="880" w:type="dxa"/>
            <w:shd w:val="clear" w:color="auto" w:fill="auto"/>
          </w:tcPr>
          <w:p w:rsidR="00CE1C2F" w:rsidRPr="00F77DF3" w:rsidRDefault="00CE1C2F" w:rsidP="00767B88">
            <w:pPr>
              <w:pStyle w:val="a5"/>
              <w:rPr>
                <w:color w:val="000000"/>
                <w:sz w:val="20"/>
                <w:szCs w:val="24"/>
              </w:rPr>
            </w:pPr>
            <w:r w:rsidRPr="00F77DF3">
              <w:rPr>
                <w:color w:val="000000"/>
                <w:sz w:val="20"/>
                <w:szCs w:val="24"/>
              </w:rPr>
              <w:t>0</w:t>
            </w:r>
          </w:p>
        </w:tc>
        <w:tc>
          <w:tcPr>
            <w:tcW w:w="930" w:type="dxa"/>
            <w:shd w:val="clear" w:color="auto" w:fill="auto"/>
          </w:tcPr>
          <w:p w:rsidR="00CE1C2F" w:rsidRPr="00F77DF3" w:rsidRDefault="00CE1C2F" w:rsidP="00767B88">
            <w:pPr>
              <w:pStyle w:val="a5"/>
              <w:rPr>
                <w:color w:val="000000"/>
                <w:sz w:val="20"/>
                <w:szCs w:val="24"/>
              </w:rPr>
            </w:pPr>
            <w:r w:rsidRPr="00F77DF3">
              <w:rPr>
                <w:color w:val="000000"/>
                <w:sz w:val="20"/>
                <w:szCs w:val="24"/>
              </w:rPr>
              <w:t>4</w:t>
            </w:r>
          </w:p>
        </w:tc>
      </w:tr>
    </w:tbl>
    <w:p w:rsidR="00767B88" w:rsidRDefault="00767B88" w:rsidP="00767B88">
      <w:pPr>
        <w:spacing w:after="0" w:line="360" w:lineRule="auto"/>
        <w:ind w:firstLine="709"/>
        <w:jc w:val="both"/>
        <w:rPr>
          <w:rFonts w:ascii="Times New Roman" w:hAnsi="Times New Roman"/>
          <w:color w:val="000000"/>
          <w:sz w:val="28"/>
          <w:szCs w:val="28"/>
        </w:rPr>
      </w:pPr>
    </w:p>
    <w:p w:rsidR="006E2ECE" w:rsidRPr="00767B88" w:rsidRDefault="006E2ECE"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В таблице фактические ранги присваивается самостоятельно по принципу: первый – показателю, имеющему наименьший темп роста, второй – с темпом большим, чем у первого показателя, но меньшим, чем у всех оставшихся и так далее. Нормативный ранг присваивается следующим образом: он основывается на мнениях экспертов, привлекаемых со стороны исследуемой организации. Все эксперты имеют различные мнения по поводу важности того или иного показателя. По оценкам экспертов, рассчитывается среднее значение для каждого показателя, и на основании этих средних значений, показателям присваиваются ранги. Для каждого показателя подсчитывается количество перестановок рангов, путем подсчета числа показателей, по нормативу которые должны идти после этого показателя, то есть иметь более значимый ранг, а фактически находятся впереди. Далее считается разность рангов и квадрат разности рангов.</w:t>
      </w:r>
    </w:p>
    <w:p w:rsidR="006E2ECE" w:rsidRPr="00767B88" w:rsidRDefault="006E2ECE"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э</w:t>
      </w:r>
      <w:r w:rsidRPr="00767B88">
        <w:rPr>
          <w:rFonts w:ascii="Times New Roman" w:hAnsi="Times New Roman"/>
          <w:color w:val="000000"/>
          <w:sz w:val="28"/>
          <w:szCs w:val="28"/>
        </w:rPr>
        <w:t xml:space="preserve"> = 1 –</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4 ∙ </w:t>
      </w:r>
      <w:r w:rsidR="00EF520A" w:rsidRPr="00767B88">
        <w:rPr>
          <w:rFonts w:ascii="Times New Roman" w:hAnsi="Times New Roman"/>
          <w:color w:val="000000"/>
          <w:sz w:val="28"/>
          <w:szCs w:val="28"/>
        </w:rPr>
        <w:t>2</w:t>
      </w:r>
      <w:r w:rsidRPr="00767B88">
        <w:rPr>
          <w:rFonts w:ascii="Times New Roman" w:hAnsi="Times New Roman"/>
          <w:color w:val="000000"/>
          <w:sz w:val="28"/>
          <w:szCs w:val="28"/>
        </w:rPr>
        <w:t>/ (</w:t>
      </w:r>
      <w:r w:rsidR="00EF520A" w:rsidRPr="00767B88">
        <w:rPr>
          <w:rFonts w:ascii="Times New Roman" w:hAnsi="Times New Roman"/>
          <w:color w:val="000000"/>
          <w:sz w:val="28"/>
          <w:szCs w:val="28"/>
        </w:rPr>
        <w:t>8</w:t>
      </w:r>
      <w:r w:rsidRPr="00767B88">
        <w:rPr>
          <w:rFonts w:ascii="Times New Roman" w:hAnsi="Times New Roman"/>
          <w:color w:val="000000"/>
          <w:sz w:val="28"/>
          <w:szCs w:val="28"/>
        </w:rPr>
        <w:t xml:space="preserve"> ∙ (</w:t>
      </w:r>
      <w:r w:rsidR="00EF520A" w:rsidRPr="00767B88">
        <w:rPr>
          <w:rFonts w:ascii="Times New Roman" w:hAnsi="Times New Roman"/>
          <w:color w:val="000000"/>
          <w:sz w:val="28"/>
          <w:szCs w:val="28"/>
        </w:rPr>
        <w:t>8</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1)) =</w:t>
      </w:r>
      <w:r w:rsidR="00767B88">
        <w:rPr>
          <w:rFonts w:ascii="Times New Roman" w:hAnsi="Times New Roman"/>
          <w:color w:val="000000"/>
          <w:sz w:val="28"/>
          <w:szCs w:val="28"/>
        </w:rPr>
        <w:t xml:space="preserve"> </w:t>
      </w:r>
      <w:r w:rsidR="00EF520A" w:rsidRPr="00767B88">
        <w:rPr>
          <w:rFonts w:ascii="Times New Roman" w:hAnsi="Times New Roman"/>
          <w:color w:val="000000"/>
          <w:sz w:val="28"/>
          <w:szCs w:val="28"/>
        </w:rPr>
        <w:t>0,86</w:t>
      </w:r>
    </w:p>
    <w:p w:rsidR="006E2ECE" w:rsidRPr="00767B88" w:rsidRDefault="006E2ECE"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к</w:t>
      </w:r>
      <w:r w:rsidRPr="00767B88">
        <w:rPr>
          <w:rFonts w:ascii="Times New Roman" w:hAnsi="Times New Roman"/>
          <w:color w:val="000000"/>
          <w:sz w:val="28"/>
          <w:szCs w:val="28"/>
        </w:rPr>
        <w:t xml:space="preserve"> = 1 –</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6 ∙ </w:t>
      </w:r>
      <w:r w:rsidR="00EF520A" w:rsidRPr="00767B88">
        <w:rPr>
          <w:rFonts w:ascii="Times New Roman" w:hAnsi="Times New Roman"/>
          <w:color w:val="000000"/>
          <w:sz w:val="28"/>
          <w:szCs w:val="28"/>
        </w:rPr>
        <w:t>4</w:t>
      </w:r>
      <w:r w:rsidRPr="00767B88">
        <w:rPr>
          <w:rFonts w:ascii="Times New Roman" w:hAnsi="Times New Roman"/>
          <w:color w:val="000000"/>
          <w:sz w:val="28"/>
          <w:szCs w:val="28"/>
        </w:rPr>
        <w:t xml:space="preserve"> </w:t>
      </w:r>
      <w:r w:rsidR="00EF520A" w:rsidRPr="00767B88">
        <w:rPr>
          <w:rFonts w:ascii="Times New Roman" w:hAnsi="Times New Roman"/>
          <w:color w:val="000000"/>
          <w:sz w:val="28"/>
          <w:szCs w:val="28"/>
        </w:rPr>
        <w:t>/</w:t>
      </w:r>
      <w:r w:rsidRPr="00767B88">
        <w:rPr>
          <w:rFonts w:ascii="Times New Roman" w:hAnsi="Times New Roman"/>
          <w:color w:val="000000"/>
          <w:sz w:val="28"/>
          <w:szCs w:val="28"/>
        </w:rPr>
        <w:t>(</w:t>
      </w:r>
      <w:r w:rsidR="00EF520A" w:rsidRPr="00767B88">
        <w:rPr>
          <w:rFonts w:ascii="Times New Roman" w:hAnsi="Times New Roman"/>
          <w:color w:val="000000"/>
          <w:sz w:val="28"/>
          <w:szCs w:val="28"/>
        </w:rPr>
        <w:t>8</w:t>
      </w:r>
      <w:r w:rsidRPr="00767B88">
        <w:rPr>
          <w:rFonts w:ascii="Times New Roman" w:hAnsi="Times New Roman"/>
          <w:color w:val="000000"/>
          <w:sz w:val="28"/>
          <w:szCs w:val="28"/>
        </w:rPr>
        <w:t xml:space="preserve"> ∙ (</w:t>
      </w:r>
      <w:r w:rsidR="00EF520A" w:rsidRPr="00767B88">
        <w:rPr>
          <w:rFonts w:ascii="Times New Roman" w:hAnsi="Times New Roman"/>
          <w:color w:val="000000"/>
          <w:sz w:val="28"/>
          <w:szCs w:val="28"/>
        </w:rPr>
        <w:t>64</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1))</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1 – </w:t>
      </w:r>
      <w:r w:rsidR="00EF520A" w:rsidRPr="00767B88">
        <w:rPr>
          <w:rFonts w:ascii="Times New Roman" w:hAnsi="Times New Roman"/>
          <w:color w:val="000000"/>
          <w:sz w:val="28"/>
          <w:szCs w:val="28"/>
        </w:rPr>
        <w:t>24</w:t>
      </w:r>
      <w:r w:rsidRPr="00767B88">
        <w:rPr>
          <w:rFonts w:ascii="Times New Roman" w:hAnsi="Times New Roman"/>
          <w:color w:val="000000"/>
          <w:sz w:val="28"/>
          <w:szCs w:val="28"/>
        </w:rPr>
        <w:t>/</w:t>
      </w:r>
      <w:r w:rsidR="00EF520A" w:rsidRPr="00767B88">
        <w:rPr>
          <w:rFonts w:ascii="Times New Roman" w:hAnsi="Times New Roman"/>
          <w:color w:val="000000"/>
          <w:sz w:val="28"/>
          <w:szCs w:val="28"/>
        </w:rPr>
        <w:t>504</w:t>
      </w:r>
      <w:r w:rsidRPr="00767B88">
        <w:rPr>
          <w:rFonts w:ascii="Times New Roman" w:hAnsi="Times New Roman"/>
          <w:color w:val="000000"/>
          <w:sz w:val="28"/>
          <w:szCs w:val="28"/>
        </w:rPr>
        <w:t xml:space="preserve"> = </w:t>
      </w:r>
      <w:r w:rsidR="00EF520A" w:rsidRPr="00767B88">
        <w:rPr>
          <w:rFonts w:ascii="Times New Roman" w:hAnsi="Times New Roman"/>
          <w:color w:val="000000"/>
          <w:sz w:val="28"/>
          <w:szCs w:val="28"/>
        </w:rPr>
        <w:t>0,95</w:t>
      </w:r>
    </w:p>
    <w:p w:rsidR="00767B88" w:rsidRDefault="006E2ECE" w:rsidP="00767B88">
      <w:pPr>
        <w:spacing w:after="0" w:line="360" w:lineRule="auto"/>
        <w:ind w:firstLine="709"/>
        <w:jc w:val="both"/>
        <w:rPr>
          <w:rFonts w:ascii="Times New Roman" w:hAnsi="Times New Roman"/>
          <w:color w:val="000000"/>
          <w:sz w:val="28"/>
          <w:szCs w:val="28"/>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р</w:t>
      </w:r>
      <w:r w:rsidRPr="00767B88">
        <w:rPr>
          <w:rFonts w:ascii="Times New Roman" w:hAnsi="Times New Roman"/>
          <w:color w:val="000000"/>
          <w:sz w:val="28"/>
          <w:szCs w:val="28"/>
        </w:rPr>
        <w:t xml:space="preserve"> = [(1 + 0,</w:t>
      </w:r>
      <w:r w:rsidR="00EF520A" w:rsidRPr="00767B88">
        <w:rPr>
          <w:rFonts w:ascii="Times New Roman" w:hAnsi="Times New Roman"/>
          <w:color w:val="000000"/>
          <w:sz w:val="28"/>
          <w:szCs w:val="28"/>
        </w:rPr>
        <w:t>8</w:t>
      </w:r>
      <w:r w:rsidRPr="00767B88">
        <w:rPr>
          <w:rFonts w:ascii="Times New Roman" w:hAnsi="Times New Roman"/>
          <w:color w:val="000000"/>
          <w:sz w:val="28"/>
          <w:szCs w:val="28"/>
        </w:rPr>
        <w:t>6)+ (1 + 0,</w:t>
      </w:r>
      <w:r w:rsidR="00EF520A" w:rsidRPr="00767B88">
        <w:rPr>
          <w:rFonts w:ascii="Times New Roman" w:hAnsi="Times New Roman"/>
          <w:color w:val="000000"/>
          <w:sz w:val="28"/>
          <w:szCs w:val="28"/>
        </w:rPr>
        <w:t>95</w:t>
      </w:r>
      <w:r w:rsidRPr="00767B88">
        <w:rPr>
          <w:rFonts w:ascii="Times New Roman" w:hAnsi="Times New Roman"/>
          <w:color w:val="000000"/>
          <w:sz w:val="28"/>
          <w:szCs w:val="28"/>
        </w:rPr>
        <w:t>)/4 = 0,</w:t>
      </w:r>
      <w:r w:rsidR="00EF520A" w:rsidRPr="00767B88">
        <w:rPr>
          <w:rFonts w:ascii="Times New Roman" w:hAnsi="Times New Roman"/>
          <w:color w:val="000000"/>
          <w:sz w:val="28"/>
          <w:szCs w:val="28"/>
        </w:rPr>
        <w:t>9</w:t>
      </w:r>
      <w:r w:rsidR="0062404A" w:rsidRPr="00767B88">
        <w:rPr>
          <w:rFonts w:ascii="Times New Roman" w:hAnsi="Times New Roman"/>
          <w:color w:val="000000"/>
          <w:sz w:val="28"/>
          <w:szCs w:val="28"/>
        </w:rPr>
        <w:t>5</w:t>
      </w:r>
    </w:p>
    <w:p w:rsidR="006E2ECE" w:rsidRDefault="006E2ECE" w:rsidP="00767B88">
      <w:pPr>
        <w:pStyle w:val="ac"/>
        <w:tabs>
          <w:tab w:val="left" w:pos="1194"/>
        </w:tabs>
        <w:spacing w:after="0" w:line="360" w:lineRule="auto"/>
        <w:ind w:left="0" w:firstLine="709"/>
        <w:jc w:val="both"/>
        <w:rPr>
          <w:color w:val="000000"/>
          <w:sz w:val="28"/>
          <w:szCs w:val="28"/>
        </w:rPr>
      </w:pPr>
      <w:r w:rsidRPr="00767B88">
        <w:rPr>
          <w:color w:val="000000"/>
          <w:sz w:val="28"/>
          <w:szCs w:val="28"/>
        </w:rPr>
        <w:t xml:space="preserve">Таким образом, на основании расчета ранговой корреляции можно сделать вывод, что предлагаемые в дипломном проекте методики, позволят улучшить эффективность производства на </w:t>
      </w:r>
      <w:r w:rsidR="0062404A" w:rsidRPr="00767B88">
        <w:rPr>
          <w:color w:val="000000"/>
          <w:sz w:val="28"/>
          <w:szCs w:val="28"/>
        </w:rPr>
        <w:t>95</w:t>
      </w:r>
      <w:r w:rsidRPr="00767B88">
        <w:rPr>
          <w:color w:val="000000"/>
          <w:sz w:val="28"/>
          <w:szCs w:val="28"/>
        </w:rPr>
        <w:t xml:space="preserve"> процента.</w:t>
      </w:r>
    </w:p>
    <w:p w:rsidR="009A165F" w:rsidRDefault="009A165F" w:rsidP="00767B88">
      <w:pPr>
        <w:pStyle w:val="ac"/>
        <w:tabs>
          <w:tab w:val="left" w:pos="1194"/>
        </w:tabs>
        <w:spacing w:after="0" w:line="360" w:lineRule="auto"/>
        <w:ind w:left="0" w:firstLine="709"/>
        <w:jc w:val="both"/>
        <w:rPr>
          <w:color w:val="000000"/>
          <w:sz w:val="28"/>
          <w:szCs w:val="28"/>
        </w:rPr>
      </w:pPr>
    </w:p>
    <w:p w:rsidR="009A165F" w:rsidRPr="009A165F" w:rsidRDefault="009A165F" w:rsidP="00767B88">
      <w:pPr>
        <w:pStyle w:val="ac"/>
        <w:tabs>
          <w:tab w:val="left" w:pos="1194"/>
        </w:tabs>
        <w:spacing w:after="0" w:line="360" w:lineRule="auto"/>
        <w:ind w:left="0" w:firstLine="709"/>
        <w:jc w:val="both"/>
        <w:rPr>
          <w:color w:val="000000"/>
          <w:sz w:val="28"/>
          <w:szCs w:val="28"/>
        </w:rPr>
      </w:pPr>
      <w:r w:rsidRPr="009A165F">
        <w:rPr>
          <w:color w:val="000000"/>
          <w:sz w:val="28"/>
          <w:szCs w:val="28"/>
        </w:rPr>
        <w:t>Таблица 15 – Расчет уровня эффективности управления</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3"/>
        <w:gridCol w:w="1622"/>
        <w:gridCol w:w="955"/>
        <w:gridCol w:w="1218"/>
        <w:gridCol w:w="817"/>
        <w:gridCol w:w="592"/>
        <w:gridCol w:w="592"/>
        <w:gridCol w:w="1089"/>
        <w:gridCol w:w="990"/>
        <w:gridCol w:w="990"/>
      </w:tblGrid>
      <w:tr w:rsidR="00767B88" w:rsidRPr="00F77DF3" w:rsidTr="00F77DF3">
        <w:trPr>
          <w:cantSplit/>
          <w:trHeight w:val="1267"/>
          <w:jc w:val="center"/>
        </w:trPr>
        <w:tc>
          <w:tcPr>
            <w:tcW w:w="483" w:type="dxa"/>
            <w:shd w:val="clear" w:color="auto" w:fill="auto"/>
          </w:tcPr>
          <w:p w:rsidR="006E2ECE" w:rsidRPr="00F77DF3" w:rsidRDefault="006E2ECE" w:rsidP="00767B88">
            <w:pPr>
              <w:pStyle w:val="a5"/>
              <w:rPr>
                <w:color w:val="000000"/>
                <w:sz w:val="20"/>
                <w:szCs w:val="24"/>
              </w:rPr>
            </w:pPr>
            <w:r w:rsidRPr="00F77DF3">
              <w:rPr>
                <w:color w:val="000000"/>
                <w:sz w:val="20"/>
                <w:szCs w:val="24"/>
              </w:rPr>
              <w:t>№</w:t>
            </w:r>
            <w:r w:rsidR="00767B88" w:rsidRPr="00F77DF3">
              <w:rPr>
                <w:color w:val="000000"/>
                <w:sz w:val="20"/>
                <w:szCs w:val="24"/>
              </w:rPr>
              <w:t xml:space="preserve"> </w:t>
            </w:r>
            <w:r w:rsidRPr="00F77DF3">
              <w:rPr>
                <w:color w:val="000000"/>
                <w:sz w:val="20"/>
                <w:szCs w:val="24"/>
              </w:rPr>
              <w:t>п/п</w:t>
            </w:r>
          </w:p>
        </w:tc>
        <w:tc>
          <w:tcPr>
            <w:tcW w:w="1622" w:type="dxa"/>
            <w:shd w:val="clear" w:color="auto" w:fill="auto"/>
          </w:tcPr>
          <w:p w:rsidR="006E2ECE" w:rsidRPr="00F77DF3" w:rsidRDefault="006E2ECE" w:rsidP="00F77DF3">
            <w:pPr>
              <w:pStyle w:val="2"/>
              <w:spacing w:after="0" w:line="360" w:lineRule="auto"/>
              <w:ind w:left="0"/>
              <w:jc w:val="both"/>
              <w:rPr>
                <w:color w:val="000000"/>
                <w:sz w:val="20"/>
              </w:rPr>
            </w:pPr>
            <w:r w:rsidRPr="00F77DF3">
              <w:rPr>
                <w:color w:val="000000"/>
                <w:sz w:val="20"/>
              </w:rPr>
              <w:t>Наименование показателей</w:t>
            </w:r>
          </w:p>
        </w:tc>
        <w:tc>
          <w:tcPr>
            <w:tcW w:w="955"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Темп роста в базовом</w:t>
            </w:r>
          </w:p>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периоде</w:t>
            </w:r>
            <w:r w:rsidR="009F70C6" w:rsidRPr="00F77DF3">
              <w:rPr>
                <w:rFonts w:ascii="Times New Roman" w:hAnsi="Times New Roman"/>
                <w:color w:val="000000"/>
                <w:sz w:val="20"/>
              </w:rPr>
              <w:t>, %</w:t>
            </w:r>
          </w:p>
        </w:tc>
        <w:tc>
          <w:tcPr>
            <w:tcW w:w="1218"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Темп роста в прогнозном</w:t>
            </w:r>
          </w:p>
          <w:p w:rsidR="006E2ECE" w:rsidRPr="00F77DF3" w:rsidRDefault="006E2ECE" w:rsidP="00767B88">
            <w:pPr>
              <w:pStyle w:val="a5"/>
              <w:rPr>
                <w:color w:val="000000"/>
                <w:sz w:val="20"/>
                <w:szCs w:val="24"/>
              </w:rPr>
            </w:pPr>
            <w:r w:rsidRPr="00F77DF3">
              <w:rPr>
                <w:color w:val="000000"/>
                <w:sz w:val="20"/>
                <w:szCs w:val="24"/>
              </w:rPr>
              <w:t>периоде</w:t>
            </w:r>
            <w:r w:rsidR="009F70C6" w:rsidRPr="00F77DF3">
              <w:rPr>
                <w:color w:val="000000"/>
                <w:sz w:val="20"/>
                <w:szCs w:val="24"/>
              </w:rPr>
              <w:t>, %</w:t>
            </w:r>
          </w:p>
        </w:tc>
        <w:tc>
          <w:tcPr>
            <w:tcW w:w="817" w:type="dxa"/>
            <w:shd w:val="clear" w:color="auto" w:fill="auto"/>
          </w:tcPr>
          <w:p w:rsidR="006E2ECE" w:rsidRPr="00F77DF3" w:rsidRDefault="00E25A2E" w:rsidP="00767B88">
            <w:pPr>
              <w:pStyle w:val="a5"/>
              <w:rPr>
                <w:color w:val="000000"/>
                <w:sz w:val="20"/>
                <w:szCs w:val="24"/>
              </w:rPr>
            </w:pPr>
            <w:r w:rsidRPr="00F77DF3">
              <w:rPr>
                <w:color w:val="000000"/>
                <w:sz w:val="20"/>
                <w:szCs w:val="24"/>
              </w:rPr>
              <w:t>Темп темпов роста</w:t>
            </w:r>
            <w:r w:rsidR="009F70C6" w:rsidRPr="00F77DF3">
              <w:rPr>
                <w:color w:val="000000"/>
                <w:sz w:val="20"/>
                <w:szCs w:val="24"/>
              </w:rPr>
              <w:t>, %</w:t>
            </w:r>
            <w:r w:rsidRPr="00F77DF3">
              <w:rPr>
                <w:color w:val="000000"/>
                <w:sz w:val="20"/>
                <w:szCs w:val="24"/>
              </w:rPr>
              <w:t xml:space="preserve"> (</w:t>
            </w:r>
            <w:r w:rsidR="009F70C6" w:rsidRPr="00F77DF3">
              <w:rPr>
                <w:color w:val="000000"/>
                <w:sz w:val="20"/>
                <w:szCs w:val="24"/>
              </w:rPr>
              <w:t>гр. 2</w:t>
            </w:r>
            <w:r w:rsidRPr="00F77DF3">
              <w:rPr>
                <w:color w:val="000000"/>
                <w:sz w:val="20"/>
                <w:szCs w:val="24"/>
              </w:rPr>
              <w:t xml:space="preserve">: </w:t>
            </w:r>
            <w:r w:rsidR="009F70C6" w:rsidRPr="00F77DF3">
              <w:rPr>
                <w:color w:val="000000"/>
                <w:sz w:val="20"/>
                <w:szCs w:val="24"/>
              </w:rPr>
              <w:t>гр. 1</w:t>
            </w:r>
            <w:r w:rsidRPr="00F77DF3">
              <w:rPr>
                <w:color w:val="000000"/>
                <w:sz w:val="20"/>
                <w:szCs w:val="24"/>
              </w:rPr>
              <w:t>)</w:t>
            </w:r>
          </w:p>
        </w:tc>
        <w:tc>
          <w:tcPr>
            <w:tcW w:w="1184" w:type="dxa"/>
            <w:gridSpan w:val="2"/>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Ранги</w:t>
            </w:r>
          </w:p>
          <w:p w:rsidR="006E2ECE" w:rsidRPr="00F77DF3" w:rsidRDefault="009A165F"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приори</w:t>
            </w:r>
            <w:r w:rsidR="006E2ECE" w:rsidRPr="00F77DF3">
              <w:rPr>
                <w:rFonts w:ascii="Times New Roman" w:hAnsi="Times New Roman"/>
                <w:color w:val="000000"/>
                <w:sz w:val="20"/>
              </w:rPr>
              <w:t>тета</w:t>
            </w:r>
          </w:p>
        </w:tc>
        <w:tc>
          <w:tcPr>
            <w:tcW w:w="1089"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Число</w:t>
            </w:r>
          </w:p>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перестановок (</w:t>
            </w:r>
            <w:r w:rsidRPr="00F77DF3">
              <w:rPr>
                <w:rFonts w:ascii="Times New Roman" w:hAnsi="Times New Roman"/>
                <w:color w:val="000000"/>
                <w:sz w:val="20"/>
                <w:lang w:val="en-US"/>
              </w:rPr>
              <w:t>m</w:t>
            </w:r>
            <w:r w:rsidRPr="00F77DF3">
              <w:rPr>
                <w:rFonts w:ascii="Times New Roman" w:hAnsi="Times New Roman"/>
                <w:color w:val="000000"/>
                <w:sz w:val="20"/>
                <w:vertAlign w:val="subscript"/>
                <w:lang w:val="en-US"/>
              </w:rPr>
              <w:t>i</w:t>
            </w:r>
            <w:r w:rsidRPr="00F77DF3">
              <w:rPr>
                <w:rFonts w:ascii="Times New Roman" w:hAnsi="Times New Roman"/>
                <w:color w:val="000000"/>
                <w:sz w:val="20"/>
              </w:rPr>
              <w:t>)</w:t>
            </w:r>
          </w:p>
        </w:tc>
        <w:tc>
          <w:tcPr>
            <w:tcW w:w="990"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Разность</w:t>
            </w:r>
          </w:p>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(гр.</w:t>
            </w:r>
            <w:r w:rsidR="009F70C6" w:rsidRPr="00F77DF3">
              <w:rPr>
                <w:rFonts w:ascii="Times New Roman" w:hAnsi="Times New Roman"/>
                <w:color w:val="000000"/>
                <w:sz w:val="20"/>
              </w:rPr>
              <w:t> 4</w:t>
            </w:r>
            <w:r w:rsidRPr="00F77DF3">
              <w:rPr>
                <w:rFonts w:ascii="Times New Roman" w:hAnsi="Times New Roman"/>
                <w:color w:val="000000"/>
                <w:sz w:val="20"/>
              </w:rPr>
              <w:t xml:space="preserve"> –</w:t>
            </w:r>
            <w:r w:rsidR="00767B88" w:rsidRPr="00F77DF3">
              <w:rPr>
                <w:rFonts w:ascii="Times New Roman" w:hAnsi="Times New Roman"/>
                <w:color w:val="000000"/>
                <w:sz w:val="20"/>
              </w:rPr>
              <w:t xml:space="preserve"> </w:t>
            </w:r>
            <w:r w:rsidRPr="00F77DF3">
              <w:rPr>
                <w:rFonts w:ascii="Times New Roman" w:hAnsi="Times New Roman"/>
                <w:color w:val="000000"/>
                <w:sz w:val="20"/>
              </w:rPr>
              <w:t>– гр.</w:t>
            </w:r>
            <w:r w:rsidR="009F70C6" w:rsidRPr="00F77DF3">
              <w:rPr>
                <w:rFonts w:ascii="Times New Roman" w:hAnsi="Times New Roman"/>
                <w:color w:val="000000"/>
                <w:sz w:val="20"/>
              </w:rPr>
              <w:t> 5</w:t>
            </w:r>
            <w:r w:rsidRPr="00F77DF3">
              <w:rPr>
                <w:rFonts w:ascii="Times New Roman" w:hAnsi="Times New Roman"/>
                <w:color w:val="000000"/>
                <w:sz w:val="20"/>
              </w:rPr>
              <w:t>) (</w:t>
            </w:r>
            <w:r w:rsidRPr="00F77DF3">
              <w:rPr>
                <w:rFonts w:ascii="Times New Roman" w:hAnsi="Times New Roman"/>
                <w:color w:val="000000"/>
                <w:sz w:val="20"/>
                <w:lang w:val="en-US"/>
              </w:rPr>
              <w:t>y</w:t>
            </w:r>
            <w:r w:rsidRPr="00F77DF3">
              <w:rPr>
                <w:rFonts w:ascii="Times New Roman" w:hAnsi="Times New Roman"/>
                <w:color w:val="000000"/>
                <w:sz w:val="20"/>
                <w:vertAlign w:val="subscript"/>
                <w:lang w:val="en-US"/>
              </w:rPr>
              <w:t>i</w:t>
            </w:r>
            <w:r w:rsidRPr="00F77DF3">
              <w:rPr>
                <w:rFonts w:ascii="Times New Roman" w:hAnsi="Times New Roman"/>
                <w:color w:val="000000"/>
                <w:sz w:val="20"/>
              </w:rPr>
              <w:t>))</w:t>
            </w:r>
          </w:p>
        </w:tc>
        <w:tc>
          <w:tcPr>
            <w:tcW w:w="990" w:type="dxa"/>
            <w:shd w:val="clear" w:color="auto" w:fill="auto"/>
          </w:tcPr>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Квадрат</w:t>
            </w:r>
          </w:p>
          <w:p w:rsidR="006E2ECE" w:rsidRPr="00F77DF3" w:rsidRDefault="006E2ECE"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разности</w:t>
            </w:r>
          </w:p>
          <w:p w:rsidR="006E2ECE" w:rsidRPr="00F77DF3" w:rsidRDefault="006E2ECE" w:rsidP="00F77DF3">
            <w:pPr>
              <w:spacing w:after="0" w:line="360" w:lineRule="auto"/>
              <w:jc w:val="both"/>
              <w:rPr>
                <w:rFonts w:ascii="Times New Roman" w:hAnsi="Times New Roman"/>
                <w:color w:val="000000"/>
                <w:sz w:val="20"/>
                <w:vertAlign w:val="superscript"/>
                <w:lang w:val="en-US"/>
              </w:rPr>
            </w:pPr>
            <w:r w:rsidRPr="00F77DF3">
              <w:rPr>
                <w:rFonts w:ascii="Times New Roman" w:hAnsi="Times New Roman"/>
                <w:color w:val="000000"/>
                <w:sz w:val="20"/>
              </w:rPr>
              <w:t>(</w:t>
            </w:r>
            <w:r w:rsidRPr="00F77DF3">
              <w:rPr>
                <w:rFonts w:ascii="Times New Roman" w:hAnsi="Times New Roman"/>
                <w:color w:val="000000"/>
                <w:sz w:val="20"/>
                <w:lang w:val="en-US"/>
              </w:rPr>
              <w:t>y</w:t>
            </w:r>
            <w:r w:rsidR="00AD6CA2" w:rsidRPr="00F77DF3">
              <w:rPr>
                <w:rFonts w:ascii="Times New Roman" w:hAnsi="Times New Roman"/>
                <w:color w:val="000000"/>
                <w:sz w:val="20"/>
                <w:vertAlign w:val="subscript"/>
                <w:lang w:val="en-US"/>
              </w:rPr>
              <w:t>i</w:t>
            </w:r>
            <w:r w:rsidRPr="00F77DF3">
              <w:rPr>
                <w:rFonts w:ascii="Times New Roman" w:hAnsi="Times New Roman"/>
                <w:color w:val="000000"/>
                <w:sz w:val="20"/>
              </w:rPr>
              <w:t>)</w:t>
            </w:r>
            <w:r w:rsidR="00AD6CA2" w:rsidRPr="00F77DF3">
              <w:rPr>
                <w:rFonts w:ascii="Times New Roman" w:hAnsi="Times New Roman"/>
                <w:color w:val="000000"/>
                <w:sz w:val="20"/>
                <w:vertAlign w:val="superscript"/>
                <w:lang w:val="en-US"/>
              </w:rPr>
              <w:t>2</w:t>
            </w:r>
          </w:p>
        </w:tc>
      </w:tr>
      <w:tr w:rsidR="00767B88" w:rsidRPr="00F77DF3" w:rsidTr="00F77DF3">
        <w:trPr>
          <w:cantSplit/>
          <w:trHeight w:val="355"/>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1</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Прибыль</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73</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101</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138</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2</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2</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4</w:t>
            </w:r>
          </w:p>
        </w:tc>
      </w:tr>
      <w:tr w:rsidR="00767B88" w:rsidRPr="00F77DF3" w:rsidTr="00F77DF3">
        <w:trPr>
          <w:cantSplit/>
          <w:trHeight w:val="156"/>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2</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Выручка от продажи товаров</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73</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117</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160</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2</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2</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0</w:t>
            </w:r>
          </w:p>
        </w:tc>
      </w:tr>
      <w:tr w:rsidR="00767B88" w:rsidRPr="00F77DF3" w:rsidTr="00F77DF3">
        <w:trPr>
          <w:cantSplit/>
          <w:trHeight w:val="90"/>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3</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Доходы от инвестиционной деятельности</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68</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127</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187</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-2</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4</w:t>
            </w:r>
          </w:p>
        </w:tc>
      </w:tr>
      <w:tr w:rsidR="00767B88" w:rsidRPr="00F77DF3" w:rsidTr="00F77DF3">
        <w:trPr>
          <w:cantSplit/>
          <w:trHeight w:val="520"/>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4</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Денежные средства</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148</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196</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133</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4</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4</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0</w:t>
            </w:r>
          </w:p>
        </w:tc>
      </w:tr>
      <w:tr w:rsidR="00767B88" w:rsidRPr="00F77DF3" w:rsidTr="00F77DF3">
        <w:trPr>
          <w:cantSplit/>
          <w:trHeight w:val="866"/>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5</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Финансовые вложения</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100</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103</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103</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5</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5</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0</w:t>
            </w:r>
          </w:p>
        </w:tc>
      </w:tr>
      <w:tr w:rsidR="00767B88" w:rsidRPr="00F77DF3" w:rsidTr="00F77DF3">
        <w:trPr>
          <w:cantSplit/>
          <w:trHeight w:val="534"/>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6</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Вклад в уставный капитал других организаций</w:t>
            </w:r>
          </w:p>
        </w:tc>
        <w:tc>
          <w:tcPr>
            <w:tcW w:w="955" w:type="dxa"/>
            <w:shd w:val="clear" w:color="auto" w:fill="auto"/>
          </w:tcPr>
          <w:p w:rsidR="00544D13" w:rsidRPr="00F77DF3" w:rsidRDefault="00544D13" w:rsidP="00767B88">
            <w:pPr>
              <w:pStyle w:val="a5"/>
              <w:rPr>
                <w:color w:val="000000"/>
                <w:sz w:val="20"/>
                <w:szCs w:val="24"/>
              </w:rPr>
            </w:pPr>
            <w:r w:rsidRPr="00F77DF3">
              <w:rPr>
                <w:color w:val="000000"/>
                <w:sz w:val="20"/>
                <w:szCs w:val="24"/>
              </w:rPr>
              <w:t>100</w:t>
            </w:r>
          </w:p>
        </w:tc>
        <w:tc>
          <w:tcPr>
            <w:tcW w:w="1218" w:type="dxa"/>
            <w:shd w:val="clear" w:color="auto" w:fill="auto"/>
          </w:tcPr>
          <w:p w:rsidR="00544D13" w:rsidRPr="00F77DF3" w:rsidRDefault="00544D13" w:rsidP="00767B88">
            <w:pPr>
              <w:pStyle w:val="a5"/>
              <w:rPr>
                <w:color w:val="000000"/>
                <w:sz w:val="20"/>
                <w:szCs w:val="24"/>
              </w:rPr>
            </w:pPr>
            <w:r w:rsidRPr="00F77DF3">
              <w:rPr>
                <w:color w:val="000000"/>
                <w:sz w:val="20"/>
                <w:szCs w:val="24"/>
              </w:rPr>
              <w:t>100</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100</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7</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6</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1</w:t>
            </w:r>
          </w:p>
        </w:tc>
      </w:tr>
      <w:tr w:rsidR="00767B88" w:rsidRPr="00F77DF3" w:rsidTr="00F77DF3">
        <w:trPr>
          <w:cantSplit/>
          <w:trHeight w:val="160"/>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7</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Уставный капитал</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100</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102</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102</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6</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7</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1</w:t>
            </w:r>
          </w:p>
        </w:tc>
      </w:tr>
      <w:tr w:rsidR="00767B88" w:rsidRPr="00F77DF3" w:rsidTr="00F77DF3">
        <w:trPr>
          <w:cantSplit/>
          <w:trHeight w:val="288"/>
          <w:jc w:val="center"/>
        </w:trPr>
        <w:tc>
          <w:tcPr>
            <w:tcW w:w="483" w:type="dxa"/>
            <w:shd w:val="clear" w:color="auto" w:fill="auto"/>
          </w:tcPr>
          <w:p w:rsidR="00544D13" w:rsidRPr="00F77DF3" w:rsidRDefault="00544D13" w:rsidP="00767B88">
            <w:pPr>
              <w:pStyle w:val="a5"/>
              <w:rPr>
                <w:color w:val="000000"/>
                <w:sz w:val="20"/>
                <w:szCs w:val="24"/>
              </w:rPr>
            </w:pPr>
            <w:r w:rsidRPr="00F77DF3">
              <w:rPr>
                <w:color w:val="000000"/>
                <w:sz w:val="20"/>
                <w:szCs w:val="24"/>
              </w:rPr>
              <w:t>8</w:t>
            </w: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Собственный капитал</w:t>
            </w:r>
          </w:p>
        </w:tc>
        <w:tc>
          <w:tcPr>
            <w:tcW w:w="955"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631</w:t>
            </w: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112</w:t>
            </w: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18</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8</w:t>
            </w: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8</w:t>
            </w: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0</w:t>
            </w:r>
          </w:p>
        </w:tc>
      </w:tr>
      <w:tr w:rsidR="00767B88" w:rsidRPr="00F77DF3" w:rsidTr="00F77DF3">
        <w:trPr>
          <w:cantSplit/>
          <w:trHeight w:val="288"/>
          <w:jc w:val="center"/>
        </w:trPr>
        <w:tc>
          <w:tcPr>
            <w:tcW w:w="483" w:type="dxa"/>
            <w:shd w:val="clear" w:color="auto" w:fill="auto"/>
          </w:tcPr>
          <w:p w:rsidR="00544D13" w:rsidRPr="00F77DF3" w:rsidRDefault="00544D13" w:rsidP="00767B88">
            <w:pPr>
              <w:pStyle w:val="a5"/>
              <w:rPr>
                <w:color w:val="000000"/>
                <w:sz w:val="20"/>
                <w:szCs w:val="24"/>
              </w:rPr>
            </w:pPr>
          </w:p>
        </w:tc>
        <w:tc>
          <w:tcPr>
            <w:tcW w:w="1622" w:type="dxa"/>
            <w:shd w:val="clear" w:color="auto" w:fill="auto"/>
          </w:tcPr>
          <w:p w:rsidR="00544D13" w:rsidRPr="00F77DF3" w:rsidRDefault="00544D13" w:rsidP="00767B88">
            <w:pPr>
              <w:pStyle w:val="a5"/>
              <w:rPr>
                <w:color w:val="000000"/>
                <w:sz w:val="20"/>
                <w:szCs w:val="24"/>
              </w:rPr>
            </w:pPr>
            <w:r w:rsidRPr="00F77DF3">
              <w:rPr>
                <w:color w:val="000000"/>
                <w:sz w:val="20"/>
                <w:szCs w:val="24"/>
              </w:rPr>
              <w:t>Итого</w:t>
            </w:r>
          </w:p>
        </w:tc>
        <w:tc>
          <w:tcPr>
            <w:tcW w:w="955" w:type="dxa"/>
            <w:shd w:val="clear" w:color="auto" w:fill="auto"/>
          </w:tcPr>
          <w:p w:rsidR="00544D13" w:rsidRPr="00F77DF3" w:rsidRDefault="00544D13" w:rsidP="00767B88">
            <w:pPr>
              <w:pStyle w:val="a5"/>
              <w:rPr>
                <w:color w:val="000000"/>
                <w:sz w:val="20"/>
              </w:rPr>
            </w:pPr>
          </w:p>
        </w:tc>
        <w:tc>
          <w:tcPr>
            <w:tcW w:w="1218" w:type="dxa"/>
            <w:shd w:val="clear" w:color="auto" w:fill="auto"/>
          </w:tcPr>
          <w:p w:rsidR="00544D13" w:rsidRPr="00F77DF3" w:rsidRDefault="00544D13" w:rsidP="00F77DF3">
            <w:pPr>
              <w:spacing w:after="0" w:line="360" w:lineRule="auto"/>
              <w:jc w:val="both"/>
              <w:rPr>
                <w:rFonts w:ascii="Times New Roman" w:hAnsi="Times New Roman"/>
                <w:color w:val="000000"/>
                <w:sz w:val="20"/>
              </w:rPr>
            </w:pPr>
          </w:p>
        </w:tc>
        <w:tc>
          <w:tcPr>
            <w:tcW w:w="817" w:type="dxa"/>
            <w:shd w:val="clear" w:color="auto" w:fill="auto"/>
          </w:tcPr>
          <w:p w:rsidR="00544D13" w:rsidRPr="00F77DF3" w:rsidRDefault="00544D13" w:rsidP="00F77DF3">
            <w:pPr>
              <w:spacing w:after="0" w:line="360" w:lineRule="auto"/>
              <w:jc w:val="both"/>
              <w:rPr>
                <w:rFonts w:ascii="Times New Roman" w:hAnsi="Times New Roman"/>
                <w:color w:val="000000"/>
                <w:sz w:val="20"/>
              </w:rPr>
            </w:pP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p>
        </w:tc>
        <w:tc>
          <w:tcPr>
            <w:tcW w:w="592" w:type="dxa"/>
            <w:shd w:val="clear" w:color="auto" w:fill="auto"/>
          </w:tcPr>
          <w:p w:rsidR="00544D13" w:rsidRPr="00F77DF3" w:rsidRDefault="00544D13" w:rsidP="00F77DF3">
            <w:pPr>
              <w:spacing w:after="0" w:line="360" w:lineRule="auto"/>
              <w:jc w:val="both"/>
              <w:rPr>
                <w:rFonts w:ascii="Times New Roman" w:hAnsi="Times New Roman"/>
                <w:color w:val="000000"/>
                <w:sz w:val="20"/>
              </w:rPr>
            </w:pPr>
          </w:p>
        </w:tc>
        <w:tc>
          <w:tcPr>
            <w:tcW w:w="1089"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3</w:t>
            </w:r>
          </w:p>
        </w:tc>
        <w:tc>
          <w:tcPr>
            <w:tcW w:w="990" w:type="dxa"/>
            <w:shd w:val="clear" w:color="auto" w:fill="auto"/>
          </w:tcPr>
          <w:p w:rsidR="00544D13" w:rsidRPr="00F77DF3" w:rsidRDefault="00AD6CA2" w:rsidP="00F77DF3">
            <w:pPr>
              <w:spacing w:after="0" w:line="360" w:lineRule="auto"/>
              <w:jc w:val="both"/>
              <w:rPr>
                <w:rFonts w:ascii="Times New Roman" w:hAnsi="Times New Roman"/>
                <w:color w:val="000000"/>
                <w:sz w:val="20"/>
              </w:rPr>
            </w:pPr>
            <w:r w:rsidRPr="00F77DF3">
              <w:rPr>
                <w:rFonts w:ascii="Times New Roman" w:hAnsi="Times New Roman"/>
                <w:color w:val="000000"/>
                <w:sz w:val="20"/>
              </w:rPr>
              <w:t>0</w:t>
            </w:r>
          </w:p>
        </w:tc>
        <w:tc>
          <w:tcPr>
            <w:tcW w:w="990" w:type="dxa"/>
            <w:shd w:val="clear" w:color="auto" w:fill="auto"/>
          </w:tcPr>
          <w:p w:rsidR="00544D13" w:rsidRPr="00F77DF3" w:rsidRDefault="00692904" w:rsidP="00F77DF3">
            <w:pPr>
              <w:spacing w:after="0" w:line="360" w:lineRule="auto"/>
              <w:jc w:val="both"/>
              <w:rPr>
                <w:rFonts w:ascii="Times New Roman" w:hAnsi="Times New Roman"/>
                <w:color w:val="000000"/>
                <w:sz w:val="20"/>
                <w:lang w:val="en-US"/>
              </w:rPr>
            </w:pPr>
            <w:r w:rsidRPr="00F77DF3">
              <w:rPr>
                <w:rFonts w:ascii="Times New Roman" w:hAnsi="Times New Roman"/>
                <w:color w:val="000000"/>
                <w:sz w:val="20"/>
                <w:lang w:val="en-US"/>
              </w:rPr>
              <w:t>10</w:t>
            </w:r>
          </w:p>
        </w:tc>
      </w:tr>
    </w:tbl>
    <w:p w:rsidR="006E2ECE" w:rsidRPr="00767B88" w:rsidRDefault="006E2ECE" w:rsidP="00767B88">
      <w:pPr>
        <w:spacing w:after="0" w:line="360" w:lineRule="auto"/>
        <w:ind w:firstLine="709"/>
        <w:jc w:val="both"/>
        <w:rPr>
          <w:rFonts w:ascii="Times New Roman" w:hAnsi="Times New Roman"/>
          <w:color w:val="000000"/>
          <w:sz w:val="28"/>
          <w:szCs w:val="28"/>
        </w:rPr>
      </w:pPr>
    </w:p>
    <w:p w:rsidR="006E2ECE" w:rsidRPr="00767B88" w:rsidRDefault="006E2ECE" w:rsidP="00767B88">
      <w:pPr>
        <w:spacing w:after="0" w:line="360" w:lineRule="auto"/>
        <w:ind w:firstLine="709"/>
        <w:jc w:val="both"/>
        <w:rPr>
          <w:rFonts w:ascii="Times New Roman" w:hAnsi="Times New Roman"/>
          <w:color w:val="000000"/>
          <w:sz w:val="28"/>
          <w:szCs w:val="28"/>
          <w:lang w:val="en-US"/>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э</w:t>
      </w:r>
      <w:r w:rsidRPr="00767B88">
        <w:rPr>
          <w:rFonts w:ascii="Times New Roman" w:hAnsi="Times New Roman"/>
          <w:color w:val="000000"/>
          <w:sz w:val="28"/>
          <w:szCs w:val="28"/>
        </w:rPr>
        <w:t xml:space="preserve"> = 1 –</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4*</w:t>
      </w:r>
      <w:r w:rsidR="003B4A91" w:rsidRPr="00767B88">
        <w:rPr>
          <w:rFonts w:ascii="Times New Roman" w:hAnsi="Times New Roman"/>
          <w:color w:val="000000"/>
          <w:sz w:val="28"/>
          <w:szCs w:val="28"/>
          <w:lang w:val="en-US"/>
        </w:rPr>
        <w:t>3</w:t>
      </w:r>
      <w:r w:rsidRPr="00767B88">
        <w:rPr>
          <w:rFonts w:ascii="Times New Roman" w:hAnsi="Times New Roman"/>
          <w:color w:val="000000"/>
          <w:sz w:val="28"/>
          <w:szCs w:val="28"/>
        </w:rPr>
        <w:t>/(</w:t>
      </w:r>
      <w:r w:rsidR="003B4A91" w:rsidRPr="00767B88">
        <w:rPr>
          <w:rFonts w:ascii="Times New Roman" w:hAnsi="Times New Roman"/>
          <w:color w:val="000000"/>
          <w:sz w:val="28"/>
          <w:szCs w:val="28"/>
          <w:lang w:val="en-US"/>
        </w:rPr>
        <w:t>8</w:t>
      </w:r>
      <w:r w:rsidRPr="00767B88">
        <w:rPr>
          <w:rFonts w:ascii="Times New Roman" w:hAnsi="Times New Roman"/>
          <w:color w:val="000000"/>
          <w:sz w:val="28"/>
          <w:szCs w:val="28"/>
        </w:rPr>
        <w:t>*(</w:t>
      </w:r>
      <w:r w:rsidR="003B4A91" w:rsidRPr="00767B88">
        <w:rPr>
          <w:rFonts w:ascii="Times New Roman" w:hAnsi="Times New Roman"/>
          <w:color w:val="000000"/>
          <w:sz w:val="28"/>
          <w:szCs w:val="28"/>
          <w:lang w:val="en-US"/>
        </w:rPr>
        <w:t>8</w:t>
      </w:r>
      <w:r w:rsidR="009F70C6">
        <w:rPr>
          <w:rFonts w:ascii="Times New Roman" w:hAnsi="Times New Roman"/>
          <w:color w:val="000000"/>
          <w:sz w:val="28"/>
          <w:szCs w:val="28"/>
        </w:rPr>
        <w:t>–</w:t>
      </w:r>
      <w:r w:rsidR="009F70C6" w:rsidRPr="00767B88">
        <w:rPr>
          <w:rFonts w:ascii="Times New Roman" w:hAnsi="Times New Roman"/>
          <w:color w:val="000000"/>
          <w:sz w:val="28"/>
          <w:szCs w:val="28"/>
        </w:rPr>
        <w:t>1</w:t>
      </w:r>
      <w:r w:rsidRPr="00767B88">
        <w:rPr>
          <w:rFonts w:ascii="Times New Roman" w:hAnsi="Times New Roman"/>
          <w:color w:val="000000"/>
          <w:sz w:val="28"/>
          <w:szCs w:val="28"/>
        </w:rPr>
        <w:t>)) = 0,</w:t>
      </w:r>
      <w:r w:rsidR="003B4A91" w:rsidRPr="00767B88">
        <w:rPr>
          <w:rFonts w:ascii="Times New Roman" w:hAnsi="Times New Roman"/>
          <w:color w:val="000000"/>
          <w:sz w:val="28"/>
          <w:szCs w:val="28"/>
          <w:lang w:val="en-US"/>
        </w:rPr>
        <w:t>78</w:t>
      </w:r>
    </w:p>
    <w:p w:rsidR="006E2ECE" w:rsidRPr="00767B88" w:rsidRDefault="006E2ECE" w:rsidP="00767B88">
      <w:pPr>
        <w:spacing w:after="0" w:line="360" w:lineRule="auto"/>
        <w:ind w:firstLine="709"/>
        <w:jc w:val="both"/>
        <w:rPr>
          <w:rFonts w:ascii="Times New Roman" w:hAnsi="Times New Roman"/>
          <w:color w:val="000000"/>
          <w:sz w:val="28"/>
          <w:szCs w:val="28"/>
          <w:lang w:val="en-US"/>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к</w:t>
      </w:r>
      <w:r w:rsidRPr="00767B88">
        <w:rPr>
          <w:rFonts w:ascii="Times New Roman" w:hAnsi="Times New Roman"/>
          <w:color w:val="000000"/>
          <w:sz w:val="28"/>
          <w:szCs w:val="28"/>
        </w:rPr>
        <w:t xml:space="preserve"> = 1 –</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6</w:t>
      </w:r>
      <w:r w:rsidR="00767B88">
        <w:rPr>
          <w:rFonts w:ascii="Times New Roman" w:hAnsi="Times New Roman"/>
          <w:color w:val="000000"/>
          <w:sz w:val="28"/>
          <w:szCs w:val="28"/>
        </w:rPr>
        <w:t>.</w:t>
      </w:r>
      <w:r w:rsidRPr="00767B88">
        <w:rPr>
          <w:rFonts w:ascii="Times New Roman" w:hAnsi="Times New Roman"/>
          <w:color w:val="000000"/>
          <w:sz w:val="28"/>
          <w:szCs w:val="28"/>
        </w:rPr>
        <w:t xml:space="preserve"> </w:t>
      </w:r>
      <w:r w:rsidR="003B4A91" w:rsidRPr="00767B88">
        <w:rPr>
          <w:rFonts w:ascii="Times New Roman" w:hAnsi="Times New Roman"/>
          <w:color w:val="000000"/>
          <w:sz w:val="28"/>
          <w:szCs w:val="28"/>
          <w:lang w:val="en-US"/>
        </w:rPr>
        <w:t>10</w:t>
      </w:r>
      <w:r w:rsidRPr="00767B88">
        <w:rPr>
          <w:rFonts w:ascii="Times New Roman" w:hAnsi="Times New Roman"/>
          <w:color w:val="000000"/>
          <w:sz w:val="28"/>
          <w:szCs w:val="28"/>
        </w:rPr>
        <w:t xml:space="preserve"> / (</w:t>
      </w:r>
      <w:r w:rsidR="003B4A91" w:rsidRPr="00767B88">
        <w:rPr>
          <w:rFonts w:ascii="Times New Roman" w:hAnsi="Times New Roman"/>
          <w:color w:val="000000"/>
          <w:sz w:val="28"/>
          <w:szCs w:val="28"/>
          <w:lang w:val="en-US"/>
        </w:rPr>
        <w:t>8</w:t>
      </w:r>
      <w:r w:rsidRPr="00767B88">
        <w:rPr>
          <w:rFonts w:ascii="Times New Roman" w:hAnsi="Times New Roman"/>
          <w:color w:val="000000"/>
          <w:sz w:val="28"/>
          <w:szCs w:val="28"/>
        </w:rPr>
        <w:t xml:space="preserve"> ∙ (</w:t>
      </w:r>
      <w:r w:rsidR="003B4A91" w:rsidRPr="00767B88">
        <w:rPr>
          <w:rFonts w:ascii="Times New Roman" w:hAnsi="Times New Roman"/>
          <w:color w:val="000000"/>
          <w:sz w:val="28"/>
          <w:szCs w:val="28"/>
          <w:lang w:val="en-US"/>
        </w:rPr>
        <w:t>64</w:t>
      </w:r>
      <w:r w:rsidRPr="00767B88">
        <w:rPr>
          <w:rFonts w:ascii="Times New Roman" w:hAnsi="Times New Roman"/>
          <w:color w:val="000000"/>
          <w:sz w:val="28"/>
          <w:szCs w:val="28"/>
        </w:rPr>
        <w:t xml:space="preserve"> </w:t>
      </w:r>
      <w:r w:rsidR="009F70C6">
        <w:rPr>
          <w:rFonts w:ascii="Times New Roman" w:hAnsi="Times New Roman"/>
          <w:color w:val="000000"/>
          <w:sz w:val="28"/>
          <w:szCs w:val="28"/>
        </w:rPr>
        <w:t>–</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1))</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1 – </w:t>
      </w:r>
      <w:r w:rsidR="003B4A91" w:rsidRPr="00767B88">
        <w:rPr>
          <w:rFonts w:ascii="Times New Roman" w:hAnsi="Times New Roman"/>
          <w:color w:val="000000"/>
          <w:sz w:val="28"/>
          <w:szCs w:val="28"/>
          <w:lang w:val="en-US"/>
        </w:rPr>
        <w:t>60</w:t>
      </w:r>
      <w:r w:rsidRPr="00767B88">
        <w:rPr>
          <w:rFonts w:ascii="Times New Roman" w:hAnsi="Times New Roman"/>
          <w:color w:val="000000"/>
          <w:sz w:val="28"/>
          <w:szCs w:val="28"/>
        </w:rPr>
        <w:t xml:space="preserve">/ </w:t>
      </w:r>
      <w:r w:rsidR="003B4A91" w:rsidRPr="00767B88">
        <w:rPr>
          <w:rFonts w:ascii="Times New Roman" w:hAnsi="Times New Roman"/>
          <w:color w:val="000000"/>
          <w:sz w:val="28"/>
          <w:szCs w:val="28"/>
          <w:lang w:val="en-US"/>
        </w:rPr>
        <w:t>504</w:t>
      </w:r>
      <w:r w:rsidRPr="00767B88">
        <w:rPr>
          <w:rFonts w:ascii="Times New Roman" w:hAnsi="Times New Roman"/>
          <w:color w:val="000000"/>
          <w:sz w:val="28"/>
          <w:szCs w:val="28"/>
        </w:rPr>
        <w:t xml:space="preserve"> = 0,</w:t>
      </w:r>
      <w:r w:rsidR="003B4A91" w:rsidRPr="00767B88">
        <w:rPr>
          <w:rFonts w:ascii="Times New Roman" w:hAnsi="Times New Roman"/>
          <w:color w:val="000000"/>
          <w:sz w:val="28"/>
          <w:szCs w:val="28"/>
          <w:lang w:val="en-US"/>
        </w:rPr>
        <w:t>88</w:t>
      </w:r>
    </w:p>
    <w:p w:rsidR="00767B88" w:rsidRDefault="006E2ECE" w:rsidP="00767B88">
      <w:pPr>
        <w:spacing w:after="0" w:line="360" w:lineRule="auto"/>
        <w:ind w:firstLine="709"/>
        <w:jc w:val="both"/>
        <w:rPr>
          <w:rFonts w:ascii="Times New Roman" w:hAnsi="Times New Roman"/>
          <w:color w:val="000000"/>
          <w:sz w:val="28"/>
          <w:szCs w:val="28"/>
          <w:lang w:val="en-US"/>
        </w:rPr>
      </w:pPr>
      <w:r w:rsidRPr="00767B88">
        <w:rPr>
          <w:rFonts w:ascii="Times New Roman" w:hAnsi="Times New Roman"/>
          <w:color w:val="000000"/>
          <w:sz w:val="28"/>
          <w:szCs w:val="28"/>
        </w:rPr>
        <w:t>К</w:t>
      </w:r>
      <w:r w:rsidRPr="00767B88">
        <w:rPr>
          <w:rFonts w:ascii="Times New Roman" w:hAnsi="Times New Roman"/>
          <w:color w:val="000000"/>
          <w:sz w:val="28"/>
          <w:szCs w:val="28"/>
          <w:vertAlign w:val="subscript"/>
        </w:rPr>
        <w:t>р</w:t>
      </w:r>
      <w:r w:rsidRPr="00767B88">
        <w:rPr>
          <w:rFonts w:ascii="Times New Roman" w:hAnsi="Times New Roman"/>
          <w:color w:val="000000"/>
          <w:sz w:val="28"/>
          <w:szCs w:val="28"/>
        </w:rPr>
        <w:t xml:space="preserve"> = [(1 + 0,</w:t>
      </w:r>
      <w:r w:rsidR="003B4A91" w:rsidRPr="00767B88">
        <w:rPr>
          <w:rFonts w:ascii="Times New Roman" w:hAnsi="Times New Roman"/>
          <w:color w:val="000000"/>
          <w:sz w:val="28"/>
          <w:szCs w:val="28"/>
          <w:lang w:val="en-US"/>
        </w:rPr>
        <w:t>78</w:t>
      </w:r>
      <w:r w:rsidRPr="00767B88">
        <w:rPr>
          <w:rFonts w:ascii="Times New Roman" w:hAnsi="Times New Roman"/>
          <w:color w:val="000000"/>
          <w:sz w:val="28"/>
          <w:szCs w:val="28"/>
        </w:rPr>
        <w:t>) + (1 + 0,</w:t>
      </w:r>
      <w:r w:rsidR="003B4A91" w:rsidRPr="00767B88">
        <w:rPr>
          <w:rFonts w:ascii="Times New Roman" w:hAnsi="Times New Roman"/>
          <w:color w:val="000000"/>
          <w:sz w:val="28"/>
          <w:szCs w:val="28"/>
          <w:lang w:val="en-US"/>
        </w:rPr>
        <w:t>88</w:t>
      </w:r>
      <w:r w:rsidRPr="00767B88">
        <w:rPr>
          <w:rFonts w:ascii="Times New Roman" w:hAnsi="Times New Roman"/>
          <w:color w:val="000000"/>
          <w:sz w:val="28"/>
          <w:szCs w:val="28"/>
        </w:rPr>
        <w:t>)]</w:t>
      </w:r>
      <w:r w:rsidR="00767B88">
        <w:rPr>
          <w:rFonts w:ascii="Times New Roman" w:hAnsi="Times New Roman"/>
          <w:color w:val="000000"/>
          <w:sz w:val="28"/>
          <w:szCs w:val="28"/>
        </w:rPr>
        <w:t>:</w:t>
      </w:r>
      <w:r w:rsidRPr="00767B88">
        <w:rPr>
          <w:rFonts w:ascii="Times New Roman" w:hAnsi="Times New Roman"/>
          <w:color w:val="000000"/>
          <w:sz w:val="28"/>
          <w:szCs w:val="28"/>
        </w:rPr>
        <w:t xml:space="preserve"> 4 = 0,</w:t>
      </w:r>
      <w:r w:rsidR="003B4A91" w:rsidRPr="00767B88">
        <w:rPr>
          <w:rFonts w:ascii="Times New Roman" w:hAnsi="Times New Roman"/>
          <w:color w:val="000000"/>
          <w:sz w:val="28"/>
          <w:szCs w:val="28"/>
          <w:lang w:val="en-US"/>
        </w:rPr>
        <w:t>92</w:t>
      </w:r>
    </w:p>
    <w:p w:rsidR="00767B88" w:rsidRDefault="006E2ECE" w:rsidP="00767B88">
      <w:pPr>
        <w:spacing w:after="0" w:line="360" w:lineRule="auto"/>
        <w:ind w:firstLine="709"/>
        <w:jc w:val="both"/>
        <w:rPr>
          <w:rFonts w:ascii="Times New Roman" w:hAnsi="Times New Roman"/>
          <w:color w:val="000000"/>
          <w:sz w:val="28"/>
        </w:rPr>
      </w:pPr>
      <w:r w:rsidRPr="00767B88">
        <w:rPr>
          <w:rFonts w:ascii="Times New Roman" w:hAnsi="Times New Roman"/>
          <w:color w:val="000000"/>
          <w:sz w:val="28"/>
          <w:szCs w:val="28"/>
        </w:rPr>
        <w:t>Это означает, что в случае внедрения предложенных мероприятий уровень эффективности управления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 xml:space="preserve">возрастет на </w:t>
      </w:r>
      <w:r w:rsidR="003B4A91" w:rsidRPr="00767B88">
        <w:rPr>
          <w:rFonts w:ascii="Times New Roman" w:hAnsi="Times New Roman"/>
          <w:color w:val="000000"/>
          <w:sz w:val="28"/>
          <w:szCs w:val="28"/>
        </w:rPr>
        <w:t>92</w:t>
      </w:r>
      <w:r w:rsidRPr="00767B88">
        <w:rPr>
          <w:rFonts w:ascii="Times New Roman" w:hAnsi="Times New Roman"/>
          <w:color w:val="000000"/>
          <w:sz w:val="28"/>
          <w:szCs w:val="28"/>
        </w:rPr>
        <w:t xml:space="preserve"> процентов.</w:t>
      </w:r>
    </w:p>
    <w:p w:rsidR="00767B88" w:rsidRDefault="006E2ECE" w:rsidP="00767B88">
      <w:pPr>
        <w:pStyle w:val="21"/>
        <w:spacing w:after="0" w:line="360" w:lineRule="auto"/>
        <w:ind w:firstLine="709"/>
        <w:jc w:val="both"/>
        <w:rPr>
          <w:color w:val="000000"/>
          <w:sz w:val="28"/>
          <w:szCs w:val="28"/>
        </w:rPr>
      </w:pPr>
      <w:r w:rsidRPr="00767B88">
        <w:rPr>
          <w:color w:val="000000"/>
          <w:sz w:val="28"/>
          <w:szCs w:val="28"/>
        </w:rPr>
        <w:t>По данным расчета получилось, что коэффициент Кэнделла равняется 0,</w:t>
      </w:r>
      <w:r w:rsidR="00EE1C98" w:rsidRPr="00767B88">
        <w:rPr>
          <w:color w:val="000000"/>
          <w:sz w:val="28"/>
          <w:szCs w:val="28"/>
        </w:rPr>
        <w:t>8</w:t>
      </w:r>
      <w:r w:rsidRPr="00767B88">
        <w:rPr>
          <w:color w:val="000000"/>
          <w:sz w:val="28"/>
          <w:szCs w:val="28"/>
        </w:rPr>
        <w:t>6 и 0,</w:t>
      </w:r>
      <w:r w:rsidR="00EE1C98" w:rsidRPr="00767B88">
        <w:rPr>
          <w:color w:val="000000"/>
          <w:sz w:val="28"/>
          <w:szCs w:val="28"/>
        </w:rPr>
        <w:t>78</w:t>
      </w:r>
      <w:r w:rsidRPr="00767B88">
        <w:rPr>
          <w:color w:val="000000"/>
          <w:sz w:val="28"/>
          <w:szCs w:val="28"/>
        </w:rPr>
        <w:t>, а коэффициент Спирмена – 0,</w:t>
      </w:r>
      <w:r w:rsidR="00EE1C98" w:rsidRPr="00767B88">
        <w:rPr>
          <w:color w:val="000000"/>
          <w:sz w:val="28"/>
          <w:szCs w:val="28"/>
        </w:rPr>
        <w:t>95</w:t>
      </w:r>
      <w:r w:rsidRPr="00767B88">
        <w:rPr>
          <w:color w:val="000000"/>
          <w:sz w:val="28"/>
          <w:szCs w:val="28"/>
        </w:rPr>
        <w:t xml:space="preserve"> и 0,</w:t>
      </w:r>
      <w:r w:rsidR="00EE1C98" w:rsidRPr="00767B88">
        <w:rPr>
          <w:color w:val="000000"/>
          <w:sz w:val="28"/>
          <w:szCs w:val="28"/>
        </w:rPr>
        <w:t>88</w:t>
      </w:r>
      <w:r w:rsidRPr="00767B88">
        <w:rPr>
          <w:color w:val="000000"/>
          <w:sz w:val="28"/>
          <w:szCs w:val="28"/>
        </w:rPr>
        <w:t>. Результирующий коэффициент – 0,</w:t>
      </w:r>
      <w:r w:rsidR="00EE1C98" w:rsidRPr="00767B88">
        <w:rPr>
          <w:color w:val="000000"/>
          <w:sz w:val="28"/>
          <w:szCs w:val="28"/>
        </w:rPr>
        <w:t xml:space="preserve">95 </w:t>
      </w:r>
      <w:r w:rsidRPr="00767B88">
        <w:rPr>
          <w:color w:val="000000"/>
          <w:sz w:val="28"/>
          <w:szCs w:val="28"/>
        </w:rPr>
        <w:t>и 0,</w:t>
      </w:r>
      <w:r w:rsidR="00EE1C98" w:rsidRPr="00767B88">
        <w:rPr>
          <w:color w:val="000000"/>
          <w:sz w:val="28"/>
          <w:szCs w:val="28"/>
        </w:rPr>
        <w:t>92</w:t>
      </w:r>
      <w:r w:rsidRPr="00767B88">
        <w:rPr>
          <w:color w:val="000000"/>
          <w:sz w:val="28"/>
          <w:szCs w:val="28"/>
        </w:rPr>
        <w:t>.</w:t>
      </w:r>
      <w:r w:rsidR="00767B88">
        <w:rPr>
          <w:color w:val="000000"/>
          <w:sz w:val="28"/>
          <w:szCs w:val="28"/>
        </w:rPr>
        <w:t xml:space="preserve"> </w:t>
      </w:r>
      <w:r w:rsidRPr="00767B88">
        <w:rPr>
          <w:color w:val="000000"/>
          <w:sz w:val="28"/>
          <w:szCs w:val="28"/>
        </w:rPr>
        <w:t>Результирующий коэффициент равен больше 0,5, что является свидетельством улучшения положения.</w:t>
      </w:r>
    </w:p>
    <w:p w:rsidR="00767B88" w:rsidRDefault="006E2ECE" w:rsidP="00767B88">
      <w:pPr>
        <w:pStyle w:val="a5"/>
        <w:ind w:firstLine="709"/>
        <w:rPr>
          <w:color w:val="000000"/>
          <w:szCs w:val="28"/>
        </w:rPr>
      </w:pPr>
      <w:r w:rsidRPr="00767B88">
        <w:rPr>
          <w:color w:val="000000"/>
          <w:szCs w:val="28"/>
        </w:rPr>
        <w:t>Рассчитанные показатели свидетельствуют о достаточно высокой эффективности проекта. Уровень эффективности производства в О</w:t>
      </w:r>
      <w:r w:rsidR="006F4944" w:rsidRPr="00767B88">
        <w:rPr>
          <w:color w:val="000000"/>
          <w:szCs w:val="28"/>
        </w:rPr>
        <w:t>А</w:t>
      </w:r>
      <w:r w:rsidRPr="00767B88">
        <w:rPr>
          <w:color w:val="000000"/>
          <w:szCs w:val="28"/>
        </w:rPr>
        <w:t>О</w:t>
      </w:r>
      <w:r w:rsidR="009F70C6">
        <w:rPr>
          <w:color w:val="000000"/>
          <w:szCs w:val="28"/>
        </w:rPr>
        <w:t> </w:t>
      </w:r>
      <w:r w:rsidR="009F70C6" w:rsidRPr="00767B88">
        <w:rPr>
          <w:color w:val="000000"/>
          <w:szCs w:val="28"/>
        </w:rPr>
        <w:t>«</w:t>
      </w:r>
      <w:r w:rsidRPr="00767B88">
        <w:rPr>
          <w:color w:val="000000"/>
          <w:szCs w:val="28"/>
        </w:rPr>
        <w:t>К</w:t>
      </w:r>
      <w:r w:rsidR="006F4944" w:rsidRPr="00767B88">
        <w:rPr>
          <w:color w:val="000000"/>
          <w:szCs w:val="28"/>
        </w:rPr>
        <w:t>урганхиммаш</w:t>
      </w:r>
      <w:r w:rsidRPr="00767B88">
        <w:rPr>
          <w:color w:val="000000"/>
          <w:szCs w:val="28"/>
        </w:rPr>
        <w:t>» несколько выше уровня эффективности управления организацией. Высокий уровень эффективности производства в О</w:t>
      </w:r>
      <w:r w:rsidR="006F4944" w:rsidRPr="00767B88">
        <w:rPr>
          <w:color w:val="000000"/>
          <w:szCs w:val="28"/>
        </w:rPr>
        <w:t>А</w:t>
      </w:r>
      <w:r w:rsidRPr="00767B88">
        <w:rPr>
          <w:color w:val="000000"/>
          <w:szCs w:val="28"/>
        </w:rPr>
        <w:t>О</w:t>
      </w:r>
      <w:r w:rsidR="009F70C6">
        <w:rPr>
          <w:color w:val="000000"/>
          <w:szCs w:val="28"/>
        </w:rPr>
        <w:t> </w:t>
      </w:r>
      <w:r w:rsidR="009F70C6" w:rsidRPr="00767B88">
        <w:rPr>
          <w:color w:val="000000"/>
          <w:szCs w:val="28"/>
        </w:rPr>
        <w:t>«</w:t>
      </w:r>
      <w:r w:rsidRPr="00767B88">
        <w:rPr>
          <w:color w:val="000000"/>
          <w:szCs w:val="28"/>
        </w:rPr>
        <w:t>К</w:t>
      </w:r>
      <w:r w:rsidR="006F4944" w:rsidRPr="00767B88">
        <w:rPr>
          <w:color w:val="000000"/>
          <w:szCs w:val="28"/>
        </w:rPr>
        <w:t>урганхиммаш</w:t>
      </w:r>
      <w:r w:rsidRPr="00767B88">
        <w:rPr>
          <w:color w:val="000000"/>
          <w:szCs w:val="28"/>
        </w:rPr>
        <w:t>» обусловлен тем, что в прогнозируемом периоде в результате применения логической схемы выбора базы распределения финансовых вложений в зависимости от стратегии предприятия, происходит улучшение всех показателей, включенных в нормативную систему.</w:t>
      </w:r>
    </w:p>
    <w:p w:rsidR="00767B88" w:rsidRDefault="006E2ECE" w:rsidP="00767B88">
      <w:pPr>
        <w:pStyle w:val="a5"/>
        <w:ind w:firstLine="709"/>
        <w:rPr>
          <w:color w:val="000000"/>
          <w:szCs w:val="28"/>
        </w:rPr>
      </w:pPr>
      <w:r w:rsidRPr="00767B88">
        <w:rPr>
          <w:color w:val="000000"/>
          <w:szCs w:val="28"/>
        </w:rPr>
        <w:t>В целом, значения рассчитанных коэффициентов свидетельствует об эффективности производства и управления О</w:t>
      </w:r>
      <w:r w:rsidR="006F4944" w:rsidRPr="00767B88">
        <w:rPr>
          <w:color w:val="000000"/>
          <w:szCs w:val="28"/>
        </w:rPr>
        <w:t>А</w:t>
      </w:r>
      <w:r w:rsidRPr="00767B88">
        <w:rPr>
          <w:color w:val="000000"/>
          <w:szCs w:val="28"/>
        </w:rPr>
        <w:t>О</w:t>
      </w:r>
      <w:r w:rsidR="009F70C6">
        <w:rPr>
          <w:color w:val="000000"/>
          <w:szCs w:val="28"/>
        </w:rPr>
        <w:t> </w:t>
      </w:r>
      <w:r w:rsidR="009F70C6" w:rsidRPr="00767B88">
        <w:rPr>
          <w:color w:val="000000"/>
          <w:szCs w:val="28"/>
        </w:rPr>
        <w:t>«</w:t>
      </w:r>
      <w:r w:rsidRPr="00767B88">
        <w:rPr>
          <w:color w:val="000000"/>
          <w:szCs w:val="28"/>
        </w:rPr>
        <w:t>К</w:t>
      </w:r>
      <w:r w:rsidR="006F4944" w:rsidRPr="00767B88">
        <w:rPr>
          <w:color w:val="000000"/>
          <w:szCs w:val="28"/>
        </w:rPr>
        <w:t>урганхиммаш</w:t>
      </w:r>
      <w:r w:rsidRPr="00767B88">
        <w:rPr>
          <w:color w:val="000000"/>
          <w:szCs w:val="28"/>
        </w:rPr>
        <w:t>» в прогнозируемом периоде.</w:t>
      </w:r>
    </w:p>
    <w:p w:rsidR="006E2ECE" w:rsidRPr="00767B88" w:rsidRDefault="006E2ECE" w:rsidP="00767B88">
      <w:pPr>
        <w:pStyle w:val="21"/>
        <w:spacing w:after="0" w:line="360" w:lineRule="auto"/>
        <w:ind w:firstLine="709"/>
        <w:jc w:val="both"/>
        <w:rPr>
          <w:color w:val="000000"/>
          <w:sz w:val="28"/>
          <w:szCs w:val="28"/>
        </w:rPr>
      </w:pPr>
      <w:r w:rsidRPr="00767B88">
        <w:rPr>
          <w:color w:val="000000"/>
          <w:sz w:val="28"/>
          <w:szCs w:val="28"/>
        </w:rPr>
        <w:t>Указанные в данном разделе дипломной работы мероприятия</w:t>
      </w:r>
      <w:r w:rsidR="00767B88">
        <w:rPr>
          <w:color w:val="000000"/>
          <w:sz w:val="28"/>
          <w:szCs w:val="28"/>
        </w:rPr>
        <w:t xml:space="preserve"> </w:t>
      </w:r>
      <w:r w:rsidRPr="00767B88">
        <w:rPr>
          <w:color w:val="000000"/>
          <w:sz w:val="28"/>
          <w:szCs w:val="28"/>
        </w:rPr>
        <w:t>направлены на улучшение предъявляемых предприятием услуг, своевременное и эффективное управление. С помощью совершенствования учета и аудита повысится точность и достоверность данных, а следствием этого будет повышение</w:t>
      </w:r>
      <w:r w:rsidR="00767B88">
        <w:rPr>
          <w:color w:val="000000"/>
          <w:sz w:val="28"/>
          <w:szCs w:val="28"/>
        </w:rPr>
        <w:t xml:space="preserve"> </w:t>
      </w:r>
      <w:r w:rsidRPr="00767B88">
        <w:rPr>
          <w:color w:val="000000"/>
          <w:sz w:val="28"/>
          <w:szCs w:val="28"/>
        </w:rPr>
        <w:t>других факторов.</w:t>
      </w:r>
    </w:p>
    <w:p w:rsidR="000F34DA" w:rsidRPr="00767B88" w:rsidRDefault="000F34DA" w:rsidP="00767B88">
      <w:pPr>
        <w:tabs>
          <w:tab w:val="left" w:pos="1956"/>
        </w:tabs>
        <w:spacing w:after="0" w:line="360" w:lineRule="auto"/>
        <w:ind w:firstLine="709"/>
        <w:jc w:val="both"/>
        <w:rPr>
          <w:rFonts w:ascii="Times New Roman" w:hAnsi="Times New Roman"/>
          <w:color w:val="000000"/>
          <w:sz w:val="28"/>
          <w:szCs w:val="28"/>
        </w:rPr>
      </w:pPr>
    </w:p>
    <w:p w:rsidR="00A447AB" w:rsidRPr="00767B88" w:rsidRDefault="00A447AB" w:rsidP="00767B88">
      <w:pPr>
        <w:tabs>
          <w:tab w:val="left" w:pos="1956"/>
        </w:tabs>
        <w:spacing w:after="0" w:line="360" w:lineRule="auto"/>
        <w:ind w:firstLine="709"/>
        <w:jc w:val="both"/>
        <w:rPr>
          <w:rFonts w:ascii="Times New Roman" w:hAnsi="Times New Roman"/>
          <w:color w:val="000000"/>
          <w:sz w:val="28"/>
          <w:szCs w:val="28"/>
        </w:rPr>
      </w:pPr>
    </w:p>
    <w:p w:rsidR="00A447AB" w:rsidRPr="00767B88" w:rsidRDefault="009A165F" w:rsidP="00767B88">
      <w:pPr>
        <w:tabs>
          <w:tab w:val="left" w:pos="1956"/>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A447AB" w:rsidRPr="009A165F">
        <w:rPr>
          <w:rFonts w:ascii="Times New Roman" w:hAnsi="Times New Roman"/>
          <w:b/>
          <w:color w:val="000000"/>
          <w:sz w:val="28"/>
          <w:szCs w:val="28"/>
        </w:rPr>
        <w:t>Заключение</w:t>
      </w:r>
    </w:p>
    <w:p w:rsidR="009A165F" w:rsidRDefault="009A165F" w:rsidP="00767B88">
      <w:pPr>
        <w:tabs>
          <w:tab w:val="left" w:pos="1956"/>
        </w:tabs>
        <w:spacing w:after="0" w:line="360" w:lineRule="auto"/>
        <w:ind w:firstLine="709"/>
        <w:contextualSpacing/>
        <w:jc w:val="both"/>
        <w:rPr>
          <w:rFonts w:ascii="Times New Roman" w:hAnsi="Times New Roman"/>
          <w:color w:val="000000"/>
          <w:sz w:val="28"/>
          <w:szCs w:val="28"/>
        </w:rPr>
      </w:pPr>
    </w:p>
    <w:p w:rsidR="00C60020" w:rsidRPr="00767B88" w:rsidRDefault="00C60020"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В </w:t>
      </w:r>
      <w:r w:rsidR="006049DD" w:rsidRPr="00767B88">
        <w:rPr>
          <w:rFonts w:ascii="Times New Roman" w:hAnsi="Times New Roman"/>
          <w:color w:val="000000"/>
          <w:sz w:val="28"/>
          <w:szCs w:val="28"/>
        </w:rPr>
        <w:t>дипломном проекте</w:t>
      </w:r>
      <w:r w:rsidRPr="00767B88">
        <w:rPr>
          <w:rFonts w:ascii="Times New Roman" w:hAnsi="Times New Roman"/>
          <w:color w:val="000000"/>
          <w:sz w:val="28"/>
          <w:szCs w:val="28"/>
        </w:rPr>
        <w:t xml:space="preserve"> были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рассмотрены ниже следующие вопросы:</w:t>
      </w:r>
    </w:p>
    <w:p w:rsidR="00C60020" w:rsidRPr="00767B88" w:rsidRDefault="00C60020"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1</w:t>
      </w:r>
      <w:r w:rsidR="00F7200B" w:rsidRPr="00767B88">
        <w:rPr>
          <w:rFonts w:ascii="Times New Roman" w:hAnsi="Times New Roman"/>
          <w:color w:val="000000"/>
          <w:sz w:val="28"/>
          <w:szCs w:val="28"/>
        </w:rPr>
        <w:t>)</w:t>
      </w:r>
      <w:r w:rsidRPr="00767B88">
        <w:rPr>
          <w:rFonts w:ascii="Times New Roman" w:hAnsi="Times New Roman"/>
          <w:color w:val="000000"/>
          <w:sz w:val="28"/>
          <w:szCs w:val="28"/>
        </w:rPr>
        <w:t xml:space="preserve"> Дана краткая характеристика</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исследуемого предприятия.</w:t>
      </w:r>
    </w:p>
    <w:p w:rsidR="00C60020" w:rsidRPr="00767B88" w:rsidRDefault="00C60020"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2</w:t>
      </w:r>
      <w:r w:rsidR="00F7200B" w:rsidRPr="00767B88">
        <w:rPr>
          <w:rFonts w:ascii="Times New Roman" w:hAnsi="Times New Roman"/>
          <w:color w:val="000000"/>
          <w:sz w:val="28"/>
          <w:szCs w:val="28"/>
        </w:rPr>
        <w:t>)</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Произведен анализ финансово – хозяйственной деятельности.</w:t>
      </w:r>
    </w:p>
    <w:p w:rsidR="00C60020" w:rsidRPr="00767B88" w:rsidRDefault="00C60020"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3</w:t>
      </w:r>
      <w:r w:rsidR="00F7200B" w:rsidRPr="00767B88">
        <w:rPr>
          <w:rFonts w:ascii="Times New Roman" w:hAnsi="Times New Roman"/>
          <w:color w:val="000000"/>
          <w:sz w:val="28"/>
          <w:szCs w:val="28"/>
        </w:rPr>
        <w:t>)</w:t>
      </w:r>
      <w:r w:rsidRPr="00767B88">
        <w:rPr>
          <w:rFonts w:ascii="Times New Roman" w:hAnsi="Times New Roman"/>
          <w:color w:val="000000"/>
          <w:sz w:val="28"/>
          <w:szCs w:val="28"/>
        </w:rPr>
        <w:t xml:space="preserve"> Оценка </w:t>
      </w:r>
      <w:r w:rsidR="00F7200B" w:rsidRPr="00767B88">
        <w:rPr>
          <w:rFonts w:ascii="Times New Roman" w:hAnsi="Times New Roman"/>
          <w:color w:val="000000"/>
          <w:sz w:val="28"/>
          <w:szCs w:val="28"/>
        </w:rPr>
        <w:t>системы бухгалтерского учета</w:t>
      </w:r>
      <w:r w:rsidRPr="00767B88">
        <w:rPr>
          <w:rFonts w:ascii="Times New Roman" w:hAnsi="Times New Roman"/>
          <w:color w:val="000000"/>
          <w:sz w:val="28"/>
          <w:szCs w:val="28"/>
        </w:rPr>
        <w:t xml:space="preserve"> и </w:t>
      </w:r>
      <w:r w:rsidR="00F7200B" w:rsidRPr="00767B88">
        <w:rPr>
          <w:rFonts w:ascii="Times New Roman" w:hAnsi="Times New Roman"/>
          <w:color w:val="000000"/>
          <w:sz w:val="28"/>
          <w:szCs w:val="28"/>
        </w:rPr>
        <w:t>системы внутреннего контроля</w:t>
      </w:r>
    </w:p>
    <w:p w:rsidR="00C60020" w:rsidRPr="00767B88" w:rsidRDefault="00C60020"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4</w:t>
      </w:r>
      <w:r w:rsidR="00F7200B" w:rsidRPr="00767B88">
        <w:rPr>
          <w:rFonts w:ascii="Times New Roman" w:hAnsi="Times New Roman"/>
          <w:color w:val="000000"/>
          <w:sz w:val="28"/>
          <w:szCs w:val="28"/>
        </w:rPr>
        <w:t>)</w:t>
      </w:r>
      <w:r w:rsidRPr="00767B88">
        <w:rPr>
          <w:rFonts w:ascii="Times New Roman" w:hAnsi="Times New Roman"/>
          <w:color w:val="000000"/>
          <w:sz w:val="28"/>
          <w:szCs w:val="28"/>
        </w:rPr>
        <w:t xml:space="preserve"> Освещены основные направления</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совершенствования учета и аудита финансовых вложений.</w:t>
      </w:r>
    </w:p>
    <w:p w:rsidR="00542E40" w:rsidRPr="00767B88" w:rsidRDefault="00542E40"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 результате проведения финансово-экономического анализа предприятия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 установлено, что за период с 2006 по 2008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гг</w:t>
      </w:r>
      <w:r w:rsidRPr="00767B88">
        <w:rPr>
          <w:rFonts w:ascii="Times New Roman" w:hAnsi="Times New Roman"/>
          <w:color w:val="000000"/>
          <w:sz w:val="28"/>
          <w:szCs w:val="28"/>
        </w:rPr>
        <w:t xml:space="preserve">. общая сумма имущества предприятия возросла с 646859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xml:space="preserve">. до 991922 </w:t>
      </w:r>
      <w:r w:rsidR="009F70C6" w:rsidRPr="00767B88">
        <w:rPr>
          <w:rFonts w:ascii="Times New Roman" w:hAnsi="Times New Roman"/>
          <w:color w:val="000000"/>
          <w:sz w:val="28"/>
          <w:szCs w:val="28"/>
        </w:rPr>
        <w:t>тыс.</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р</w:t>
      </w:r>
      <w:r w:rsidRPr="00767B88">
        <w:rPr>
          <w:rFonts w:ascii="Times New Roman" w:hAnsi="Times New Roman"/>
          <w:color w:val="000000"/>
          <w:sz w:val="28"/>
          <w:szCs w:val="28"/>
        </w:rPr>
        <w:t>. Это связано с вводом в эксплуатацию зданий, сооружений, а также с поступлением нового оборудования на предприятие.</w:t>
      </w:r>
    </w:p>
    <w:p w:rsidR="00264453" w:rsidRPr="00767B88" w:rsidRDefault="0026445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Характеризуя величину чистых активов, можно сказать, что чистые активы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w:t>
      </w:r>
      <w:r w:rsidR="009F70C6">
        <w:rPr>
          <w:rFonts w:ascii="Times New Roman" w:hAnsi="Times New Roman"/>
          <w:color w:val="000000"/>
          <w:sz w:val="28"/>
          <w:szCs w:val="28"/>
        </w:rPr>
        <w:t> –</w:t>
      </w:r>
      <w:r w:rsidR="009F70C6" w:rsidRPr="00767B88">
        <w:rPr>
          <w:rFonts w:ascii="Times New Roman" w:hAnsi="Times New Roman"/>
          <w:color w:val="000000"/>
          <w:sz w:val="28"/>
          <w:szCs w:val="28"/>
        </w:rPr>
        <w:t xml:space="preserve"> </w:t>
      </w:r>
      <w:r w:rsidRPr="00767B88">
        <w:rPr>
          <w:rFonts w:ascii="Times New Roman" w:hAnsi="Times New Roman"/>
          <w:color w:val="000000"/>
          <w:sz w:val="28"/>
          <w:szCs w:val="28"/>
        </w:rPr>
        <w:t>во всех рассматриваемых периодах превышают величину уставного капитала. Это означает, что предприятие может покрыть свои обязательства за счет собственного капитала, не прибегая к внешним источникам финансирования.</w:t>
      </w:r>
    </w:p>
    <w:p w:rsidR="00264453" w:rsidRPr="00767B88" w:rsidRDefault="0026445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Ликвидность баланса на протяжении всего рассматриваемого периода отличается от абсолютной. Вместе с тем показатели рентабельности имеют тенденцию к увеличению и в 2008 году имеют положительные значения, следовательно, в данном периоде предприятие можно характеризовать как прибыльное.</w:t>
      </w:r>
    </w:p>
    <w:p w:rsidR="00264453" w:rsidRPr="00767B88" w:rsidRDefault="0026445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На основании анализа достаточности собственно капитала</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можно сделать вывод о том, что в 2008 году предприятие характеризуется устойчивым финансовым состоянием, наблюдается тенденция к его увеличению.</w:t>
      </w:r>
    </w:p>
    <w:p w:rsidR="00FF467C" w:rsidRPr="00767B88" w:rsidRDefault="00626D15"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Рассматривая все вышеуказанные показатели в совокупности, можно сделать вывод о необходимости проведения ряда мероприятий по дальнейшему улучшению финансовой деятельности предприятия, среди которых будет снижение себестоимости, улучшение качества продукции, своевременное погашение дебиторской и кредиторской задолженности, а также дальнейшее увеличение рентабельности деятельности.</w:t>
      </w:r>
    </w:p>
    <w:p w:rsidR="00FF467C" w:rsidRPr="00767B88" w:rsidRDefault="00FF467C"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совершенствования системы бухгалтерского учета, анализа и аудита предложены следующие мероприятия:</w:t>
      </w:r>
    </w:p>
    <w:p w:rsidR="00FF467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FF467C" w:rsidRPr="00767B88">
        <w:rPr>
          <w:rFonts w:ascii="Times New Roman" w:hAnsi="Times New Roman"/>
          <w:color w:val="000000"/>
          <w:sz w:val="28"/>
          <w:szCs w:val="28"/>
        </w:rPr>
        <w:t>разработка программы аудита финансовых вложений;</w:t>
      </w:r>
    </w:p>
    <w:p w:rsidR="00FF467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FF467C" w:rsidRPr="00767B88">
        <w:rPr>
          <w:rFonts w:ascii="Times New Roman" w:hAnsi="Times New Roman"/>
          <w:color w:val="000000"/>
          <w:sz w:val="28"/>
          <w:szCs w:val="28"/>
        </w:rPr>
        <w:t xml:space="preserve">разработка </w:t>
      </w:r>
      <w:r w:rsidR="009A165F">
        <w:rPr>
          <w:rFonts w:ascii="Times New Roman" w:hAnsi="Times New Roman"/>
          <w:color w:val="000000"/>
          <w:sz w:val="28"/>
          <w:szCs w:val="28"/>
        </w:rPr>
        <w:t>экономико-</w:t>
      </w:r>
      <w:r w:rsidR="00FF467C" w:rsidRPr="00767B88">
        <w:rPr>
          <w:rFonts w:ascii="Times New Roman" w:hAnsi="Times New Roman"/>
          <w:color w:val="000000"/>
          <w:sz w:val="28"/>
          <w:szCs w:val="28"/>
        </w:rPr>
        <w:t>математической модели управления финансовыми вложениями;</w:t>
      </w:r>
    </w:p>
    <w:p w:rsidR="00FF467C" w:rsidRPr="00767B88" w:rsidRDefault="009F70C6" w:rsidP="00767B88">
      <w:pPr>
        <w:tabs>
          <w:tab w:val="left" w:pos="1956"/>
        </w:tabs>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w:t>
      </w:r>
      <w:r w:rsidR="00FF467C" w:rsidRPr="00767B88">
        <w:rPr>
          <w:rFonts w:ascii="Times New Roman" w:hAnsi="Times New Roman"/>
          <w:color w:val="000000"/>
          <w:sz w:val="28"/>
          <w:szCs w:val="28"/>
        </w:rPr>
        <w:t>разработка мероприятий по совершенствованию синтетического и аналитического учета финансовых вложений.</w:t>
      </w:r>
    </w:p>
    <w:p w:rsidR="00C0337D" w:rsidRPr="00767B88" w:rsidRDefault="00C0337D"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При проверке общей системы бухгалтерского учета и отчетности предприятия не были обнаружены существенные нарушения, которые могли бы существенно повлиять на достоверность бухгалтерской отчетности. Оценка системы бухгалтерского учета и контроля показала, что учет поставлен в соответствии с учетной политикой. Предприятие ведет бухгалтерский и статистический учет и представляет бухгалтерскую и статистическую отчетность в установленном порядке.</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Финансовые вложения принимаются к бухгалтерскому учету по первоначальной стоимости. Первоначальной стоимостью финансовых вложений, приобретенных за плату, признается сумма фактических затрат организации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rsidR="00FF467C" w:rsidRPr="00767B88" w:rsidRDefault="00C0337D"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Система внутреннего контроля на предприятии организована рационально и соответствует масштабам и характеру деятельности предприятия ОАО</w:t>
      </w:r>
      <w:r w:rsidR="009F70C6">
        <w:rPr>
          <w:rFonts w:ascii="Times New Roman" w:hAnsi="Times New Roman"/>
          <w:color w:val="000000"/>
          <w:sz w:val="28"/>
          <w:szCs w:val="28"/>
        </w:rPr>
        <w:t> </w:t>
      </w:r>
      <w:r w:rsidR="009F70C6" w:rsidRPr="00767B88">
        <w:rPr>
          <w:rFonts w:ascii="Times New Roman" w:hAnsi="Times New Roman"/>
          <w:color w:val="000000"/>
          <w:sz w:val="28"/>
          <w:szCs w:val="28"/>
        </w:rPr>
        <w:t>«</w:t>
      </w:r>
      <w:r w:rsidRPr="00767B88">
        <w:rPr>
          <w:rFonts w:ascii="Times New Roman" w:hAnsi="Times New Roman"/>
          <w:color w:val="000000"/>
          <w:sz w:val="28"/>
          <w:szCs w:val="28"/>
        </w:rPr>
        <w:t>Курганхиммаш».</w:t>
      </w:r>
    </w:p>
    <w:p w:rsidR="00E61956" w:rsidRPr="00767B88" w:rsidRDefault="00E61956"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Оценки системы бухгалтерского учета и системы внутреннего контроля, свидетельствует о том, что действующая система обеспечивает отражение в учете всей финансово-хозяйственной деятельности предприятии в соответствии с требованиями действующего законодательства и находится на среднем уровне.</w:t>
      </w:r>
    </w:p>
    <w:p w:rsidR="00E61956" w:rsidRPr="00767B88" w:rsidRDefault="00E61956"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Оценка СВК и СБУ учета финансовых вложений показала, что</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контроль</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в данной части учета высокий, однако, в</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учетной политике прописаны не все элементы, касающиеся учета финансовых вложений. В целях повышения эффективности ведения учета финансовых вложений были предложены три мероприятия.</w:t>
      </w:r>
    </w:p>
    <w:p w:rsidR="00E61956" w:rsidRPr="00767B88" w:rsidRDefault="00E61956"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Первое предлагается провести аудит финансовых вложений. Аудит финансовых вложений представлен в виде четкого плана и программы. Планирование</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является начальным этапом проведения аудита, которое состоит в разработке общего плана аудита с указанием ожидаемого объема, графиков и сроков проведения аудита, а также в разработке аудиторской программы, определяющей объем, виды и последовательность осуществления аудиторских процедур, необходимых для формирования объективного и обоснованного мнения о бухгалтерской отчетности организации. Планирование аудита должно проводится в соответствии с общими и частными принципами проведения аудита.</w:t>
      </w:r>
    </w:p>
    <w:p w:rsidR="005B4D33" w:rsidRPr="00767B88" w:rsidRDefault="005B4D3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Аудит финансовых вложений, прежде всего, носит характер комплексной проверки, так как включает в себя и проверку соблюдения нормативных, правовых актов, правильность и полноту свершения различных операций. Также проверяется правильность ведения бухгалтерского учета финансовых вложений, в целом по предприятию. Источниками информации являются первичные документы бухгалтерского учета, документы, устанавливающие обязательства сторон по сделкам, учетные регистры, баланс, инвентаризационные описи ценных бумаг, бланков строгой отчетности, книга учета ценных бумаг.</w:t>
      </w:r>
    </w:p>
    <w:p w:rsidR="005B4D33" w:rsidRPr="00767B88" w:rsidRDefault="005B4D3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Второе предлож</w:t>
      </w:r>
      <w:r w:rsidR="009A165F">
        <w:rPr>
          <w:rFonts w:ascii="Times New Roman" w:hAnsi="Times New Roman"/>
          <w:color w:val="000000"/>
          <w:sz w:val="28"/>
          <w:szCs w:val="28"/>
        </w:rPr>
        <w:t>ение – это применение экономико-</w:t>
      </w:r>
      <w:r w:rsidRPr="00767B88">
        <w:rPr>
          <w:rFonts w:ascii="Times New Roman" w:hAnsi="Times New Roman"/>
          <w:color w:val="000000"/>
          <w:sz w:val="28"/>
          <w:szCs w:val="28"/>
        </w:rPr>
        <w:t>математической модели по совершенствованию финансовых вложений.</w:t>
      </w:r>
    </w:p>
    <w:p w:rsidR="005B4D33" w:rsidRPr="00767B88" w:rsidRDefault="005B4D3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наглядности рассмотренную модель можно представить и в информационном виде. Информационный вид упрощает чтение модели, в нем явно представлены все логические взаимосвязи, начиная с ввода информации и</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заканчивая представлением результата.</w:t>
      </w:r>
    </w:p>
    <w:p w:rsidR="00767B88" w:rsidRDefault="005B4D3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 xml:space="preserve">И, наконец, третье-это разработка мероприятий по совершенствованию синтетического и аналитического учета финансовых вложений. Для удобства было предложено </w:t>
      </w:r>
      <w:r w:rsidR="006049DD" w:rsidRPr="00767B88">
        <w:rPr>
          <w:rFonts w:ascii="Times New Roman" w:hAnsi="Times New Roman"/>
          <w:color w:val="000000"/>
          <w:sz w:val="28"/>
          <w:szCs w:val="28"/>
        </w:rPr>
        <w:t xml:space="preserve">ввести </w:t>
      </w:r>
      <w:r w:rsidR="00AE39ED" w:rsidRPr="00767B88">
        <w:rPr>
          <w:rFonts w:ascii="Times New Roman" w:hAnsi="Times New Roman"/>
          <w:color w:val="000000"/>
          <w:sz w:val="28"/>
          <w:szCs w:val="28"/>
        </w:rPr>
        <w:t>график документооборота организации.</w:t>
      </w:r>
    </w:p>
    <w:p w:rsidR="00AE39ED" w:rsidRPr="00767B88" w:rsidRDefault="00AE39ED"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Для оценки уровня эффективности результата внедрения предложенных мероприятий были рассчитаны необходимые коэффициенты. Рассчитанные показатели свидетельствуют о достаточно высокой эффективности проекта.</w:t>
      </w:r>
    </w:p>
    <w:p w:rsidR="005B4D33" w:rsidRPr="00767B88" w:rsidRDefault="005B4D33" w:rsidP="00767B88">
      <w:pPr>
        <w:tabs>
          <w:tab w:val="left" w:pos="1956"/>
        </w:tabs>
        <w:spacing w:after="0" w:line="360" w:lineRule="auto"/>
        <w:ind w:firstLine="709"/>
        <w:contextualSpacing/>
        <w:jc w:val="both"/>
        <w:rPr>
          <w:rFonts w:ascii="Times New Roman" w:hAnsi="Times New Roman"/>
          <w:color w:val="000000"/>
          <w:sz w:val="28"/>
          <w:szCs w:val="28"/>
        </w:rPr>
      </w:pPr>
      <w:r w:rsidRPr="00767B88">
        <w:rPr>
          <w:rFonts w:ascii="Times New Roman" w:hAnsi="Times New Roman"/>
          <w:color w:val="000000"/>
          <w:sz w:val="28"/>
          <w:szCs w:val="28"/>
        </w:rPr>
        <w:t>Все задачи, поставленные в начале работы были выполнены, значит цель данного дипломного проекта – углубление и закрепление знаний, связанных с учетом, анализом и аудитом финансовых вложений можно считать достигнутой.</w:t>
      </w:r>
    </w:p>
    <w:p w:rsidR="00E61956" w:rsidRPr="00767B88" w:rsidRDefault="00E61956" w:rsidP="00767B88">
      <w:pPr>
        <w:tabs>
          <w:tab w:val="left" w:pos="1956"/>
        </w:tabs>
        <w:spacing w:after="0" w:line="360" w:lineRule="auto"/>
        <w:ind w:firstLine="709"/>
        <w:contextualSpacing/>
        <w:jc w:val="both"/>
        <w:rPr>
          <w:rFonts w:ascii="Times New Roman" w:hAnsi="Times New Roman"/>
          <w:color w:val="000000"/>
          <w:sz w:val="28"/>
          <w:szCs w:val="28"/>
        </w:rPr>
      </w:pPr>
    </w:p>
    <w:p w:rsidR="00264453" w:rsidRPr="00767B88" w:rsidRDefault="00264453" w:rsidP="00767B88">
      <w:pPr>
        <w:tabs>
          <w:tab w:val="left" w:pos="1956"/>
        </w:tabs>
        <w:spacing w:after="0" w:line="360" w:lineRule="auto"/>
        <w:ind w:firstLine="709"/>
        <w:contextualSpacing/>
        <w:jc w:val="both"/>
        <w:rPr>
          <w:rFonts w:ascii="Times New Roman" w:hAnsi="Times New Roman"/>
          <w:color w:val="000000"/>
          <w:sz w:val="28"/>
          <w:szCs w:val="28"/>
        </w:rPr>
      </w:pPr>
    </w:p>
    <w:p w:rsidR="00A34698" w:rsidRPr="00767B88" w:rsidRDefault="00767B88" w:rsidP="00767B88">
      <w:pPr>
        <w:tabs>
          <w:tab w:val="left" w:pos="1956"/>
        </w:tabs>
        <w:spacing w:after="0" w:line="360" w:lineRule="auto"/>
        <w:ind w:firstLine="709"/>
        <w:contextualSpacing/>
        <w:jc w:val="both"/>
        <w:rPr>
          <w:rFonts w:ascii="Times New Roman" w:hAnsi="Times New Roman"/>
          <w:b/>
          <w:color w:val="000000"/>
          <w:sz w:val="28"/>
          <w:szCs w:val="28"/>
        </w:rPr>
      </w:pPr>
      <w:r>
        <w:rPr>
          <w:rFonts w:ascii="Times New Roman" w:hAnsi="Times New Roman"/>
          <w:color w:val="000000"/>
          <w:sz w:val="28"/>
          <w:szCs w:val="28"/>
        </w:rPr>
        <w:br w:type="page"/>
      </w:r>
      <w:r w:rsidR="00387210" w:rsidRPr="00767B88">
        <w:rPr>
          <w:rFonts w:ascii="Times New Roman" w:hAnsi="Times New Roman"/>
          <w:b/>
          <w:color w:val="000000"/>
          <w:sz w:val="28"/>
          <w:szCs w:val="28"/>
        </w:rPr>
        <w:t>С</w:t>
      </w:r>
      <w:r w:rsidRPr="00767B88">
        <w:rPr>
          <w:rFonts w:ascii="Times New Roman" w:hAnsi="Times New Roman"/>
          <w:b/>
          <w:color w:val="000000"/>
          <w:sz w:val="28"/>
          <w:szCs w:val="28"/>
        </w:rPr>
        <w:t>писок использованной литературы</w:t>
      </w:r>
    </w:p>
    <w:p w:rsidR="00767B88" w:rsidRPr="00767B88" w:rsidRDefault="00767B88" w:rsidP="00767B88">
      <w:pPr>
        <w:tabs>
          <w:tab w:val="left" w:pos="1956"/>
        </w:tabs>
        <w:spacing w:after="0" w:line="360" w:lineRule="auto"/>
        <w:ind w:firstLine="709"/>
        <w:contextualSpacing/>
        <w:jc w:val="both"/>
        <w:rPr>
          <w:rFonts w:ascii="Times New Roman" w:hAnsi="Times New Roman"/>
          <w:color w:val="000000"/>
          <w:sz w:val="28"/>
          <w:szCs w:val="28"/>
        </w:rPr>
      </w:pP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1. Гражданский кодекс РФ, часть вторая от 26 января 1996</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4</w:t>
      </w:r>
      <w:r w:rsidR="009F70C6">
        <w:rPr>
          <w:rFonts w:ascii="Times New Roman" w:hAnsi="Times New Roman"/>
          <w:color w:val="000000"/>
          <w:sz w:val="28"/>
          <w:szCs w:val="28"/>
        </w:rPr>
        <w:t>-</w:t>
      </w:r>
      <w:r w:rsidR="009F70C6" w:rsidRPr="00767B88">
        <w:rPr>
          <w:rFonts w:ascii="Times New Roman" w:hAnsi="Times New Roman"/>
          <w:color w:val="000000"/>
          <w:sz w:val="28"/>
          <w:szCs w:val="28"/>
        </w:rPr>
        <w:t>Ф</w:t>
      </w:r>
      <w:r w:rsidRPr="00767B88">
        <w:rPr>
          <w:rFonts w:ascii="Times New Roman" w:hAnsi="Times New Roman"/>
          <w:color w:val="000000"/>
          <w:sz w:val="28"/>
          <w:szCs w:val="28"/>
        </w:rPr>
        <w:t>З (в ред. от 26 марта 2003</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3</w:t>
      </w:r>
      <w:r w:rsidRPr="00767B88">
        <w:rPr>
          <w:rFonts w:ascii="Times New Roman" w:hAnsi="Times New Roman"/>
          <w:color w:val="000000"/>
          <w:sz w:val="28"/>
          <w:szCs w:val="28"/>
        </w:rPr>
        <w:t>7</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 xml:space="preserve"> ФЗ</w:t>
      </w:r>
      <w:r w:rsidRPr="00767B88">
        <w:rPr>
          <w:rFonts w:ascii="Times New Roman" w:hAnsi="Times New Roman"/>
          <w:color w:val="000000"/>
          <w:sz w:val="28"/>
          <w:szCs w:val="28"/>
        </w:rPr>
        <w:t>).</w:t>
      </w: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2. Налоговый кодекс РФ, часть вторая от 5 августа 2000</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17</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 xml:space="preserve"> ФЗ</w:t>
      </w:r>
      <w:r w:rsidRPr="00767B88">
        <w:rPr>
          <w:rFonts w:ascii="Times New Roman" w:hAnsi="Times New Roman"/>
          <w:color w:val="000000"/>
          <w:sz w:val="28"/>
          <w:szCs w:val="28"/>
        </w:rPr>
        <w:t xml:space="preserve"> (в ред. от 7 июля 2003</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10 – ФЗ).</w:t>
      </w: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3. О бухгалтерском учете</w:t>
      </w:r>
      <w:r w:rsidR="00767B88">
        <w:rPr>
          <w:rFonts w:ascii="Times New Roman" w:hAnsi="Times New Roman"/>
          <w:color w:val="000000"/>
          <w:sz w:val="28"/>
          <w:szCs w:val="28"/>
        </w:rPr>
        <w:t>:</w:t>
      </w:r>
      <w:r w:rsidRPr="00767B88">
        <w:rPr>
          <w:rFonts w:ascii="Times New Roman" w:hAnsi="Times New Roman"/>
          <w:color w:val="000000"/>
          <w:sz w:val="28"/>
          <w:szCs w:val="28"/>
        </w:rPr>
        <w:t xml:space="preserve"> Федеральный закон от 21 ноября 1996</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29</w:t>
      </w:r>
      <w:r w:rsidR="009F70C6">
        <w:rPr>
          <w:rFonts w:ascii="Times New Roman" w:hAnsi="Times New Roman"/>
          <w:color w:val="000000"/>
          <w:sz w:val="28"/>
          <w:szCs w:val="28"/>
        </w:rPr>
        <w:t>-</w:t>
      </w:r>
      <w:r w:rsidR="009F70C6" w:rsidRPr="00767B88">
        <w:rPr>
          <w:rFonts w:ascii="Times New Roman" w:hAnsi="Times New Roman"/>
          <w:color w:val="000000"/>
          <w:sz w:val="28"/>
          <w:szCs w:val="28"/>
        </w:rPr>
        <w:t>Ф</w:t>
      </w:r>
      <w:r w:rsidRPr="00767B88">
        <w:rPr>
          <w:rFonts w:ascii="Times New Roman" w:hAnsi="Times New Roman"/>
          <w:color w:val="000000"/>
          <w:sz w:val="28"/>
          <w:szCs w:val="28"/>
        </w:rPr>
        <w:t>З (в ред. от 30 июня 2003</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8</w:t>
      </w:r>
      <w:r w:rsidRPr="00767B88">
        <w:rPr>
          <w:rFonts w:ascii="Times New Roman" w:hAnsi="Times New Roman"/>
          <w:color w:val="000000"/>
          <w:sz w:val="28"/>
          <w:szCs w:val="28"/>
        </w:rPr>
        <w:t xml:space="preserve">6 </w:t>
      </w:r>
      <w:r w:rsidR="009F70C6">
        <w:rPr>
          <w:rFonts w:ascii="Times New Roman" w:hAnsi="Times New Roman"/>
          <w:color w:val="000000"/>
          <w:sz w:val="28"/>
          <w:szCs w:val="28"/>
        </w:rPr>
        <w:t xml:space="preserve">– </w:t>
      </w:r>
      <w:r w:rsidR="009F70C6" w:rsidRPr="00767B88">
        <w:rPr>
          <w:rFonts w:ascii="Times New Roman" w:hAnsi="Times New Roman"/>
          <w:color w:val="000000"/>
          <w:sz w:val="28"/>
          <w:szCs w:val="28"/>
        </w:rPr>
        <w:t>Ф</w:t>
      </w:r>
      <w:r w:rsidRPr="00767B88">
        <w:rPr>
          <w:rFonts w:ascii="Times New Roman" w:hAnsi="Times New Roman"/>
          <w:color w:val="000000"/>
          <w:sz w:val="28"/>
          <w:szCs w:val="28"/>
        </w:rPr>
        <w:t>З).</w:t>
      </w: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4. Положение по ведению бухгалтерского учета и бухгалтерской отчетности в РФ. Утв. приказом МФ РФ от 9 декабря 1998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6</w:t>
      </w:r>
      <w:r w:rsidRPr="00767B88">
        <w:rPr>
          <w:rFonts w:ascii="Times New Roman" w:hAnsi="Times New Roman"/>
          <w:color w:val="000000"/>
          <w:sz w:val="28"/>
          <w:szCs w:val="28"/>
        </w:rPr>
        <w:t>0н (от 24 марта 2000</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3</w:t>
      </w:r>
      <w:r w:rsidRPr="00767B88">
        <w:rPr>
          <w:rFonts w:ascii="Times New Roman" w:hAnsi="Times New Roman"/>
          <w:color w:val="000000"/>
          <w:sz w:val="28"/>
          <w:szCs w:val="28"/>
        </w:rPr>
        <w:t>1н).</w:t>
      </w: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5. ПБУ 1/98:</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Учетная политика организации. Положение по бухгалтерскому учету. Утв. Приказом МФ РФ от 9 декабря 1998</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6</w:t>
      </w:r>
      <w:r w:rsidRPr="00767B88">
        <w:rPr>
          <w:rFonts w:ascii="Times New Roman" w:hAnsi="Times New Roman"/>
          <w:color w:val="000000"/>
          <w:sz w:val="28"/>
          <w:szCs w:val="28"/>
        </w:rPr>
        <w:t>0н.</w:t>
      </w: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6. ПБУ 19/02: Учет финансовых вложений. Положение по бухгалтерскому учету. Утв. Приказом МФ РФ от 10 декабря 2002</w:t>
      </w:r>
      <w:r w:rsidR="009F70C6">
        <w:rPr>
          <w:rFonts w:ascii="Times New Roman" w:hAnsi="Times New Roman"/>
          <w:color w:val="000000"/>
          <w:sz w:val="28"/>
          <w:szCs w:val="28"/>
        </w:rPr>
        <w:t> </w:t>
      </w:r>
      <w:r w:rsidR="009F70C6" w:rsidRPr="00767B88">
        <w:rPr>
          <w:rFonts w:ascii="Times New Roman" w:hAnsi="Times New Roman"/>
          <w:color w:val="000000"/>
          <w:sz w:val="28"/>
          <w:szCs w:val="28"/>
        </w:rPr>
        <w:t>г</w:t>
      </w:r>
      <w:r w:rsidRPr="00767B88">
        <w:rPr>
          <w:rFonts w:ascii="Times New Roman" w:hAnsi="Times New Roman"/>
          <w:color w:val="000000"/>
          <w:sz w:val="28"/>
          <w:szCs w:val="28"/>
        </w:rPr>
        <w:t xml:space="preserve">. </w:t>
      </w:r>
      <w:r w:rsidR="00D760F7">
        <w:rPr>
          <w:rFonts w:ascii="Times New Roman" w:hAnsi="Times New Roman"/>
          <w:color w:val="000000"/>
          <w:sz w:val="28"/>
          <w:szCs w:val="28"/>
        </w:rPr>
        <w:t>№</w:t>
      </w:r>
      <w:r w:rsidR="00D760F7" w:rsidRPr="00767B88">
        <w:rPr>
          <w:rFonts w:ascii="Times New Roman" w:hAnsi="Times New Roman"/>
          <w:color w:val="000000"/>
          <w:sz w:val="28"/>
          <w:szCs w:val="28"/>
        </w:rPr>
        <w:t>1</w:t>
      </w:r>
      <w:r w:rsidRPr="00767B88">
        <w:rPr>
          <w:rFonts w:ascii="Times New Roman" w:hAnsi="Times New Roman"/>
          <w:color w:val="000000"/>
          <w:sz w:val="28"/>
          <w:szCs w:val="28"/>
        </w:rPr>
        <w:t>26н.</w:t>
      </w:r>
    </w:p>
    <w:p w:rsidR="00BB131C" w:rsidRPr="00767B88" w:rsidRDefault="00BB131C" w:rsidP="00767B88">
      <w:pPr>
        <w:spacing w:after="0" w:line="360" w:lineRule="auto"/>
        <w:jc w:val="both"/>
        <w:rPr>
          <w:rFonts w:ascii="Times New Roman" w:hAnsi="Times New Roman"/>
          <w:color w:val="000000"/>
          <w:sz w:val="28"/>
          <w:szCs w:val="28"/>
        </w:rPr>
      </w:pPr>
      <w:r w:rsidRPr="00767B88">
        <w:rPr>
          <w:rFonts w:ascii="Times New Roman" w:hAnsi="Times New Roman"/>
          <w:color w:val="000000"/>
          <w:sz w:val="28"/>
          <w:szCs w:val="28"/>
        </w:rPr>
        <w:t xml:space="preserve">7. </w:t>
      </w:r>
      <w:r w:rsidR="009F70C6" w:rsidRPr="00767B88">
        <w:rPr>
          <w:rFonts w:ascii="Times New Roman" w:hAnsi="Times New Roman"/>
          <w:color w:val="000000"/>
          <w:sz w:val="28"/>
          <w:szCs w:val="28"/>
        </w:rPr>
        <w:t>В.Г.</w:t>
      </w:r>
      <w:r w:rsidR="009F70C6">
        <w:rPr>
          <w:rFonts w:ascii="Times New Roman" w:hAnsi="Times New Roman"/>
          <w:color w:val="000000"/>
          <w:sz w:val="28"/>
          <w:szCs w:val="28"/>
        </w:rPr>
        <w:t> </w:t>
      </w:r>
      <w:r w:rsidR="009F70C6" w:rsidRPr="00767B88">
        <w:rPr>
          <w:rFonts w:ascii="Times New Roman" w:hAnsi="Times New Roman"/>
          <w:color w:val="000000"/>
          <w:sz w:val="28"/>
          <w:szCs w:val="28"/>
        </w:rPr>
        <w:t>Когденко</w:t>
      </w:r>
      <w:r w:rsidRPr="00767B88">
        <w:rPr>
          <w:rFonts w:ascii="Times New Roman" w:hAnsi="Times New Roman"/>
          <w:color w:val="000000"/>
          <w:sz w:val="28"/>
          <w:szCs w:val="28"/>
        </w:rPr>
        <w:t xml:space="preserve"> «Экономический анализ», Москва,</w:t>
      </w:r>
      <w:r w:rsidR="00767B88">
        <w:rPr>
          <w:rFonts w:ascii="Times New Roman" w:hAnsi="Times New Roman"/>
          <w:color w:val="000000"/>
          <w:sz w:val="28"/>
          <w:szCs w:val="28"/>
        </w:rPr>
        <w:t xml:space="preserve"> </w:t>
      </w:r>
      <w:r w:rsidRPr="00767B88">
        <w:rPr>
          <w:rFonts w:ascii="Times New Roman" w:hAnsi="Times New Roman"/>
          <w:color w:val="000000"/>
          <w:sz w:val="28"/>
          <w:szCs w:val="28"/>
        </w:rPr>
        <w:t>2006 год;</w:t>
      </w:r>
    </w:p>
    <w:p w:rsidR="00BB131C" w:rsidRPr="00767B88" w:rsidRDefault="00BB131C" w:rsidP="00767B88">
      <w:pPr>
        <w:spacing w:after="0" w:line="360" w:lineRule="auto"/>
        <w:jc w:val="both"/>
        <w:rPr>
          <w:rFonts w:ascii="Times New Roman" w:hAnsi="Times New Roman"/>
          <w:color w:val="000000"/>
          <w:sz w:val="28"/>
          <w:szCs w:val="28"/>
        </w:rPr>
      </w:pPr>
      <w:r w:rsidRPr="00767B88">
        <w:rPr>
          <w:rFonts w:ascii="Times New Roman" w:hAnsi="Times New Roman"/>
          <w:color w:val="000000"/>
          <w:sz w:val="28"/>
          <w:szCs w:val="28"/>
        </w:rPr>
        <w:t xml:space="preserve">8. </w:t>
      </w:r>
      <w:r w:rsidR="009F70C6" w:rsidRPr="00767B88">
        <w:rPr>
          <w:rFonts w:ascii="Times New Roman" w:hAnsi="Times New Roman"/>
          <w:color w:val="000000"/>
          <w:sz w:val="28"/>
          <w:szCs w:val="28"/>
        </w:rPr>
        <w:t>Г.В.</w:t>
      </w:r>
      <w:r w:rsidR="009F70C6">
        <w:rPr>
          <w:rFonts w:ascii="Times New Roman" w:hAnsi="Times New Roman"/>
          <w:color w:val="000000"/>
          <w:sz w:val="28"/>
          <w:szCs w:val="28"/>
        </w:rPr>
        <w:t> </w:t>
      </w:r>
      <w:r w:rsidR="009F70C6" w:rsidRPr="00767B88">
        <w:rPr>
          <w:rFonts w:ascii="Times New Roman" w:hAnsi="Times New Roman"/>
          <w:color w:val="000000"/>
          <w:sz w:val="28"/>
          <w:szCs w:val="28"/>
        </w:rPr>
        <w:t>Савицкая</w:t>
      </w:r>
      <w:r w:rsidRPr="00767B88">
        <w:rPr>
          <w:rFonts w:ascii="Times New Roman" w:hAnsi="Times New Roman"/>
          <w:color w:val="000000"/>
          <w:sz w:val="28"/>
          <w:szCs w:val="28"/>
        </w:rPr>
        <w:t xml:space="preserve"> «Экономический анализ», Москва, 2004 год;</w:t>
      </w:r>
    </w:p>
    <w:p w:rsidR="00A34698" w:rsidRPr="00767B88" w:rsidRDefault="00BB131C" w:rsidP="00767B88">
      <w:pPr>
        <w:spacing w:after="0" w:line="360" w:lineRule="auto"/>
        <w:jc w:val="both"/>
        <w:rPr>
          <w:rFonts w:ascii="Times New Roman" w:hAnsi="Times New Roman"/>
          <w:color w:val="000000"/>
          <w:sz w:val="28"/>
          <w:szCs w:val="28"/>
        </w:rPr>
      </w:pPr>
      <w:r w:rsidRPr="00767B88">
        <w:rPr>
          <w:rFonts w:ascii="Times New Roman" w:hAnsi="Times New Roman"/>
          <w:color w:val="000000"/>
          <w:sz w:val="28"/>
          <w:szCs w:val="28"/>
        </w:rPr>
        <w:t xml:space="preserve">9. Журнал «Аудитор» </w:t>
      </w:r>
      <w:r w:rsidR="00D760F7">
        <w:rPr>
          <w:rFonts w:ascii="Times New Roman" w:hAnsi="Times New Roman"/>
          <w:color w:val="000000"/>
          <w:sz w:val="28"/>
          <w:szCs w:val="28"/>
        </w:rPr>
        <w:t>№</w:t>
      </w:r>
      <w:r w:rsidR="00D760F7" w:rsidRPr="00767B88">
        <w:rPr>
          <w:rFonts w:ascii="Times New Roman" w:hAnsi="Times New Roman"/>
          <w:color w:val="000000"/>
          <w:sz w:val="28"/>
          <w:szCs w:val="28"/>
        </w:rPr>
        <w:t>7</w:t>
      </w:r>
      <w:r w:rsidRPr="00767B88">
        <w:rPr>
          <w:rFonts w:ascii="Times New Roman" w:hAnsi="Times New Roman"/>
          <w:color w:val="000000"/>
          <w:sz w:val="28"/>
          <w:szCs w:val="28"/>
        </w:rPr>
        <w:t>, 2008 год;</w:t>
      </w:r>
    </w:p>
    <w:p w:rsidR="00BB131C"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10. Журнал «Аудиторские ведомости»</w:t>
      </w:r>
      <w:r w:rsidR="00D760F7">
        <w:rPr>
          <w:rFonts w:ascii="Times New Roman" w:hAnsi="Times New Roman"/>
          <w:color w:val="000000"/>
          <w:sz w:val="28"/>
          <w:szCs w:val="28"/>
        </w:rPr>
        <w:t>№</w:t>
      </w:r>
      <w:r w:rsidR="00D760F7" w:rsidRPr="00767B88">
        <w:rPr>
          <w:rFonts w:ascii="Times New Roman" w:hAnsi="Times New Roman"/>
          <w:color w:val="000000"/>
          <w:sz w:val="28"/>
          <w:szCs w:val="28"/>
        </w:rPr>
        <w:t>8</w:t>
      </w:r>
      <w:r w:rsidRPr="00767B88">
        <w:rPr>
          <w:rFonts w:ascii="Times New Roman" w:hAnsi="Times New Roman"/>
          <w:color w:val="000000"/>
          <w:sz w:val="28"/>
          <w:szCs w:val="28"/>
        </w:rPr>
        <w:t>,2008 год;</w:t>
      </w:r>
    </w:p>
    <w:p w:rsidR="000B4F53" w:rsidRPr="00767B88" w:rsidRDefault="00BB131C" w:rsidP="00767B88">
      <w:pPr>
        <w:spacing w:after="0" w:line="360" w:lineRule="auto"/>
        <w:contextualSpacing/>
        <w:jc w:val="both"/>
        <w:rPr>
          <w:rFonts w:ascii="Times New Roman" w:hAnsi="Times New Roman"/>
          <w:color w:val="000000"/>
          <w:sz w:val="28"/>
          <w:szCs w:val="28"/>
        </w:rPr>
      </w:pPr>
      <w:r w:rsidRPr="00767B88">
        <w:rPr>
          <w:rFonts w:ascii="Times New Roman" w:hAnsi="Times New Roman"/>
          <w:color w:val="000000"/>
          <w:sz w:val="28"/>
          <w:szCs w:val="28"/>
        </w:rPr>
        <w:t>11.</w:t>
      </w:r>
      <w:r w:rsidR="000B4F53" w:rsidRPr="00767B88">
        <w:rPr>
          <w:rFonts w:ascii="Times New Roman" w:hAnsi="Times New Roman"/>
          <w:color w:val="000000"/>
          <w:sz w:val="28"/>
          <w:szCs w:val="28"/>
        </w:rPr>
        <w:t xml:space="preserve"> Аудит: Учебник для вузов / Под ред. </w:t>
      </w:r>
      <w:r w:rsidR="009F70C6" w:rsidRPr="00767B88">
        <w:rPr>
          <w:rFonts w:ascii="Times New Roman" w:hAnsi="Times New Roman"/>
          <w:color w:val="000000"/>
          <w:sz w:val="28"/>
          <w:szCs w:val="28"/>
        </w:rPr>
        <w:t>В.И.</w:t>
      </w:r>
      <w:r w:rsidR="009F70C6">
        <w:rPr>
          <w:rFonts w:ascii="Times New Roman" w:hAnsi="Times New Roman"/>
          <w:color w:val="000000"/>
          <w:sz w:val="28"/>
          <w:szCs w:val="28"/>
        </w:rPr>
        <w:t> </w:t>
      </w:r>
      <w:r w:rsidR="009F70C6" w:rsidRPr="00767B88">
        <w:rPr>
          <w:rFonts w:ascii="Times New Roman" w:hAnsi="Times New Roman"/>
          <w:color w:val="000000"/>
          <w:sz w:val="28"/>
          <w:szCs w:val="28"/>
        </w:rPr>
        <w:t>Подольского</w:t>
      </w:r>
      <w:r w:rsidR="000B4F53" w:rsidRPr="00767B88">
        <w:rPr>
          <w:rFonts w:ascii="Times New Roman" w:hAnsi="Times New Roman"/>
          <w:color w:val="000000"/>
          <w:sz w:val="28"/>
          <w:szCs w:val="28"/>
        </w:rPr>
        <w:t>. 5</w:t>
      </w:r>
      <w:r w:rsidR="009F70C6">
        <w:rPr>
          <w:rFonts w:ascii="Times New Roman" w:hAnsi="Times New Roman"/>
          <w:color w:val="000000"/>
          <w:sz w:val="28"/>
          <w:szCs w:val="28"/>
        </w:rPr>
        <w:t>-</w:t>
      </w:r>
      <w:r w:rsidR="009F70C6" w:rsidRPr="00767B88">
        <w:rPr>
          <w:rFonts w:ascii="Times New Roman" w:hAnsi="Times New Roman"/>
          <w:color w:val="000000"/>
          <w:sz w:val="28"/>
          <w:szCs w:val="28"/>
        </w:rPr>
        <w:t>е</w:t>
      </w:r>
      <w:r w:rsidR="000B4F53" w:rsidRPr="00767B88">
        <w:rPr>
          <w:rFonts w:ascii="Times New Roman" w:hAnsi="Times New Roman"/>
          <w:color w:val="000000"/>
          <w:sz w:val="28"/>
          <w:szCs w:val="28"/>
        </w:rPr>
        <w:t xml:space="preserve"> изд., перераб. и доп.</w:t>
      </w:r>
      <w:r w:rsidR="009F70C6">
        <w:rPr>
          <w:rFonts w:ascii="Times New Roman" w:hAnsi="Times New Roman"/>
          <w:color w:val="000000"/>
          <w:sz w:val="28"/>
          <w:szCs w:val="28"/>
        </w:rPr>
        <w:t> –</w:t>
      </w:r>
      <w:r w:rsidR="009F70C6" w:rsidRPr="00767B88">
        <w:rPr>
          <w:rFonts w:ascii="Times New Roman" w:hAnsi="Times New Roman"/>
          <w:color w:val="000000"/>
          <w:sz w:val="28"/>
          <w:szCs w:val="28"/>
        </w:rPr>
        <w:t xml:space="preserve"> </w:t>
      </w:r>
      <w:r w:rsidR="000B4F53" w:rsidRPr="00767B88">
        <w:rPr>
          <w:rFonts w:ascii="Times New Roman" w:hAnsi="Times New Roman"/>
          <w:color w:val="000000"/>
          <w:sz w:val="28"/>
          <w:szCs w:val="28"/>
        </w:rPr>
        <w:t>М.: ЮНИТИ-ДАНА,</w:t>
      </w:r>
      <w:r w:rsidR="00767B88">
        <w:rPr>
          <w:rFonts w:ascii="Times New Roman" w:hAnsi="Times New Roman"/>
          <w:color w:val="000000"/>
          <w:sz w:val="28"/>
          <w:szCs w:val="28"/>
        </w:rPr>
        <w:t xml:space="preserve"> </w:t>
      </w:r>
      <w:r w:rsidR="000B4F53" w:rsidRPr="00767B88">
        <w:rPr>
          <w:rFonts w:ascii="Times New Roman" w:hAnsi="Times New Roman"/>
          <w:color w:val="000000"/>
          <w:sz w:val="28"/>
          <w:szCs w:val="28"/>
        </w:rPr>
        <w:t>2006.</w:t>
      </w:r>
      <w:bookmarkStart w:id="1" w:name="_GoBack"/>
      <w:bookmarkEnd w:id="1"/>
    </w:p>
    <w:sectPr w:rsidR="000B4F53" w:rsidRPr="00767B88" w:rsidSect="00767B88">
      <w:footerReference w:type="default" r:id="rId28"/>
      <w:pgSz w:w="11906" w:h="16838"/>
      <w:pgMar w:top="1134" w:right="850" w:bottom="1134" w:left="1701" w:header="720" w:footer="720" w:gutter="0"/>
      <w:pgNumType w:start="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7DF3" w:rsidRDefault="00F77DF3" w:rsidP="00CC4A5B">
      <w:pPr>
        <w:spacing w:after="0" w:line="240" w:lineRule="auto"/>
      </w:pPr>
      <w:r>
        <w:separator/>
      </w:r>
    </w:p>
  </w:endnote>
  <w:endnote w:type="continuationSeparator" w:id="0">
    <w:p w:rsidR="00F77DF3" w:rsidRDefault="00F77DF3" w:rsidP="00CC4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760" w:rsidRPr="00E9087E" w:rsidRDefault="008165A8">
    <w:pPr>
      <w:pStyle w:val="a9"/>
      <w:jc w:val="center"/>
      <w:rPr>
        <w:rFonts w:ascii="Times New Roman" w:hAnsi="Times New Roman"/>
      </w:rPr>
    </w:pPr>
    <w:r>
      <w:rPr>
        <w:rFonts w:ascii="Times New Roman" w:hAnsi="Times New Roman"/>
        <w:noProof/>
      </w:rPr>
      <w:t>7</w:t>
    </w:r>
  </w:p>
  <w:p w:rsidR="00A27760" w:rsidRDefault="00A2776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7DF3" w:rsidRDefault="00F77DF3" w:rsidP="00CC4A5B">
      <w:pPr>
        <w:spacing w:after="0" w:line="240" w:lineRule="auto"/>
      </w:pPr>
      <w:r>
        <w:separator/>
      </w:r>
    </w:p>
  </w:footnote>
  <w:footnote w:type="continuationSeparator" w:id="0">
    <w:p w:rsidR="00F77DF3" w:rsidRDefault="00F77DF3" w:rsidP="00CC4A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3"/>
    <w:multiLevelType w:val="singleLevel"/>
    <w:tmpl w:val="00000003"/>
    <w:name w:val="WW8Num12"/>
    <w:lvl w:ilvl="0">
      <w:start w:val="1"/>
      <w:numFmt w:val="bullet"/>
      <w:lvlText w:val=""/>
      <w:lvlJc w:val="left"/>
      <w:pPr>
        <w:ind w:left="1404" w:hanging="360"/>
      </w:pPr>
      <w:rPr>
        <w:rFonts w:ascii="Symbol" w:hAnsi="Symbol"/>
      </w:rPr>
    </w:lvl>
  </w:abstractNum>
  <w:abstractNum w:abstractNumId="2">
    <w:nsid w:val="009872A7"/>
    <w:multiLevelType w:val="hybridMultilevel"/>
    <w:tmpl w:val="199A7316"/>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45B5654"/>
    <w:multiLevelType w:val="hybridMultilevel"/>
    <w:tmpl w:val="2F5662EA"/>
    <w:lvl w:ilvl="0" w:tplc="0678971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057349A1"/>
    <w:multiLevelType w:val="hybridMultilevel"/>
    <w:tmpl w:val="CF101EEA"/>
    <w:lvl w:ilvl="0" w:tplc="067897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E95113"/>
    <w:multiLevelType w:val="hybridMultilevel"/>
    <w:tmpl w:val="D7FC6EBC"/>
    <w:lvl w:ilvl="0" w:tplc="067897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CD2D7D"/>
    <w:multiLevelType w:val="singleLevel"/>
    <w:tmpl w:val="FFFFFFFF"/>
    <w:lvl w:ilvl="0">
      <w:numFmt w:val="decimal"/>
      <w:lvlText w:val="*"/>
      <w:lvlJc w:val="left"/>
      <w:rPr>
        <w:rFonts w:cs="Times New Roman"/>
      </w:rPr>
    </w:lvl>
  </w:abstractNum>
  <w:abstractNum w:abstractNumId="7">
    <w:nsid w:val="20B508DC"/>
    <w:multiLevelType w:val="hybridMultilevel"/>
    <w:tmpl w:val="BEDCA77C"/>
    <w:lvl w:ilvl="0" w:tplc="0678971C">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2A24687E"/>
    <w:multiLevelType w:val="hybridMultilevel"/>
    <w:tmpl w:val="2F702A76"/>
    <w:lvl w:ilvl="0" w:tplc="067897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2BDD03C0"/>
    <w:multiLevelType w:val="hybridMultilevel"/>
    <w:tmpl w:val="04E87BDA"/>
    <w:lvl w:ilvl="0" w:tplc="067897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CCA6C02"/>
    <w:multiLevelType w:val="hybridMultilevel"/>
    <w:tmpl w:val="174AD664"/>
    <w:lvl w:ilvl="0" w:tplc="067897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FB83367"/>
    <w:multiLevelType w:val="hybridMultilevel"/>
    <w:tmpl w:val="F85A4034"/>
    <w:lvl w:ilvl="0" w:tplc="067897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BF0A3B"/>
    <w:multiLevelType w:val="hybridMultilevel"/>
    <w:tmpl w:val="6FBAD616"/>
    <w:lvl w:ilvl="0" w:tplc="067897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EA41C7C"/>
    <w:multiLevelType w:val="hybridMultilevel"/>
    <w:tmpl w:val="B2C842C8"/>
    <w:lvl w:ilvl="0" w:tplc="067897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3C61BC"/>
    <w:multiLevelType w:val="singleLevel"/>
    <w:tmpl w:val="FFFFFFFF"/>
    <w:lvl w:ilvl="0">
      <w:numFmt w:val="decimal"/>
      <w:lvlText w:val="*"/>
      <w:lvlJc w:val="left"/>
      <w:rPr>
        <w:rFonts w:cs="Times New Roman"/>
      </w:rPr>
    </w:lvl>
  </w:abstractNum>
  <w:abstractNum w:abstractNumId="15">
    <w:nsid w:val="69830EE1"/>
    <w:multiLevelType w:val="hybridMultilevel"/>
    <w:tmpl w:val="1D9AE036"/>
    <w:lvl w:ilvl="0" w:tplc="0678971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6ADA6B95"/>
    <w:multiLevelType w:val="hybridMultilevel"/>
    <w:tmpl w:val="B8E256DE"/>
    <w:lvl w:ilvl="0" w:tplc="79981890">
      <w:start w:val="1"/>
      <w:numFmt w:val="bullet"/>
      <w:lvlText w:val="-"/>
      <w:lvlJc w:val="left"/>
      <w:pPr>
        <w:ind w:left="720" w:hanging="360"/>
      </w:pPr>
      <w:rPr>
        <w:rFonts w:ascii="Times New Roman" w:eastAsia="Times New Roman" w:hAnsi="Times New Roman" w:hint="default"/>
        <w:color w:val="00000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D2F6F04"/>
    <w:multiLevelType w:val="hybridMultilevel"/>
    <w:tmpl w:val="F16A2C4A"/>
    <w:lvl w:ilvl="0" w:tplc="0678971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FA72267"/>
    <w:multiLevelType w:val="multilevel"/>
    <w:tmpl w:val="9712131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740A7497"/>
    <w:multiLevelType w:val="multilevel"/>
    <w:tmpl w:val="23FCF790"/>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E375B09"/>
    <w:multiLevelType w:val="hybridMultilevel"/>
    <w:tmpl w:val="0C28A584"/>
    <w:lvl w:ilvl="0" w:tplc="0678971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1"/>
  </w:num>
  <w:num w:numId="3">
    <w:abstractNumId w:val="12"/>
  </w:num>
  <w:num w:numId="4">
    <w:abstractNumId w:val="13"/>
  </w:num>
  <w:num w:numId="5">
    <w:abstractNumId w:val="7"/>
  </w:num>
  <w:num w:numId="6">
    <w:abstractNumId w:val="17"/>
  </w:num>
  <w:num w:numId="7">
    <w:abstractNumId w:val="1"/>
  </w:num>
  <w:num w:numId="8">
    <w:abstractNumId w:val="15"/>
  </w:num>
  <w:num w:numId="9">
    <w:abstractNumId w:val="3"/>
  </w:num>
  <w:num w:numId="10">
    <w:abstractNumId w:val="5"/>
  </w:num>
  <w:num w:numId="11">
    <w:abstractNumId w:val="4"/>
  </w:num>
  <w:num w:numId="12">
    <w:abstractNumId w:val="9"/>
  </w:num>
  <w:num w:numId="13">
    <w:abstractNumId w:val="20"/>
  </w:num>
  <w:num w:numId="14">
    <w:abstractNumId w:val="8"/>
  </w:num>
  <w:num w:numId="15">
    <w:abstractNumId w:val="10"/>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14"/>
  </w:num>
  <w:num w:numId="18">
    <w:abstractNumId w:val="6"/>
  </w:num>
  <w:num w:numId="19">
    <w:abstractNumId w:val="19"/>
  </w:num>
  <w:num w:numId="20">
    <w:abstractNumId w:val="16"/>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4E9"/>
    <w:rsid w:val="00012D6D"/>
    <w:rsid w:val="0001401A"/>
    <w:rsid w:val="00022B1C"/>
    <w:rsid w:val="000300FB"/>
    <w:rsid w:val="00037EC4"/>
    <w:rsid w:val="00042842"/>
    <w:rsid w:val="00045878"/>
    <w:rsid w:val="0005214B"/>
    <w:rsid w:val="00064DB0"/>
    <w:rsid w:val="00067F32"/>
    <w:rsid w:val="00070035"/>
    <w:rsid w:val="00073B66"/>
    <w:rsid w:val="00074BF8"/>
    <w:rsid w:val="000936FB"/>
    <w:rsid w:val="000A203A"/>
    <w:rsid w:val="000A7ED1"/>
    <w:rsid w:val="000B2823"/>
    <w:rsid w:val="000B4F53"/>
    <w:rsid w:val="000B54EA"/>
    <w:rsid w:val="000B6695"/>
    <w:rsid w:val="000D0ABB"/>
    <w:rsid w:val="000D1CEE"/>
    <w:rsid w:val="000D7742"/>
    <w:rsid w:val="000F34DA"/>
    <w:rsid w:val="000F67A7"/>
    <w:rsid w:val="00101FCA"/>
    <w:rsid w:val="001022B5"/>
    <w:rsid w:val="00105136"/>
    <w:rsid w:val="00107848"/>
    <w:rsid w:val="00124054"/>
    <w:rsid w:val="00126785"/>
    <w:rsid w:val="00137360"/>
    <w:rsid w:val="001374A6"/>
    <w:rsid w:val="001461C6"/>
    <w:rsid w:val="00151EE4"/>
    <w:rsid w:val="00157AED"/>
    <w:rsid w:val="0016693C"/>
    <w:rsid w:val="0017189D"/>
    <w:rsid w:val="00177919"/>
    <w:rsid w:val="0018715F"/>
    <w:rsid w:val="00190F24"/>
    <w:rsid w:val="00195833"/>
    <w:rsid w:val="001A1142"/>
    <w:rsid w:val="001C556B"/>
    <w:rsid w:val="001C639C"/>
    <w:rsid w:val="001D2FD0"/>
    <w:rsid w:val="001D3AD7"/>
    <w:rsid w:val="001D4053"/>
    <w:rsid w:val="001F76B6"/>
    <w:rsid w:val="00204818"/>
    <w:rsid w:val="0022084E"/>
    <w:rsid w:val="002241B3"/>
    <w:rsid w:val="0022748A"/>
    <w:rsid w:val="00233097"/>
    <w:rsid w:val="002374EA"/>
    <w:rsid w:val="0025264C"/>
    <w:rsid w:val="00261AF1"/>
    <w:rsid w:val="00264453"/>
    <w:rsid w:val="002650D3"/>
    <w:rsid w:val="00271A57"/>
    <w:rsid w:val="002727C1"/>
    <w:rsid w:val="00275270"/>
    <w:rsid w:val="00280F98"/>
    <w:rsid w:val="00290447"/>
    <w:rsid w:val="00290990"/>
    <w:rsid w:val="0029141B"/>
    <w:rsid w:val="0029214B"/>
    <w:rsid w:val="002A362C"/>
    <w:rsid w:val="002A4AC3"/>
    <w:rsid w:val="002B1AC9"/>
    <w:rsid w:val="002B1D96"/>
    <w:rsid w:val="002B2A88"/>
    <w:rsid w:val="002B6995"/>
    <w:rsid w:val="002C009D"/>
    <w:rsid w:val="002C1FE4"/>
    <w:rsid w:val="002C6030"/>
    <w:rsid w:val="002D3283"/>
    <w:rsid w:val="002E51F1"/>
    <w:rsid w:val="00304CBA"/>
    <w:rsid w:val="00315695"/>
    <w:rsid w:val="00335E18"/>
    <w:rsid w:val="00340789"/>
    <w:rsid w:val="003502D9"/>
    <w:rsid w:val="003506D3"/>
    <w:rsid w:val="00351EEE"/>
    <w:rsid w:val="00355BC4"/>
    <w:rsid w:val="003634A1"/>
    <w:rsid w:val="003648DC"/>
    <w:rsid w:val="0036614E"/>
    <w:rsid w:val="003742E4"/>
    <w:rsid w:val="003753A1"/>
    <w:rsid w:val="00377464"/>
    <w:rsid w:val="00387210"/>
    <w:rsid w:val="00387327"/>
    <w:rsid w:val="003907CA"/>
    <w:rsid w:val="003A7498"/>
    <w:rsid w:val="003B4A91"/>
    <w:rsid w:val="003C119D"/>
    <w:rsid w:val="003C45C7"/>
    <w:rsid w:val="003D1074"/>
    <w:rsid w:val="003D1186"/>
    <w:rsid w:val="003D29C8"/>
    <w:rsid w:val="003F610A"/>
    <w:rsid w:val="00406CBB"/>
    <w:rsid w:val="004079BF"/>
    <w:rsid w:val="00412DE3"/>
    <w:rsid w:val="0042128F"/>
    <w:rsid w:val="00423E83"/>
    <w:rsid w:val="004264BA"/>
    <w:rsid w:val="004335C3"/>
    <w:rsid w:val="004359DE"/>
    <w:rsid w:val="00437205"/>
    <w:rsid w:val="00437643"/>
    <w:rsid w:val="004432C0"/>
    <w:rsid w:val="00452C16"/>
    <w:rsid w:val="004558F4"/>
    <w:rsid w:val="00460DF8"/>
    <w:rsid w:val="00463F02"/>
    <w:rsid w:val="00466077"/>
    <w:rsid w:val="00467219"/>
    <w:rsid w:val="004773A3"/>
    <w:rsid w:val="004925E9"/>
    <w:rsid w:val="004A239B"/>
    <w:rsid w:val="004A42A9"/>
    <w:rsid w:val="004B1DD7"/>
    <w:rsid w:val="004B256A"/>
    <w:rsid w:val="004B299E"/>
    <w:rsid w:val="004B496F"/>
    <w:rsid w:val="004C481F"/>
    <w:rsid w:val="004E7B98"/>
    <w:rsid w:val="004F44D7"/>
    <w:rsid w:val="005033AD"/>
    <w:rsid w:val="005160D1"/>
    <w:rsid w:val="005163F4"/>
    <w:rsid w:val="00521AA9"/>
    <w:rsid w:val="00525ADC"/>
    <w:rsid w:val="00526710"/>
    <w:rsid w:val="00530588"/>
    <w:rsid w:val="00536B54"/>
    <w:rsid w:val="00542979"/>
    <w:rsid w:val="00542E40"/>
    <w:rsid w:val="00544C96"/>
    <w:rsid w:val="00544D13"/>
    <w:rsid w:val="00552A66"/>
    <w:rsid w:val="00557007"/>
    <w:rsid w:val="00574A17"/>
    <w:rsid w:val="005840FA"/>
    <w:rsid w:val="005866CC"/>
    <w:rsid w:val="005A6C34"/>
    <w:rsid w:val="005A75A2"/>
    <w:rsid w:val="005B0640"/>
    <w:rsid w:val="005B3E6F"/>
    <w:rsid w:val="005B45DE"/>
    <w:rsid w:val="005B4D33"/>
    <w:rsid w:val="005B5D92"/>
    <w:rsid w:val="005D0823"/>
    <w:rsid w:val="005D134B"/>
    <w:rsid w:val="005D529D"/>
    <w:rsid w:val="005E0B33"/>
    <w:rsid w:val="006049DD"/>
    <w:rsid w:val="00605AC6"/>
    <w:rsid w:val="00607157"/>
    <w:rsid w:val="006205DF"/>
    <w:rsid w:val="00621D7A"/>
    <w:rsid w:val="0062404A"/>
    <w:rsid w:val="006240E3"/>
    <w:rsid w:val="00625B34"/>
    <w:rsid w:val="00626D15"/>
    <w:rsid w:val="00630FB2"/>
    <w:rsid w:val="00643BB7"/>
    <w:rsid w:val="006477D3"/>
    <w:rsid w:val="00652C2C"/>
    <w:rsid w:val="00655168"/>
    <w:rsid w:val="006614AC"/>
    <w:rsid w:val="0066576E"/>
    <w:rsid w:val="00681ACB"/>
    <w:rsid w:val="00682B32"/>
    <w:rsid w:val="00692904"/>
    <w:rsid w:val="00697B66"/>
    <w:rsid w:val="006A5001"/>
    <w:rsid w:val="006A66DE"/>
    <w:rsid w:val="006D3D23"/>
    <w:rsid w:val="006D5560"/>
    <w:rsid w:val="006D6019"/>
    <w:rsid w:val="006D786C"/>
    <w:rsid w:val="006D7AEF"/>
    <w:rsid w:val="006E2ECE"/>
    <w:rsid w:val="006F4944"/>
    <w:rsid w:val="006F608C"/>
    <w:rsid w:val="006F698A"/>
    <w:rsid w:val="006F6C47"/>
    <w:rsid w:val="0070002E"/>
    <w:rsid w:val="007056B7"/>
    <w:rsid w:val="007100A9"/>
    <w:rsid w:val="00710208"/>
    <w:rsid w:val="00720BB7"/>
    <w:rsid w:val="00730B5E"/>
    <w:rsid w:val="00730C0A"/>
    <w:rsid w:val="007361D8"/>
    <w:rsid w:val="0074361D"/>
    <w:rsid w:val="0074631C"/>
    <w:rsid w:val="00753485"/>
    <w:rsid w:val="00767B88"/>
    <w:rsid w:val="00767CFC"/>
    <w:rsid w:val="0078108D"/>
    <w:rsid w:val="007816B1"/>
    <w:rsid w:val="00782142"/>
    <w:rsid w:val="00790D19"/>
    <w:rsid w:val="00790FA7"/>
    <w:rsid w:val="00793159"/>
    <w:rsid w:val="00795586"/>
    <w:rsid w:val="007A2FB6"/>
    <w:rsid w:val="007A34FC"/>
    <w:rsid w:val="007B1551"/>
    <w:rsid w:val="007C57F5"/>
    <w:rsid w:val="007C5C6B"/>
    <w:rsid w:val="007C5F0E"/>
    <w:rsid w:val="007D4110"/>
    <w:rsid w:val="007D76D7"/>
    <w:rsid w:val="007D7754"/>
    <w:rsid w:val="007E1533"/>
    <w:rsid w:val="007F40BC"/>
    <w:rsid w:val="00814025"/>
    <w:rsid w:val="008165A8"/>
    <w:rsid w:val="00832552"/>
    <w:rsid w:val="00833461"/>
    <w:rsid w:val="00833A56"/>
    <w:rsid w:val="00833FBC"/>
    <w:rsid w:val="0084452B"/>
    <w:rsid w:val="00853A72"/>
    <w:rsid w:val="00854597"/>
    <w:rsid w:val="0086045B"/>
    <w:rsid w:val="00870CAB"/>
    <w:rsid w:val="0087119D"/>
    <w:rsid w:val="0087791B"/>
    <w:rsid w:val="00883A27"/>
    <w:rsid w:val="00890D60"/>
    <w:rsid w:val="0089491D"/>
    <w:rsid w:val="00896B97"/>
    <w:rsid w:val="008A1467"/>
    <w:rsid w:val="008E354B"/>
    <w:rsid w:val="008E4C8D"/>
    <w:rsid w:val="008F1A6F"/>
    <w:rsid w:val="008F26CC"/>
    <w:rsid w:val="00902A57"/>
    <w:rsid w:val="00904ABF"/>
    <w:rsid w:val="0090633A"/>
    <w:rsid w:val="009117D5"/>
    <w:rsid w:val="00915E68"/>
    <w:rsid w:val="00926519"/>
    <w:rsid w:val="00931562"/>
    <w:rsid w:val="00935743"/>
    <w:rsid w:val="009436FB"/>
    <w:rsid w:val="00953E72"/>
    <w:rsid w:val="009651B9"/>
    <w:rsid w:val="00977D8C"/>
    <w:rsid w:val="00984773"/>
    <w:rsid w:val="00990BDD"/>
    <w:rsid w:val="009919E8"/>
    <w:rsid w:val="009A165F"/>
    <w:rsid w:val="009A57A0"/>
    <w:rsid w:val="009B447C"/>
    <w:rsid w:val="009B52C2"/>
    <w:rsid w:val="009B5E33"/>
    <w:rsid w:val="009C6AD6"/>
    <w:rsid w:val="009C7419"/>
    <w:rsid w:val="009D5D8F"/>
    <w:rsid w:val="009E2E8F"/>
    <w:rsid w:val="009F1F1F"/>
    <w:rsid w:val="009F2DF1"/>
    <w:rsid w:val="009F3AE0"/>
    <w:rsid w:val="009F67D6"/>
    <w:rsid w:val="009F70C6"/>
    <w:rsid w:val="00A01DC0"/>
    <w:rsid w:val="00A02E5B"/>
    <w:rsid w:val="00A138B0"/>
    <w:rsid w:val="00A27760"/>
    <w:rsid w:val="00A34398"/>
    <w:rsid w:val="00A34698"/>
    <w:rsid w:val="00A35313"/>
    <w:rsid w:val="00A36481"/>
    <w:rsid w:val="00A447AB"/>
    <w:rsid w:val="00A74417"/>
    <w:rsid w:val="00A800F8"/>
    <w:rsid w:val="00A93753"/>
    <w:rsid w:val="00AA15A7"/>
    <w:rsid w:val="00AB4510"/>
    <w:rsid w:val="00AD2635"/>
    <w:rsid w:val="00AD6CA2"/>
    <w:rsid w:val="00AE28A5"/>
    <w:rsid w:val="00AE39ED"/>
    <w:rsid w:val="00AF3343"/>
    <w:rsid w:val="00AF3E1E"/>
    <w:rsid w:val="00B0430F"/>
    <w:rsid w:val="00B06602"/>
    <w:rsid w:val="00B11F73"/>
    <w:rsid w:val="00B242D7"/>
    <w:rsid w:val="00B25BEF"/>
    <w:rsid w:val="00B33280"/>
    <w:rsid w:val="00B54386"/>
    <w:rsid w:val="00B65C05"/>
    <w:rsid w:val="00B70DC3"/>
    <w:rsid w:val="00B71DA2"/>
    <w:rsid w:val="00B75D71"/>
    <w:rsid w:val="00B76C01"/>
    <w:rsid w:val="00B77067"/>
    <w:rsid w:val="00B77E90"/>
    <w:rsid w:val="00B83695"/>
    <w:rsid w:val="00B841C8"/>
    <w:rsid w:val="00B84390"/>
    <w:rsid w:val="00B8551A"/>
    <w:rsid w:val="00B96CAA"/>
    <w:rsid w:val="00BA02F1"/>
    <w:rsid w:val="00BA47F1"/>
    <w:rsid w:val="00BA61BE"/>
    <w:rsid w:val="00BB131C"/>
    <w:rsid w:val="00BB3AAC"/>
    <w:rsid w:val="00BB6FC7"/>
    <w:rsid w:val="00BC1453"/>
    <w:rsid w:val="00BC75F7"/>
    <w:rsid w:val="00BC7AB0"/>
    <w:rsid w:val="00BD34ED"/>
    <w:rsid w:val="00BD5DEE"/>
    <w:rsid w:val="00BD6504"/>
    <w:rsid w:val="00BD7284"/>
    <w:rsid w:val="00C0111D"/>
    <w:rsid w:val="00C0337D"/>
    <w:rsid w:val="00C215D5"/>
    <w:rsid w:val="00C36722"/>
    <w:rsid w:val="00C370B6"/>
    <w:rsid w:val="00C55793"/>
    <w:rsid w:val="00C60020"/>
    <w:rsid w:val="00C63054"/>
    <w:rsid w:val="00C704C3"/>
    <w:rsid w:val="00C71600"/>
    <w:rsid w:val="00C74B95"/>
    <w:rsid w:val="00C74BC6"/>
    <w:rsid w:val="00C768F2"/>
    <w:rsid w:val="00C77F06"/>
    <w:rsid w:val="00C83EE9"/>
    <w:rsid w:val="00CA0E2D"/>
    <w:rsid w:val="00CB58C2"/>
    <w:rsid w:val="00CB6542"/>
    <w:rsid w:val="00CC02CD"/>
    <w:rsid w:val="00CC2D49"/>
    <w:rsid w:val="00CC3E0F"/>
    <w:rsid w:val="00CC4A5B"/>
    <w:rsid w:val="00CD2A35"/>
    <w:rsid w:val="00CE1C2F"/>
    <w:rsid w:val="00CF416D"/>
    <w:rsid w:val="00D0175F"/>
    <w:rsid w:val="00D05B3D"/>
    <w:rsid w:val="00D104FB"/>
    <w:rsid w:val="00D118EB"/>
    <w:rsid w:val="00D22FE1"/>
    <w:rsid w:val="00D30D55"/>
    <w:rsid w:val="00D4429B"/>
    <w:rsid w:val="00D500C9"/>
    <w:rsid w:val="00D670CB"/>
    <w:rsid w:val="00D760F7"/>
    <w:rsid w:val="00D77377"/>
    <w:rsid w:val="00D77766"/>
    <w:rsid w:val="00DA4137"/>
    <w:rsid w:val="00DA4B7B"/>
    <w:rsid w:val="00DA5ABF"/>
    <w:rsid w:val="00DB0FE5"/>
    <w:rsid w:val="00DB418D"/>
    <w:rsid w:val="00DC2772"/>
    <w:rsid w:val="00DC308E"/>
    <w:rsid w:val="00DC684C"/>
    <w:rsid w:val="00DD096B"/>
    <w:rsid w:val="00DD2FD5"/>
    <w:rsid w:val="00DE3636"/>
    <w:rsid w:val="00DF5E73"/>
    <w:rsid w:val="00E0025C"/>
    <w:rsid w:val="00E00570"/>
    <w:rsid w:val="00E018CA"/>
    <w:rsid w:val="00E01B84"/>
    <w:rsid w:val="00E25A2E"/>
    <w:rsid w:val="00E3503D"/>
    <w:rsid w:val="00E534E9"/>
    <w:rsid w:val="00E56D87"/>
    <w:rsid w:val="00E57DFA"/>
    <w:rsid w:val="00E61956"/>
    <w:rsid w:val="00E75CC0"/>
    <w:rsid w:val="00E84874"/>
    <w:rsid w:val="00E84D0D"/>
    <w:rsid w:val="00E84E08"/>
    <w:rsid w:val="00E87E3E"/>
    <w:rsid w:val="00E9087E"/>
    <w:rsid w:val="00EA5F7C"/>
    <w:rsid w:val="00EB10FF"/>
    <w:rsid w:val="00EB44FC"/>
    <w:rsid w:val="00EB64D0"/>
    <w:rsid w:val="00ED7645"/>
    <w:rsid w:val="00EE09FD"/>
    <w:rsid w:val="00EE1C98"/>
    <w:rsid w:val="00EF2FE1"/>
    <w:rsid w:val="00EF520A"/>
    <w:rsid w:val="00F037A1"/>
    <w:rsid w:val="00F12BB0"/>
    <w:rsid w:val="00F1564A"/>
    <w:rsid w:val="00F26DEA"/>
    <w:rsid w:val="00F35EFB"/>
    <w:rsid w:val="00F4140A"/>
    <w:rsid w:val="00F4502F"/>
    <w:rsid w:val="00F45FD5"/>
    <w:rsid w:val="00F55DC5"/>
    <w:rsid w:val="00F64D86"/>
    <w:rsid w:val="00F719C1"/>
    <w:rsid w:val="00F7200B"/>
    <w:rsid w:val="00F77DF3"/>
    <w:rsid w:val="00F81EC5"/>
    <w:rsid w:val="00F82D29"/>
    <w:rsid w:val="00F84382"/>
    <w:rsid w:val="00F90A4F"/>
    <w:rsid w:val="00F91653"/>
    <w:rsid w:val="00F92CE7"/>
    <w:rsid w:val="00F96E35"/>
    <w:rsid w:val="00FA1EEF"/>
    <w:rsid w:val="00FC5ACD"/>
    <w:rsid w:val="00FC6B9E"/>
    <w:rsid w:val="00FC7391"/>
    <w:rsid w:val="00FD7729"/>
    <w:rsid w:val="00FF4449"/>
    <w:rsid w:val="00FF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efaultImageDpi w14:val="0"/>
  <w15:chartTrackingRefBased/>
  <w15:docId w15:val="{8CE5AACC-D831-4055-A190-40CA84F2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sual">
    <w:name w:val="Usual"/>
    <w:basedOn w:val="a"/>
    <w:uiPriority w:val="99"/>
    <w:rsid w:val="009651B9"/>
    <w:pPr>
      <w:spacing w:before="120" w:after="0" w:line="240" w:lineRule="auto"/>
      <w:jc w:val="both"/>
    </w:pPr>
    <w:rPr>
      <w:rFonts w:ascii="Times New Roman" w:hAnsi="Times New Roman"/>
      <w:szCs w:val="20"/>
      <w:lang w:val="en-GB"/>
    </w:rPr>
  </w:style>
  <w:style w:type="paragraph" w:styleId="a3">
    <w:name w:val="Balloon Text"/>
    <w:basedOn w:val="a"/>
    <w:link w:val="a4"/>
    <w:uiPriority w:val="99"/>
    <w:semiHidden/>
    <w:rsid w:val="007D7754"/>
    <w:pPr>
      <w:spacing w:after="0" w:line="240" w:lineRule="auto"/>
    </w:pPr>
    <w:rPr>
      <w:rFonts w:ascii="Tahoma" w:hAnsi="Tahoma" w:cs="Tahoma"/>
      <w:sz w:val="16"/>
      <w:szCs w:val="16"/>
    </w:rPr>
  </w:style>
  <w:style w:type="paragraph" w:styleId="a5">
    <w:name w:val="Body Text"/>
    <w:basedOn w:val="a"/>
    <w:link w:val="a6"/>
    <w:uiPriority w:val="99"/>
    <w:rsid w:val="00FF467C"/>
    <w:pPr>
      <w:spacing w:after="0" w:line="360" w:lineRule="auto"/>
      <w:jc w:val="both"/>
    </w:pPr>
    <w:rPr>
      <w:rFonts w:ascii="Times New Roman" w:hAnsi="Times New Roman"/>
      <w:sz w:val="28"/>
      <w:szCs w:val="20"/>
    </w:rPr>
  </w:style>
  <w:style w:type="character" w:customStyle="1" w:styleId="a4">
    <w:name w:val="Текст выноски Знак"/>
    <w:link w:val="a3"/>
    <w:uiPriority w:val="99"/>
    <w:semiHidden/>
    <w:locked/>
    <w:rsid w:val="007D7754"/>
    <w:rPr>
      <w:rFonts w:ascii="Tahoma" w:hAnsi="Tahoma" w:cs="Tahoma"/>
      <w:sz w:val="16"/>
      <w:szCs w:val="16"/>
    </w:rPr>
  </w:style>
  <w:style w:type="paragraph" w:styleId="a7">
    <w:name w:val="header"/>
    <w:basedOn w:val="a"/>
    <w:link w:val="a8"/>
    <w:uiPriority w:val="99"/>
    <w:semiHidden/>
    <w:rsid w:val="00CC4A5B"/>
    <w:pPr>
      <w:tabs>
        <w:tab w:val="center" w:pos="4677"/>
        <w:tab w:val="right" w:pos="9355"/>
      </w:tabs>
    </w:pPr>
  </w:style>
  <w:style w:type="character" w:customStyle="1" w:styleId="a6">
    <w:name w:val="Основной текст Знак"/>
    <w:link w:val="a5"/>
    <w:uiPriority w:val="99"/>
    <w:locked/>
    <w:rsid w:val="00FF467C"/>
    <w:rPr>
      <w:rFonts w:ascii="Times New Roman" w:hAnsi="Times New Roman" w:cs="Times New Roman"/>
      <w:sz w:val="28"/>
    </w:rPr>
  </w:style>
  <w:style w:type="paragraph" w:styleId="a9">
    <w:name w:val="footer"/>
    <w:basedOn w:val="a"/>
    <w:link w:val="aa"/>
    <w:uiPriority w:val="99"/>
    <w:rsid w:val="00CC4A5B"/>
    <w:pPr>
      <w:tabs>
        <w:tab w:val="center" w:pos="4677"/>
        <w:tab w:val="right" w:pos="9355"/>
      </w:tabs>
    </w:pPr>
  </w:style>
  <w:style w:type="character" w:customStyle="1" w:styleId="a8">
    <w:name w:val="Верхний колонтитул Знак"/>
    <w:link w:val="a7"/>
    <w:uiPriority w:val="99"/>
    <w:semiHidden/>
    <w:locked/>
    <w:rsid w:val="00CC4A5B"/>
    <w:rPr>
      <w:rFonts w:cs="Times New Roman"/>
      <w:sz w:val="22"/>
      <w:szCs w:val="22"/>
    </w:rPr>
  </w:style>
  <w:style w:type="table" w:styleId="ab">
    <w:name w:val="Table Grid"/>
    <w:basedOn w:val="a1"/>
    <w:uiPriority w:val="99"/>
    <w:rsid w:val="003502D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Нижний колонтитул Знак"/>
    <w:link w:val="a9"/>
    <w:uiPriority w:val="99"/>
    <w:locked/>
    <w:rsid w:val="00CC4A5B"/>
    <w:rPr>
      <w:rFonts w:cs="Times New Roman"/>
      <w:sz w:val="22"/>
      <w:szCs w:val="22"/>
    </w:rPr>
  </w:style>
  <w:style w:type="paragraph" w:styleId="2">
    <w:name w:val="Body Text Indent 2"/>
    <w:basedOn w:val="a"/>
    <w:link w:val="20"/>
    <w:uiPriority w:val="99"/>
    <w:rsid w:val="006E2ECE"/>
    <w:pPr>
      <w:spacing w:after="120" w:line="480" w:lineRule="auto"/>
      <w:ind w:left="283"/>
    </w:pPr>
    <w:rPr>
      <w:rFonts w:ascii="Times New Roman" w:hAnsi="Times New Roman"/>
      <w:sz w:val="24"/>
      <w:szCs w:val="24"/>
    </w:rPr>
  </w:style>
  <w:style w:type="paragraph" w:styleId="21">
    <w:name w:val="Body Text 2"/>
    <w:basedOn w:val="a"/>
    <w:link w:val="22"/>
    <w:uiPriority w:val="99"/>
    <w:rsid w:val="006E2ECE"/>
    <w:pPr>
      <w:spacing w:after="120" w:line="480" w:lineRule="auto"/>
    </w:pPr>
    <w:rPr>
      <w:rFonts w:ascii="Times New Roman" w:hAnsi="Times New Roman"/>
      <w:sz w:val="24"/>
      <w:szCs w:val="24"/>
    </w:rPr>
  </w:style>
  <w:style w:type="character" w:customStyle="1" w:styleId="20">
    <w:name w:val="Основной текст с отступом 2 Знак"/>
    <w:link w:val="2"/>
    <w:uiPriority w:val="99"/>
    <w:locked/>
    <w:rsid w:val="006E2ECE"/>
    <w:rPr>
      <w:rFonts w:ascii="Times New Roman" w:hAnsi="Times New Roman" w:cs="Times New Roman"/>
      <w:sz w:val="24"/>
      <w:szCs w:val="24"/>
    </w:rPr>
  </w:style>
  <w:style w:type="paragraph" w:styleId="ac">
    <w:name w:val="Body Text Indent"/>
    <w:basedOn w:val="a"/>
    <w:link w:val="ad"/>
    <w:uiPriority w:val="99"/>
    <w:rsid w:val="006E2ECE"/>
    <w:pPr>
      <w:spacing w:after="120" w:line="240" w:lineRule="auto"/>
      <w:ind w:left="283"/>
    </w:pPr>
    <w:rPr>
      <w:rFonts w:ascii="Times New Roman" w:hAnsi="Times New Roman"/>
      <w:sz w:val="24"/>
      <w:szCs w:val="24"/>
    </w:rPr>
  </w:style>
  <w:style w:type="character" w:customStyle="1" w:styleId="22">
    <w:name w:val="Основной текст 2 Знак"/>
    <w:link w:val="21"/>
    <w:uiPriority w:val="99"/>
    <w:locked/>
    <w:rsid w:val="006E2ECE"/>
    <w:rPr>
      <w:rFonts w:ascii="Times New Roman" w:hAnsi="Times New Roman" w:cs="Times New Roman"/>
      <w:sz w:val="24"/>
      <w:szCs w:val="24"/>
    </w:rPr>
  </w:style>
  <w:style w:type="character" w:styleId="ae">
    <w:name w:val="Hyperlink"/>
    <w:uiPriority w:val="99"/>
    <w:rsid w:val="002650D3"/>
    <w:rPr>
      <w:rFonts w:cs="Times New Roman"/>
      <w:color w:val="0000FF"/>
      <w:u w:val="single"/>
    </w:rPr>
  </w:style>
  <w:style w:type="character" w:customStyle="1" w:styleId="ad">
    <w:name w:val="Основной текст с отступом Знак"/>
    <w:link w:val="ac"/>
    <w:uiPriority w:val="99"/>
    <w:locked/>
    <w:rsid w:val="006E2ECE"/>
    <w:rPr>
      <w:rFonts w:ascii="Times New Roman" w:hAnsi="Times New Roman" w:cs="Times New Roman"/>
      <w:sz w:val="24"/>
      <w:szCs w:val="24"/>
    </w:rPr>
  </w:style>
  <w:style w:type="table" w:styleId="1">
    <w:name w:val="Table Grid 1"/>
    <w:basedOn w:val="a1"/>
    <w:uiPriority w:val="99"/>
    <w:rsid w:val="00767B8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2891">
      <w:marLeft w:val="225"/>
      <w:marRight w:val="225"/>
      <w:marTop w:val="225"/>
      <w:marBottom w:val="225"/>
      <w:divBdr>
        <w:top w:val="none" w:sz="0" w:space="0" w:color="auto"/>
        <w:left w:val="none" w:sz="0" w:space="0" w:color="auto"/>
        <w:bottom w:val="none" w:sz="0" w:space="0" w:color="auto"/>
        <w:right w:val="none" w:sz="0" w:space="0" w:color="auto"/>
      </w:divBdr>
    </w:div>
    <w:div w:id="457262892">
      <w:marLeft w:val="225"/>
      <w:marRight w:val="225"/>
      <w:marTop w:val="225"/>
      <w:marBottom w:val="22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emf"/><Relationship Id="rId12" Type="http://schemas.openxmlformats.org/officeDocument/2006/relationships/image" Target="media/image6.wmf"/><Relationship Id="rId17" Type="http://schemas.openxmlformats.org/officeDocument/2006/relationships/image" Target="media/image11.e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emf"/><Relationship Id="rId28" Type="http://schemas.openxmlformats.org/officeDocument/2006/relationships/footer" Target="footer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emf"/><Relationship Id="rId27" Type="http://schemas.openxmlformats.org/officeDocument/2006/relationships/image" Target="media/image21.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16725</Words>
  <Characters>95338</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Kononovs</Company>
  <LinksUpToDate>false</LinksUpToDate>
  <CharactersWithSpaces>111840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Malutik</dc:creator>
  <cp:keywords/>
  <dc:description/>
  <cp:lastModifiedBy>admin</cp:lastModifiedBy>
  <cp:revision>2</cp:revision>
  <cp:lastPrinted>2009-05-22T12:58:00Z</cp:lastPrinted>
  <dcterms:created xsi:type="dcterms:W3CDTF">2014-03-04T05:35:00Z</dcterms:created>
  <dcterms:modified xsi:type="dcterms:W3CDTF">2014-03-04T05:35:00Z</dcterms:modified>
</cp:coreProperties>
</file>