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7C" w:rsidRPr="00A72962" w:rsidRDefault="00C14955" w:rsidP="00A72962">
      <w:pPr>
        <w:spacing w:line="480" w:lineRule="auto"/>
        <w:jc w:val="center"/>
        <w:rPr>
          <w:rFonts w:ascii="Arial" w:hAnsi="Arial" w:cs="Arial"/>
          <w:b/>
          <w:bCs/>
          <w:sz w:val="36"/>
          <w:szCs w:val="36"/>
          <w:lang w:val="en-US"/>
        </w:rPr>
      </w:pPr>
      <w:r w:rsidRPr="00A72962">
        <w:rPr>
          <w:rFonts w:ascii="Arial" w:hAnsi="Arial" w:cs="Arial"/>
          <w:b/>
          <w:bCs/>
          <w:sz w:val="36"/>
          <w:szCs w:val="36"/>
        </w:rPr>
        <w:t>Содержание</w:t>
      </w:r>
    </w:p>
    <w:p w:rsidR="009F3222" w:rsidRPr="002A3D18" w:rsidRDefault="009F3222" w:rsidP="002A3D18">
      <w:pPr>
        <w:spacing w:line="360" w:lineRule="auto"/>
        <w:ind w:firstLine="720"/>
        <w:jc w:val="both"/>
        <w:rPr>
          <w:lang w:val="en-US"/>
        </w:rPr>
      </w:pPr>
    </w:p>
    <w:p w:rsidR="009F3222" w:rsidRPr="007A1C8D" w:rsidRDefault="000C4295" w:rsidP="001D70CE">
      <w:pPr>
        <w:spacing w:line="360" w:lineRule="auto"/>
        <w:jc w:val="both"/>
      </w:pPr>
      <w:r>
        <w:t xml:space="preserve">  </w:t>
      </w:r>
      <w:r w:rsidR="009D11A7">
        <w:t xml:space="preserve"> </w:t>
      </w:r>
      <w:r w:rsidR="0083449F" w:rsidRPr="007A1C8D">
        <w:t xml:space="preserve"> </w:t>
      </w:r>
      <w:r w:rsidR="009F3222" w:rsidRPr="002A3D18">
        <w:t>Введение</w:t>
      </w:r>
      <w:r>
        <w:t>………………………………………………………..…………….…..</w:t>
      </w:r>
      <w:r w:rsidR="007A1C8D" w:rsidRPr="007A1C8D">
        <w:t>3</w:t>
      </w:r>
    </w:p>
    <w:p w:rsidR="009F3222" w:rsidRPr="007A1C8D" w:rsidRDefault="009D11A7" w:rsidP="001D70CE">
      <w:pPr>
        <w:spacing w:line="360" w:lineRule="auto"/>
        <w:jc w:val="both"/>
      </w:pPr>
      <w:r w:rsidRPr="00387D5E">
        <w:rPr>
          <w:b/>
          <w:bCs/>
        </w:rPr>
        <w:t>1.</w:t>
      </w:r>
      <w:r w:rsidR="0083449F" w:rsidRPr="0083449F">
        <w:rPr>
          <w:b/>
          <w:bCs/>
        </w:rPr>
        <w:t xml:space="preserve"> </w:t>
      </w:r>
      <w:r w:rsidR="009F3222" w:rsidRPr="002A3D18">
        <w:t>Основные средства, как объект бухгалтерского учета</w:t>
      </w:r>
      <w:r w:rsidR="000C4295">
        <w:t>……………………...…</w:t>
      </w:r>
      <w:r w:rsidR="007A1C8D" w:rsidRPr="007A1C8D">
        <w:t>4</w:t>
      </w:r>
    </w:p>
    <w:p w:rsidR="009F3222" w:rsidRPr="002A3D18" w:rsidRDefault="009D11A7" w:rsidP="001D70CE">
      <w:pPr>
        <w:spacing w:line="360" w:lineRule="auto"/>
        <w:jc w:val="both"/>
      </w:pPr>
      <w:r w:rsidRPr="00387D5E">
        <w:rPr>
          <w:b/>
          <w:bCs/>
        </w:rPr>
        <w:t>2.</w:t>
      </w:r>
      <w:r w:rsidR="0083449F" w:rsidRPr="0083449F">
        <w:rPr>
          <w:b/>
          <w:bCs/>
        </w:rPr>
        <w:t xml:space="preserve"> </w:t>
      </w:r>
      <w:r w:rsidR="009F3222" w:rsidRPr="002A3D18">
        <w:t>Документальное оформление операций по выбытию основных средств</w:t>
      </w:r>
      <w:r w:rsidR="000C4295">
        <w:t>…....</w:t>
      </w:r>
      <w:r w:rsidR="007A1C8D" w:rsidRPr="007A1C8D">
        <w:t>9</w:t>
      </w:r>
      <w:r w:rsidR="00F243A7" w:rsidRPr="002A3D18">
        <w:tab/>
      </w:r>
    </w:p>
    <w:p w:rsidR="009F3222" w:rsidRPr="001E1448" w:rsidRDefault="009D11A7" w:rsidP="001D70CE">
      <w:pPr>
        <w:spacing w:line="360" w:lineRule="auto"/>
        <w:jc w:val="both"/>
      </w:pPr>
      <w:r w:rsidRPr="00387D5E">
        <w:rPr>
          <w:b/>
          <w:bCs/>
        </w:rPr>
        <w:t>3.</w:t>
      </w:r>
      <w:r w:rsidR="0083449F" w:rsidRPr="0083449F">
        <w:rPr>
          <w:b/>
          <w:bCs/>
        </w:rPr>
        <w:t xml:space="preserve"> </w:t>
      </w:r>
      <w:r w:rsidR="009F3222" w:rsidRPr="002A3D18">
        <w:t>Учет операций по выбытию основных средств</w:t>
      </w:r>
      <w:r w:rsidR="000C4295">
        <w:t>…………………………….…</w:t>
      </w:r>
      <w:r w:rsidR="001814E7">
        <w:t>.</w:t>
      </w:r>
      <w:r w:rsidR="000C4295">
        <w:t>1</w:t>
      </w:r>
      <w:r w:rsidR="001814E7">
        <w:t>4</w:t>
      </w:r>
    </w:p>
    <w:p w:rsidR="009F3222" w:rsidRPr="002A3D18" w:rsidRDefault="009D11A7" w:rsidP="001D70CE">
      <w:pPr>
        <w:spacing w:line="360" w:lineRule="auto"/>
        <w:jc w:val="both"/>
      </w:pPr>
      <w:r w:rsidRPr="00387D5E">
        <w:rPr>
          <w:b/>
          <w:bCs/>
        </w:rPr>
        <w:t>4.</w:t>
      </w:r>
      <w:r w:rsidR="0083449F" w:rsidRPr="0083449F">
        <w:rPr>
          <w:b/>
          <w:bCs/>
        </w:rPr>
        <w:t xml:space="preserve"> </w:t>
      </w:r>
      <w:r w:rsidR="009F3222" w:rsidRPr="002A3D18">
        <w:t>Определение финансового результата от выбытия основных средств</w:t>
      </w:r>
      <w:r w:rsidR="000C4295">
        <w:t>……....2</w:t>
      </w:r>
      <w:r w:rsidR="001814E7">
        <w:t>7</w:t>
      </w:r>
    </w:p>
    <w:p w:rsidR="009F3222" w:rsidRPr="002A3D18" w:rsidRDefault="000C4295" w:rsidP="001D70CE">
      <w:pPr>
        <w:spacing w:line="360" w:lineRule="auto"/>
        <w:jc w:val="both"/>
      </w:pPr>
      <w:r>
        <w:t xml:space="preserve">   </w:t>
      </w:r>
      <w:r w:rsidR="0083449F" w:rsidRPr="007237A9">
        <w:t xml:space="preserve"> </w:t>
      </w:r>
      <w:r w:rsidR="009F3222" w:rsidRPr="002A3D18">
        <w:t>Заключение</w:t>
      </w:r>
      <w:r>
        <w:t>………………………………………………………………………</w:t>
      </w:r>
      <w:r w:rsidR="007237A9">
        <w:t>.</w:t>
      </w:r>
      <w:r w:rsidR="001814E7">
        <w:t>29</w:t>
      </w:r>
    </w:p>
    <w:p w:rsidR="007A6845" w:rsidRPr="000C4295" w:rsidRDefault="000C4295" w:rsidP="001D70CE">
      <w:pPr>
        <w:spacing w:line="360" w:lineRule="auto"/>
        <w:jc w:val="both"/>
      </w:pPr>
      <w:r>
        <w:rPr>
          <w:b/>
          <w:bCs/>
        </w:rPr>
        <w:t xml:space="preserve">   </w:t>
      </w:r>
      <w:r w:rsidR="0083449F">
        <w:rPr>
          <w:b/>
          <w:bCs/>
          <w:lang w:val="en-US"/>
        </w:rPr>
        <w:t xml:space="preserve"> </w:t>
      </w:r>
      <w:r w:rsidRPr="000C4295">
        <w:t>Б</w:t>
      </w:r>
      <w:r>
        <w:t>иблиографический список……………………………………………………..3</w:t>
      </w:r>
      <w:r w:rsidR="001814E7">
        <w:t>0</w:t>
      </w:r>
    </w:p>
    <w:p w:rsidR="007A6845" w:rsidRPr="002A3D18" w:rsidRDefault="007A6845" w:rsidP="001D70CE">
      <w:pPr>
        <w:spacing w:line="360" w:lineRule="auto"/>
        <w:jc w:val="both"/>
        <w:rPr>
          <w:b/>
          <w:bCs/>
        </w:rPr>
      </w:pPr>
    </w:p>
    <w:p w:rsidR="00347F7C" w:rsidRPr="002A3D18" w:rsidRDefault="00347F7C" w:rsidP="001D70CE">
      <w:pPr>
        <w:spacing w:line="360" w:lineRule="auto"/>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347F7C" w:rsidRPr="002A3D18" w:rsidRDefault="00347F7C" w:rsidP="002A3D18">
      <w:pPr>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F243A7" w:rsidRPr="002A3D18" w:rsidRDefault="00F243A7" w:rsidP="002A3D18">
      <w:pPr>
        <w:tabs>
          <w:tab w:val="left" w:pos="5310"/>
        </w:tabs>
        <w:spacing w:line="360" w:lineRule="auto"/>
        <w:ind w:firstLine="720"/>
        <w:jc w:val="both"/>
      </w:pPr>
    </w:p>
    <w:p w:rsidR="00347F7C" w:rsidRPr="00A72962" w:rsidRDefault="00347F7C" w:rsidP="00A72962">
      <w:pPr>
        <w:spacing w:line="480" w:lineRule="auto"/>
        <w:jc w:val="center"/>
        <w:rPr>
          <w:rFonts w:ascii="Arial" w:hAnsi="Arial" w:cs="Arial"/>
          <w:b/>
          <w:bCs/>
          <w:sz w:val="36"/>
          <w:szCs w:val="36"/>
        </w:rPr>
      </w:pPr>
      <w:r w:rsidRPr="00A72962">
        <w:rPr>
          <w:rFonts w:ascii="Arial" w:hAnsi="Arial" w:cs="Arial"/>
          <w:b/>
          <w:bCs/>
          <w:sz w:val="36"/>
          <w:szCs w:val="36"/>
        </w:rPr>
        <w:t>Введение</w:t>
      </w:r>
    </w:p>
    <w:p w:rsidR="006D55C3" w:rsidRPr="004D59C9" w:rsidRDefault="006D55C3" w:rsidP="00C06173">
      <w:pPr>
        <w:spacing w:line="360" w:lineRule="auto"/>
        <w:ind w:firstLine="720"/>
        <w:jc w:val="both"/>
      </w:pPr>
      <w:r w:rsidRPr="004D59C9">
        <w:t>Производственно – 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В качестве основных фондов выступают средства труда и материальные условия процесса труда.</w:t>
      </w:r>
    </w:p>
    <w:p w:rsidR="006D55C3" w:rsidRPr="004D59C9" w:rsidRDefault="006D55C3" w:rsidP="00C06173">
      <w:pPr>
        <w:spacing w:line="360" w:lineRule="auto"/>
        <w:jc w:val="both"/>
      </w:pPr>
      <w:r w:rsidRPr="004D59C9">
        <w:tab/>
        <w:t>Средства труда – это станки, рабочие машины, передаточные устройства, инструмент и т. п., а материальные условия процесса труда – производственные здания, транспортные средства и другие.</w:t>
      </w:r>
    </w:p>
    <w:p w:rsidR="006D55C3" w:rsidRPr="004D59C9" w:rsidRDefault="006D55C3" w:rsidP="004D59C9">
      <w:pPr>
        <w:spacing w:line="360" w:lineRule="auto"/>
        <w:jc w:val="both"/>
      </w:pPr>
      <w:r w:rsidRPr="004D59C9">
        <w:tab/>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496922" w:rsidRPr="004D59C9" w:rsidRDefault="006D55C3" w:rsidP="004D59C9">
      <w:pPr>
        <w:spacing w:line="360" w:lineRule="auto"/>
        <w:jc w:val="both"/>
      </w:pPr>
      <w:r w:rsidRPr="004D59C9">
        <w:tab/>
        <w:t>Целью данной работы является изучение нормативной законодательной базы по учету основных средств, определение основных операций по выбытию основных средств</w:t>
      </w:r>
      <w:r w:rsidR="00EB36DF" w:rsidRPr="004D59C9">
        <w:t>, а также правильность определения финансового результата от операций по выбытию основных средств.</w:t>
      </w:r>
    </w:p>
    <w:p w:rsidR="006D55C3" w:rsidRPr="004D59C9" w:rsidRDefault="006D55C3" w:rsidP="004D59C9">
      <w:pPr>
        <w:spacing w:line="360" w:lineRule="auto"/>
        <w:jc w:val="both"/>
      </w:pPr>
      <w:r w:rsidRPr="004D59C9">
        <w:tab/>
        <w:t>В последние годы значительно изменилась нормативная база по бухгалтерскому учету основных средств</w:t>
      </w:r>
      <w:r w:rsidR="00A302BC" w:rsidRPr="004D59C9">
        <w:t xml:space="preserve">, что </w:t>
      </w:r>
      <w:r w:rsidRPr="004D59C9">
        <w:t>внесл</w:t>
      </w:r>
      <w:r w:rsidR="00A302BC" w:rsidRPr="004D59C9">
        <w:t>о</w:t>
      </w:r>
      <w:r w:rsidRPr="004D59C9">
        <w:t xml:space="preserve"> существенные изменения в технику и методологию учета основных средств.</w:t>
      </w:r>
    </w:p>
    <w:p w:rsidR="006D55C3" w:rsidRPr="004D59C9" w:rsidRDefault="006D55C3" w:rsidP="004D59C9">
      <w:pPr>
        <w:spacing w:line="360" w:lineRule="auto"/>
        <w:jc w:val="both"/>
      </w:pPr>
      <w:r w:rsidRPr="004D59C9">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6D55C3" w:rsidRPr="004D59C9" w:rsidRDefault="006D55C3" w:rsidP="00C06173">
      <w:pPr>
        <w:spacing w:line="360" w:lineRule="auto"/>
        <w:ind w:firstLine="720"/>
        <w:jc w:val="both"/>
      </w:pPr>
      <w:r w:rsidRPr="004D59C9">
        <w:t xml:space="preserve">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w:t>
      </w:r>
    </w:p>
    <w:p w:rsidR="003361D0" w:rsidRPr="004D59C9" w:rsidRDefault="006D55C3" w:rsidP="00C06173">
      <w:pPr>
        <w:spacing w:line="360" w:lineRule="auto"/>
        <w:ind w:firstLine="720"/>
        <w:jc w:val="both"/>
        <w:rPr>
          <w:lang w:val="en-US"/>
        </w:rPr>
      </w:pPr>
      <w:r w:rsidRPr="004D59C9">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4E06A6" w:rsidRPr="00A72962" w:rsidRDefault="008C5669" w:rsidP="00A72962">
      <w:pPr>
        <w:spacing w:line="480" w:lineRule="auto"/>
        <w:jc w:val="center"/>
        <w:rPr>
          <w:rFonts w:ascii="Arial" w:hAnsi="Arial" w:cs="Arial"/>
          <w:b/>
          <w:bCs/>
          <w:sz w:val="36"/>
          <w:szCs w:val="36"/>
        </w:rPr>
      </w:pPr>
      <w:r w:rsidRPr="008C5669">
        <w:rPr>
          <w:rFonts w:ascii="Arial" w:hAnsi="Arial" w:cs="Arial"/>
          <w:b/>
          <w:bCs/>
          <w:sz w:val="36"/>
          <w:szCs w:val="36"/>
        </w:rPr>
        <w:t xml:space="preserve">1. </w:t>
      </w:r>
      <w:r w:rsidR="004E06A6" w:rsidRPr="00A72962">
        <w:rPr>
          <w:rFonts w:ascii="Arial" w:hAnsi="Arial" w:cs="Arial"/>
          <w:b/>
          <w:bCs/>
          <w:sz w:val="36"/>
          <w:szCs w:val="36"/>
        </w:rPr>
        <w:t>Основные средства, как объект бухгалтерского учета.</w:t>
      </w:r>
    </w:p>
    <w:p w:rsidR="00DE0E4B" w:rsidRPr="004D59C9" w:rsidRDefault="00DE0E4B" w:rsidP="004D59C9">
      <w:pPr>
        <w:spacing w:line="360" w:lineRule="auto"/>
        <w:ind w:firstLine="720"/>
        <w:jc w:val="both"/>
      </w:pPr>
      <w:r w:rsidRPr="004D59C9">
        <w:t>Для идентификации активов организации в качестве основных средств необ</w:t>
      </w:r>
      <w:r w:rsidRPr="004D59C9">
        <w:softHyphen/>
        <w:t>ходимо учитывать их определения, содержащиеся в нормативных актах по бухгал</w:t>
      </w:r>
      <w:r w:rsidRPr="004D59C9">
        <w:softHyphen/>
        <w:t>терскому учету, принимая во внимание, что указанные определения имеют от</w:t>
      </w:r>
      <w:r w:rsidRPr="004D59C9">
        <w:softHyphen/>
        <w:t>дельные различия.</w:t>
      </w:r>
    </w:p>
    <w:p w:rsidR="00DE0E4B" w:rsidRPr="004D59C9" w:rsidRDefault="00DE0E4B" w:rsidP="004D59C9">
      <w:pPr>
        <w:spacing w:line="360" w:lineRule="auto"/>
        <w:ind w:firstLine="720"/>
        <w:jc w:val="both"/>
      </w:pPr>
      <w:r w:rsidRPr="004D59C9">
        <w:t>Согласно пункту 46 Положения по ведению бухгалтерского учета и бухгалтер</w:t>
      </w:r>
      <w:r w:rsidRPr="004D59C9">
        <w:softHyphen/>
        <w:t>ской отчетности в Российской Федерации, утвержденного приказом Минфина России от 29 июля 1998 г. № 34н, основные средства - это совокупность материально-вещест</w:t>
      </w:r>
      <w:r w:rsidRPr="004D59C9">
        <w:softHyphen/>
        <w:t>венных ценностей, используемых в качестве средств труда при производстве продукции, выполнении работ или оказании услуг либо для управления организа</w:t>
      </w:r>
      <w:r w:rsidRPr="004D59C9">
        <w:softHyphen/>
        <w:t>цией в течение периода, превышающего 12 месяцев, или обычного операционно</w:t>
      </w:r>
      <w:r w:rsidRPr="004D59C9">
        <w:softHyphen/>
        <w:t>го цикла, если он превышает 12 месяцев.</w:t>
      </w:r>
    </w:p>
    <w:p w:rsidR="00DE0E4B" w:rsidRPr="004D59C9" w:rsidRDefault="00DE0E4B" w:rsidP="004D59C9">
      <w:pPr>
        <w:spacing w:line="360" w:lineRule="auto"/>
        <w:ind w:firstLine="720"/>
        <w:jc w:val="both"/>
      </w:pPr>
      <w:r w:rsidRPr="004D59C9">
        <w:t>Для принятия к бухгалтер</w:t>
      </w:r>
      <w:r w:rsidRPr="004D59C9">
        <w:softHyphen/>
        <w:t>скому учету активов в качестве основных средств необходимо единовременное выполнение следующих условий:</w:t>
      </w:r>
    </w:p>
    <w:p w:rsidR="00DE0E4B" w:rsidRPr="004D59C9" w:rsidRDefault="00DE0E4B" w:rsidP="004D59C9">
      <w:pPr>
        <w:spacing w:line="360" w:lineRule="auto"/>
        <w:ind w:firstLine="720"/>
        <w:jc w:val="both"/>
      </w:pPr>
      <w:r w:rsidRPr="004D59C9">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Участие в производстве продукции (выполнении работ, оказании услуг) присуще всем основным средствам: производственного и непроизводственного назначения. Отличие состоит в том, что результат исполь</w:t>
      </w:r>
      <w:r w:rsidRPr="004D59C9">
        <w:softHyphen/>
        <w:t>зования производственных основных средств продается сторонним потребите</w:t>
      </w:r>
      <w:r w:rsidRPr="004D59C9">
        <w:softHyphen/>
        <w:t>лям, а результаты использования непроизводственных основных средств могут потребляться внутри организации на цели, не связанные с предпринимательской деятельностью;</w:t>
      </w:r>
    </w:p>
    <w:p w:rsidR="00DE0E4B" w:rsidRPr="004D59C9" w:rsidRDefault="00DE0E4B" w:rsidP="004D59C9">
      <w:pPr>
        <w:spacing w:line="360" w:lineRule="auto"/>
        <w:ind w:firstLine="720"/>
        <w:jc w:val="both"/>
      </w:pPr>
      <w:r w:rsidRPr="004D59C9">
        <w:t>б)  использование в течение длительного времени, то есть срока полезного использования продолжительностью свыше 12-ти месяцев или обычного опера</w:t>
      </w:r>
      <w:r w:rsidRPr="004D59C9">
        <w:softHyphen/>
        <w:t>ционного цикла, если он превышает 12 месяцев.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r w:rsidR="00EB36DF" w:rsidRPr="004D59C9">
        <w:t>. (</w:t>
      </w:r>
      <w:r w:rsidRPr="004D59C9">
        <w:t>п. 4 в ред. Приказа Минфина РФ от 12.12.2005 N 147н)</w:t>
      </w:r>
    </w:p>
    <w:p w:rsidR="00DE0E4B" w:rsidRPr="004D59C9" w:rsidRDefault="00DE0E4B" w:rsidP="004D59C9">
      <w:pPr>
        <w:spacing w:line="360" w:lineRule="auto"/>
        <w:ind w:firstLine="720"/>
        <w:jc w:val="both"/>
      </w:pPr>
      <w:r w:rsidRPr="004D59C9">
        <w:t>в) организацией не предполагается последующая перепродажа данных акти</w:t>
      </w:r>
      <w:r w:rsidRPr="004D59C9">
        <w:softHyphen/>
        <w:t>вов. Если приобретенный товар или изготовленная силами организации продук</w:t>
      </w:r>
      <w:r w:rsidRPr="004D59C9">
        <w:softHyphen/>
        <w:t>ция формально относится к основным средствам (автотранспортные средства, здания, оборудование и др.), то указанные активы принимаются к бухгалтерскому учету в зависимости от цели приобретения или изготовления:</w:t>
      </w:r>
    </w:p>
    <w:p w:rsidR="00DE0E4B" w:rsidRPr="004D59C9" w:rsidRDefault="00DE0E4B" w:rsidP="004D59C9">
      <w:pPr>
        <w:spacing w:line="360" w:lineRule="auto"/>
        <w:ind w:firstLine="720"/>
        <w:jc w:val="both"/>
      </w:pPr>
      <w:r w:rsidRPr="004D59C9">
        <w:t>- если они будут использоваться для производства продукции (работ, услуг) или для управленческих нужд, то подлежат учету в составе основных средств;</w:t>
      </w:r>
    </w:p>
    <w:p w:rsidR="00DE0E4B" w:rsidRPr="004D59C9" w:rsidRDefault="00DE0E4B" w:rsidP="004D59C9">
      <w:pPr>
        <w:spacing w:line="360" w:lineRule="auto"/>
        <w:ind w:firstLine="720"/>
        <w:jc w:val="both"/>
      </w:pPr>
      <w:r w:rsidRPr="004D59C9">
        <w:t>- если они приобретены для перепродажи, то принимаются к учету в качест</w:t>
      </w:r>
      <w:r w:rsidRPr="004D59C9">
        <w:softHyphen/>
        <w:t>ве товаров по дебету счета 41 «Товары»;</w:t>
      </w:r>
    </w:p>
    <w:p w:rsidR="00DE0E4B" w:rsidRPr="004D59C9" w:rsidRDefault="00DE0E4B" w:rsidP="004D59C9">
      <w:pPr>
        <w:spacing w:line="360" w:lineRule="auto"/>
        <w:ind w:firstLine="720"/>
        <w:jc w:val="both"/>
      </w:pPr>
      <w:r w:rsidRPr="004D59C9">
        <w:t>- если они являются результатом производственной деятельности и пред</w:t>
      </w:r>
      <w:r w:rsidRPr="004D59C9">
        <w:softHyphen/>
        <w:t>назначены для продажи, то учитываются в качестве готовой продукции по дебету счета 43 «Готовая продукция»;</w:t>
      </w:r>
    </w:p>
    <w:p w:rsidR="00DE0E4B" w:rsidRPr="004D59C9" w:rsidRDefault="00DE0E4B" w:rsidP="004D59C9">
      <w:pPr>
        <w:spacing w:line="360" w:lineRule="auto"/>
        <w:ind w:firstLine="720"/>
        <w:jc w:val="both"/>
      </w:pPr>
      <w:r w:rsidRPr="004D59C9">
        <w:t>г) способность приносить организации экономические выгоды (доход) в бу</w:t>
      </w:r>
      <w:r w:rsidRPr="004D59C9">
        <w:softHyphen/>
        <w:t xml:space="preserve">дущем. </w:t>
      </w:r>
    </w:p>
    <w:p w:rsidR="00DE0E4B" w:rsidRPr="004D59C9" w:rsidRDefault="00DE0E4B" w:rsidP="004D59C9">
      <w:pPr>
        <w:spacing w:line="360" w:lineRule="auto"/>
        <w:ind w:firstLine="720"/>
        <w:jc w:val="both"/>
      </w:pPr>
      <w:r w:rsidRPr="004D59C9">
        <w:t>Состав основных средств определен в пункте 5 ПБУ 6/01. К основным сред</w:t>
      </w:r>
      <w:r w:rsidRPr="004D59C9">
        <w:softHyphen/>
        <w:t>ствам относятся:</w:t>
      </w:r>
      <w:r w:rsidR="009D11A7" w:rsidRPr="004D59C9">
        <w:t xml:space="preserve"> </w:t>
      </w:r>
      <w:r w:rsidRPr="004D59C9">
        <w:t xml:space="preserve"> здания</w:t>
      </w:r>
      <w:r w:rsidR="009D11A7" w:rsidRPr="004D59C9">
        <w:t xml:space="preserve">, </w:t>
      </w:r>
      <w:r w:rsidRPr="004D59C9">
        <w:t xml:space="preserve"> сооружения</w:t>
      </w:r>
      <w:r w:rsidR="009D11A7" w:rsidRPr="004D59C9">
        <w:t xml:space="preserve">, </w:t>
      </w:r>
      <w:r w:rsidRPr="004D59C9">
        <w:t>рабочие и силовые машины и оборудование</w:t>
      </w:r>
      <w:r w:rsidR="009D11A7" w:rsidRPr="004D59C9">
        <w:t xml:space="preserve">, </w:t>
      </w:r>
      <w:r w:rsidRPr="004D59C9">
        <w:t>измерительные и регулирующие приборы и устройства</w:t>
      </w:r>
      <w:r w:rsidR="009D11A7" w:rsidRPr="004D59C9">
        <w:t xml:space="preserve">, </w:t>
      </w:r>
      <w:r w:rsidRPr="004D59C9">
        <w:t>вычислительная техника</w:t>
      </w:r>
      <w:r w:rsidR="009D11A7" w:rsidRPr="004D59C9">
        <w:t xml:space="preserve">, </w:t>
      </w:r>
      <w:r w:rsidRPr="004D59C9">
        <w:t>транспортные средства</w:t>
      </w:r>
      <w:r w:rsidR="009D11A7" w:rsidRPr="004D59C9">
        <w:t xml:space="preserve">, </w:t>
      </w:r>
      <w:r w:rsidRPr="004D59C9">
        <w:t>инструмент</w:t>
      </w:r>
      <w:r w:rsidR="009D11A7" w:rsidRPr="004D59C9">
        <w:t xml:space="preserve">, </w:t>
      </w:r>
      <w:r w:rsidRPr="004D59C9">
        <w:t>производственный и хозяйственный инвентарь и принадлежности</w:t>
      </w:r>
      <w:r w:rsidR="009D11A7" w:rsidRPr="004D59C9">
        <w:t xml:space="preserve">, </w:t>
      </w:r>
      <w:r w:rsidRPr="004D59C9">
        <w:t>рабочий, продуктивный и племенной скот</w:t>
      </w:r>
      <w:r w:rsidR="009D11A7" w:rsidRPr="004D59C9">
        <w:t xml:space="preserve">, </w:t>
      </w:r>
      <w:r w:rsidRPr="004D59C9">
        <w:t>многолетние насаждения</w:t>
      </w:r>
      <w:r w:rsidR="009D11A7" w:rsidRPr="004D59C9">
        <w:t xml:space="preserve">, </w:t>
      </w:r>
      <w:r w:rsidRPr="004D59C9">
        <w:t>внутрихозяйственные дороги и прочие соответствующие объекты.</w:t>
      </w:r>
    </w:p>
    <w:p w:rsidR="00DE0E4B" w:rsidRPr="004D59C9" w:rsidRDefault="00DE0E4B" w:rsidP="004D59C9">
      <w:pPr>
        <w:spacing w:line="360" w:lineRule="auto"/>
        <w:ind w:firstLine="720"/>
        <w:jc w:val="both"/>
      </w:pPr>
      <w:r w:rsidRPr="004D59C9">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DE0E4B" w:rsidRPr="004D59C9" w:rsidRDefault="00DE0E4B" w:rsidP="004D59C9">
      <w:pPr>
        <w:spacing w:line="360" w:lineRule="auto"/>
        <w:ind w:firstLine="720"/>
        <w:jc w:val="both"/>
      </w:pPr>
      <w:r w:rsidRPr="004D59C9">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r w:rsidR="00217C17" w:rsidRPr="004D59C9">
        <w:t>, (</w:t>
      </w:r>
      <w:r w:rsidRPr="004D59C9">
        <w:t>абзац введен Приказом Минфина РФ от 12.12.2005 N 147н)</w:t>
      </w:r>
    </w:p>
    <w:p w:rsidR="003756F6" w:rsidRPr="004D59C9" w:rsidRDefault="00DE0E4B" w:rsidP="004D59C9">
      <w:pPr>
        <w:spacing w:line="360" w:lineRule="auto"/>
        <w:ind w:firstLine="720"/>
        <w:jc w:val="both"/>
      </w:pPr>
      <w:r w:rsidRPr="004D59C9">
        <w:t xml:space="preserve"> Единицей бухгалтерского учета основных средств является инвентарный объект.</w:t>
      </w:r>
      <w:r w:rsidR="003756F6" w:rsidRPr="004D59C9">
        <w:t xml:space="preserve">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r w:rsidR="00362BA1" w:rsidRPr="004D59C9">
        <w:t xml:space="preserve"> [8]</w:t>
      </w:r>
      <w:r w:rsidR="003756F6" w:rsidRPr="004D59C9">
        <w:t>.</w:t>
      </w:r>
    </w:p>
    <w:p w:rsidR="00DE0E4B" w:rsidRPr="004D59C9" w:rsidRDefault="00DE0E4B" w:rsidP="004D59C9">
      <w:pPr>
        <w:spacing w:line="360" w:lineRule="auto"/>
        <w:ind w:firstLine="720"/>
        <w:jc w:val="both"/>
      </w:pPr>
      <w:r w:rsidRPr="004D59C9">
        <w:t>При определении состава каждого инвентарного объекта следует руководст</w:t>
      </w:r>
      <w:r w:rsidRPr="004D59C9">
        <w:softHyphen/>
        <w:t>воваться Общероссийским классификатором основных фондов (ОКОФ), утверж</w:t>
      </w:r>
      <w:r w:rsidRPr="004D59C9">
        <w:softHyphen/>
        <w:t>денным постановлением Государственного комитета Российской Федерации по стандартизации, метрологии и сертификации от 26 декабря 1994 г. № 359. В дан</w:t>
      </w:r>
      <w:r w:rsidRPr="004D59C9">
        <w:softHyphen/>
        <w:t>ном документе указан состав объектов классификации, которые по приведенному в ОКОФ определению соответствуют понятию инвентарного объекта в бухгалтер</w:t>
      </w:r>
      <w:r w:rsidRPr="004D59C9">
        <w:softHyphen/>
        <w:t>ском учете.</w:t>
      </w:r>
    </w:p>
    <w:p w:rsidR="00DE0E4B" w:rsidRPr="004D59C9" w:rsidRDefault="00DE0E4B" w:rsidP="004D59C9">
      <w:pPr>
        <w:spacing w:line="360" w:lineRule="auto"/>
        <w:ind w:firstLine="720"/>
        <w:jc w:val="both"/>
      </w:pPr>
      <w:r w:rsidRPr="004D59C9">
        <w:t>Для организации учета и обеспечения контроля за сохранностью основных средств каждому инвентарному объекту основных средств при принятии к бухгал</w:t>
      </w:r>
      <w:r w:rsidRPr="004D59C9">
        <w:softHyphen/>
        <w:t>терскому учету присваивается соответствующий инвентарный номер. Присвое</w:t>
      </w:r>
      <w:r w:rsidRPr="004D59C9">
        <w:softHyphen/>
        <w:t>ние номера производится независимо оттого, находится объект в эксплуатации, в запасе или на консервации.</w:t>
      </w:r>
    </w:p>
    <w:p w:rsidR="00DE0E4B" w:rsidRPr="004D59C9" w:rsidRDefault="00DE0E4B" w:rsidP="004D59C9">
      <w:pPr>
        <w:spacing w:line="360" w:lineRule="auto"/>
        <w:ind w:firstLine="720"/>
        <w:jc w:val="both"/>
      </w:pPr>
      <w:r w:rsidRPr="004D59C9">
        <w:t>В тех случаях, когда инвентарный объект состоит из нескольких частей, име</w:t>
      </w:r>
      <w:r w:rsidRPr="004D59C9">
        <w:softHyphen/>
        <w:t>ющих разный срок полезного использования, и каждая из этих частей учитывает</w:t>
      </w:r>
      <w:r w:rsidRPr="004D59C9">
        <w:softHyphen/>
        <w:t>ся как самостоятельный объект, каждой части присваивается инвентарный номер.</w:t>
      </w:r>
    </w:p>
    <w:p w:rsidR="00DE0E4B" w:rsidRPr="004D59C9" w:rsidRDefault="00DE0E4B" w:rsidP="004D59C9">
      <w:pPr>
        <w:spacing w:line="360" w:lineRule="auto"/>
        <w:ind w:firstLine="720"/>
        <w:jc w:val="both"/>
      </w:pPr>
      <w:r w:rsidRPr="004D59C9">
        <w:t>Объект основных средств, поступивший в организацию по договору аренды, может учитываться у арендатора по инвентарному номеру, присвоенному ему арендодателем.</w:t>
      </w:r>
    </w:p>
    <w:p w:rsidR="00DE0E4B" w:rsidRPr="004D59C9" w:rsidRDefault="00DE0E4B" w:rsidP="004D59C9">
      <w:pPr>
        <w:spacing w:line="360" w:lineRule="auto"/>
        <w:ind w:firstLine="720"/>
        <w:jc w:val="both"/>
      </w:pPr>
      <w:r w:rsidRPr="004D59C9">
        <w:t>Инвентарный номер, присвоенный объекту основных средств, сохраняется за ним на весь период нахождения в данной организации.</w:t>
      </w:r>
    </w:p>
    <w:p w:rsidR="00DE0E4B" w:rsidRPr="004D59C9" w:rsidRDefault="00DE0E4B" w:rsidP="004D59C9">
      <w:pPr>
        <w:spacing w:line="360" w:lineRule="auto"/>
        <w:ind w:firstLine="720"/>
        <w:jc w:val="both"/>
      </w:pPr>
      <w:r w:rsidRPr="004D59C9">
        <w:t>Инвентарные номера по выбывшим объектам основных средств не присваиваются вновь поступившим объектам в течение пяти лет по окончании года выбытия</w:t>
      </w:r>
      <w:r w:rsidR="00362BA1" w:rsidRPr="004D59C9">
        <w:t xml:space="preserve"> [8]</w:t>
      </w:r>
      <w:r w:rsidRPr="004D59C9">
        <w:t>. Такой порядок препятствует возникновению возможных ошибок при отражении операций, относящихся к выбывшим и поступившим объектам.</w:t>
      </w:r>
    </w:p>
    <w:p w:rsidR="00DE0E4B" w:rsidRPr="004D59C9" w:rsidRDefault="00DE0E4B" w:rsidP="004D59C9">
      <w:pPr>
        <w:spacing w:line="360" w:lineRule="auto"/>
        <w:ind w:firstLine="720"/>
        <w:jc w:val="both"/>
      </w:pPr>
      <w:r w:rsidRPr="004D59C9">
        <w:t>Номер, присвоенный инвентарному объекту, может быть обозначен путем прикрепления металлического жетона, нанесен краской или иным способом.</w:t>
      </w:r>
    </w:p>
    <w:p w:rsidR="00DE0E4B" w:rsidRPr="004D59C9" w:rsidRDefault="00DE0E4B" w:rsidP="004D59C9">
      <w:pPr>
        <w:spacing w:line="360" w:lineRule="auto"/>
        <w:ind w:firstLine="720"/>
        <w:jc w:val="both"/>
      </w:pPr>
      <w:r w:rsidRPr="004D59C9">
        <w:t>Инвентарные номера указываются в первичных документах, на основании которых в бухгалтерском учете отражается движение основных средств (поступ</w:t>
      </w:r>
      <w:r w:rsidRPr="004D59C9">
        <w:softHyphen/>
        <w:t>ление, выбытие, внутренне перемещение и др.).</w:t>
      </w:r>
    </w:p>
    <w:p w:rsidR="000F09B9" w:rsidRPr="004D59C9" w:rsidRDefault="000F09B9" w:rsidP="004D59C9">
      <w:pPr>
        <w:spacing w:line="360" w:lineRule="auto"/>
        <w:ind w:firstLine="720"/>
        <w:jc w:val="both"/>
      </w:pPr>
      <w:r w:rsidRPr="004D59C9">
        <w:t>Основными задачами бухгалтерского учёта основных средств являются правильное документальное оформление и своевременное отражение в учётных регистрах поступления основных средств, их внутреннего перемещения и выбытия; правильное исчисление и отражение в учёте суммы амортизации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0F09B9" w:rsidRPr="004D59C9" w:rsidRDefault="000F09B9" w:rsidP="004D59C9">
      <w:pPr>
        <w:spacing w:line="360" w:lineRule="auto"/>
        <w:ind w:firstLine="720"/>
        <w:jc w:val="both"/>
        <w:rPr>
          <w:lang w:val="en-US"/>
        </w:rPr>
      </w:pPr>
      <w:r w:rsidRPr="004D59C9">
        <w:t>Для организации учёта основных средств, отвечающего поставленным задачам, имеют следующие предпосылки: классификация основных средств; установление принципов оценки основных средств; установление единицы учёта предметов основных средств; установление единицы учёта предметов основных средств; выбор форм первичных документов и учётных регистров.</w:t>
      </w:r>
    </w:p>
    <w:p w:rsidR="000F09B9" w:rsidRPr="004D59C9" w:rsidRDefault="000F09B9" w:rsidP="004D59C9">
      <w:pPr>
        <w:spacing w:line="360" w:lineRule="auto"/>
        <w:ind w:firstLine="720"/>
        <w:jc w:val="both"/>
      </w:pPr>
      <w:r w:rsidRPr="004D59C9">
        <w:t>На постановку учета основных средств оказывает влияние их классификация.</w:t>
      </w:r>
    </w:p>
    <w:p w:rsidR="000F09B9" w:rsidRPr="004D59C9" w:rsidRDefault="000F09B9" w:rsidP="004D59C9">
      <w:pPr>
        <w:spacing w:line="360" w:lineRule="auto"/>
        <w:ind w:firstLine="720"/>
        <w:jc w:val="both"/>
      </w:pPr>
      <w:r w:rsidRPr="004D59C9">
        <w:t xml:space="preserve">В организациях применяется единая типовая классификация основных средств, </w:t>
      </w:r>
      <w:r w:rsidR="000132FA" w:rsidRPr="004D59C9">
        <w:t>которая предусматривает их группировку по следующим признакам:</w:t>
      </w:r>
    </w:p>
    <w:p w:rsidR="000F09B9" w:rsidRPr="004D59C9" w:rsidRDefault="000132FA" w:rsidP="004D59C9">
      <w:pPr>
        <w:spacing w:line="360" w:lineRule="auto"/>
        <w:ind w:firstLine="720"/>
        <w:jc w:val="both"/>
      </w:pPr>
      <w:r w:rsidRPr="004D59C9">
        <w:t>Отраслям народного хозяйства</w:t>
      </w:r>
      <w:r w:rsidR="000F09B9" w:rsidRPr="004D59C9">
        <w:t xml:space="preserve"> (промышленность, сельское хозяйство, транспорт и др.</w:t>
      </w:r>
      <w:r w:rsidR="00D40A18" w:rsidRPr="004D59C9">
        <w:t xml:space="preserve"> (всего 24 отрасли)</w:t>
      </w:r>
      <w:r w:rsidR="000F09B9" w:rsidRPr="004D59C9">
        <w:t>)</w:t>
      </w:r>
      <w:r w:rsidR="00D40A18" w:rsidRPr="004D59C9">
        <w:t>, что</w:t>
      </w:r>
      <w:r w:rsidR="000F09B9" w:rsidRPr="004D59C9">
        <w:t xml:space="preserve"> позволяет получить данные об их стоимости в каждой отрасли.</w:t>
      </w:r>
    </w:p>
    <w:p w:rsidR="000F09B9" w:rsidRPr="004D59C9" w:rsidRDefault="000F09B9" w:rsidP="004D59C9">
      <w:pPr>
        <w:spacing w:line="360" w:lineRule="auto"/>
        <w:ind w:firstLine="720"/>
        <w:jc w:val="both"/>
      </w:pPr>
      <w:r w:rsidRPr="004D59C9">
        <w:t xml:space="preserve">По назначению основные средства организации подразделяются на </w:t>
      </w:r>
      <w:r w:rsidR="006A525D" w:rsidRPr="004D59C9">
        <w:t xml:space="preserve">промышленно - </w:t>
      </w:r>
      <w:r w:rsidRPr="004D59C9">
        <w:t>производственные; производственн</w:t>
      </w:r>
      <w:r w:rsidR="006A525D" w:rsidRPr="004D59C9">
        <w:t>ого назначения</w:t>
      </w:r>
      <w:r w:rsidRPr="004D59C9">
        <w:t xml:space="preserve"> других отраслей; непроизводственные основные средства.</w:t>
      </w:r>
    </w:p>
    <w:p w:rsidR="000F09B9" w:rsidRPr="004D59C9" w:rsidRDefault="000F09B9" w:rsidP="004D59C9">
      <w:pPr>
        <w:spacing w:line="360" w:lineRule="auto"/>
        <w:ind w:firstLine="720"/>
        <w:jc w:val="both"/>
      </w:pPr>
      <w:r w:rsidRPr="004D59C9">
        <w:t>По видам основные средства организаций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w:t>
      </w:r>
    </w:p>
    <w:p w:rsidR="000F09B9" w:rsidRPr="004D59C9" w:rsidRDefault="000F09B9" w:rsidP="004D59C9">
      <w:pPr>
        <w:spacing w:line="360" w:lineRule="auto"/>
        <w:ind w:firstLine="720"/>
        <w:jc w:val="both"/>
      </w:pPr>
      <w:r w:rsidRPr="004D59C9">
        <w:t xml:space="preserve">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 Капитальные вложения в многолетние насаждения, коренное улучшение земель включается в состав основных средств ежегодно в сумме затрат, относящихся к принятым  в эксплуатацию площадям, независимо от окончания всего комплекса работ. </w:t>
      </w:r>
    </w:p>
    <w:p w:rsidR="000F09B9" w:rsidRPr="004D59C9" w:rsidRDefault="000F09B9" w:rsidP="004D59C9">
      <w:pPr>
        <w:spacing w:line="360" w:lineRule="auto"/>
        <w:ind w:firstLine="720"/>
        <w:jc w:val="both"/>
      </w:pPr>
      <w:r w:rsidRPr="004D59C9">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0F09B9" w:rsidRPr="004D59C9" w:rsidRDefault="000F09B9" w:rsidP="004D59C9">
      <w:pPr>
        <w:spacing w:line="360" w:lineRule="auto"/>
        <w:ind w:firstLine="720"/>
        <w:jc w:val="both"/>
      </w:pPr>
      <w:r w:rsidRPr="004D59C9">
        <w:t>Классификация основных средств по видам составляет основу их аналитического учёта.</w:t>
      </w:r>
    </w:p>
    <w:p w:rsidR="000F09B9" w:rsidRPr="004D59C9" w:rsidRDefault="000F09B9" w:rsidP="004D59C9">
      <w:pPr>
        <w:spacing w:line="360" w:lineRule="auto"/>
        <w:ind w:firstLine="720"/>
        <w:jc w:val="both"/>
      </w:pPr>
      <w:r w:rsidRPr="004D59C9">
        <w:t>По степени использования 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0F09B9" w:rsidRPr="004D59C9" w:rsidRDefault="000F09B9" w:rsidP="004D59C9">
      <w:pPr>
        <w:spacing w:line="360" w:lineRule="auto"/>
        <w:ind w:firstLine="720"/>
        <w:jc w:val="both"/>
      </w:pPr>
      <w:r w:rsidRPr="004D59C9">
        <w:t xml:space="preserve">В зависимости от имеющихся прав на объекты основные средства подразделяются на: объекты основных средств, принадлежащие организации на праве собственности (в том числе сданные в аренду); объекты основных средств, находящиеся у организации в оперативном управлении или хозяйственном ведении; объекты основных средств, полученные организацией в аренду. </w:t>
      </w:r>
    </w:p>
    <w:p w:rsidR="002065A3" w:rsidRPr="004D59C9" w:rsidRDefault="002065A3" w:rsidP="004D59C9">
      <w:pPr>
        <w:spacing w:line="360" w:lineRule="auto"/>
        <w:ind w:firstLine="720"/>
        <w:jc w:val="both"/>
      </w:pPr>
      <w:r w:rsidRPr="004D59C9">
        <w:t>Принадлежность соответствующего объекта к той или иной группе устанавливается согласно первичной учетной документаци</w:t>
      </w:r>
      <w:r w:rsidR="004C5D3B" w:rsidRPr="004D59C9">
        <w:t>и (</w:t>
      </w:r>
      <w:r w:rsidRPr="004D59C9">
        <w:t>технические паспорта, инструкции по эксплуатации и т.п.)</w:t>
      </w:r>
    </w:p>
    <w:p w:rsidR="004C5D3B" w:rsidRPr="004D59C9" w:rsidRDefault="004C5D3B" w:rsidP="004D59C9">
      <w:pPr>
        <w:spacing w:line="360" w:lineRule="auto"/>
        <w:ind w:firstLine="720"/>
        <w:jc w:val="both"/>
      </w:pPr>
      <w:r w:rsidRPr="004D59C9">
        <w:t>По возможности погашения стоимости соответствующего объекта</w:t>
      </w:r>
      <w:r w:rsidR="000418AF" w:rsidRPr="004D59C9">
        <w:t>: амортизационный (машины, оборудование и пр.) и не амортизационные (земельные участки, объекты природопользования и пр.).</w:t>
      </w:r>
    </w:p>
    <w:p w:rsidR="000F09B9" w:rsidRPr="004D59C9" w:rsidRDefault="002065A3" w:rsidP="004D59C9">
      <w:pPr>
        <w:spacing w:line="360" w:lineRule="auto"/>
        <w:ind w:firstLine="720"/>
        <w:jc w:val="both"/>
      </w:pPr>
      <w:r w:rsidRPr="004D59C9">
        <w:t xml:space="preserve">В текущем учете выделяют </w:t>
      </w:r>
      <w:r w:rsidR="000132FA" w:rsidRPr="004D59C9">
        <w:t>три</w:t>
      </w:r>
      <w:r w:rsidRPr="004D59C9">
        <w:t xml:space="preserve"> вид</w:t>
      </w:r>
      <w:r w:rsidR="000132FA" w:rsidRPr="004D59C9">
        <w:t>а</w:t>
      </w:r>
      <w:r w:rsidRPr="004D59C9">
        <w:t xml:space="preserve"> оценки основных средств: </w:t>
      </w:r>
      <w:r w:rsidR="000F09B9" w:rsidRPr="004D59C9">
        <w:t>первоначальную, остаточную</w:t>
      </w:r>
      <w:r w:rsidRPr="004D59C9">
        <w:t>,</w:t>
      </w:r>
      <w:r w:rsidR="000F09B9" w:rsidRPr="004D59C9">
        <w:t xml:space="preserve"> восстановительную стоимость основных средств.</w:t>
      </w:r>
    </w:p>
    <w:p w:rsidR="00683564" w:rsidRPr="004D59C9" w:rsidRDefault="007850DA" w:rsidP="004D59C9">
      <w:pPr>
        <w:spacing w:line="360" w:lineRule="auto"/>
        <w:ind w:firstLine="720"/>
        <w:jc w:val="both"/>
      </w:pPr>
      <w:r w:rsidRPr="004D59C9">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r w:rsidR="00683564" w:rsidRPr="004D59C9">
        <w:t>.</w:t>
      </w:r>
    </w:p>
    <w:p w:rsidR="00683564" w:rsidRPr="004D59C9" w:rsidRDefault="00683564" w:rsidP="004D59C9">
      <w:pPr>
        <w:spacing w:line="360" w:lineRule="auto"/>
        <w:ind w:firstLine="720"/>
        <w:jc w:val="both"/>
      </w:pPr>
      <w:r w:rsidRPr="004D59C9">
        <w:t>Остаточная стоимость основных средств определяется вычитанием из первоначальной стоимости амортизации основных средств.</w:t>
      </w:r>
    </w:p>
    <w:p w:rsidR="00683564" w:rsidRPr="004D59C9" w:rsidRDefault="00683564" w:rsidP="004D59C9">
      <w:pPr>
        <w:spacing w:line="360" w:lineRule="auto"/>
        <w:ind w:firstLine="720"/>
        <w:jc w:val="both"/>
      </w:pPr>
      <w:r w:rsidRPr="004D59C9">
        <w:t xml:space="preserve">Восстановительная стоимость – это стоимость воспроизводства  основных средств в современных условиях (при современных ценах, современной технике  и т.п.) </w:t>
      </w:r>
      <w:r w:rsidR="001769EC" w:rsidRPr="004D59C9">
        <w:t>[15,</w:t>
      </w:r>
      <w:r w:rsidR="001769EC" w:rsidRPr="004D59C9">
        <w:rPr>
          <w:lang w:val="en-US"/>
        </w:rPr>
        <w:t>c</w:t>
      </w:r>
      <w:r w:rsidR="001769EC" w:rsidRPr="004D59C9">
        <w:t>.505].</w:t>
      </w:r>
    </w:p>
    <w:p w:rsidR="00683564" w:rsidRPr="002A3D18" w:rsidRDefault="00683564" w:rsidP="00DD53F4">
      <w:pPr>
        <w:pStyle w:val="ConsNonformat"/>
        <w:spacing w:line="360" w:lineRule="auto"/>
        <w:ind w:left="180" w:firstLine="720"/>
        <w:jc w:val="both"/>
        <w:rPr>
          <w:rFonts w:ascii="Times New Roman" w:hAnsi="Times New Roman" w:cs="Times New Roman"/>
          <w:sz w:val="24"/>
          <w:szCs w:val="24"/>
        </w:rPr>
      </w:pPr>
    </w:p>
    <w:p w:rsidR="009D11A7" w:rsidRDefault="009D11A7" w:rsidP="00DD53F4">
      <w:pPr>
        <w:spacing w:line="480" w:lineRule="auto"/>
        <w:ind w:firstLine="720"/>
        <w:jc w:val="center"/>
        <w:rPr>
          <w:rFonts w:ascii="Arial" w:hAnsi="Arial" w:cs="Arial"/>
          <w:b/>
          <w:bCs/>
          <w:sz w:val="36"/>
          <w:szCs w:val="36"/>
        </w:rPr>
      </w:pPr>
    </w:p>
    <w:p w:rsidR="009D11A7" w:rsidRDefault="009D11A7" w:rsidP="007C5CBB">
      <w:pPr>
        <w:spacing w:line="480" w:lineRule="auto"/>
        <w:jc w:val="center"/>
        <w:rPr>
          <w:rFonts w:ascii="Arial" w:hAnsi="Arial" w:cs="Arial"/>
          <w:b/>
          <w:bCs/>
          <w:sz w:val="36"/>
          <w:szCs w:val="36"/>
        </w:rPr>
      </w:pPr>
    </w:p>
    <w:p w:rsidR="00215F92" w:rsidRDefault="00215F92" w:rsidP="007C5CBB">
      <w:pPr>
        <w:spacing w:line="480" w:lineRule="auto"/>
        <w:jc w:val="center"/>
        <w:rPr>
          <w:rFonts w:ascii="Arial" w:hAnsi="Arial" w:cs="Arial"/>
          <w:b/>
          <w:bCs/>
          <w:sz w:val="36"/>
          <w:szCs w:val="36"/>
          <w:lang w:val="en-US"/>
        </w:rPr>
      </w:pPr>
    </w:p>
    <w:p w:rsidR="00215F92" w:rsidRDefault="00215F92" w:rsidP="007C5CBB">
      <w:pPr>
        <w:spacing w:line="480" w:lineRule="auto"/>
        <w:jc w:val="center"/>
        <w:rPr>
          <w:rFonts w:ascii="Arial" w:hAnsi="Arial" w:cs="Arial"/>
          <w:b/>
          <w:bCs/>
          <w:sz w:val="36"/>
          <w:szCs w:val="36"/>
          <w:lang w:val="en-US"/>
        </w:rPr>
      </w:pPr>
    </w:p>
    <w:p w:rsidR="007850DA" w:rsidRPr="00A72962" w:rsidRDefault="008C5669" w:rsidP="00A72962">
      <w:pPr>
        <w:spacing w:line="480" w:lineRule="auto"/>
        <w:jc w:val="center"/>
        <w:rPr>
          <w:rFonts w:ascii="Arial" w:hAnsi="Arial" w:cs="Arial"/>
          <w:b/>
          <w:bCs/>
          <w:sz w:val="36"/>
          <w:szCs w:val="36"/>
        </w:rPr>
      </w:pPr>
      <w:r w:rsidRPr="008C5669">
        <w:rPr>
          <w:rFonts w:ascii="Arial" w:hAnsi="Arial" w:cs="Arial"/>
          <w:b/>
          <w:bCs/>
          <w:sz w:val="36"/>
          <w:szCs w:val="36"/>
        </w:rPr>
        <w:t xml:space="preserve">2. </w:t>
      </w:r>
      <w:r w:rsidR="00F243A7" w:rsidRPr="00A72962">
        <w:rPr>
          <w:rFonts w:ascii="Arial" w:hAnsi="Arial" w:cs="Arial"/>
          <w:b/>
          <w:bCs/>
          <w:sz w:val="36"/>
          <w:szCs w:val="36"/>
        </w:rPr>
        <w:t>Документальное оформление операций по выбытию основных средств.</w:t>
      </w:r>
    </w:p>
    <w:p w:rsidR="00FC3EDB" w:rsidRPr="00215F92" w:rsidRDefault="00FC3EDB" w:rsidP="00215F92">
      <w:pPr>
        <w:spacing w:line="360" w:lineRule="auto"/>
        <w:ind w:firstLine="720"/>
        <w:jc w:val="both"/>
      </w:pPr>
      <w:r w:rsidRPr="00215F92">
        <w:t>Документирование хозяйственных операций регламентируется статьей 9 Федерального закона от 21 ноября 1996 г. № 129-ФЗ «О бухгалтерском учете» (да</w:t>
      </w:r>
      <w:r w:rsidRPr="00215F92">
        <w:softHyphen/>
        <w:t>лее - Закон о бухгалтерском учете) и пунктами 12-18 Положения по ведению бух</w:t>
      </w:r>
      <w:r w:rsidRPr="00215F92">
        <w:softHyphen/>
        <w:t>галтерского учета и отчетности.</w:t>
      </w:r>
    </w:p>
    <w:p w:rsidR="00FC3EDB" w:rsidRPr="00215F92" w:rsidRDefault="00FC3EDB" w:rsidP="00215F92">
      <w:pPr>
        <w:spacing w:line="360" w:lineRule="auto"/>
        <w:ind w:firstLine="720"/>
        <w:jc w:val="both"/>
      </w:pPr>
      <w:r w:rsidRPr="00215F92">
        <w:t>Все хозяйственные операции, проводимые организацией должны оформ</w:t>
      </w:r>
      <w:r w:rsidRPr="00215F92">
        <w:softHyphen/>
        <w:t>ляться оправдательными документами. Эти документы служат первичными доку</w:t>
      </w:r>
      <w:r w:rsidRPr="00215F92">
        <w:softHyphen/>
        <w:t>ментами, на основании которых ведется бухгалтерский учет (п. 1 ст. 9 Закона о бухгалтерском учете).</w:t>
      </w:r>
    </w:p>
    <w:p w:rsidR="00FC3EDB" w:rsidRPr="00215F92" w:rsidRDefault="00FC3EDB" w:rsidP="00215F92">
      <w:pPr>
        <w:spacing w:line="360" w:lineRule="auto"/>
        <w:ind w:firstLine="720"/>
        <w:jc w:val="both"/>
      </w:pPr>
      <w:r w:rsidRPr="00215F92">
        <w:t>Первичные документы принимаются к учету, если они составлены по форме, содержащейся в альбомах унифицированных (типовых) форм первичной доку</w:t>
      </w:r>
      <w:r w:rsidRPr="00215F92">
        <w:softHyphen/>
        <w:t>ментации. Если по отдельным операциям форма документа не предусмотрена в этих альбомах, то организация самостоятельно разрабатывает и утверждает со</w:t>
      </w:r>
      <w:r w:rsidRPr="00215F92">
        <w:softHyphen/>
        <w:t>ответствующую форму (п. 13 Положения по ведению бухгалтерского учета и от</w:t>
      </w:r>
      <w:r w:rsidRPr="00215F92">
        <w:softHyphen/>
        <w:t>четности). Разрабатываемые организацией формы первичных документов долж</w:t>
      </w:r>
      <w:r w:rsidRPr="00215F92">
        <w:softHyphen/>
        <w:t>ны содержать обязательные реквизиты, перечисленные в пункте 2 статьи 9 Зако</w:t>
      </w:r>
      <w:r w:rsidRPr="00215F92">
        <w:softHyphen/>
        <w:t>на о бухгалтерском учете, а именно:</w:t>
      </w:r>
    </w:p>
    <w:p w:rsidR="00FC3EDB" w:rsidRPr="00215F92" w:rsidRDefault="00FC3EDB" w:rsidP="00322E5B">
      <w:pPr>
        <w:numPr>
          <w:ilvl w:val="0"/>
          <w:numId w:val="13"/>
        </w:numPr>
        <w:tabs>
          <w:tab w:val="clear" w:pos="1440"/>
        </w:tabs>
        <w:spacing w:line="360" w:lineRule="auto"/>
        <w:ind w:left="360"/>
        <w:jc w:val="both"/>
      </w:pPr>
      <w:r w:rsidRPr="00215F92">
        <w:t>наименование документа;</w:t>
      </w:r>
    </w:p>
    <w:p w:rsidR="00FC3EDB" w:rsidRPr="00215F92" w:rsidRDefault="00FC3EDB" w:rsidP="00322E5B">
      <w:pPr>
        <w:numPr>
          <w:ilvl w:val="0"/>
          <w:numId w:val="13"/>
        </w:numPr>
        <w:tabs>
          <w:tab w:val="clear" w:pos="1440"/>
        </w:tabs>
        <w:spacing w:line="360" w:lineRule="auto"/>
        <w:ind w:left="360"/>
        <w:jc w:val="both"/>
      </w:pPr>
      <w:r w:rsidRPr="00215F92">
        <w:t>дату составления документа;</w:t>
      </w:r>
    </w:p>
    <w:p w:rsidR="00FC3EDB" w:rsidRPr="00215F92" w:rsidRDefault="00FC3EDB" w:rsidP="00322E5B">
      <w:pPr>
        <w:numPr>
          <w:ilvl w:val="0"/>
          <w:numId w:val="13"/>
        </w:numPr>
        <w:tabs>
          <w:tab w:val="clear" w:pos="1440"/>
        </w:tabs>
        <w:spacing w:line="360" w:lineRule="auto"/>
        <w:ind w:left="360"/>
        <w:jc w:val="both"/>
      </w:pPr>
      <w:r w:rsidRPr="00215F92">
        <w:t>наименование организации, от имени которой составлен документ;</w:t>
      </w:r>
    </w:p>
    <w:p w:rsidR="00FC3EDB" w:rsidRPr="00215F92" w:rsidRDefault="00FC3EDB" w:rsidP="00322E5B">
      <w:pPr>
        <w:numPr>
          <w:ilvl w:val="0"/>
          <w:numId w:val="13"/>
        </w:numPr>
        <w:tabs>
          <w:tab w:val="clear" w:pos="1440"/>
        </w:tabs>
        <w:spacing w:line="360" w:lineRule="auto"/>
        <w:ind w:left="360"/>
        <w:jc w:val="both"/>
      </w:pPr>
      <w:r w:rsidRPr="00215F92">
        <w:t>содержание хозяйственной операции;</w:t>
      </w:r>
    </w:p>
    <w:p w:rsidR="00FC3EDB" w:rsidRPr="00215F92" w:rsidRDefault="00FC3EDB" w:rsidP="00322E5B">
      <w:pPr>
        <w:numPr>
          <w:ilvl w:val="0"/>
          <w:numId w:val="13"/>
        </w:numPr>
        <w:tabs>
          <w:tab w:val="clear" w:pos="1440"/>
        </w:tabs>
        <w:spacing w:line="360" w:lineRule="auto"/>
        <w:ind w:left="360"/>
        <w:jc w:val="both"/>
      </w:pPr>
      <w:r w:rsidRPr="00215F92">
        <w:t>измерители хозяйственной операции (в натуральном и денежном выражении);</w:t>
      </w:r>
    </w:p>
    <w:p w:rsidR="00FC3EDB" w:rsidRPr="00215F92" w:rsidRDefault="00FC3EDB" w:rsidP="00322E5B">
      <w:pPr>
        <w:numPr>
          <w:ilvl w:val="0"/>
          <w:numId w:val="13"/>
        </w:numPr>
        <w:tabs>
          <w:tab w:val="clear" w:pos="1440"/>
        </w:tabs>
        <w:spacing w:line="360" w:lineRule="auto"/>
        <w:ind w:left="360"/>
        <w:jc w:val="both"/>
      </w:pPr>
      <w:r w:rsidRPr="00215F92">
        <w:t>наименование должностей лиц, ответственных за совершение хозяйствен</w:t>
      </w:r>
      <w:r w:rsidRPr="00215F92">
        <w:softHyphen/>
        <w:t>ной операции и правильность ее оформления;</w:t>
      </w:r>
    </w:p>
    <w:p w:rsidR="00FC3EDB" w:rsidRPr="00215F92" w:rsidRDefault="00FC3EDB" w:rsidP="00322E5B">
      <w:pPr>
        <w:numPr>
          <w:ilvl w:val="0"/>
          <w:numId w:val="13"/>
        </w:numPr>
        <w:tabs>
          <w:tab w:val="clear" w:pos="1440"/>
        </w:tabs>
        <w:spacing w:line="360" w:lineRule="auto"/>
        <w:ind w:left="360"/>
        <w:jc w:val="both"/>
      </w:pPr>
      <w:r w:rsidRPr="00215F92">
        <w:t>личные подписи указанных лиц и их расшифровки (в том числе и на доку</w:t>
      </w:r>
      <w:r w:rsidRPr="00215F92">
        <w:softHyphen/>
        <w:t>ментах, созданных с применением средств вычислительной техники).</w:t>
      </w:r>
    </w:p>
    <w:p w:rsidR="00387397" w:rsidRPr="00215F92" w:rsidRDefault="00FC3EDB" w:rsidP="00215F92">
      <w:pPr>
        <w:spacing w:line="360" w:lineRule="auto"/>
        <w:ind w:firstLine="720"/>
        <w:jc w:val="both"/>
      </w:pPr>
      <w:r w:rsidRPr="00215F92">
        <w:t>Альбом унифицированных форм первичной документации по учету основных средств разработан Госкомстатом России на основании постановления Правительства РФ от 8 июля 1997 г. №835 «О первичных учетных документах» и утвержден постановлением Госкомстата России от 21 января 2003 г. № 7 (далее Постановление Госкомстата № 7). Унифицированные формы, утвержденные этим документом, начали применяться с марта 2003 года, а до этого следова</w:t>
      </w:r>
      <w:r w:rsidRPr="00215F92">
        <w:softHyphen/>
        <w:t xml:space="preserve">ло использовать формы, утвержденные постановлением Госкомстата России от 30 октября 1997 г. №71а. </w:t>
      </w:r>
    </w:p>
    <w:p w:rsidR="0037601D" w:rsidRPr="00215F92" w:rsidRDefault="00DD1FF6" w:rsidP="00215F92">
      <w:pPr>
        <w:spacing w:line="360" w:lineRule="auto"/>
        <w:ind w:firstLine="720"/>
        <w:jc w:val="both"/>
      </w:pPr>
      <w:r w:rsidRPr="00215F92">
        <w:t>Порядок ликвидации и списания с баланса объектов основных средств установлен</w:t>
      </w:r>
      <w:r w:rsidR="001760C9" w:rsidRPr="00215F92">
        <w:t xml:space="preserve"> </w:t>
      </w:r>
      <w:r w:rsidRPr="00215F92">
        <w:t>Методически</w:t>
      </w:r>
      <w:r w:rsidR="001760C9" w:rsidRPr="00215F92">
        <w:t>ми</w:t>
      </w:r>
      <w:r w:rsidRPr="00215F92">
        <w:t xml:space="preserve"> указани</w:t>
      </w:r>
      <w:r w:rsidR="001760C9" w:rsidRPr="00215F92">
        <w:t>ями</w:t>
      </w:r>
      <w:r w:rsidRPr="00215F92">
        <w:t xml:space="preserve"> по бухгалтерскому учету основных средств</w:t>
      </w:r>
      <w:r w:rsidR="001760C9" w:rsidRPr="00215F92">
        <w:t>,</w:t>
      </w:r>
      <w:r w:rsidRPr="00215F92">
        <w:t xml:space="preserve"> утвержденных Приказом Минфина России от </w:t>
      </w:r>
      <w:r w:rsidR="001760C9" w:rsidRPr="00215F92">
        <w:t>13</w:t>
      </w:r>
      <w:r w:rsidRPr="00215F92">
        <w:t xml:space="preserve"> </w:t>
      </w:r>
      <w:r w:rsidR="001760C9" w:rsidRPr="00215F92">
        <w:t>октября</w:t>
      </w:r>
      <w:r w:rsidRPr="00215F92">
        <w:t xml:space="preserve"> </w:t>
      </w:r>
      <w:r w:rsidR="001760C9" w:rsidRPr="00215F92">
        <w:t>2003</w:t>
      </w:r>
      <w:r w:rsidRPr="00215F92">
        <w:t xml:space="preserve">г. N </w:t>
      </w:r>
      <w:r w:rsidR="001760C9" w:rsidRPr="00215F92">
        <w:t>91</w:t>
      </w:r>
      <w:r w:rsidRPr="00215F92">
        <w:t>н.</w:t>
      </w:r>
    </w:p>
    <w:p w:rsidR="00DD1FF6" w:rsidRPr="00215F92" w:rsidRDefault="00DD1FF6" w:rsidP="00215F92">
      <w:pPr>
        <w:spacing w:line="360" w:lineRule="auto"/>
        <w:ind w:firstLine="720"/>
        <w:jc w:val="both"/>
      </w:pPr>
      <w:r w:rsidRPr="00215F92">
        <w:t>1) Создание комиссии.</w:t>
      </w:r>
    </w:p>
    <w:p w:rsidR="001760C9" w:rsidRPr="00215F92" w:rsidRDefault="001760C9" w:rsidP="00215F92">
      <w:pPr>
        <w:spacing w:line="360" w:lineRule="auto"/>
        <w:ind w:firstLine="720"/>
        <w:jc w:val="both"/>
      </w:pPr>
      <w:r w:rsidRPr="00215F92">
        <w:t>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организации приказом руководителя создается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объектов основных средств. Для участия в работе комиссии могут приглашаться представители инспекций, на которые в соответствии с законодательством возложены функции регистрации и надзора на отдельные виды имущества.</w:t>
      </w:r>
    </w:p>
    <w:p w:rsidR="00DD1FF6" w:rsidRPr="002E0F54" w:rsidRDefault="00DD1FF6" w:rsidP="002E0F54">
      <w:pPr>
        <w:spacing w:line="360" w:lineRule="auto"/>
        <w:jc w:val="both"/>
      </w:pPr>
      <w:r w:rsidRPr="002E0F54">
        <w:t>В компетенцию комиссии входит:</w:t>
      </w:r>
    </w:p>
    <w:p w:rsidR="00DD1FF6" w:rsidRPr="002E0F54" w:rsidRDefault="00DD1FF6" w:rsidP="002E0F54">
      <w:pPr>
        <w:numPr>
          <w:ilvl w:val="0"/>
          <w:numId w:val="14"/>
        </w:numPr>
        <w:spacing w:line="360" w:lineRule="auto"/>
        <w:jc w:val="both"/>
      </w:pPr>
      <w:r w:rsidRPr="002E0F54">
        <w:t xml:space="preserve">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 </w:t>
      </w:r>
    </w:p>
    <w:p w:rsidR="00DD1FF6" w:rsidRPr="002E0F54" w:rsidRDefault="00DD1FF6" w:rsidP="002E0F54">
      <w:pPr>
        <w:numPr>
          <w:ilvl w:val="0"/>
          <w:numId w:val="14"/>
        </w:numPr>
        <w:spacing w:line="360" w:lineRule="auto"/>
        <w:jc w:val="both"/>
      </w:pPr>
      <w:r w:rsidRPr="002E0F54">
        <w:t>установление причин списания объекта (физический и моральный износ, реконструкция, нарушение условий эксплуатации, аварии, стихийные бедствия и иные чрезвычайные ситуации, длительное не</w:t>
      </w:r>
      <w:r w:rsidR="0037601D" w:rsidRPr="002E0F54">
        <w:t xml:space="preserve"> </w:t>
      </w:r>
      <w:r w:rsidRPr="002E0F54">
        <w:t xml:space="preserve">использование объекта для производства продукции, выполнения работ и услуг либо для управленческих нужд); </w:t>
      </w:r>
    </w:p>
    <w:p w:rsidR="00DD1FF6" w:rsidRPr="002E0F54" w:rsidRDefault="00DD1FF6" w:rsidP="002E0F54">
      <w:pPr>
        <w:numPr>
          <w:ilvl w:val="0"/>
          <w:numId w:val="14"/>
        </w:numPr>
        <w:spacing w:line="360" w:lineRule="auto"/>
        <w:jc w:val="both"/>
      </w:pPr>
      <w:r w:rsidRPr="002E0F54">
        <w:t xml:space="preserve">выявление лиц, по вине которых произошло преждевременное выбытие объектов основных средств из эксплуатации, внесение предложений о привлечении этих лиц к ответственности, установленной действующим законодательством; </w:t>
      </w:r>
    </w:p>
    <w:p w:rsidR="00DD1FF6" w:rsidRPr="002E0F54" w:rsidRDefault="00DD1FF6" w:rsidP="002E0F54">
      <w:pPr>
        <w:numPr>
          <w:ilvl w:val="0"/>
          <w:numId w:val="14"/>
        </w:numPr>
        <w:spacing w:line="360" w:lineRule="auto"/>
        <w:jc w:val="both"/>
      </w:pPr>
      <w:r w:rsidRPr="002E0F54">
        <w:t xml:space="preserve">возможность использования отдельных узлов, деталей, материалов списываемого объекта и оценка исходя из цен возможного использования, контроль за изъятием из списываемых основных средств цветных и драгоценных металлов, определение веса и сдача на соответствующий склад; </w:t>
      </w:r>
    </w:p>
    <w:p w:rsidR="00DD1FF6" w:rsidRPr="002E0F54" w:rsidRDefault="00DD1FF6" w:rsidP="002E0F54">
      <w:pPr>
        <w:numPr>
          <w:ilvl w:val="0"/>
          <w:numId w:val="14"/>
        </w:numPr>
        <w:spacing w:line="360" w:lineRule="auto"/>
        <w:jc w:val="both"/>
      </w:pPr>
      <w:r w:rsidRPr="002E0F54">
        <w:t xml:space="preserve">осуществление контроля за изъятием из списываемых объектов основных средств цветных и драгоценных металлов, определением их количества, веса; </w:t>
      </w:r>
    </w:p>
    <w:p w:rsidR="00DD1FF6" w:rsidRPr="002E0F54" w:rsidRDefault="00DD1FF6" w:rsidP="001B1741">
      <w:pPr>
        <w:numPr>
          <w:ilvl w:val="0"/>
          <w:numId w:val="14"/>
        </w:numPr>
        <w:spacing w:line="360" w:lineRule="auto"/>
        <w:jc w:val="both"/>
      </w:pPr>
      <w:r w:rsidRPr="002E0F54">
        <w:t xml:space="preserve">составление акта на списание основных средств (форма N ОС-4), акта на списание автотранспортных средств (форма N ОС-4а) (с приложением актов об авариях, причин, вызвавших аварию, если они имели место). </w:t>
      </w:r>
    </w:p>
    <w:p w:rsidR="00DD1FF6" w:rsidRPr="001B1741" w:rsidRDefault="00DD1FF6" w:rsidP="001B1741">
      <w:pPr>
        <w:spacing w:line="360" w:lineRule="auto"/>
        <w:ind w:firstLine="720"/>
        <w:jc w:val="both"/>
      </w:pPr>
      <w:r w:rsidRPr="001B1741">
        <w:t xml:space="preserve">Составление акта на списание основных </w:t>
      </w:r>
      <w:r w:rsidR="00E054AF" w:rsidRPr="001B1741">
        <w:t>средств</w:t>
      </w:r>
      <w:r w:rsidR="0037601D" w:rsidRPr="001B1741">
        <w:t xml:space="preserve"> - р</w:t>
      </w:r>
      <w:r w:rsidR="00E054AF" w:rsidRPr="001B1741">
        <w:t>езультаты</w:t>
      </w:r>
      <w:r w:rsidRPr="001B1741">
        <w:t xml:space="preserve"> принятого комиссией решения оформляются актом на списание основных средств. Для оформления и учета списания пришедших в негодность основных средств применяются следующие формы</w:t>
      </w:r>
      <w:r w:rsidR="001760C9" w:rsidRPr="001B1741">
        <w:t>:</w:t>
      </w:r>
    </w:p>
    <w:p w:rsidR="00DD1FF6" w:rsidRPr="001B1741" w:rsidRDefault="00A415BA" w:rsidP="001B1741">
      <w:pPr>
        <w:spacing w:line="360" w:lineRule="auto"/>
        <w:ind w:firstLine="720"/>
        <w:jc w:val="both"/>
      </w:pPr>
      <w:r w:rsidRPr="001B1741">
        <w:t xml:space="preserve">- </w:t>
      </w:r>
      <w:r w:rsidR="00DD1FF6" w:rsidRPr="001B1741">
        <w:t xml:space="preserve">Акт о списании объекта основных средств (кроме автотранспортных средств) - форма N ОС-4; </w:t>
      </w:r>
    </w:p>
    <w:p w:rsidR="00DD1FF6" w:rsidRPr="001B1741" w:rsidRDefault="00A415BA" w:rsidP="001B1741">
      <w:pPr>
        <w:spacing w:line="360" w:lineRule="auto"/>
        <w:ind w:firstLine="720"/>
        <w:jc w:val="both"/>
      </w:pPr>
      <w:r w:rsidRPr="001B1741">
        <w:t xml:space="preserve">- </w:t>
      </w:r>
      <w:r w:rsidR="00DD1FF6" w:rsidRPr="001B1741">
        <w:t xml:space="preserve">Акт о списании автотранспортных средств - форма N ОС-4а; </w:t>
      </w:r>
    </w:p>
    <w:p w:rsidR="00DD1FF6" w:rsidRPr="001B1741" w:rsidRDefault="00DD1FF6" w:rsidP="001B1741">
      <w:pPr>
        <w:spacing w:line="360" w:lineRule="auto"/>
        <w:ind w:firstLine="720"/>
        <w:jc w:val="both"/>
      </w:pPr>
      <w:r w:rsidRPr="001B1741">
        <w:t xml:space="preserve">Акт о списании групп объектов основных средств (кроме автотранспортных средств) - форма N ОС-4б. </w:t>
      </w:r>
    </w:p>
    <w:p w:rsidR="00DD1FF6" w:rsidRPr="001B1741" w:rsidRDefault="00DD1FF6" w:rsidP="001B1741">
      <w:pPr>
        <w:spacing w:line="360" w:lineRule="auto"/>
        <w:ind w:firstLine="720"/>
        <w:jc w:val="both"/>
      </w:pPr>
      <w:r w:rsidRPr="001B1741">
        <w:t>Акт составляется в двух экземплярах</w:t>
      </w:r>
      <w:r w:rsidR="008B5E1A" w:rsidRPr="001B1741">
        <w:t xml:space="preserve"> с указанием данных, характеризующих объект основных средств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 П</w:t>
      </w:r>
      <w:r w:rsidRPr="001B1741">
        <w:t>одписывается членами комиссии, назначенной руководителем организации и утверждается руководителем или уполномоченным им лицом. 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 При списании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 (Госавтоинспекции).</w:t>
      </w:r>
    </w:p>
    <w:p w:rsidR="00DD1FF6" w:rsidRPr="001B1741" w:rsidRDefault="00DD1FF6" w:rsidP="001B1741">
      <w:pPr>
        <w:spacing w:line="360" w:lineRule="auto"/>
        <w:ind w:firstLine="720"/>
        <w:jc w:val="both"/>
      </w:pPr>
      <w:r w:rsidRPr="001B1741">
        <w:t xml:space="preserve">В показателях граф "Первоначальная стоимость на </w:t>
      </w:r>
      <w:r w:rsidR="00261050" w:rsidRPr="001B1741">
        <w:t>момент</w:t>
      </w:r>
      <w:r w:rsidRPr="001B1741">
        <w:t xml:space="preserve"> принятия к бухгалтерскому учету или восстановительная стоимость":</w:t>
      </w:r>
    </w:p>
    <w:p w:rsidR="00261050" w:rsidRPr="001B1741" w:rsidRDefault="00DD1FF6" w:rsidP="001B1741">
      <w:pPr>
        <w:spacing w:line="360" w:lineRule="auto"/>
        <w:ind w:firstLine="720"/>
        <w:jc w:val="both"/>
      </w:pPr>
      <w:r w:rsidRPr="001B1741">
        <w:t xml:space="preserve">- по объектам основных средств, проходившим переоценку, указывается восстановительная стоимость по итогам последней проведенной переоценки; </w:t>
      </w:r>
    </w:p>
    <w:p w:rsidR="00261050" w:rsidRPr="001B1741" w:rsidRDefault="00DD1FF6" w:rsidP="001B1741">
      <w:pPr>
        <w:spacing w:line="360" w:lineRule="auto"/>
        <w:ind w:firstLine="720"/>
        <w:jc w:val="both"/>
      </w:pPr>
      <w:r w:rsidRPr="001B1741">
        <w:t xml:space="preserve">- по объектам, не проходившим переоценку, - первоначальная стоимость на дату принятия к бухгалтерскому учету. </w:t>
      </w:r>
    </w:p>
    <w:p w:rsidR="00261050" w:rsidRPr="001B1741" w:rsidRDefault="00DD1FF6" w:rsidP="001B1741">
      <w:pPr>
        <w:spacing w:line="360" w:lineRule="auto"/>
        <w:ind w:firstLine="720"/>
        <w:jc w:val="both"/>
      </w:pPr>
      <w:r w:rsidRPr="001B1741">
        <w:t xml:space="preserve">В показателях граф "Сумма начисленной амортизации (износа)" указывается сумма начисленной амортизации (износа) с начала эксплуатации. </w:t>
      </w:r>
    </w:p>
    <w:p w:rsidR="00DD1FF6" w:rsidRPr="001B1741" w:rsidRDefault="00DD1FF6" w:rsidP="001B1741">
      <w:pPr>
        <w:spacing w:line="360" w:lineRule="auto"/>
        <w:ind w:firstLine="720"/>
        <w:jc w:val="both"/>
      </w:pPr>
      <w:r w:rsidRPr="001B1741">
        <w:t xml:space="preserve">Затраты по списанию объектов основных средств, а также стоимость материальных ценностей, поступивших от разборки объектов основных средств, отражаются: </w:t>
      </w:r>
    </w:p>
    <w:p w:rsidR="00DD1FF6" w:rsidRPr="001B1741" w:rsidRDefault="00DD1FF6" w:rsidP="001B1741">
      <w:pPr>
        <w:spacing w:line="360" w:lineRule="auto"/>
        <w:ind w:firstLine="720"/>
        <w:jc w:val="both"/>
      </w:pPr>
      <w:r w:rsidRPr="001B1741">
        <w:t xml:space="preserve">- в разделе </w:t>
      </w:r>
      <w:r w:rsidR="00E92771" w:rsidRPr="001B1741">
        <w:t>3</w:t>
      </w:r>
      <w:r w:rsidRPr="001B1741">
        <w:t xml:space="preserve"> "Сведения о затратах, связанных со списанием объекта основных средств с бухгалтерского учета, и о поступлении материальных ценностей от их списания" (форма N ОС-4); </w:t>
      </w:r>
    </w:p>
    <w:p w:rsidR="00DD1FF6" w:rsidRPr="001B1741" w:rsidRDefault="00DD1FF6" w:rsidP="001B1741">
      <w:pPr>
        <w:spacing w:line="360" w:lineRule="auto"/>
        <w:ind w:firstLine="720"/>
        <w:jc w:val="both"/>
      </w:pPr>
      <w:r w:rsidRPr="001B1741">
        <w:t xml:space="preserve">- в разделе 5 "Сведения о затратах, связанных со списанием автотранспортных средств с бухгалтерского учета, и о поступлении материальных ценностей от их списания" (форма N ОС-4а); </w:t>
      </w:r>
    </w:p>
    <w:p w:rsidR="002E1BB5" w:rsidRPr="00215F92" w:rsidRDefault="00DD1FF6" w:rsidP="00215F92">
      <w:pPr>
        <w:spacing w:line="360" w:lineRule="auto"/>
        <w:ind w:firstLine="720"/>
        <w:jc w:val="both"/>
      </w:pPr>
      <w:r w:rsidRPr="00215F92">
        <w:t xml:space="preserve">- в разделе 2 "Сведения о поступлении материальных ценностей от списания объектов основных средств" (форма N ОС-4б). </w:t>
      </w:r>
    </w:p>
    <w:p w:rsidR="00DD1FF6" w:rsidRPr="00215F92" w:rsidRDefault="00DD1FF6" w:rsidP="00215F92">
      <w:pPr>
        <w:spacing w:line="360" w:lineRule="auto"/>
        <w:ind w:firstLine="720"/>
        <w:jc w:val="both"/>
      </w:pPr>
      <w:r w:rsidRPr="00215F92">
        <w:rPr>
          <w:b/>
          <w:bCs/>
        </w:rPr>
        <w:t>Оприходование материальных ценностей.</w:t>
      </w:r>
      <w:r w:rsidR="00261050" w:rsidRPr="00215F92">
        <w:rPr>
          <w:b/>
          <w:bCs/>
        </w:rPr>
        <w:t xml:space="preserve"> </w:t>
      </w:r>
      <w:r w:rsidRPr="00215F92">
        <w:t>Детали, 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рыночной стоимости, а непригодные детали и материалы приходуются как вторичное сырье и отражаются по дебету счета учета материалов в корреспонденции со счетом учета финансовых результатов.</w:t>
      </w:r>
    </w:p>
    <w:p w:rsidR="00DD1FF6" w:rsidRPr="001B1741" w:rsidRDefault="00DD1FF6" w:rsidP="001B1741">
      <w:pPr>
        <w:spacing w:line="360" w:lineRule="auto"/>
        <w:jc w:val="both"/>
      </w:pPr>
      <w:r w:rsidRPr="001B1741">
        <w:t xml:space="preserve">Отметка в инвентарной карточке (книге). На основании оформленных актов на списание основных средств или на списание автотранспортных средств, переданных бухгалтерской службе организации, в инвентарной карточке (инвентарной книге) производится отметка о выбытии объекта. Соответствующие записи о выбытии объекта основных средств производятся в документе, открываемом по месту его нахождения. </w:t>
      </w:r>
    </w:p>
    <w:p w:rsidR="00DD1FF6" w:rsidRPr="001B1741" w:rsidRDefault="00DD1FF6" w:rsidP="001B1741">
      <w:pPr>
        <w:spacing w:line="360" w:lineRule="auto"/>
        <w:jc w:val="both"/>
      </w:pPr>
      <w:r w:rsidRPr="001B1741">
        <w:t>Постановлением Госкомстата РФ от 21.01.2003 N 7 утверждены следующие формы для учета наличия и движения объектов основных средств:</w:t>
      </w:r>
    </w:p>
    <w:p w:rsidR="00DD1FF6" w:rsidRPr="00215F92" w:rsidRDefault="00DD1FF6" w:rsidP="00A415BA">
      <w:pPr>
        <w:spacing w:line="360" w:lineRule="auto"/>
      </w:pPr>
      <w:r w:rsidRPr="00215F92">
        <w:t xml:space="preserve">Инвентарная карточка учета объекта основных средств - форма N ОС-6; </w:t>
      </w:r>
    </w:p>
    <w:p w:rsidR="00DD1FF6" w:rsidRPr="00215F92" w:rsidRDefault="00DD1FF6" w:rsidP="00A415BA">
      <w:pPr>
        <w:spacing w:line="360" w:lineRule="auto"/>
      </w:pPr>
      <w:r w:rsidRPr="00215F92">
        <w:t xml:space="preserve">Инвентарная карточка группового учета объектов основных средств - форма N ОС-6а; </w:t>
      </w:r>
    </w:p>
    <w:p w:rsidR="00DD1FF6" w:rsidRPr="00215F92" w:rsidRDefault="00DD1FF6" w:rsidP="00A415BA">
      <w:pPr>
        <w:spacing w:line="360" w:lineRule="auto"/>
      </w:pPr>
      <w:r w:rsidRPr="00215F92">
        <w:t xml:space="preserve">Инвентарная книга учета объектов основных средств - форма N ОС-6б (для малых предприятий). </w:t>
      </w:r>
    </w:p>
    <w:p w:rsidR="00DD1FF6" w:rsidRPr="00215F92" w:rsidRDefault="00DD1FF6" w:rsidP="00A415BA">
      <w:pPr>
        <w:spacing w:line="360" w:lineRule="auto"/>
      </w:pPr>
      <w:r w:rsidRPr="00215F92">
        <w:t>Указанные формы ведутся в бухгалтерии в одном экземпляре</w:t>
      </w:r>
      <w:r w:rsidR="008B5E1A" w:rsidRPr="00215F92">
        <w:t xml:space="preserve">. </w:t>
      </w:r>
    </w:p>
    <w:p w:rsidR="00DD1FF6" w:rsidRPr="00215F92" w:rsidRDefault="00DD1FF6" w:rsidP="00A415BA">
      <w:pPr>
        <w:spacing w:line="360" w:lineRule="auto"/>
      </w:pPr>
      <w:r w:rsidRPr="00215F92">
        <w:t>Прием, перемещение объектов основных средств внутри организации, включая проведение реконструкции, модернизации, капитального ремонта, а также их выбытие или списание отражаются в инвентарной карточке (книге) на основании соответствующих документов. Инвентарные карточки по выбывшим объектам основных средств хранятся в течение срока, определяемого руководителем организации.</w:t>
      </w:r>
    </w:p>
    <w:p w:rsidR="0078655F" w:rsidRPr="00215F92" w:rsidRDefault="0078655F" w:rsidP="00A415BA">
      <w:pPr>
        <w:spacing w:line="360" w:lineRule="auto"/>
      </w:pPr>
      <w:r w:rsidRPr="00215F92">
        <w:t>Акт о приеме-передаче объекта основных средств (кроме зданий, сооружений);  Акт о приеме-передаче здания (сооружения); Акт о приеме-передаче групп объектов основных средств (кроме зданий, сооружений) применяются для оформления и учета операций приема, приема-передачи объектов основных средств в организации или между организациями для  выбытия из состава основных средств при передаче (продаже, мене и пр.) другой организации.</w:t>
      </w:r>
    </w:p>
    <w:p w:rsidR="0078655F" w:rsidRPr="00215F92" w:rsidRDefault="0078655F" w:rsidP="00A415BA">
      <w:pPr>
        <w:spacing w:line="360" w:lineRule="auto"/>
      </w:pPr>
      <w:r w:rsidRPr="00215F92">
        <w:t>Исключением являются случаи, когда прием-передача объектов и ввод их в действие должны оформляться в соответствии с действующим законодательством в особом порядке.</w:t>
      </w:r>
      <w:r w:rsidR="00B13637" w:rsidRPr="00B13637">
        <w:t xml:space="preserve"> </w:t>
      </w:r>
      <w:r w:rsidRPr="00215F92">
        <w:t>Прием-передача объекта (ов) между организациями для включения в состав основных средств для организации-получателя или выбытия его (их) из состава основных средств для организации-сдатчика оформляется общими документами:</w:t>
      </w:r>
    </w:p>
    <w:p w:rsidR="0078655F" w:rsidRPr="00215F92" w:rsidRDefault="0078655F" w:rsidP="00215F92">
      <w:pPr>
        <w:spacing w:line="360" w:lineRule="auto"/>
        <w:ind w:firstLine="720"/>
        <w:jc w:val="both"/>
      </w:pPr>
      <w:r w:rsidRPr="00215F92">
        <w:t>- по форме N ОС-1 - для объекта основных средств (кроме зданий, сооружений);</w:t>
      </w:r>
    </w:p>
    <w:p w:rsidR="0078655F" w:rsidRPr="00215F92" w:rsidRDefault="0078655F" w:rsidP="00215F92">
      <w:pPr>
        <w:spacing w:line="360" w:lineRule="auto"/>
        <w:ind w:firstLine="720"/>
        <w:jc w:val="both"/>
      </w:pPr>
      <w:r w:rsidRPr="00215F92">
        <w:t>- по форме N ОС-1а - для зданий, сооружений;</w:t>
      </w:r>
    </w:p>
    <w:p w:rsidR="0078655F" w:rsidRPr="00215F92" w:rsidRDefault="0078655F" w:rsidP="00215F92">
      <w:pPr>
        <w:spacing w:line="360" w:lineRule="auto"/>
        <w:ind w:firstLine="720"/>
        <w:jc w:val="both"/>
      </w:pPr>
      <w:r w:rsidRPr="00215F92">
        <w:t>- по форме N ОС-1б - для групп объектов основных средств (кроме зданий, сооружений),</w:t>
      </w:r>
      <w:r w:rsidR="00BF5687" w:rsidRPr="00215F92">
        <w:t xml:space="preserve"> </w:t>
      </w:r>
      <w:r w:rsidRPr="00215F92">
        <w:t>которые утверждаются руководителями организации-получателя и организации-сдатчика и составляются в количестве не менее двух экземпляров. К акту прилагается и техническая документация, относящаяся к данном</w:t>
      </w:r>
      <w:r w:rsidR="00BF5687" w:rsidRPr="00215F92">
        <w:t>у (</w:t>
      </w:r>
      <w:r w:rsidRPr="00215F92">
        <w:t>ым) объект</w:t>
      </w:r>
      <w:r w:rsidR="00BF5687" w:rsidRPr="00215F92">
        <w:t>у (</w:t>
      </w:r>
      <w:r w:rsidRPr="00215F92">
        <w:t>ам).</w:t>
      </w:r>
    </w:p>
    <w:p w:rsidR="0078655F" w:rsidRPr="00215F92" w:rsidRDefault="0078655F" w:rsidP="00215F92">
      <w:pPr>
        <w:spacing w:line="360" w:lineRule="auto"/>
        <w:ind w:firstLine="720"/>
        <w:jc w:val="both"/>
      </w:pPr>
      <w:r w:rsidRPr="00215F92">
        <w:t>Реквизит "Государственная регистрация прав" заполняется на недвижимое имущество и в случаях сделок с ним.</w:t>
      </w:r>
      <w:r w:rsidR="00B13637" w:rsidRPr="00B13637">
        <w:t xml:space="preserve"> </w:t>
      </w:r>
      <w:r w:rsidRPr="00215F92">
        <w:t>В формах N ОС-1 и N ОС-1а раздел 1 заполняется на основании данных передающей стороны (организации-сдатчика), имеющих информационный характер для объектов основных средств, бывших в эксплуатации.</w:t>
      </w:r>
    </w:p>
    <w:p w:rsidR="0078655F" w:rsidRPr="00215F92" w:rsidRDefault="0078655F" w:rsidP="00215F92">
      <w:pPr>
        <w:spacing w:line="360" w:lineRule="auto"/>
        <w:ind w:firstLine="720"/>
        <w:jc w:val="both"/>
      </w:pPr>
      <w:r w:rsidRPr="00215F92">
        <w:t>В случаях приобретения объектов через сеть розничной торговли, изготовления для собственных нужд раздел 1 не заполняется.</w:t>
      </w:r>
      <w:r w:rsidR="00B13637" w:rsidRPr="00B13637">
        <w:t xml:space="preserve"> </w:t>
      </w:r>
      <w:r w:rsidRPr="00215F92">
        <w:t>В показателях граф "Сумма начисленной амортизации (износа)" указывается сумма начисленной амортизации (износа) с начала эксплуатации.</w:t>
      </w:r>
      <w:r w:rsidR="00B13637" w:rsidRPr="00B13637">
        <w:t xml:space="preserve"> </w:t>
      </w:r>
      <w:r w:rsidRPr="00215F92">
        <w:t>Раздел 2 заполняется организацией-получателем только в одном (своем) экземпляре.</w:t>
      </w:r>
      <w:r w:rsidR="00B13637" w:rsidRPr="00B13637">
        <w:t xml:space="preserve"> </w:t>
      </w:r>
      <w:r w:rsidRPr="00215F92">
        <w:t>В акте данные об объекте основных средств, находящемся в собственности двух или нескольких организаций, записываются соразмерно доле организации в праве общей собственности. При этом на первой странице в раздел "Справочно" заносятся сведения об участниках долевой собственности (с указанием их доли в праве общей собственности), а также в случае, если стоимость приобретения объекта основных средств была выражена в иностранной валюте (условных денежных единицах), - сведения о наименовании иностранной валюты, ее сумме по курсу Центрального банка Российской Федерации на дату, выбранную в соответствии с требованиями, действующими в системе бухгалтерского учета.</w:t>
      </w:r>
    </w:p>
    <w:p w:rsidR="0078655F" w:rsidRPr="00215F92" w:rsidRDefault="0078655F" w:rsidP="00215F92">
      <w:pPr>
        <w:spacing w:line="360" w:lineRule="auto"/>
        <w:ind w:firstLine="720"/>
        <w:jc w:val="both"/>
      </w:pPr>
      <w:r w:rsidRPr="00215F92">
        <w:t>Данные приема и исключения объекта из состава основных средств вносятся в инвентарную карточку (книгу) учета объектов основных средств (формы N ОС-6, N ОС-6а, N ОС-6б).</w:t>
      </w:r>
    </w:p>
    <w:p w:rsidR="0078655F" w:rsidRPr="002A3D18" w:rsidRDefault="0078655F" w:rsidP="00EB36DF">
      <w:pPr>
        <w:pStyle w:val="ConsNormal"/>
        <w:widowControl/>
        <w:spacing w:line="360" w:lineRule="auto"/>
        <w:ind w:right="0" w:firstLine="540"/>
        <w:jc w:val="both"/>
        <w:rPr>
          <w:rFonts w:ascii="Times New Roman" w:hAnsi="Times New Roman" w:cs="Times New Roman"/>
          <w:sz w:val="24"/>
          <w:szCs w:val="24"/>
        </w:rPr>
      </w:pPr>
    </w:p>
    <w:p w:rsidR="006571F2" w:rsidRDefault="006571F2" w:rsidP="00A72962">
      <w:pPr>
        <w:spacing w:line="480" w:lineRule="auto"/>
        <w:jc w:val="center"/>
        <w:rPr>
          <w:rFonts w:ascii="Arial" w:hAnsi="Arial" w:cs="Arial"/>
          <w:b/>
          <w:bCs/>
          <w:sz w:val="36"/>
          <w:szCs w:val="36"/>
        </w:rPr>
      </w:pPr>
    </w:p>
    <w:p w:rsidR="00445859" w:rsidRPr="00A72962" w:rsidRDefault="008C5669" w:rsidP="00A72962">
      <w:pPr>
        <w:spacing w:line="480" w:lineRule="auto"/>
        <w:jc w:val="center"/>
        <w:rPr>
          <w:rFonts w:ascii="Arial" w:hAnsi="Arial" w:cs="Arial"/>
          <w:b/>
          <w:bCs/>
          <w:sz w:val="36"/>
          <w:szCs w:val="36"/>
        </w:rPr>
      </w:pPr>
      <w:r w:rsidRPr="008C5669">
        <w:rPr>
          <w:rFonts w:ascii="Arial" w:hAnsi="Arial" w:cs="Arial"/>
          <w:b/>
          <w:bCs/>
          <w:sz w:val="36"/>
          <w:szCs w:val="36"/>
        </w:rPr>
        <w:t xml:space="preserve">3. </w:t>
      </w:r>
      <w:r w:rsidR="00445859" w:rsidRPr="00A72962">
        <w:rPr>
          <w:rFonts w:ascii="Arial" w:hAnsi="Arial" w:cs="Arial"/>
          <w:b/>
          <w:bCs/>
          <w:sz w:val="36"/>
          <w:szCs w:val="36"/>
        </w:rPr>
        <w:t>Учет операций по выбытию основных средств</w:t>
      </w:r>
    </w:p>
    <w:p w:rsidR="00647E41" w:rsidRPr="00951FD1" w:rsidRDefault="00647E41" w:rsidP="00951FD1">
      <w:pPr>
        <w:spacing w:line="360" w:lineRule="auto"/>
        <w:ind w:firstLine="720"/>
        <w:jc w:val="both"/>
      </w:pPr>
      <w:r w:rsidRPr="00951FD1">
        <w:t>Минфин России Приказом от 12.12.2005 N 147н</w:t>
      </w:r>
      <w:r w:rsidR="00CA2921" w:rsidRPr="00CA2921">
        <w:t xml:space="preserve"> </w:t>
      </w:r>
      <w:r w:rsidR="00CA2921">
        <w:t xml:space="preserve">и Приказом от 18.09.2006 № </w:t>
      </w:r>
      <w:r w:rsidR="00131FCB">
        <w:t>1</w:t>
      </w:r>
      <w:r w:rsidR="00CA2921">
        <w:t>16н</w:t>
      </w:r>
      <w:r w:rsidRPr="00951FD1">
        <w:t xml:space="preserve"> внес существенные изменения в порядок учета основных средств. Этот документ изменил практически все нормы ПБУ 6/01 "Учет основных средств", утвержденного Приказом Минфина России от 30 марта 2001 г. N 26н. Это и условие признания объектов в качестве основных средств, и порядок определения первоначальной стоимости, и классификация объектов основных средств, и многое другое. </w:t>
      </w:r>
    </w:p>
    <w:p w:rsidR="005C5365" w:rsidRPr="00951FD1" w:rsidRDefault="005C5365" w:rsidP="00951FD1">
      <w:pPr>
        <w:spacing w:line="360" w:lineRule="auto"/>
        <w:ind w:firstLine="720"/>
        <w:jc w:val="both"/>
      </w:pPr>
      <w:r w:rsidRPr="00951FD1">
        <w:t>В соответствии</w:t>
      </w:r>
      <w:r w:rsidR="00647E41" w:rsidRPr="00951FD1">
        <w:t xml:space="preserve"> с новой редакцией</w:t>
      </w:r>
      <w:r w:rsidRPr="00951FD1">
        <w:t xml:space="preserve"> п. 29 ПБУ 6/01 с бухгалтерского учета должны списываться не только основные средства, которые физически выбывают из организации, но и те, которые не способны приносить экономические выгоды в будущем. Перечень случаев выбытия основных средств приведен в абзаце 2 п. 29: Выбытие объекта основных средств имеет место в случае: </w:t>
      </w:r>
    </w:p>
    <w:p w:rsidR="005C5365" w:rsidRPr="00951FD1" w:rsidRDefault="005C5365" w:rsidP="001045B6">
      <w:pPr>
        <w:numPr>
          <w:ilvl w:val="0"/>
          <w:numId w:val="10"/>
        </w:numPr>
        <w:spacing w:line="360" w:lineRule="auto"/>
        <w:jc w:val="both"/>
      </w:pPr>
      <w:r w:rsidRPr="00951FD1">
        <w:t xml:space="preserve">продажи, </w:t>
      </w:r>
    </w:p>
    <w:p w:rsidR="005C5365" w:rsidRPr="00951FD1" w:rsidRDefault="005C5365" w:rsidP="001045B6">
      <w:pPr>
        <w:numPr>
          <w:ilvl w:val="0"/>
          <w:numId w:val="10"/>
        </w:numPr>
        <w:spacing w:line="360" w:lineRule="auto"/>
        <w:jc w:val="both"/>
      </w:pPr>
      <w:r w:rsidRPr="00951FD1">
        <w:t>прекращения использования вследствие морального или физического износа,</w:t>
      </w:r>
    </w:p>
    <w:p w:rsidR="005C5365" w:rsidRPr="00951FD1" w:rsidRDefault="005C5365" w:rsidP="001045B6">
      <w:pPr>
        <w:numPr>
          <w:ilvl w:val="0"/>
          <w:numId w:val="10"/>
        </w:numPr>
        <w:spacing w:line="360" w:lineRule="auto"/>
        <w:jc w:val="both"/>
      </w:pPr>
      <w:r w:rsidRPr="00951FD1">
        <w:t xml:space="preserve">ликвидации при аварии, стихийном бедствии и иной чрезвычайной ситуации; </w:t>
      </w:r>
    </w:p>
    <w:p w:rsidR="005C5365" w:rsidRPr="00951FD1" w:rsidRDefault="005C5365" w:rsidP="001045B6">
      <w:pPr>
        <w:numPr>
          <w:ilvl w:val="0"/>
          <w:numId w:val="10"/>
        </w:numPr>
        <w:spacing w:line="360" w:lineRule="auto"/>
        <w:jc w:val="both"/>
      </w:pPr>
      <w:r w:rsidRPr="00951FD1">
        <w:t>передачи в виде вклада в уставный (складочный) капитал другой организации, паевой фонд;</w:t>
      </w:r>
    </w:p>
    <w:p w:rsidR="005C5365" w:rsidRPr="00951FD1" w:rsidRDefault="005C5365" w:rsidP="001045B6">
      <w:pPr>
        <w:numPr>
          <w:ilvl w:val="0"/>
          <w:numId w:val="10"/>
        </w:numPr>
        <w:spacing w:line="360" w:lineRule="auto"/>
        <w:jc w:val="both"/>
      </w:pPr>
      <w:r w:rsidRPr="00951FD1">
        <w:t>передачи по договору мены, дарения;</w:t>
      </w:r>
    </w:p>
    <w:p w:rsidR="005C5365" w:rsidRPr="00951FD1" w:rsidRDefault="005C5365" w:rsidP="001045B6">
      <w:pPr>
        <w:numPr>
          <w:ilvl w:val="0"/>
          <w:numId w:val="10"/>
        </w:numPr>
        <w:spacing w:line="360" w:lineRule="auto"/>
        <w:jc w:val="both"/>
      </w:pPr>
      <w:r w:rsidRPr="00951FD1">
        <w:t>внесения в счет вклада по договору о совместной деятельности;</w:t>
      </w:r>
    </w:p>
    <w:p w:rsidR="005C5365" w:rsidRPr="00951FD1" w:rsidRDefault="005C5365" w:rsidP="001045B6">
      <w:pPr>
        <w:numPr>
          <w:ilvl w:val="0"/>
          <w:numId w:val="10"/>
        </w:numPr>
        <w:spacing w:line="360" w:lineRule="auto"/>
        <w:jc w:val="both"/>
      </w:pPr>
      <w:r w:rsidRPr="00951FD1">
        <w:t xml:space="preserve">выявления недостачи и порчи активов при их инвентаризации; </w:t>
      </w:r>
    </w:p>
    <w:p w:rsidR="005C5365" w:rsidRPr="00951FD1" w:rsidRDefault="005C5365" w:rsidP="001045B6">
      <w:pPr>
        <w:numPr>
          <w:ilvl w:val="0"/>
          <w:numId w:val="10"/>
        </w:numPr>
        <w:spacing w:line="360" w:lineRule="auto"/>
        <w:jc w:val="both"/>
      </w:pPr>
      <w:r w:rsidRPr="00951FD1">
        <w:t xml:space="preserve">частичной ликвидации при выполнении работ по реконструкции </w:t>
      </w:r>
    </w:p>
    <w:p w:rsidR="005C5365" w:rsidRPr="00951FD1" w:rsidRDefault="005C5365" w:rsidP="001045B6">
      <w:pPr>
        <w:numPr>
          <w:ilvl w:val="0"/>
          <w:numId w:val="10"/>
        </w:numPr>
        <w:spacing w:line="360" w:lineRule="auto"/>
        <w:jc w:val="both"/>
      </w:pPr>
      <w:r w:rsidRPr="00951FD1">
        <w:t>в иных случаях. К иным случаям относится выбытие основных средств в бухгалтерском учете, которые физически из организации не выбывают, но не способны приносить организации экономические выгоды (доход) в будущем.</w:t>
      </w:r>
    </w:p>
    <w:p w:rsidR="005F0FB4" w:rsidRPr="00951FD1" w:rsidRDefault="005F0FB4" w:rsidP="00951FD1">
      <w:pPr>
        <w:spacing w:line="360" w:lineRule="auto"/>
        <w:ind w:firstLine="720"/>
        <w:jc w:val="both"/>
      </w:pPr>
      <w:r w:rsidRPr="00951FD1">
        <w:t>В любом случае выбытия основных средств перед бухгалтером стоят следующие задачи:</w:t>
      </w:r>
    </w:p>
    <w:p w:rsidR="005F0FB4" w:rsidRPr="00951FD1" w:rsidRDefault="005F0FB4" w:rsidP="001045B6">
      <w:pPr>
        <w:numPr>
          <w:ilvl w:val="0"/>
          <w:numId w:val="11"/>
        </w:numPr>
        <w:spacing w:line="360" w:lineRule="auto"/>
        <w:jc w:val="both"/>
      </w:pPr>
      <w:r w:rsidRPr="00951FD1">
        <w:t>правильно исчислить затраты, связанные с передачей или ликвидацией объекта;</w:t>
      </w:r>
    </w:p>
    <w:p w:rsidR="005F0FB4" w:rsidRPr="00951FD1" w:rsidRDefault="005F0FB4" w:rsidP="001045B6">
      <w:pPr>
        <w:numPr>
          <w:ilvl w:val="0"/>
          <w:numId w:val="11"/>
        </w:numPr>
        <w:spacing w:line="360" w:lineRule="auto"/>
        <w:jc w:val="both"/>
      </w:pPr>
      <w:r w:rsidRPr="00951FD1">
        <w:t>определить недоамортизируемую часть;</w:t>
      </w:r>
    </w:p>
    <w:p w:rsidR="005F0FB4" w:rsidRPr="00951FD1" w:rsidRDefault="005F0FB4" w:rsidP="001045B6">
      <w:pPr>
        <w:numPr>
          <w:ilvl w:val="0"/>
          <w:numId w:val="11"/>
        </w:numPr>
        <w:spacing w:line="360" w:lineRule="auto"/>
        <w:jc w:val="both"/>
      </w:pPr>
      <w:r w:rsidRPr="00951FD1">
        <w:t>обоснованно исчислить и отразить на счетах</w:t>
      </w:r>
      <w:r w:rsidR="003D45A6" w:rsidRPr="00951FD1">
        <w:t xml:space="preserve"> недоамортизируемую величину ликвидируемого объекта, распределяемую между организацией, прочими дебиторами и виновными лицами;</w:t>
      </w:r>
    </w:p>
    <w:p w:rsidR="003D45A6" w:rsidRPr="00951FD1" w:rsidRDefault="003D45A6" w:rsidP="001045B6">
      <w:pPr>
        <w:numPr>
          <w:ilvl w:val="0"/>
          <w:numId w:val="11"/>
        </w:numPr>
        <w:spacing w:line="360" w:lineRule="auto"/>
        <w:jc w:val="both"/>
      </w:pPr>
      <w:r w:rsidRPr="00951FD1">
        <w:t>правильно и полно исчислить финансовый результат;</w:t>
      </w:r>
    </w:p>
    <w:p w:rsidR="003D45A6" w:rsidRPr="00951FD1" w:rsidRDefault="003D45A6" w:rsidP="001045B6">
      <w:pPr>
        <w:numPr>
          <w:ilvl w:val="0"/>
          <w:numId w:val="11"/>
        </w:numPr>
        <w:spacing w:line="360" w:lineRule="auto"/>
        <w:jc w:val="both"/>
      </w:pPr>
      <w:r w:rsidRPr="00951FD1">
        <w:t>определить полноту исчисления обязательств перед бюджетом по отдельным видам налогов по операциям, связанным с продажей, безвозмездной передачей основных средств</w:t>
      </w:r>
      <w:r w:rsidR="002E1BB5" w:rsidRPr="00951FD1">
        <w:t xml:space="preserve"> [15, </w:t>
      </w:r>
      <w:r w:rsidR="002E1BB5" w:rsidRPr="00951FD1">
        <w:rPr>
          <w:lang w:val="en-US"/>
        </w:rPr>
        <w:t>c</w:t>
      </w:r>
      <w:r w:rsidR="002E1BB5" w:rsidRPr="00951FD1">
        <w:t>.566]</w:t>
      </w:r>
      <w:r w:rsidRPr="00951FD1">
        <w:t>.</w:t>
      </w:r>
    </w:p>
    <w:p w:rsidR="00C93E59" w:rsidRPr="00951FD1" w:rsidRDefault="00C93E59" w:rsidP="00951FD1">
      <w:pPr>
        <w:spacing w:line="360" w:lineRule="auto"/>
        <w:ind w:firstLine="720"/>
        <w:jc w:val="both"/>
      </w:pPr>
    </w:p>
    <w:p w:rsidR="00F22AA0" w:rsidRPr="006F59DA" w:rsidRDefault="00F22AA0" w:rsidP="006F59DA">
      <w:pPr>
        <w:spacing w:line="480" w:lineRule="auto"/>
        <w:rPr>
          <w:rFonts w:ascii="Arial" w:hAnsi="Arial" w:cs="Arial"/>
          <w:b/>
          <w:bCs/>
          <w:i/>
          <w:iCs/>
        </w:rPr>
      </w:pPr>
      <w:r w:rsidRPr="006F59DA">
        <w:rPr>
          <w:rFonts w:ascii="Arial" w:hAnsi="Arial" w:cs="Arial"/>
          <w:b/>
          <w:bCs/>
          <w:i/>
          <w:iCs/>
        </w:rPr>
        <w:t xml:space="preserve">Выбытие объекта основных средств в случае продажи </w:t>
      </w:r>
    </w:p>
    <w:p w:rsidR="00F349AA" w:rsidRPr="00951FD1" w:rsidRDefault="00F349AA" w:rsidP="006F58AD">
      <w:pPr>
        <w:spacing w:line="360" w:lineRule="auto"/>
        <w:ind w:firstLine="720"/>
        <w:jc w:val="both"/>
      </w:pPr>
      <w:r w:rsidRPr="00951FD1">
        <w:t>Необходимость продажи основного средства может возникнуть у организации по разным причинам: объект может выйти из строя и организации его проще продать, чем отремонтировать; организация перепрофилирует производство и оборудование перестает использоваться; оборудование морально устарело; организации просто нужны деньги. Причины могут быть самыми различными.</w:t>
      </w:r>
    </w:p>
    <w:p w:rsidR="00F349AA" w:rsidRPr="00951FD1" w:rsidRDefault="00F349AA" w:rsidP="00951FD1">
      <w:pPr>
        <w:spacing w:line="360" w:lineRule="auto"/>
        <w:ind w:firstLine="720"/>
        <w:jc w:val="both"/>
      </w:pPr>
      <w:r w:rsidRPr="00951FD1">
        <w:t>В результате реализации основных средств организация не только избавляется от ненужного ей основного средства, но и уменьшает сумму налога на имущество, поскольку даже в том случае, если основное средство не используется по назначению, налог на имущество продолжает начисляться.</w:t>
      </w:r>
    </w:p>
    <w:p w:rsidR="00F349AA" w:rsidRPr="00951FD1" w:rsidRDefault="00F349AA" w:rsidP="00951FD1">
      <w:pPr>
        <w:spacing w:line="360" w:lineRule="auto"/>
        <w:ind w:firstLine="720"/>
        <w:jc w:val="both"/>
      </w:pPr>
      <w:r w:rsidRPr="00951FD1">
        <w:t>Реализация объекта основных средств является одним из частных случаев выбытия основных средств, которые постоянно не используются для производства продукции, выполнения работ, оказания услуг, а также для управленческих нужд организации.</w:t>
      </w:r>
    </w:p>
    <w:p w:rsidR="00F349AA" w:rsidRPr="00951FD1" w:rsidRDefault="00F349AA" w:rsidP="00951FD1">
      <w:pPr>
        <w:spacing w:line="360" w:lineRule="auto"/>
        <w:ind w:firstLine="720"/>
        <w:jc w:val="both"/>
      </w:pPr>
      <w:r w:rsidRPr="00951FD1">
        <w:t>Стоимость основного средства, выбывающего в результате продажи, подлежит списанию с бухгалтерского учета.</w:t>
      </w:r>
    </w:p>
    <w:p w:rsidR="00F349AA" w:rsidRPr="00951FD1" w:rsidRDefault="00F349AA" w:rsidP="00951FD1">
      <w:pPr>
        <w:spacing w:line="360" w:lineRule="auto"/>
        <w:ind w:firstLine="720"/>
        <w:jc w:val="both"/>
      </w:pPr>
      <w:r w:rsidRPr="00951FD1">
        <w:t>При реализации основных средств организация  получает доход</w:t>
      </w:r>
      <w:r w:rsidR="006F58AD">
        <w:t>, который</w:t>
      </w:r>
      <w:r w:rsidRPr="00951FD1">
        <w:t xml:space="preserve"> согласно пункту 30 ПБУ 6/01 принимается к бухгалтерскому учету в сумме, согласованной сторонами.</w:t>
      </w:r>
    </w:p>
    <w:p w:rsidR="00F349AA" w:rsidRPr="00951FD1" w:rsidRDefault="00F349AA" w:rsidP="00951FD1">
      <w:pPr>
        <w:spacing w:line="360" w:lineRule="auto"/>
        <w:ind w:firstLine="720"/>
        <w:jc w:val="both"/>
      </w:pPr>
      <w:r w:rsidRPr="00951FD1">
        <w:t xml:space="preserve">Расходы, связанные с продажей основных средств, относятся к </w:t>
      </w:r>
      <w:r w:rsidR="006F58AD">
        <w:t xml:space="preserve">прочим </w:t>
      </w:r>
      <w:r w:rsidRPr="00951FD1">
        <w:t>расходам в соответствии с пунктом 11 ПБУ 10/99. В состав расходов включается остаточная стоимость основного средства, затраты на его демонтаж, транспортировку, упаковку и так далее. Работы, связанные с реализацией основных средств, могут быть выполнены как силами самой организации, так и силами сторонних организаций. В случае привлечения сторонних организаций стоимость оказанных ими услуг и выполненных работ отражается организацией по дебету счета 91 «Прочие доходы и расходы», субсчет «Прочие расходы» и кредиту счета 60 «Расчеты с поставщиками и подрядчиками». Сумма НДС учитывается по дебету счета 19 «Налог на добавленную стоимость по приобретенным ценностям» в корреспонденции со счетом 60.</w:t>
      </w:r>
    </w:p>
    <w:p w:rsidR="00F349AA" w:rsidRPr="00951FD1" w:rsidRDefault="00F349AA" w:rsidP="00951FD1">
      <w:pPr>
        <w:spacing w:line="360" w:lineRule="auto"/>
        <w:ind w:firstLine="720"/>
        <w:jc w:val="both"/>
      </w:pPr>
      <w:r w:rsidRPr="00951FD1">
        <w:t>Согласно пункту 31 ПБУ 6/01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w:t>
      </w:r>
      <w:r w:rsidR="004E4BDA">
        <w:t xml:space="preserve"> </w:t>
      </w:r>
    </w:p>
    <w:p w:rsidR="00F349AA" w:rsidRPr="00951FD1" w:rsidRDefault="00F349AA" w:rsidP="00951FD1">
      <w:pPr>
        <w:spacing w:line="360" w:lineRule="auto"/>
        <w:ind w:firstLine="720"/>
        <w:jc w:val="both"/>
      </w:pPr>
      <w:r w:rsidRPr="00951FD1">
        <w:t>Для учета выбытия основных средств целесообразно к счету 01 открыть отдельный субсчет «Выбытие основных средств», на котором будет формироваться остаточная стоимость реализуемого основного средства. По дебету этого субсчета будет отражаться первоначальная стоимость реализуемого объекта с учетом проведенных переоценок, а по кредиту будет отражаться сумма начисленной амортизации также с учетом проведенных переоценок.</w:t>
      </w:r>
    </w:p>
    <w:p w:rsidR="00F349AA" w:rsidRPr="00951FD1" w:rsidRDefault="00F349AA" w:rsidP="00951FD1">
      <w:pPr>
        <w:spacing w:line="360" w:lineRule="auto"/>
        <w:ind w:firstLine="720"/>
        <w:jc w:val="both"/>
      </w:pPr>
      <w:r w:rsidRPr="00951FD1">
        <w:t>При выбытии объекта основного средства, в том числе в результате продажи, сумма накопленной за время эксплуатации этого объекта амортизации в соответствии с Планом счетов списывается в кредит счета 01 «Основные средства» субсчет «Выбытие основных средств». По окончании процедуры выбытия остаточная стоимость основного средства списывается со счета 01 «Основные средства» в дебет счета 91 «Прочие доходы и расходы», субсчет 91-2 «Прочие расходы».</w:t>
      </w:r>
      <w:r w:rsidR="00E61E1A" w:rsidRPr="00951FD1">
        <w:t xml:space="preserve"> Сумма причитающаяся с покупателя (с учетам НДС) Д-т 62  К-т 91; Начислен НДС  Д-т 91  К-т 68</w:t>
      </w:r>
    </w:p>
    <w:p w:rsidR="00F349AA" w:rsidRPr="00951FD1" w:rsidRDefault="00F349AA" w:rsidP="00951FD1">
      <w:pPr>
        <w:spacing w:line="360" w:lineRule="auto"/>
        <w:ind w:firstLine="720"/>
        <w:jc w:val="both"/>
      </w:pPr>
      <w:r w:rsidRPr="00951FD1">
        <w:t>Доход от реализации основного средства отражается по кредиту счета 91 «Прочие доходы и расходы» на отдельном субсчете «Прочие доходы», а расходы, связанные с реализацией, отражаются по дебету счета 91 на субсчете «Прочие расходы».</w:t>
      </w:r>
    </w:p>
    <w:p w:rsidR="00AF71A8" w:rsidRPr="00DB0725" w:rsidRDefault="00F22AA0" w:rsidP="00DB0725">
      <w:pPr>
        <w:spacing w:line="480" w:lineRule="auto"/>
        <w:rPr>
          <w:rFonts w:ascii="Arial" w:hAnsi="Arial" w:cs="Arial"/>
          <w:b/>
          <w:bCs/>
          <w:i/>
          <w:iCs/>
        </w:rPr>
      </w:pPr>
      <w:r w:rsidRPr="00DB0725">
        <w:rPr>
          <w:rFonts w:ascii="Arial" w:hAnsi="Arial" w:cs="Arial"/>
          <w:b/>
          <w:bCs/>
          <w:i/>
          <w:iCs/>
        </w:rPr>
        <w:t xml:space="preserve">Выбытие объекта основных средств в случае </w:t>
      </w:r>
      <w:r w:rsidR="00AF71A8" w:rsidRPr="00DB0725">
        <w:rPr>
          <w:rFonts w:ascii="Arial" w:hAnsi="Arial" w:cs="Arial"/>
          <w:b/>
          <w:bCs/>
          <w:i/>
          <w:iCs/>
        </w:rPr>
        <w:t>прекращения использования вследствие морального или физического износа</w:t>
      </w:r>
    </w:p>
    <w:p w:rsidR="00AF71A8" w:rsidRPr="00951FD1" w:rsidRDefault="00AF71A8" w:rsidP="00951FD1">
      <w:pPr>
        <w:spacing w:line="360" w:lineRule="auto"/>
        <w:ind w:firstLine="720"/>
        <w:jc w:val="both"/>
        <w:rPr>
          <w:color w:val="000000"/>
        </w:rPr>
      </w:pPr>
      <w:r w:rsidRPr="00951FD1">
        <w:rPr>
          <w:color w:val="000000"/>
        </w:rPr>
        <w:t>При списании объекта основных средств, приобретенного за счет средств целевого финансирования либо полученного некоммерческой организацией в качестве целевых поступлений (амортизация по таким основным средствам не начисляется), по причине морального или физического износа его первоначальная стоимость списывается за счет средств добавочного капитала. То есть за счет тех средств, которые служили источником финансирования при приобретении этого основного средства</w:t>
      </w:r>
      <w:r w:rsidR="00F26AC6" w:rsidRPr="00951FD1">
        <w:rPr>
          <w:color w:val="000000"/>
        </w:rPr>
        <w:t xml:space="preserve"> [18]</w:t>
      </w:r>
      <w:r w:rsidRPr="00951FD1">
        <w:rPr>
          <w:color w:val="000000"/>
        </w:rPr>
        <w:t>.</w:t>
      </w:r>
    </w:p>
    <w:p w:rsidR="00AF71A8" w:rsidRPr="00951FD1" w:rsidRDefault="00AF71A8" w:rsidP="003739ED">
      <w:pPr>
        <w:spacing w:line="360" w:lineRule="auto"/>
        <w:ind w:firstLine="720"/>
      </w:pPr>
      <w:r w:rsidRPr="00951FD1">
        <w:t xml:space="preserve">По мнению автора, при списании объекта, по которому амортизация не начислялась, нет никакой необходимости формировать промежуточную проводку с использованием субсчета </w:t>
      </w:r>
      <w:r w:rsidR="007F69DF">
        <w:t>«</w:t>
      </w:r>
      <w:r w:rsidRPr="00951FD1">
        <w:t>Выбытие основных средств</w:t>
      </w:r>
      <w:r w:rsidR="007F69DF">
        <w:t>»</w:t>
      </w:r>
      <w:r w:rsidRPr="00951FD1">
        <w:t xml:space="preserve">. Поэтому первоначальная стоимость таких основных средств списывается с кредита счета 01 непосредственно в дебет счета 83 </w:t>
      </w:r>
      <w:r w:rsidR="007F69DF">
        <w:t>«</w:t>
      </w:r>
      <w:r w:rsidRPr="00951FD1">
        <w:t>Добавочный</w:t>
      </w:r>
      <w:r w:rsidR="0021026D" w:rsidRPr="00951FD1">
        <w:t xml:space="preserve"> </w:t>
      </w:r>
      <w:r w:rsidRPr="00951FD1">
        <w:t>капитал</w:t>
      </w:r>
      <w:r w:rsidR="007F69DF">
        <w:t>»</w:t>
      </w:r>
      <w:r w:rsidRPr="00951FD1">
        <w:t xml:space="preserve">. </w:t>
      </w:r>
      <w:r w:rsidRPr="00951FD1">
        <w:br/>
        <w:t xml:space="preserve">     Кроме того, при выбытии основного средства некоммерческая организация также должна списать сумму износа, начисленную при эксплуатации этого имущества по забалансовому счету 010 </w:t>
      </w:r>
      <w:r w:rsidR="007F69DF">
        <w:t>«</w:t>
      </w:r>
      <w:r w:rsidRPr="00951FD1">
        <w:t>Износ основных средств</w:t>
      </w:r>
      <w:r w:rsidR="007F69DF">
        <w:t>»</w:t>
      </w:r>
      <w:r w:rsidRPr="00951FD1">
        <w:t xml:space="preserve">.     </w:t>
      </w:r>
      <w:r w:rsidRPr="00951FD1">
        <w:br/>
        <w:t xml:space="preserve">     Списание же стоимости объекта основных средств, приобретенного за счет прибыли от предпринимательской деятельности и используемого для ее осуществления (по таким основным средствам начисляется амортизация), по причине морального или физического износа отражается в бухгалтерском учете на субсчете учета выбытия основных средств, открываемом к счету учета основных средств. </w:t>
      </w:r>
      <w:r w:rsidRPr="00951FD1">
        <w:br/>
        <w:t xml:space="preserve">     При этом в дебет указанного субсчета списывается первоначальная стоимость объекта основных средств в корреспонденции с соответствующим субсчетом счета учета основных средств, а в кредит указанного субсчета - сумма начисленной амортизации за срок полезного использования в организации данного объекта в корреспонденции с дебетом счета учета амортизации. </w:t>
      </w:r>
      <w:r w:rsidRPr="00951FD1">
        <w:br/>
        <w:t xml:space="preserve">     По окончании процедуры выбытия остаточная стоимость объекта основных средств списывается с кредита субсчета учета выбытия основных средств в дебет счета прибылей и убытков в качестве операционных расходов.      В </w:t>
      </w:r>
      <w:r w:rsidR="0021026D" w:rsidRPr="00951FD1">
        <w:t>случае,</w:t>
      </w:r>
      <w:r w:rsidRPr="00951FD1">
        <w:t xml:space="preserve"> когда при выбытии объекта основных средств организация получает доходы в виде материальных ценностей (детали, узлы и агрегаты выбывающего объекта основных средств, пригодные для ремонта других объектов основных средств, а также другие материалы, полученные в результате демонтажа (разборки) объекта), указанные материальные ценности приходуются на счета учета имущества по текущей рыночной стоимости на дату списания объекта основных средств в корреспонденции со счетом 91 </w:t>
      </w:r>
      <w:r w:rsidR="007F69DF">
        <w:t>«</w:t>
      </w:r>
      <w:r w:rsidRPr="00951FD1">
        <w:t>Прочие доходы и расходы</w:t>
      </w:r>
      <w:r w:rsidR="007F69DF">
        <w:t>»</w:t>
      </w:r>
      <w:r w:rsidRPr="00951FD1">
        <w:t xml:space="preserve">, субсчет 91-1 </w:t>
      </w:r>
      <w:r w:rsidR="007F69DF">
        <w:t>«</w:t>
      </w:r>
      <w:r w:rsidRPr="00951FD1">
        <w:t>Прочие доходы</w:t>
      </w:r>
      <w:r w:rsidR="007F69DF">
        <w:t>»</w:t>
      </w:r>
      <w:r w:rsidR="006C4AFA">
        <w:t>.</w:t>
      </w:r>
      <w:r w:rsidRPr="00951FD1">
        <w:t xml:space="preserve"> </w:t>
      </w:r>
    </w:p>
    <w:p w:rsidR="00E97806" w:rsidRPr="00DB0725" w:rsidRDefault="006176E7" w:rsidP="00DB0725">
      <w:pPr>
        <w:spacing w:line="480" w:lineRule="auto"/>
        <w:ind w:hanging="540"/>
        <w:rPr>
          <w:rFonts w:ascii="Arial" w:hAnsi="Arial" w:cs="Arial"/>
          <w:b/>
          <w:bCs/>
          <w:i/>
          <w:iCs/>
        </w:rPr>
      </w:pPr>
      <w:r w:rsidRPr="00DB0725">
        <w:rPr>
          <w:rFonts w:ascii="Arial" w:hAnsi="Arial" w:cs="Arial"/>
          <w:b/>
          <w:bCs/>
          <w:i/>
          <w:iCs/>
        </w:rPr>
        <w:t xml:space="preserve">         </w:t>
      </w:r>
      <w:r w:rsidR="00E24FD6" w:rsidRPr="00DB0725">
        <w:rPr>
          <w:rFonts w:ascii="Arial" w:hAnsi="Arial" w:cs="Arial"/>
          <w:b/>
          <w:bCs/>
          <w:i/>
          <w:iCs/>
        </w:rPr>
        <w:t>Выбытие объекта основных средств в случае</w:t>
      </w:r>
      <w:r w:rsidRPr="00DB0725">
        <w:rPr>
          <w:rFonts w:ascii="Arial" w:hAnsi="Arial" w:cs="Arial"/>
          <w:b/>
          <w:bCs/>
          <w:i/>
          <w:iCs/>
        </w:rPr>
        <w:t xml:space="preserve">  </w:t>
      </w:r>
      <w:r w:rsidR="00E97806" w:rsidRPr="00DB0725">
        <w:rPr>
          <w:rFonts w:ascii="Arial" w:hAnsi="Arial" w:cs="Arial"/>
          <w:b/>
          <w:bCs/>
          <w:i/>
          <w:iCs/>
        </w:rPr>
        <w:t xml:space="preserve">выявления недостачи и порчи активов при их инвентаризации </w:t>
      </w:r>
    </w:p>
    <w:p w:rsidR="009D7A2D" w:rsidRPr="00951FD1" w:rsidRDefault="009D7A2D" w:rsidP="00951FD1">
      <w:pPr>
        <w:spacing w:line="360" w:lineRule="auto"/>
        <w:ind w:firstLine="720"/>
        <w:jc w:val="both"/>
      </w:pPr>
      <w:r w:rsidRPr="00951FD1">
        <w:t>Учтенные на балансе организации объекты основных средств могут быть ут</w:t>
      </w:r>
      <w:r w:rsidRPr="00951FD1">
        <w:softHyphen/>
        <w:t>рачены вследствие недостач</w:t>
      </w:r>
      <w:r w:rsidR="00E97806" w:rsidRPr="00951FD1">
        <w:t>,</w:t>
      </w:r>
      <w:r w:rsidRPr="00951FD1">
        <w:t xml:space="preserve"> хищений, краж, порчи. Для определения размера понесенного ущерба организации проводят инвентаризацию. Обязанность проводить инвен</w:t>
      </w:r>
      <w:r w:rsidRPr="00951FD1">
        <w:softHyphen/>
        <w:t>таризацию в случае выявления фактов хищения, злоупотребления и порчи имуще</w:t>
      </w:r>
      <w:r w:rsidRPr="00951FD1">
        <w:softHyphen/>
        <w:t>ства установлена в пункте 2 статьи 12 Закона о бухгалтерском учете.</w:t>
      </w:r>
    </w:p>
    <w:p w:rsidR="009D7A2D" w:rsidRPr="00951FD1" w:rsidRDefault="009D7A2D" w:rsidP="00951FD1">
      <w:pPr>
        <w:spacing w:line="360" w:lineRule="auto"/>
        <w:ind w:firstLine="720"/>
        <w:jc w:val="both"/>
      </w:pPr>
      <w:r w:rsidRPr="00951FD1">
        <w:t>Инвентаризация основных средств проводится комиссией, назначенной ру</w:t>
      </w:r>
      <w:r w:rsidRPr="00951FD1">
        <w:softHyphen/>
        <w:t>ководителем организации. Обязательным является включение в состав комиссии материально-ответственного лица.</w:t>
      </w:r>
    </w:p>
    <w:p w:rsidR="009D7A2D" w:rsidRPr="00951FD1" w:rsidRDefault="009D7A2D" w:rsidP="00951FD1">
      <w:pPr>
        <w:spacing w:line="360" w:lineRule="auto"/>
        <w:ind w:firstLine="720"/>
        <w:jc w:val="both"/>
      </w:pPr>
      <w:r w:rsidRPr="00951FD1">
        <w:t xml:space="preserve"> До начала инвентаризации осуществляется проверка наличия и состояния инвентарных карточек, инвентарных книг, описей и других регистров аналитичес</w:t>
      </w:r>
      <w:r w:rsidRPr="00951FD1">
        <w:softHyphen/>
        <w:t xml:space="preserve">кого учета; наличия и состояния технических паспортов или другой технической </w:t>
      </w:r>
      <w:r w:rsidR="00AF4D3F" w:rsidRPr="00951FD1">
        <w:t>д</w:t>
      </w:r>
      <w:r w:rsidRPr="00951FD1">
        <w:t>окументации; наличия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 При обнаружении расхождений и неточностей в регистрах бухгалтерского учета или технической документации вно</w:t>
      </w:r>
      <w:r w:rsidRPr="00951FD1">
        <w:softHyphen/>
        <w:t>сятся соответствующие исправления и уточнения.</w:t>
      </w:r>
    </w:p>
    <w:p w:rsidR="009D7A2D" w:rsidRPr="00951FD1" w:rsidRDefault="009D7A2D" w:rsidP="00951FD1">
      <w:pPr>
        <w:spacing w:line="360" w:lineRule="auto"/>
        <w:ind w:firstLine="720"/>
        <w:jc w:val="both"/>
      </w:pPr>
      <w:r w:rsidRPr="00951FD1">
        <w:t>Результаты инвентаризации отражаются в учете и отчетности того месяца, в котором закончена инвентаризация. Установленные при инвентаризации потери от недостач и порчи объектов основных средств учитываются на счете 94 «Недо</w:t>
      </w:r>
      <w:r w:rsidRPr="00951FD1">
        <w:softHyphen/>
        <w:t>стачи и потери от порчи ценностей» в оценке по остаточной стоимости. В учете производятся следующие записи:</w:t>
      </w:r>
    </w:p>
    <w:p w:rsidR="009D7A2D" w:rsidRPr="00951FD1" w:rsidRDefault="002D2F27" w:rsidP="00951FD1">
      <w:pPr>
        <w:spacing w:line="360" w:lineRule="auto"/>
        <w:ind w:firstLine="720"/>
        <w:jc w:val="both"/>
      </w:pPr>
      <w:r w:rsidRPr="00951FD1">
        <w:rPr>
          <w:i/>
          <w:iCs/>
        </w:rPr>
        <w:t>Д-т</w:t>
      </w:r>
      <w:r w:rsidR="009D7A2D" w:rsidRPr="00951FD1">
        <w:t xml:space="preserve"> 01 субсчет «Выбытие основных средств» </w:t>
      </w:r>
      <w:r w:rsidRPr="00951FD1">
        <w:rPr>
          <w:i/>
          <w:iCs/>
        </w:rPr>
        <w:t>К-т</w:t>
      </w:r>
      <w:r w:rsidR="009D7A2D" w:rsidRPr="00951FD1">
        <w:t xml:space="preserve"> 01 «Основные средства» - списана первоначальная (восстановительная) стоимость объекта основ</w:t>
      </w:r>
      <w:r w:rsidR="009D7A2D" w:rsidRPr="00951FD1">
        <w:softHyphen/>
        <w:t>ных средств;</w:t>
      </w:r>
    </w:p>
    <w:p w:rsidR="009D7A2D" w:rsidRPr="00951FD1" w:rsidRDefault="002D2F27" w:rsidP="00951FD1">
      <w:pPr>
        <w:spacing w:line="360" w:lineRule="auto"/>
        <w:ind w:firstLine="720"/>
        <w:jc w:val="both"/>
      </w:pPr>
      <w:r w:rsidRPr="00951FD1">
        <w:rPr>
          <w:i/>
          <w:iCs/>
        </w:rPr>
        <w:t>Д-т</w:t>
      </w:r>
      <w:r w:rsidR="009D7A2D" w:rsidRPr="00951FD1">
        <w:t xml:space="preserve"> 02   </w:t>
      </w:r>
      <w:r w:rsidRPr="00951FD1">
        <w:rPr>
          <w:i/>
          <w:iCs/>
        </w:rPr>
        <w:t>К-т</w:t>
      </w:r>
      <w:r w:rsidR="009D7A2D" w:rsidRPr="00951FD1">
        <w:t xml:space="preserve"> 01 субсчет «Выбытие основных средств» - списана сумма начисленных амортизационных отчислений; </w:t>
      </w:r>
    </w:p>
    <w:p w:rsidR="009D7A2D" w:rsidRPr="00951FD1" w:rsidRDefault="002D2F27" w:rsidP="00951FD1">
      <w:pPr>
        <w:spacing w:line="360" w:lineRule="auto"/>
        <w:ind w:firstLine="720"/>
        <w:jc w:val="both"/>
      </w:pPr>
      <w:r w:rsidRPr="00951FD1">
        <w:rPr>
          <w:i/>
          <w:iCs/>
        </w:rPr>
        <w:t>Д-т</w:t>
      </w:r>
      <w:r w:rsidR="009D7A2D" w:rsidRPr="00951FD1">
        <w:t xml:space="preserve"> 94   </w:t>
      </w:r>
      <w:r w:rsidRPr="00951FD1">
        <w:rPr>
          <w:i/>
          <w:iCs/>
        </w:rPr>
        <w:t>К-т</w:t>
      </w:r>
      <w:r w:rsidR="009D7A2D" w:rsidRPr="00951FD1">
        <w:t xml:space="preserve"> 01 субсчет «Выбытие основных средств» - отражена остаточная стоимость недостающего (испорченного) объекта основных средств.</w:t>
      </w:r>
    </w:p>
    <w:p w:rsidR="009D7A2D" w:rsidRPr="00951FD1" w:rsidRDefault="009D7A2D" w:rsidP="00951FD1">
      <w:pPr>
        <w:spacing w:line="360" w:lineRule="auto"/>
        <w:ind w:firstLine="720"/>
        <w:jc w:val="both"/>
      </w:pPr>
      <w:r w:rsidRPr="00951FD1">
        <w:t>Недостачи имущества и потери от его порчи подлежат возмещению виновны</w:t>
      </w:r>
      <w:r w:rsidRPr="00951FD1">
        <w:softHyphen/>
        <w:t>ми лицами</w:t>
      </w:r>
      <w:r w:rsidR="002D2F27" w:rsidRPr="00951FD1">
        <w:t>.</w:t>
      </w:r>
      <w:r w:rsidRPr="00951FD1">
        <w:t xml:space="preserve"> Ценности могут быть вверены работнику на основании договора о полной материальной ответственности. Полная материальная ответственность работника состоит в его обязанности возмещать ущерб при недостаче и порче имущест</w:t>
      </w:r>
      <w:r w:rsidRPr="00951FD1">
        <w:softHyphen/>
        <w:t>ва в полном размере.</w:t>
      </w:r>
    </w:p>
    <w:p w:rsidR="009D7A2D" w:rsidRPr="00951FD1" w:rsidRDefault="009D7A2D" w:rsidP="00951FD1">
      <w:pPr>
        <w:spacing w:line="360" w:lineRule="auto"/>
        <w:ind w:firstLine="720"/>
        <w:jc w:val="both"/>
      </w:pPr>
      <w:r w:rsidRPr="00951FD1">
        <w:t>Учет расчетов с работниками по установленным при инвентаризации недо</w:t>
      </w:r>
      <w:r w:rsidRPr="00951FD1">
        <w:softHyphen/>
        <w:t>стачам ведется с использованием счета 73 «Расчеты с персоналом по прочим операциям», субсчет 2 «Расчеты по возмещению материального ущерба». На сум</w:t>
      </w:r>
      <w:r w:rsidRPr="00951FD1">
        <w:softHyphen/>
        <w:t>му недостачи в оценке по остаточной стоимости в учете производится запись:</w:t>
      </w:r>
    </w:p>
    <w:p w:rsidR="009D7A2D" w:rsidRPr="00951FD1" w:rsidRDefault="002D2F27" w:rsidP="00951FD1">
      <w:pPr>
        <w:spacing w:line="360" w:lineRule="auto"/>
        <w:ind w:firstLine="720"/>
        <w:jc w:val="both"/>
      </w:pPr>
      <w:r w:rsidRPr="00951FD1">
        <w:rPr>
          <w:i/>
          <w:iCs/>
        </w:rPr>
        <w:t>Д-т</w:t>
      </w:r>
      <w:r w:rsidR="009D7A2D" w:rsidRPr="00951FD1">
        <w:t xml:space="preserve"> 73-2 «Расчеты по возмещению материального ущерба» </w:t>
      </w:r>
      <w:r w:rsidRPr="00951FD1">
        <w:rPr>
          <w:i/>
          <w:iCs/>
        </w:rPr>
        <w:t>К-т</w:t>
      </w:r>
      <w:r w:rsidR="009D7A2D" w:rsidRPr="00951FD1">
        <w:t xml:space="preserve"> 94 </w:t>
      </w:r>
      <w:r w:rsidR="007F69DF" w:rsidRPr="00951FD1">
        <w:t>«Недо</w:t>
      </w:r>
      <w:r w:rsidR="007F69DF" w:rsidRPr="00951FD1">
        <w:softHyphen/>
        <w:t>стачи и потери от порчи ценностей»</w:t>
      </w:r>
    </w:p>
    <w:p w:rsidR="009D7A2D" w:rsidRPr="00951FD1" w:rsidRDefault="009D7A2D" w:rsidP="00951FD1">
      <w:pPr>
        <w:spacing w:line="360" w:lineRule="auto"/>
        <w:ind w:firstLine="720"/>
        <w:jc w:val="both"/>
      </w:pPr>
      <w:r w:rsidRPr="00951FD1">
        <w:t>Сумма НДС по утраченным объектам основных средств, уплаченная постав</w:t>
      </w:r>
      <w:r w:rsidRPr="00951FD1">
        <w:softHyphen/>
        <w:t>щикам и принятая в установленном порядке к налоговому вычету, должна быть восстановлена и уплачена в бюджет, так как в данном случае имеет место непро</w:t>
      </w:r>
      <w:r w:rsidRPr="00951FD1">
        <w:softHyphen/>
        <w:t>изводственное использование ценностей. Восстановление ранее принятого к вы</w:t>
      </w:r>
      <w:r w:rsidRPr="00951FD1">
        <w:softHyphen/>
        <w:t>чету НДС отражается в учете такой записью:</w:t>
      </w:r>
    </w:p>
    <w:p w:rsidR="009D7A2D" w:rsidRPr="00951FD1" w:rsidRDefault="002D2F27" w:rsidP="00951FD1">
      <w:pPr>
        <w:spacing w:line="360" w:lineRule="auto"/>
        <w:ind w:firstLine="720"/>
        <w:jc w:val="both"/>
      </w:pPr>
      <w:r w:rsidRPr="00951FD1">
        <w:rPr>
          <w:i/>
          <w:iCs/>
        </w:rPr>
        <w:t>Д-</w:t>
      </w:r>
      <w:r w:rsidR="009D7A2D" w:rsidRPr="00951FD1">
        <w:rPr>
          <w:i/>
          <w:iCs/>
        </w:rPr>
        <w:t>т</w:t>
      </w:r>
      <w:r w:rsidR="009D7A2D" w:rsidRPr="00951FD1">
        <w:t xml:space="preserve"> 73-2 «Расчеты по возмещению материального ущерба» </w:t>
      </w:r>
      <w:r w:rsidRPr="00951FD1">
        <w:rPr>
          <w:i/>
          <w:iCs/>
        </w:rPr>
        <w:t>К-</w:t>
      </w:r>
      <w:r w:rsidR="009D7A2D" w:rsidRPr="00951FD1">
        <w:rPr>
          <w:i/>
          <w:iCs/>
        </w:rPr>
        <w:t>т</w:t>
      </w:r>
      <w:r w:rsidR="009D7A2D" w:rsidRPr="00951FD1">
        <w:t xml:space="preserve"> 68 субсчет «Расчеты по НДС»</w:t>
      </w:r>
    </w:p>
    <w:p w:rsidR="009D7A2D" w:rsidRPr="00951FD1" w:rsidRDefault="009D7A2D" w:rsidP="00951FD1">
      <w:pPr>
        <w:spacing w:line="360" w:lineRule="auto"/>
        <w:ind w:firstLine="720"/>
        <w:jc w:val="both"/>
      </w:pPr>
      <w:r w:rsidRPr="00951FD1">
        <w:t>Разница между рыночной и остаточной стоимостью объекта основных средств (включая сумму восстановленного «входного» НДС) подлежит учету в со</w:t>
      </w:r>
      <w:r w:rsidRPr="00951FD1">
        <w:softHyphen/>
        <w:t>ставе доходов будущих периодов до момента погашения недостачи виновником:</w:t>
      </w:r>
      <w:r w:rsidR="003C4D1A" w:rsidRPr="00951FD1">
        <w:t xml:space="preserve"> </w:t>
      </w:r>
      <w:r w:rsidR="002D2F27" w:rsidRPr="00951FD1">
        <w:rPr>
          <w:i/>
          <w:iCs/>
        </w:rPr>
        <w:t>Д-т</w:t>
      </w:r>
      <w:r w:rsidRPr="00951FD1">
        <w:t xml:space="preserve"> 73-2 «Расчеты по возмещению материального ущерба» </w:t>
      </w:r>
      <w:r w:rsidR="002D2F27" w:rsidRPr="00951FD1">
        <w:rPr>
          <w:i/>
          <w:iCs/>
        </w:rPr>
        <w:t>К-т</w:t>
      </w:r>
      <w:r w:rsidRPr="00951FD1">
        <w:t xml:space="preserve"> 98-4 «Разница между суммой, подлежащей взысканию с виновных лиц и балансовой стоимостью по недостающим ценностям»</w:t>
      </w:r>
      <w:r w:rsidR="003C4D1A" w:rsidRPr="00951FD1">
        <w:t xml:space="preserve"> </w:t>
      </w:r>
      <w:r w:rsidRPr="00951FD1">
        <w:t>Взыскание с виновного работника суммы причиненного ущерба, в размере, не превышающем среднего месячного заработка, производится по распоряже</w:t>
      </w:r>
      <w:r w:rsidRPr="00951FD1">
        <w:softHyphen/>
        <w:t>нию руководителя. Распоряжение должно быть сделано не позднее одного меся</w:t>
      </w:r>
      <w:r w:rsidRPr="00951FD1">
        <w:softHyphen/>
        <w:t>ца со дня окончательного установления размера причиненного ущерба. Работник, виновный в причиненном ущербе, может добровольно возместить его полностью или частично. По соглашению сторон допускается возмещение ущерба с рассроч</w:t>
      </w:r>
      <w:r w:rsidRPr="00951FD1">
        <w:softHyphen/>
        <w:t xml:space="preserve">кой платежа. При несогласии работника, взыскание осуществляется в судебном </w:t>
      </w:r>
      <w:r w:rsidR="00A563F7" w:rsidRPr="00951FD1">
        <w:t>порядке</w:t>
      </w:r>
      <w:r w:rsidRPr="00951FD1">
        <w:t xml:space="preserve"> (ст. 248 Трудового кодекса РФ).</w:t>
      </w:r>
    </w:p>
    <w:p w:rsidR="009D7A2D" w:rsidRPr="00951FD1" w:rsidRDefault="009D7A2D" w:rsidP="00951FD1">
      <w:pPr>
        <w:spacing w:line="360" w:lineRule="auto"/>
        <w:ind w:firstLine="720"/>
        <w:jc w:val="both"/>
      </w:pPr>
      <w:r w:rsidRPr="00951FD1">
        <w:t>Недостача погашается путем внесения денежных средств в кассу или удер</w:t>
      </w:r>
      <w:r w:rsidRPr="00951FD1">
        <w:softHyphen/>
        <w:t>жания из заработной платы. Трудовым кодексом РФ также предусмотрено возме</w:t>
      </w:r>
      <w:r w:rsidRPr="00951FD1">
        <w:softHyphen/>
        <w:t>щение материального ущерба путем передачи равноценного имущества.</w:t>
      </w:r>
      <w:r w:rsidR="002D2F27" w:rsidRPr="00951FD1">
        <w:t xml:space="preserve"> </w:t>
      </w:r>
    </w:p>
    <w:p w:rsidR="002D2F27" w:rsidRPr="00951FD1" w:rsidRDefault="002D2F27" w:rsidP="00951FD1">
      <w:pPr>
        <w:spacing w:line="360" w:lineRule="auto"/>
        <w:ind w:firstLine="720"/>
        <w:jc w:val="both"/>
      </w:pPr>
      <w:r w:rsidRPr="00951FD1">
        <w:t>Если виновные лица не установлены то делается запись Д-т 91</w:t>
      </w:r>
      <w:r w:rsidR="007F69DF">
        <w:t xml:space="preserve"> «</w:t>
      </w:r>
      <w:r w:rsidR="007F69DF" w:rsidRPr="00951FD1">
        <w:t>Прочие доходы и расходы</w:t>
      </w:r>
      <w:r w:rsidR="007F69DF">
        <w:t>»</w:t>
      </w:r>
      <w:r w:rsidRPr="00951FD1">
        <w:t xml:space="preserve"> К-т 94</w:t>
      </w:r>
      <w:r w:rsidR="007F69DF">
        <w:t xml:space="preserve"> </w:t>
      </w:r>
      <w:r w:rsidR="007F69DF" w:rsidRPr="00951FD1">
        <w:t>«Недо</w:t>
      </w:r>
      <w:r w:rsidR="007F69DF" w:rsidRPr="00951FD1">
        <w:softHyphen/>
        <w:t>стачи и потери от порчи ценностей»</w:t>
      </w:r>
    </w:p>
    <w:p w:rsidR="009D7A2D" w:rsidRPr="00DB0725" w:rsidRDefault="003504C7" w:rsidP="00DB0725">
      <w:pPr>
        <w:spacing w:line="480" w:lineRule="auto"/>
        <w:rPr>
          <w:rFonts w:ascii="Arial" w:hAnsi="Arial" w:cs="Arial"/>
          <w:b/>
          <w:bCs/>
          <w:i/>
          <w:iCs/>
        </w:rPr>
      </w:pPr>
      <w:r w:rsidRPr="00DB0725">
        <w:rPr>
          <w:rFonts w:ascii="Arial" w:hAnsi="Arial" w:cs="Arial"/>
          <w:b/>
          <w:bCs/>
          <w:i/>
          <w:iCs/>
        </w:rPr>
        <w:t>П</w:t>
      </w:r>
      <w:r w:rsidR="00FC4F68" w:rsidRPr="00DB0725">
        <w:rPr>
          <w:rFonts w:ascii="Arial" w:hAnsi="Arial" w:cs="Arial"/>
          <w:b/>
          <w:bCs/>
          <w:i/>
          <w:iCs/>
        </w:rPr>
        <w:t>ередачи в виде вклада в уставный (складочный) капитал другой организации, паевой фонд</w:t>
      </w:r>
    </w:p>
    <w:p w:rsidR="006E18CE" w:rsidRPr="002E0F54" w:rsidRDefault="0091193A" w:rsidP="002E0F54">
      <w:pPr>
        <w:spacing w:line="360" w:lineRule="auto"/>
        <w:ind w:firstLine="720"/>
        <w:jc w:val="both"/>
      </w:pPr>
      <w:r w:rsidRPr="002E0F54">
        <w:t xml:space="preserve">Если основное средство вносится в счет вклада в уставный капитал акционерного общества, то в соответствии с пунктом 3 статьи 34 Федерального закона РФ от 26 декабря 1995 года «Об акционерных обществах» при оплате акций неденежными средствами для определения рыночной стоимости передаваемого основного средства должен привлекаться независимый оценщик. Величина денежной оценки, произведенная учредителями акционерного общества и советом директоров, не может быть выше величины оценки, произведенной независимым оценщиком. </w:t>
      </w:r>
      <w:r w:rsidR="001428A3" w:rsidRPr="002E0F54">
        <w:t xml:space="preserve">                                                                </w:t>
      </w:r>
      <w:r w:rsidRPr="002E0F54">
        <w:t>Если основное средство вносится в счет вклада в уставный капитал общества с ограниченной ответственностью, то необходимо руководствоваться пунктом 2 статьи 15 Федерального закона РФ от 8 февраля 1998 года № 14-ФЗ «Об обществах с ограниченной ответственностью». В соответствии с этим пунктом денежная оценка неденежных вкладов в уставный капитал общества, вносимых участниками общества, утверждается единогласным решением общего собрания участников общества. Если номинальная стоимость (увеличение номинальной стоимости) доли участника общества в уставном капитале общества, оплачиваемой не 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то такой вклад должен оцениваться независимым оценщиком. Номинальная стоимость (увеличение номинальной стоимости) доли участника общества, оплачиваемой таким не денежным вкладом, не может превышать сумму оценки указанного вклада, определенную независимым оценщиком.</w:t>
      </w:r>
      <w:r w:rsidR="001428A3" w:rsidRPr="002E0F54">
        <w:t xml:space="preserve">                                 </w:t>
      </w:r>
      <w:r w:rsidRPr="002E0F54">
        <w:t xml:space="preserve"> Одним из способов выбытия основных средств является его передача в уставный капитал другой организации. 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 Доходы, расходы и потери от списания объектов основных средств с бухгалтерского баланса подлежат зачислению со счета учета списания (реализации) на финансовые результаты организации. В соответствии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РФ от 31 октября 2000 года № 94н, для отражения операций, связанных с внесением вкладов в уставные (складочные) капиталы других организаций, предназначен счет 58 «Финансовые вложения»/субсчет «Паи и акции». На счете 91 выявляется финансовый результат (прибыль или убыток), который в бухгалтерском учете отражается в составе операционных доходов (расходов) как доходы (расходы), связанные с участием в уставных капиталах других организаций (п.7 ПБУ 9/99, п.11 ПБУ 10). В бухгалтерском учете организации внесение основных средств в качестве вклада в уставный капитал другой организации отражается следующими проводками: </w:t>
      </w:r>
    </w:p>
    <w:p w:rsidR="006E18CE" w:rsidRPr="002E0F54" w:rsidRDefault="006E18CE" w:rsidP="002E0F54">
      <w:pPr>
        <w:spacing w:line="360" w:lineRule="auto"/>
        <w:ind w:firstLine="720"/>
        <w:jc w:val="both"/>
      </w:pPr>
      <w:r w:rsidRPr="002E0F54">
        <w:t>Таблица 1</w:t>
      </w:r>
    </w:p>
    <w:p w:rsidR="0028385D" w:rsidRPr="002E0F54" w:rsidRDefault="0028385D" w:rsidP="002E0F54">
      <w:pPr>
        <w:spacing w:line="360" w:lineRule="auto"/>
        <w:ind w:firstLine="720"/>
        <w:jc w:val="both"/>
      </w:pPr>
      <w:r w:rsidRPr="002E0F54">
        <w:t xml:space="preserve">Списание основных средств при внесение в качестве вклада в уставный капитал другой организации: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7"/>
        <w:gridCol w:w="1680"/>
        <w:gridCol w:w="1680"/>
      </w:tblGrid>
      <w:tr w:rsidR="001D71B3" w:rsidRPr="002E0F54" w:rsidTr="00E04785">
        <w:trPr>
          <w:jc w:val="center"/>
        </w:trPr>
        <w:tc>
          <w:tcPr>
            <w:tcW w:w="7128" w:type="dxa"/>
            <w:shd w:val="clear" w:color="auto" w:fill="auto"/>
          </w:tcPr>
          <w:p w:rsidR="001D71B3" w:rsidRPr="002E0F54" w:rsidRDefault="009113E8" w:rsidP="00E04785">
            <w:pPr>
              <w:spacing w:line="360" w:lineRule="auto"/>
              <w:ind w:firstLine="720"/>
              <w:jc w:val="both"/>
            </w:pPr>
            <w:r w:rsidRPr="002E0F54">
              <w:t>Содержание хозяйственной операции</w:t>
            </w:r>
          </w:p>
        </w:tc>
        <w:tc>
          <w:tcPr>
            <w:tcW w:w="2159" w:type="dxa"/>
            <w:gridSpan w:val="2"/>
            <w:shd w:val="clear" w:color="auto" w:fill="auto"/>
          </w:tcPr>
          <w:p w:rsidR="001D71B3" w:rsidRPr="002E0F54" w:rsidRDefault="001D71B3" w:rsidP="00E04785">
            <w:pPr>
              <w:spacing w:line="360" w:lineRule="auto"/>
              <w:ind w:firstLine="720"/>
              <w:jc w:val="both"/>
            </w:pPr>
            <w:r w:rsidRPr="002E0F54">
              <w:t>Отражение в учете</w:t>
            </w:r>
          </w:p>
        </w:tc>
      </w:tr>
      <w:tr w:rsidR="001D71B3" w:rsidRPr="002E0F54" w:rsidTr="00E04785">
        <w:trPr>
          <w:jc w:val="center"/>
        </w:trPr>
        <w:tc>
          <w:tcPr>
            <w:tcW w:w="7128" w:type="dxa"/>
            <w:shd w:val="clear" w:color="auto" w:fill="auto"/>
          </w:tcPr>
          <w:p w:rsidR="001D71B3" w:rsidRPr="002E0F54" w:rsidRDefault="009113E8" w:rsidP="00E04785">
            <w:pPr>
              <w:spacing w:line="360" w:lineRule="auto"/>
              <w:ind w:firstLine="720"/>
              <w:jc w:val="both"/>
            </w:pPr>
            <w:r w:rsidRPr="002E0F54">
              <w:t>Списывается первоначальная стоимость</w:t>
            </w:r>
          </w:p>
        </w:tc>
        <w:tc>
          <w:tcPr>
            <w:tcW w:w="1080" w:type="dxa"/>
            <w:shd w:val="clear" w:color="auto" w:fill="auto"/>
          </w:tcPr>
          <w:p w:rsidR="001D71B3" w:rsidRPr="002E0F54" w:rsidRDefault="009113E8" w:rsidP="00E04785">
            <w:pPr>
              <w:spacing w:line="360" w:lineRule="auto"/>
              <w:ind w:firstLine="720"/>
              <w:jc w:val="both"/>
            </w:pPr>
            <w:r w:rsidRPr="002E0F54">
              <w:t>01.Выб</w:t>
            </w:r>
          </w:p>
        </w:tc>
        <w:tc>
          <w:tcPr>
            <w:tcW w:w="1079" w:type="dxa"/>
            <w:shd w:val="clear" w:color="auto" w:fill="auto"/>
          </w:tcPr>
          <w:p w:rsidR="001D71B3" w:rsidRPr="002E0F54" w:rsidRDefault="009113E8" w:rsidP="00E04785">
            <w:pPr>
              <w:spacing w:line="360" w:lineRule="auto"/>
              <w:ind w:firstLine="720"/>
              <w:jc w:val="both"/>
            </w:pPr>
            <w:r w:rsidRPr="002E0F54">
              <w:t>01</w:t>
            </w:r>
          </w:p>
        </w:tc>
      </w:tr>
      <w:tr w:rsidR="001D71B3" w:rsidRPr="002E0F54" w:rsidTr="00E04785">
        <w:trPr>
          <w:jc w:val="center"/>
        </w:trPr>
        <w:tc>
          <w:tcPr>
            <w:tcW w:w="7128" w:type="dxa"/>
            <w:shd w:val="clear" w:color="auto" w:fill="auto"/>
          </w:tcPr>
          <w:p w:rsidR="001D71B3" w:rsidRPr="002E0F54" w:rsidRDefault="009113E8" w:rsidP="00E04785">
            <w:pPr>
              <w:spacing w:line="360" w:lineRule="auto"/>
              <w:ind w:firstLine="720"/>
              <w:jc w:val="both"/>
            </w:pPr>
            <w:r w:rsidRPr="002E0F54">
              <w:t>Списывается амортизация</w:t>
            </w:r>
          </w:p>
        </w:tc>
        <w:tc>
          <w:tcPr>
            <w:tcW w:w="1080" w:type="dxa"/>
            <w:shd w:val="clear" w:color="auto" w:fill="auto"/>
          </w:tcPr>
          <w:p w:rsidR="001D71B3" w:rsidRPr="002E0F54" w:rsidRDefault="009113E8" w:rsidP="00E04785">
            <w:pPr>
              <w:spacing w:line="360" w:lineRule="auto"/>
              <w:ind w:firstLine="720"/>
              <w:jc w:val="both"/>
            </w:pPr>
            <w:r w:rsidRPr="002E0F54">
              <w:t>02</w:t>
            </w:r>
          </w:p>
        </w:tc>
        <w:tc>
          <w:tcPr>
            <w:tcW w:w="1079" w:type="dxa"/>
            <w:shd w:val="clear" w:color="auto" w:fill="auto"/>
          </w:tcPr>
          <w:p w:rsidR="001D71B3" w:rsidRPr="002E0F54" w:rsidRDefault="009113E8" w:rsidP="00E04785">
            <w:pPr>
              <w:spacing w:line="360" w:lineRule="auto"/>
              <w:ind w:firstLine="720"/>
              <w:jc w:val="both"/>
            </w:pPr>
            <w:r w:rsidRPr="002E0F54">
              <w:t>01.Выб</w:t>
            </w:r>
          </w:p>
        </w:tc>
      </w:tr>
      <w:tr w:rsidR="001D71B3" w:rsidRPr="002E0F54" w:rsidTr="00E04785">
        <w:trPr>
          <w:jc w:val="center"/>
        </w:trPr>
        <w:tc>
          <w:tcPr>
            <w:tcW w:w="7128" w:type="dxa"/>
            <w:shd w:val="clear" w:color="auto" w:fill="auto"/>
          </w:tcPr>
          <w:p w:rsidR="001D71B3" w:rsidRPr="002E0F54" w:rsidRDefault="009113E8" w:rsidP="00E04785">
            <w:pPr>
              <w:spacing w:line="360" w:lineRule="auto"/>
              <w:ind w:firstLine="720"/>
              <w:jc w:val="both"/>
            </w:pPr>
            <w:r w:rsidRPr="002E0F54">
              <w:t>Стоимость финансовых вложений по остаточной стоимости</w:t>
            </w:r>
          </w:p>
        </w:tc>
        <w:tc>
          <w:tcPr>
            <w:tcW w:w="1080" w:type="dxa"/>
            <w:shd w:val="clear" w:color="auto" w:fill="auto"/>
          </w:tcPr>
          <w:p w:rsidR="001D71B3" w:rsidRPr="002E0F54" w:rsidRDefault="009113E8" w:rsidP="00E04785">
            <w:pPr>
              <w:spacing w:line="360" w:lineRule="auto"/>
              <w:ind w:firstLine="720"/>
              <w:jc w:val="both"/>
            </w:pPr>
            <w:r w:rsidRPr="002E0F54">
              <w:t>58.1</w:t>
            </w:r>
          </w:p>
        </w:tc>
        <w:tc>
          <w:tcPr>
            <w:tcW w:w="1079" w:type="dxa"/>
            <w:shd w:val="clear" w:color="auto" w:fill="auto"/>
          </w:tcPr>
          <w:p w:rsidR="001D71B3" w:rsidRPr="002E0F54" w:rsidRDefault="009113E8" w:rsidP="00E04785">
            <w:pPr>
              <w:spacing w:line="360" w:lineRule="auto"/>
              <w:ind w:firstLine="720"/>
              <w:jc w:val="both"/>
            </w:pPr>
            <w:r w:rsidRPr="002E0F54">
              <w:t>76</w:t>
            </w:r>
          </w:p>
        </w:tc>
      </w:tr>
      <w:tr w:rsidR="001D71B3" w:rsidRPr="002E0F54" w:rsidTr="00E04785">
        <w:trPr>
          <w:jc w:val="center"/>
        </w:trPr>
        <w:tc>
          <w:tcPr>
            <w:tcW w:w="7128" w:type="dxa"/>
            <w:shd w:val="clear" w:color="auto" w:fill="auto"/>
          </w:tcPr>
          <w:p w:rsidR="001D71B3" w:rsidRPr="002E0F54" w:rsidRDefault="009113E8" w:rsidP="00E04785">
            <w:pPr>
              <w:spacing w:line="360" w:lineRule="auto"/>
              <w:ind w:firstLine="720"/>
              <w:jc w:val="both"/>
            </w:pPr>
            <w:r w:rsidRPr="002E0F54">
              <w:t xml:space="preserve">Списывается остаточная стоимость </w:t>
            </w:r>
          </w:p>
        </w:tc>
        <w:tc>
          <w:tcPr>
            <w:tcW w:w="1080" w:type="dxa"/>
            <w:shd w:val="clear" w:color="auto" w:fill="auto"/>
          </w:tcPr>
          <w:p w:rsidR="001D71B3" w:rsidRPr="002E0F54" w:rsidRDefault="009113E8" w:rsidP="00E04785">
            <w:pPr>
              <w:spacing w:line="360" w:lineRule="auto"/>
              <w:ind w:firstLine="720"/>
              <w:jc w:val="both"/>
            </w:pPr>
            <w:r w:rsidRPr="002E0F54">
              <w:t>76</w:t>
            </w:r>
          </w:p>
        </w:tc>
        <w:tc>
          <w:tcPr>
            <w:tcW w:w="1079" w:type="dxa"/>
            <w:shd w:val="clear" w:color="auto" w:fill="auto"/>
          </w:tcPr>
          <w:p w:rsidR="001D71B3" w:rsidRPr="002E0F54" w:rsidRDefault="009113E8" w:rsidP="00E04785">
            <w:pPr>
              <w:spacing w:line="360" w:lineRule="auto"/>
              <w:ind w:firstLine="720"/>
              <w:jc w:val="both"/>
            </w:pPr>
            <w:r w:rsidRPr="002E0F54">
              <w:t>01.Выб</w:t>
            </w:r>
          </w:p>
        </w:tc>
      </w:tr>
    </w:tbl>
    <w:p w:rsidR="007F69DF" w:rsidRPr="007F69DF" w:rsidRDefault="007F69DF" w:rsidP="00951FD1">
      <w:pPr>
        <w:spacing w:line="360" w:lineRule="auto"/>
        <w:ind w:firstLine="720"/>
        <w:jc w:val="both"/>
      </w:pPr>
    </w:p>
    <w:p w:rsidR="00F349AA" w:rsidRPr="00951FD1" w:rsidRDefault="00F349AA" w:rsidP="00951FD1">
      <w:pPr>
        <w:spacing w:line="360" w:lineRule="auto"/>
        <w:ind w:firstLine="720"/>
        <w:jc w:val="both"/>
        <w:rPr>
          <w:b/>
          <w:bCs/>
        </w:rPr>
      </w:pPr>
    </w:p>
    <w:p w:rsidR="00F76190" w:rsidRPr="00DB0725" w:rsidRDefault="00335F57" w:rsidP="00DB0725">
      <w:pPr>
        <w:spacing w:line="480" w:lineRule="auto"/>
        <w:rPr>
          <w:rFonts w:ascii="Arial" w:hAnsi="Arial" w:cs="Arial"/>
          <w:b/>
          <w:bCs/>
          <w:i/>
          <w:iCs/>
        </w:rPr>
      </w:pPr>
      <w:r w:rsidRPr="00DB0725">
        <w:rPr>
          <w:rFonts w:ascii="Arial" w:hAnsi="Arial" w:cs="Arial"/>
          <w:b/>
          <w:bCs/>
          <w:i/>
          <w:iCs/>
        </w:rPr>
        <w:t xml:space="preserve">Выбытие объекта основных средств в случае </w:t>
      </w:r>
      <w:r w:rsidR="006176E7" w:rsidRPr="00DB0725">
        <w:rPr>
          <w:rFonts w:ascii="Arial" w:hAnsi="Arial" w:cs="Arial"/>
          <w:b/>
          <w:bCs/>
          <w:i/>
          <w:iCs/>
        </w:rPr>
        <w:t>ликвидации при аварии, стихийном бедствии и иной чрезвычайной ситуации, частичной ликвидации при выполнении работ по реконструкции</w:t>
      </w:r>
    </w:p>
    <w:p w:rsidR="006176E7" w:rsidRPr="00951FD1" w:rsidRDefault="006176E7" w:rsidP="00951FD1">
      <w:pPr>
        <w:spacing w:line="360" w:lineRule="auto"/>
        <w:ind w:firstLine="720"/>
        <w:jc w:val="both"/>
      </w:pPr>
      <w:r w:rsidRPr="00951FD1">
        <w:t xml:space="preserve">Вопросы бухгалтерского учета и налогообложения ликвидации основных средств традиционно относятся к числу непростых. </w:t>
      </w:r>
    </w:p>
    <w:p w:rsidR="006176E7" w:rsidRPr="00951FD1" w:rsidRDefault="006176E7" w:rsidP="00951FD1">
      <w:pPr>
        <w:spacing w:line="360" w:lineRule="auto"/>
        <w:ind w:firstLine="720"/>
        <w:jc w:val="both"/>
      </w:pPr>
      <w:r w:rsidRPr="00951FD1">
        <w:t xml:space="preserve">В действующих нормативных актах по бухгалтерскому учету (п. 29 ПБУ 6/01, Методические указания по бухгалтерскому учету основных средств) в качестве причины ликвидации </w:t>
      </w:r>
      <w:r w:rsidR="00322B2E" w:rsidRPr="00951FD1">
        <w:t>основных средств</w:t>
      </w:r>
      <w:r w:rsidRPr="00951FD1">
        <w:t xml:space="preserve"> предусмотрена только ликвидация при авариях, стихийных бедствиях и иной чрезвычайной ситуации, а также частичная ликвидация при выполнении работ по реконструкции. Отметим, что ликвидация </w:t>
      </w:r>
      <w:r w:rsidR="00322B2E" w:rsidRPr="00951FD1">
        <w:t>основных средств</w:t>
      </w:r>
      <w:r w:rsidRPr="00951FD1">
        <w:t xml:space="preserve"> может производиться по иным причинам, перечень которых устанавливать нет необходимости. Говоря о ликвидации основного средства, мы будем понимать его уничтожение.</w:t>
      </w:r>
    </w:p>
    <w:p w:rsidR="00394F2A" w:rsidRPr="00951FD1" w:rsidRDefault="00394F2A" w:rsidP="00951FD1">
      <w:pPr>
        <w:spacing w:line="360" w:lineRule="auto"/>
        <w:ind w:firstLine="720"/>
        <w:jc w:val="both"/>
      </w:pPr>
      <w:r w:rsidRPr="00951FD1">
        <w:t xml:space="preserve">В случае если начало и окончание ликвидации основного средства приходятся на один отчетный период, расходы по ликвидации можно списывать в дебет счета 91 с кредита счетов 10, 69, 70 и других в качестве </w:t>
      </w:r>
      <w:r w:rsidR="001470FF">
        <w:t>прочих</w:t>
      </w:r>
      <w:r w:rsidRPr="00951FD1">
        <w:t xml:space="preserve"> расходов.</w:t>
      </w:r>
    </w:p>
    <w:p w:rsidR="00394F2A" w:rsidRPr="00951FD1" w:rsidRDefault="00394F2A" w:rsidP="00951FD1">
      <w:pPr>
        <w:spacing w:line="360" w:lineRule="auto"/>
        <w:ind w:firstLine="720"/>
        <w:jc w:val="both"/>
      </w:pPr>
      <w:r w:rsidRPr="00951FD1">
        <w:t xml:space="preserve">Если процесс ликвидации занимает длительное время или переходит из одного отчетного периода в другой, то расходы по ликвидации целесообразно собирать по дебету счета 23, а после завершения ликвидации списывать на счет 91. В случае если ликвидация </w:t>
      </w:r>
      <w:r w:rsidR="00322B2E" w:rsidRPr="00951FD1">
        <w:t>основн</w:t>
      </w:r>
      <w:r w:rsidR="00322B2E">
        <w:t>ого</w:t>
      </w:r>
      <w:r w:rsidR="00322B2E" w:rsidRPr="00951FD1">
        <w:t xml:space="preserve"> средств</w:t>
      </w:r>
      <w:r w:rsidR="00322B2E">
        <w:t>а</w:t>
      </w:r>
      <w:r w:rsidRPr="00951FD1">
        <w:t xml:space="preserve"> производится в связи с чрезвычайной ситуацией, остаточная стоимость </w:t>
      </w:r>
      <w:r w:rsidR="00322B2E" w:rsidRPr="00951FD1">
        <w:t>основн</w:t>
      </w:r>
      <w:r w:rsidR="00322B2E">
        <w:t>ого</w:t>
      </w:r>
      <w:r w:rsidR="00322B2E" w:rsidRPr="00951FD1">
        <w:t xml:space="preserve"> средств</w:t>
      </w:r>
      <w:r w:rsidR="00322B2E">
        <w:t>а</w:t>
      </w:r>
      <w:r w:rsidRPr="00951FD1">
        <w:t xml:space="preserve"> и затраты по его ликвидации списываются в дебет счета 99.</w:t>
      </w:r>
    </w:p>
    <w:p w:rsidR="00B70862" w:rsidRPr="00951FD1" w:rsidRDefault="00B70862" w:rsidP="00951FD1">
      <w:pPr>
        <w:spacing w:line="360" w:lineRule="auto"/>
        <w:ind w:firstLine="720"/>
        <w:jc w:val="both"/>
      </w:pPr>
      <w:r w:rsidRPr="00951FD1">
        <w:t xml:space="preserve">В процессе ликвидации </w:t>
      </w:r>
      <w:r w:rsidR="00322B2E" w:rsidRPr="00951FD1">
        <w:t>основных средств</w:t>
      </w:r>
      <w:r w:rsidRPr="00951FD1">
        <w:t xml:space="preserve"> нередко возникают не только убытки, но и доходы в виде стоимости запасных частей и (или) других материалов, пригодных для дальнейшего использования, а также стоимости вторичного сырья (например, металлолом, ветошь). В бухгалтерском учете правила оценки остатков основного средства известны - их нужно приходовать по текущей рыночной стоимости на дату принятия их к бухгалтерскому учету</w:t>
      </w:r>
    </w:p>
    <w:p w:rsidR="005C074A" w:rsidRPr="00951FD1" w:rsidRDefault="005C074A" w:rsidP="00951FD1">
      <w:pPr>
        <w:spacing w:line="360" w:lineRule="auto"/>
        <w:ind w:firstLine="720"/>
        <w:jc w:val="both"/>
      </w:pPr>
      <w:r w:rsidRPr="00951FD1">
        <w:t>В гражданско-правовых отношениях под чрезвычайными обстоятельствами понимаются обстоятельства непреодолимой силы. Необходимо сказать, что существует различие между аварией, носящей субъективный характер (зависит от воли субъектов), и аварией объективного характера (не зависит от воли субъектов). Напрашивается вывод о том, что авария будет считаться чрезвычайным обстоятельством, если работники организации своими действиями или бездействием не могли повлиять на ситуацию.</w:t>
      </w:r>
    </w:p>
    <w:p w:rsidR="00322B2E" w:rsidRDefault="005C074A" w:rsidP="00951FD1">
      <w:pPr>
        <w:spacing w:line="360" w:lineRule="auto"/>
        <w:ind w:firstLine="720"/>
        <w:jc w:val="both"/>
      </w:pPr>
      <w:r w:rsidRPr="00951FD1">
        <w:t xml:space="preserve">Обстоятельства считаются чрезвычайными, если они повлекли человеческие жертвы, значительные материальные потери, нанесли ущерб здоровью людей или окружающей среде. К тому же чрезвычайные обстоятельства должны быть подтверждены документально. </w:t>
      </w:r>
    </w:p>
    <w:p w:rsidR="006176E7" w:rsidRPr="00951FD1" w:rsidRDefault="008C4108" w:rsidP="00951FD1">
      <w:pPr>
        <w:spacing w:line="360" w:lineRule="auto"/>
        <w:ind w:firstLine="720"/>
        <w:jc w:val="both"/>
      </w:pPr>
      <w:r w:rsidRPr="00951FD1">
        <w:t xml:space="preserve">Если имеются другие причины, не носящие чрезвычайного характера, то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включаются в состав </w:t>
      </w:r>
      <w:r w:rsidR="00322B2E">
        <w:t>прочих</w:t>
      </w:r>
      <w:r w:rsidRPr="00951FD1">
        <w:t xml:space="preserve"> расходов (</w:t>
      </w:r>
      <w:r w:rsidR="00322B2E" w:rsidRPr="00951FD1">
        <w:t>п.</w:t>
      </w:r>
      <w:r w:rsidRPr="00951FD1">
        <w:t xml:space="preserve"> 8 п. 1 ст. 265 НК РФ). У бухгалтеров возникает вопрос, в каком порядке необходимо учитывать полученный убыток от ликвидации основных средств с остаточным сроком полезного использования, в составе прочих расходов, связанных с производством и реализацией: включить в том отчетном периоде, когда осуществлена ликвидация объекта, или включать равномерно в течение оставшегося срока полезного использования объекта? Минфин ответил на этот вопрос в Письме от 17.01.2006 N 03-03-04/1/27 так</w:t>
      </w:r>
      <w:r w:rsidR="00394F2A" w:rsidRPr="00951FD1">
        <w:t>:</w:t>
      </w:r>
      <w:r w:rsidRPr="00951FD1">
        <w:t xml:space="preserve"> </w:t>
      </w:r>
      <w:r w:rsidR="00394F2A" w:rsidRPr="00951FD1">
        <w:t>о</w:t>
      </w:r>
      <w:r w:rsidRPr="00951FD1">
        <w:t xml:space="preserve">бщий принцип состоит в том, что расходы признаются таковыми в том отчетном периоде, к которому они относятся, независимо от формы их. При этом расходы признаются в том отчетном периоде, в котором эти расходы возникают исходя из условий сделок. Таким образом,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расходы на ликвидацию имущества (расходы на демонтаж, разборку, вывоз разобранного имущества и др.) включаются в состав </w:t>
      </w:r>
      <w:r w:rsidR="000355AC">
        <w:t>прочих</w:t>
      </w:r>
      <w:r w:rsidRPr="00951FD1">
        <w:t xml:space="preserve"> расходов в том отчетном периоде, в котором произошла ликвидация.</w:t>
      </w:r>
      <w:r w:rsidR="00E3349D">
        <w:t xml:space="preserve"> </w:t>
      </w:r>
      <w:r w:rsidR="006176E7" w:rsidRPr="00951FD1">
        <w:t>В бухгалтерском учете будут составлены следующие проводки:</w:t>
      </w:r>
    </w:p>
    <w:p w:rsidR="006E18CE" w:rsidRDefault="006E18CE" w:rsidP="003D09D2">
      <w:pPr>
        <w:spacing w:line="360" w:lineRule="auto"/>
        <w:ind w:firstLine="720"/>
        <w:jc w:val="right"/>
      </w:pPr>
      <w:r w:rsidRPr="00951FD1">
        <w:t xml:space="preserve">                                                                  Таблица 2</w:t>
      </w:r>
    </w:p>
    <w:p w:rsidR="003D09D2" w:rsidRPr="0028385D" w:rsidRDefault="003D09D2" w:rsidP="003D09D2">
      <w:pPr>
        <w:spacing w:line="360" w:lineRule="auto"/>
        <w:ind w:firstLine="720"/>
        <w:jc w:val="both"/>
      </w:pPr>
      <w:r w:rsidRPr="0028385D">
        <w:t xml:space="preserve">Списание основных средств при ликвидации: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080"/>
        <w:gridCol w:w="1079"/>
      </w:tblGrid>
      <w:tr w:rsidR="00E3349D" w:rsidTr="00E04785">
        <w:trPr>
          <w:jc w:val="center"/>
        </w:trPr>
        <w:tc>
          <w:tcPr>
            <w:tcW w:w="7128" w:type="dxa"/>
            <w:shd w:val="clear" w:color="auto" w:fill="auto"/>
          </w:tcPr>
          <w:p w:rsidR="00E3349D" w:rsidRDefault="00E3349D" w:rsidP="00E04785">
            <w:pPr>
              <w:spacing w:line="360" w:lineRule="auto"/>
              <w:jc w:val="center"/>
            </w:pPr>
            <w:r>
              <w:t>Содержание хозяйственной операции</w:t>
            </w:r>
          </w:p>
        </w:tc>
        <w:tc>
          <w:tcPr>
            <w:tcW w:w="2159" w:type="dxa"/>
            <w:gridSpan w:val="2"/>
            <w:shd w:val="clear" w:color="auto" w:fill="auto"/>
          </w:tcPr>
          <w:p w:rsidR="00E3349D" w:rsidRDefault="00E3349D" w:rsidP="00E04785">
            <w:pPr>
              <w:spacing w:line="360" w:lineRule="auto"/>
              <w:jc w:val="center"/>
            </w:pPr>
            <w:r>
              <w:t>Отражение в учете</w:t>
            </w:r>
          </w:p>
        </w:tc>
      </w:tr>
      <w:tr w:rsidR="00E3349D" w:rsidTr="00E04785">
        <w:trPr>
          <w:jc w:val="center"/>
        </w:trPr>
        <w:tc>
          <w:tcPr>
            <w:tcW w:w="7128" w:type="dxa"/>
            <w:shd w:val="clear" w:color="auto" w:fill="auto"/>
          </w:tcPr>
          <w:p w:rsidR="00E3349D" w:rsidRDefault="00E3349D" w:rsidP="00E04785">
            <w:pPr>
              <w:spacing w:line="360" w:lineRule="auto"/>
            </w:pPr>
            <w:r w:rsidRPr="00951FD1">
              <w:t xml:space="preserve">Списана первоначальная стоимость  выбывшего </w:t>
            </w:r>
            <w:r w:rsidR="00893836">
              <w:t>осн средства</w:t>
            </w:r>
            <w:r w:rsidRPr="00951FD1">
              <w:t xml:space="preserve">                            </w:t>
            </w:r>
          </w:p>
        </w:tc>
        <w:tc>
          <w:tcPr>
            <w:tcW w:w="1080" w:type="dxa"/>
            <w:shd w:val="clear" w:color="auto" w:fill="auto"/>
          </w:tcPr>
          <w:p w:rsidR="00E3349D" w:rsidRDefault="00E3349D" w:rsidP="00E04785">
            <w:pPr>
              <w:spacing w:line="360" w:lineRule="auto"/>
              <w:jc w:val="center"/>
            </w:pPr>
            <w:r>
              <w:t>01.Выб</w:t>
            </w:r>
          </w:p>
        </w:tc>
        <w:tc>
          <w:tcPr>
            <w:tcW w:w="1079" w:type="dxa"/>
            <w:shd w:val="clear" w:color="auto" w:fill="auto"/>
          </w:tcPr>
          <w:p w:rsidR="00E3349D" w:rsidRDefault="00E3349D" w:rsidP="00E04785">
            <w:pPr>
              <w:spacing w:line="360" w:lineRule="auto"/>
              <w:jc w:val="center"/>
            </w:pPr>
            <w:r>
              <w:t>01</w:t>
            </w:r>
          </w:p>
        </w:tc>
      </w:tr>
      <w:tr w:rsidR="00E3349D" w:rsidTr="00E04785">
        <w:trPr>
          <w:jc w:val="center"/>
        </w:trPr>
        <w:tc>
          <w:tcPr>
            <w:tcW w:w="7128" w:type="dxa"/>
            <w:shd w:val="clear" w:color="auto" w:fill="auto"/>
          </w:tcPr>
          <w:p w:rsidR="00E3349D" w:rsidRDefault="00E3349D" w:rsidP="00E04785">
            <w:pPr>
              <w:spacing w:line="360" w:lineRule="auto"/>
              <w:jc w:val="both"/>
            </w:pPr>
            <w:r w:rsidRPr="00951FD1">
              <w:t xml:space="preserve">Списана амортизация </w:t>
            </w:r>
            <w:r w:rsidR="00893836">
              <w:t>основного средства</w:t>
            </w:r>
            <w:r w:rsidR="00893836" w:rsidRPr="00951FD1">
              <w:t xml:space="preserve">                            </w:t>
            </w:r>
            <w:r w:rsidRPr="00951FD1">
              <w:t xml:space="preserve">                  </w:t>
            </w:r>
          </w:p>
        </w:tc>
        <w:tc>
          <w:tcPr>
            <w:tcW w:w="1080" w:type="dxa"/>
            <w:shd w:val="clear" w:color="auto" w:fill="auto"/>
          </w:tcPr>
          <w:p w:rsidR="00E3349D" w:rsidRDefault="00E3349D" w:rsidP="00E04785">
            <w:pPr>
              <w:spacing w:line="360" w:lineRule="auto"/>
              <w:jc w:val="center"/>
            </w:pPr>
            <w:r>
              <w:t>02</w:t>
            </w:r>
          </w:p>
        </w:tc>
        <w:tc>
          <w:tcPr>
            <w:tcW w:w="1079" w:type="dxa"/>
            <w:shd w:val="clear" w:color="auto" w:fill="auto"/>
          </w:tcPr>
          <w:p w:rsidR="00E3349D" w:rsidRDefault="00E3349D" w:rsidP="00E04785">
            <w:pPr>
              <w:spacing w:line="360" w:lineRule="auto"/>
              <w:jc w:val="center"/>
            </w:pPr>
            <w:r>
              <w:t>01.Выб</w:t>
            </w:r>
          </w:p>
        </w:tc>
      </w:tr>
      <w:tr w:rsidR="00E3349D" w:rsidTr="00E04785">
        <w:trPr>
          <w:jc w:val="center"/>
        </w:trPr>
        <w:tc>
          <w:tcPr>
            <w:tcW w:w="7128" w:type="dxa"/>
            <w:shd w:val="clear" w:color="auto" w:fill="auto"/>
          </w:tcPr>
          <w:p w:rsidR="00E3349D" w:rsidRDefault="00FC2AD8" w:rsidP="00E04785">
            <w:pPr>
              <w:spacing w:line="360" w:lineRule="auto"/>
              <w:jc w:val="both"/>
            </w:pPr>
            <w:r w:rsidRPr="00951FD1">
              <w:t xml:space="preserve">Списана остаточная стоимость выбывшего </w:t>
            </w:r>
            <w:r w:rsidR="00893836">
              <w:t>основного средства</w:t>
            </w:r>
            <w:r w:rsidR="00893836" w:rsidRPr="00951FD1">
              <w:t xml:space="preserve">                            </w:t>
            </w:r>
            <w:r w:rsidRPr="00951FD1">
              <w:t xml:space="preserve">                                      </w:t>
            </w:r>
          </w:p>
        </w:tc>
        <w:tc>
          <w:tcPr>
            <w:tcW w:w="1080" w:type="dxa"/>
            <w:shd w:val="clear" w:color="auto" w:fill="auto"/>
          </w:tcPr>
          <w:p w:rsidR="00E3349D" w:rsidRDefault="00FC2AD8" w:rsidP="00E04785">
            <w:pPr>
              <w:spacing w:line="360" w:lineRule="auto"/>
              <w:jc w:val="center"/>
            </w:pPr>
            <w:r>
              <w:t>91</w:t>
            </w:r>
          </w:p>
        </w:tc>
        <w:tc>
          <w:tcPr>
            <w:tcW w:w="1079" w:type="dxa"/>
            <w:shd w:val="clear" w:color="auto" w:fill="auto"/>
          </w:tcPr>
          <w:p w:rsidR="00E3349D" w:rsidRDefault="00FC2AD8" w:rsidP="00E04785">
            <w:pPr>
              <w:spacing w:line="360" w:lineRule="auto"/>
              <w:jc w:val="center"/>
            </w:pPr>
            <w:r>
              <w:t>01.Выб</w:t>
            </w:r>
          </w:p>
        </w:tc>
      </w:tr>
      <w:tr w:rsidR="00E3349D" w:rsidTr="00E04785">
        <w:trPr>
          <w:jc w:val="center"/>
        </w:trPr>
        <w:tc>
          <w:tcPr>
            <w:tcW w:w="7128" w:type="dxa"/>
            <w:shd w:val="clear" w:color="auto" w:fill="auto"/>
          </w:tcPr>
          <w:p w:rsidR="00E3349D" w:rsidRDefault="00FC2AD8" w:rsidP="00E04785">
            <w:pPr>
              <w:spacing w:line="360" w:lineRule="auto"/>
              <w:jc w:val="both"/>
            </w:pPr>
            <w:r w:rsidRPr="00951FD1">
              <w:t xml:space="preserve">Отражена сумма расходов на ликвидацию </w:t>
            </w:r>
            <w:r w:rsidR="00893836">
              <w:t>основного средства</w:t>
            </w:r>
            <w:r w:rsidR="00893836" w:rsidRPr="00951FD1">
              <w:t xml:space="preserve">                            </w:t>
            </w:r>
          </w:p>
        </w:tc>
        <w:tc>
          <w:tcPr>
            <w:tcW w:w="1080" w:type="dxa"/>
            <w:shd w:val="clear" w:color="auto" w:fill="auto"/>
          </w:tcPr>
          <w:p w:rsidR="00E3349D" w:rsidRDefault="00FC2AD8" w:rsidP="00E04785">
            <w:pPr>
              <w:spacing w:line="360" w:lineRule="auto"/>
              <w:jc w:val="center"/>
            </w:pPr>
            <w:r>
              <w:t>91</w:t>
            </w:r>
          </w:p>
        </w:tc>
        <w:tc>
          <w:tcPr>
            <w:tcW w:w="1079" w:type="dxa"/>
            <w:shd w:val="clear" w:color="auto" w:fill="auto"/>
          </w:tcPr>
          <w:p w:rsidR="00E3349D" w:rsidRDefault="00FC2AD8" w:rsidP="00E04785">
            <w:pPr>
              <w:spacing w:line="360" w:lineRule="auto"/>
              <w:jc w:val="center"/>
            </w:pPr>
            <w:r>
              <w:t>60</w:t>
            </w:r>
          </w:p>
        </w:tc>
      </w:tr>
      <w:tr w:rsidR="00E3349D" w:rsidTr="00E04785">
        <w:tblPrEx>
          <w:jc w:val="left"/>
        </w:tblPrEx>
        <w:tc>
          <w:tcPr>
            <w:tcW w:w="7128" w:type="dxa"/>
            <w:shd w:val="clear" w:color="auto" w:fill="auto"/>
          </w:tcPr>
          <w:p w:rsidR="00E3349D" w:rsidRDefault="00FC2AD8" w:rsidP="00E04785">
            <w:pPr>
              <w:spacing w:line="360" w:lineRule="auto"/>
            </w:pPr>
            <w:r w:rsidRPr="00951FD1">
              <w:t xml:space="preserve">Отражено перечисление денежных средств  за выполненные работы по ликвидации </w:t>
            </w:r>
            <w:r w:rsidR="00893836">
              <w:t>основного средства</w:t>
            </w:r>
            <w:r w:rsidR="00893836" w:rsidRPr="00951FD1">
              <w:t xml:space="preserve">                            </w:t>
            </w:r>
            <w:r w:rsidRPr="00951FD1">
              <w:t xml:space="preserve">  </w:t>
            </w:r>
          </w:p>
        </w:tc>
        <w:tc>
          <w:tcPr>
            <w:tcW w:w="1080" w:type="dxa"/>
            <w:shd w:val="clear" w:color="auto" w:fill="auto"/>
          </w:tcPr>
          <w:p w:rsidR="00E3349D" w:rsidRDefault="00FC2AD8" w:rsidP="00E04785">
            <w:pPr>
              <w:spacing w:line="360" w:lineRule="auto"/>
              <w:jc w:val="center"/>
            </w:pPr>
            <w:r>
              <w:t>60</w:t>
            </w:r>
          </w:p>
        </w:tc>
        <w:tc>
          <w:tcPr>
            <w:tcW w:w="1079" w:type="dxa"/>
            <w:shd w:val="clear" w:color="auto" w:fill="auto"/>
          </w:tcPr>
          <w:p w:rsidR="00E3349D" w:rsidRDefault="00FC2AD8" w:rsidP="00E04785">
            <w:pPr>
              <w:spacing w:line="360" w:lineRule="auto"/>
              <w:jc w:val="center"/>
            </w:pPr>
            <w:r>
              <w:t>51</w:t>
            </w:r>
          </w:p>
        </w:tc>
      </w:tr>
      <w:tr w:rsidR="00FC2AD8" w:rsidTr="00E04785">
        <w:tblPrEx>
          <w:jc w:val="left"/>
        </w:tblPrEx>
        <w:tc>
          <w:tcPr>
            <w:tcW w:w="7128" w:type="dxa"/>
            <w:shd w:val="clear" w:color="auto" w:fill="auto"/>
          </w:tcPr>
          <w:p w:rsidR="00FC2AD8" w:rsidRDefault="00FC2AD8" w:rsidP="00E04785">
            <w:pPr>
              <w:spacing w:line="360" w:lineRule="auto"/>
            </w:pPr>
            <w:r w:rsidRPr="00951FD1">
              <w:t>Заключительными оборотами месяца отражен</w:t>
            </w:r>
            <w:r>
              <w:t xml:space="preserve"> </w:t>
            </w:r>
            <w:r w:rsidRPr="00951FD1">
              <w:t xml:space="preserve">финансовый результат от выбытия основного средства                      </w:t>
            </w:r>
          </w:p>
        </w:tc>
        <w:tc>
          <w:tcPr>
            <w:tcW w:w="1080" w:type="dxa"/>
            <w:shd w:val="clear" w:color="auto" w:fill="auto"/>
          </w:tcPr>
          <w:p w:rsidR="00FC2AD8" w:rsidRDefault="00FC2AD8" w:rsidP="00E04785">
            <w:pPr>
              <w:spacing w:line="360" w:lineRule="auto"/>
              <w:jc w:val="center"/>
            </w:pPr>
            <w:r>
              <w:t>99</w:t>
            </w:r>
          </w:p>
          <w:p w:rsidR="00FC2AD8" w:rsidRDefault="00FC2AD8" w:rsidP="00E04785">
            <w:pPr>
              <w:spacing w:line="360" w:lineRule="auto"/>
              <w:jc w:val="center"/>
            </w:pPr>
            <w:r>
              <w:t>91</w:t>
            </w:r>
          </w:p>
        </w:tc>
        <w:tc>
          <w:tcPr>
            <w:tcW w:w="1079" w:type="dxa"/>
            <w:shd w:val="clear" w:color="auto" w:fill="auto"/>
          </w:tcPr>
          <w:p w:rsidR="00FC2AD8" w:rsidRDefault="00F90C3F" w:rsidP="00E04785">
            <w:pPr>
              <w:spacing w:line="360" w:lineRule="auto"/>
              <w:jc w:val="center"/>
            </w:pPr>
            <w:r>
              <w:t>91</w:t>
            </w:r>
          </w:p>
          <w:p w:rsidR="00F90C3F" w:rsidRDefault="00F90C3F" w:rsidP="00E04785">
            <w:pPr>
              <w:spacing w:line="360" w:lineRule="auto"/>
              <w:jc w:val="center"/>
            </w:pPr>
            <w:r>
              <w:t>99</w:t>
            </w:r>
          </w:p>
        </w:tc>
      </w:tr>
    </w:tbl>
    <w:p w:rsidR="00893836" w:rsidRPr="00951FD1" w:rsidRDefault="00893836" w:rsidP="00F507F9">
      <w:pPr>
        <w:spacing w:line="360" w:lineRule="auto"/>
        <w:ind w:firstLine="720"/>
        <w:jc w:val="right"/>
      </w:pPr>
      <w:r w:rsidRPr="00951FD1">
        <w:t xml:space="preserve">                                                                           Таблица 3</w:t>
      </w:r>
    </w:p>
    <w:p w:rsidR="00D06344" w:rsidRPr="0028385D" w:rsidRDefault="00D06344" w:rsidP="00F507F9">
      <w:pPr>
        <w:tabs>
          <w:tab w:val="right" w:pos="9071"/>
        </w:tabs>
        <w:spacing w:line="360" w:lineRule="auto"/>
        <w:ind w:firstLine="720"/>
        <w:jc w:val="both"/>
      </w:pPr>
      <w:r w:rsidRPr="0028385D">
        <w:t>Списание основных средств при чрезвычайных обстоятельствах</w:t>
      </w:r>
      <w:r w:rsidR="00F507F9" w:rsidRPr="0028385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080"/>
        <w:gridCol w:w="1079"/>
      </w:tblGrid>
      <w:tr w:rsidR="00893836" w:rsidTr="00E04785">
        <w:trPr>
          <w:jc w:val="center"/>
        </w:trPr>
        <w:tc>
          <w:tcPr>
            <w:tcW w:w="7128" w:type="dxa"/>
            <w:shd w:val="clear" w:color="auto" w:fill="auto"/>
          </w:tcPr>
          <w:p w:rsidR="00893836" w:rsidRDefault="00893836" w:rsidP="00E04785">
            <w:pPr>
              <w:spacing w:line="360" w:lineRule="auto"/>
              <w:jc w:val="center"/>
            </w:pPr>
            <w:r>
              <w:t>Содержание хозяйственной операции</w:t>
            </w:r>
          </w:p>
        </w:tc>
        <w:tc>
          <w:tcPr>
            <w:tcW w:w="2159" w:type="dxa"/>
            <w:gridSpan w:val="2"/>
            <w:shd w:val="clear" w:color="auto" w:fill="auto"/>
          </w:tcPr>
          <w:p w:rsidR="00893836" w:rsidRDefault="00893836" w:rsidP="00E04785">
            <w:pPr>
              <w:spacing w:line="360" w:lineRule="auto"/>
              <w:jc w:val="center"/>
            </w:pPr>
            <w:r>
              <w:t>Отражение в учете</w:t>
            </w:r>
          </w:p>
        </w:tc>
      </w:tr>
      <w:tr w:rsidR="00893836" w:rsidTr="00E04785">
        <w:trPr>
          <w:jc w:val="center"/>
        </w:trPr>
        <w:tc>
          <w:tcPr>
            <w:tcW w:w="7128" w:type="dxa"/>
            <w:shd w:val="clear" w:color="auto" w:fill="auto"/>
          </w:tcPr>
          <w:p w:rsidR="00893836" w:rsidRDefault="00893836" w:rsidP="00E04785">
            <w:pPr>
              <w:spacing w:line="360" w:lineRule="auto"/>
            </w:pPr>
            <w:r w:rsidRPr="00951FD1">
              <w:t xml:space="preserve">Списана первоначальная стоимость  выбывшего </w:t>
            </w:r>
            <w:r>
              <w:t>осн средства</w:t>
            </w:r>
            <w:r w:rsidRPr="00951FD1">
              <w:t xml:space="preserve">                            </w:t>
            </w:r>
          </w:p>
        </w:tc>
        <w:tc>
          <w:tcPr>
            <w:tcW w:w="1080" w:type="dxa"/>
            <w:shd w:val="clear" w:color="auto" w:fill="auto"/>
          </w:tcPr>
          <w:p w:rsidR="00893836" w:rsidRDefault="00893836" w:rsidP="00E04785">
            <w:pPr>
              <w:spacing w:line="360" w:lineRule="auto"/>
              <w:jc w:val="center"/>
            </w:pPr>
            <w:r>
              <w:t>01.Выб</w:t>
            </w:r>
          </w:p>
        </w:tc>
        <w:tc>
          <w:tcPr>
            <w:tcW w:w="1079" w:type="dxa"/>
            <w:shd w:val="clear" w:color="auto" w:fill="auto"/>
          </w:tcPr>
          <w:p w:rsidR="00893836" w:rsidRDefault="00893836" w:rsidP="00E04785">
            <w:pPr>
              <w:spacing w:line="360" w:lineRule="auto"/>
              <w:jc w:val="center"/>
            </w:pPr>
            <w:r>
              <w:t>01</w:t>
            </w:r>
          </w:p>
        </w:tc>
      </w:tr>
      <w:tr w:rsidR="00893836" w:rsidTr="00E04785">
        <w:trPr>
          <w:jc w:val="center"/>
        </w:trPr>
        <w:tc>
          <w:tcPr>
            <w:tcW w:w="7128" w:type="dxa"/>
            <w:shd w:val="clear" w:color="auto" w:fill="auto"/>
          </w:tcPr>
          <w:p w:rsidR="00893836" w:rsidRDefault="00893836" w:rsidP="00E04785">
            <w:pPr>
              <w:spacing w:line="360" w:lineRule="auto"/>
              <w:jc w:val="both"/>
            </w:pPr>
            <w:r w:rsidRPr="00951FD1">
              <w:t xml:space="preserve">Списана амортизация </w:t>
            </w:r>
            <w:r>
              <w:t>основного средства</w:t>
            </w:r>
            <w:r w:rsidRPr="00951FD1">
              <w:t xml:space="preserve">                                              </w:t>
            </w:r>
          </w:p>
        </w:tc>
        <w:tc>
          <w:tcPr>
            <w:tcW w:w="1080" w:type="dxa"/>
            <w:shd w:val="clear" w:color="auto" w:fill="auto"/>
          </w:tcPr>
          <w:p w:rsidR="00893836" w:rsidRDefault="00893836" w:rsidP="00E04785">
            <w:pPr>
              <w:spacing w:line="360" w:lineRule="auto"/>
              <w:jc w:val="center"/>
            </w:pPr>
            <w:r>
              <w:t>02</w:t>
            </w:r>
          </w:p>
        </w:tc>
        <w:tc>
          <w:tcPr>
            <w:tcW w:w="1079" w:type="dxa"/>
            <w:shd w:val="clear" w:color="auto" w:fill="auto"/>
          </w:tcPr>
          <w:p w:rsidR="00893836" w:rsidRDefault="00893836" w:rsidP="00E04785">
            <w:pPr>
              <w:spacing w:line="360" w:lineRule="auto"/>
              <w:jc w:val="center"/>
            </w:pPr>
            <w:r>
              <w:t>01.Выб</w:t>
            </w:r>
          </w:p>
        </w:tc>
      </w:tr>
      <w:tr w:rsidR="00893836" w:rsidTr="00E04785">
        <w:trPr>
          <w:jc w:val="center"/>
        </w:trPr>
        <w:tc>
          <w:tcPr>
            <w:tcW w:w="9287" w:type="dxa"/>
            <w:gridSpan w:val="3"/>
            <w:shd w:val="clear" w:color="auto" w:fill="auto"/>
          </w:tcPr>
          <w:p w:rsidR="00893836" w:rsidRDefault="00893836" w:rsidP="00E04785">
            <w:pPr>
              <w:spacing w:line="360" w:lineRule="auto"/>
              <w:jc w:val="center"/>
            </w:pPr>
            <w:r w:rsidRPr="00E04785">
              <w:rPr>
                <w:b/>
                <w:bCs/>
              </w:rPr>
              <w:t>Если основные средства не застрахованы:</w:t>
            </w:r>
          </w:p>
        </w:tc>
      </w:tr>
      <w:tr w:rsidR="00893836" w:rsidTr="00E04785">
        <w:trPr>
          <w:jc w:val="center"/>
        </w:trPr>
        <w:tc>
          <w:tcPr>
            <w:tcW w:w="7128" w:type="dxa"/>
            <w:shd w:val="clear" w:color="auto" w:fill="auto"/>
          </w:tcPr>
          <w:p w:rsidR="00893836" w:rsidRDefault="00893836" w:rsidP="00E04785">
            <w:pPr>
              <w:spacing w:line="360" w:lineRule="auto"/>
              <w:jc w:val="both"/>
            </w:pPr>
            <w:r w:rsidRPr="00951FD1">
              <w:t>Остаточная стоимость относится на потери</w:t>
            </w:r>
          </w:p>
        </w:tc>
        <w:tc>
          <w:tcPr>
            <w:tcW w:w="1080" w:type="dxa"/>
            <w:shd w:val="clear" w:color="auto" w:fill="auto"/>
          </w:tcPr>
          <w:p w:rsidR="00893836" w:rsidRDefault="00893836" w:rsidP="00E04785">
            <w:pPr>
              <w:spacing w:line="360" w:lineRule="auto"/>
              <w:jc w:val="center"/>
            </w:pPr>
            <w:r>
              <w:t>94</w:t>
            </w:r>
          </w:p>
        </w:tc>
        <w:tc>
          <w:tcPr>
            <w:tcW w:w="1079" w:type="dxa"/>
            <w:shd w:val="clear" w:color="auto" w:fill="auto"/>
          </w:tcPr>
          <w:p w:rsidR="00893836" w:rsidRDefault="00893836" w:rsidP="00E04785">
            <w:pPr>
              <w:spacing w:line="360" w:lineRule="auto"/>
              <w:jc w:val="center"/>
            </w:pPr>
            <w:r w:rsidRPr="00951FD1">
              <w:t>01.Выб</w:t>
            </w:r>
          </w:p>
        </w:tc>
      </w:tr>
      <w:tr w:rsidR="00893836" w:rsidTr="00E04785">
        <w:tblPrEx>
          <w:jc w:val="left"/>
        </w:tblPrEx>
        <w:tc>
          <w:tcPr>
            <w:tcW w:w="7128" w:type="dxa"/>
            <w:shd w:val="clear" w:color="auto" w:fill="auto"/>
          </w:tcPr>
          <w:p w:rsidR="00893836" w:rsidRDefault="001C7608" w:rsidP="00E04785">
            <w:pPr>
              <w:spacing w:line="360" w:lineRule="auto"/>
            </w:pPr>
            <w:r w:rsidRPr="00951FD1">
              <w:t>Оприходованы МПЗ, полученные в результате списания ОС</w:t>
            </w:r>
          </w:p>
        </w:tc>
        <w:tc>
          <w:tcPr>
            <w:tcW w:w="1080" w:type="dxa"/>
            <w:shd w:val="clear" w:color="auto" w:fill="auto"/>
          </w:tcPr>
          <w:p w:rsidR="00893836" w:rsidRDefault="001C7608" w:rsidP="00E04785">
            <w:pPr>
              <w:spacing w:line="360" w:lineRule="auto"/>
              <w:jc w:val="center"/>
            </w:pPr>
            <w:r>
              <w:t>10</w:t>
            </w:r>
          </w:p>
        </w:tc>
        <w:tc>
          <w:tcPr>
            <w:tcW w:w="1079" w:type="dxa"/>
            <w:shd w:val="clear" w:color="auto" w:fill="auto"/>
          </w:tcPr>
          <w:p w:rsidR="00893836" w:rsidRDefault="001C7608" w:rsidP="00E04785">
            <w:pPr>
              <w:spacing w:line="360" w:lineRule="auto"/>
              <w:jc w:val="center"/>
            </w:pPr>
            <w:r>
              <w:t>99</w:t>
            </w:r>
          </w:p>
        </w:tc>
      </w:tr>
      <w:tr w:rsidR="001C7608" w:rsidTr="00E04785">
        <w:tblPrEx>
          <w:jc w:val="left"/>
        </w:tblPrEx>
        <w:tc>
          <w:tcPr>
            <w:tcW w:w="7128" w:type="dxa"/>
            <w:shd w:val="clear" w:color="auto" w:fill="auto"/>
          </w:tcPr>
          <w:p w:rsidR="001C7608" w:rsidRDefault="001C7608" w:rsidP="00E04785">
            <w:pPr>
              <w:spacing w:line="360" w:lineRule="auto"/>
            </w:pPr>
            <w:r w:rsidRPr="00951FD1">
              <w:t>Списание убытка на финансовый результат</w:t>
            </w:r>
          </w:p>
        </w:tc>
        <w:tc>
          <w:tcPr>
            <w:tcW w:w="1080" w:type="dxa"/>
            <w:shd w:val="clear" w:color="auto" w:fill="auto"/>
          </w:tcPr>
          <w:p w:rsidR="001C7608" w:rsidRDefault="001C7608" w:rsidP="00E04785">
            <w:pPr>
              <w:spacing w:line="360" w:lineRule="auto"/>
              <w:jc w:val="center"/>
            </w:pPr>
            <w:r>
              <w:t>99</w:t>
            </w:r>
          </w:p>
        </w:tc>
        <w:tc>
          <w:tcPr>
            <w:tcW w:w="1079" w:type="dxa"/>
            <w:shd w:val="clear" w:color="auto" w:fill="auto"/>
          </w:tcPr>
          <w:p w:rsidR="001C7608" w:rsidRDefault="001C7608" w:rsidP="00E04785">
            <w:pPr>
              <w:spacing w:line="360" w:lineRule="auto"/>
              <w:jc w:val="center"/>
            </w:pPr>
            <w:r>
              <w:t>94</w:t>
            </w:r>
          </w:p>
        </w:tc>
      </w:tr>
      <w:tr w:rsidR="002E5B50" w:rsidRPr="00E04785" w:rsidTr="00E04785">
        <w:tblPrEx>
          <w:jc w:val="left"/>
        </w:tblPrEx>
        <w:tc>
          <w:tcPr>
            <w:tcW w:w="9287" w:type="dxa"/>
            <w:gridSpan w:val="3"/>
            <w:shd w:val="clear" w:color="auto" w:fill="auto"/>
          </w:tcPr>
          <w:p w:rsidR="002E5B50" w:rsidRPr="00E04785" w:rsidRDefault="002E5B50" w:rsidP="00E04785">
            <w:pPr>
              <w:spacing w:line="360" w:lineRule="auto"/>
              <w:jc w:val="center"/>
              <w:rPr>
                <w:b/>
                <w:bCs/>
              </w:rPr>
            </w:pPr>
            <w:r w:rsidRPr="00E04785">
              <w:rPr>
                <w:b/>
                <w:bCs/>
              </w:rPr>
              <w:t>Если основные средства застрахованы:</w:t>
            </w:r>
          </w:p>
        </w:tc>
      </w:tr>
      <w:tr w:rsidR="002E5B50" w:rsidRPr="00E04785" w:rsidTr="00E04785">
        <w:tblPrEx>
          <w:jc w:val="left"/>
        </w:tblPrEx>
        <w:tc>
          <w:tcPr>
            <w:tcW w:w="7128" w:type="dxa"/>
            <w:shd w:val="clear" w:color="auto" w:fill="auto"/>
          </w:tcPr>
          <w:p w:rsidR="002E5B50" w:rsidRPr="00E04785" w:rsidRDefault="002E5B50" w:rsidP="00E04785">
            <w:pPr>
              <w:spacing w:line="360" w:lineRule="auto"/>
              <w:jc w:val="both"/>
              <w:rPr>
                <w:b/>
                <w:bCs/>
              </w:rPr>
            </w:pPr>
            <w:r w:rsidRPr="00951FD1">
              <w:t>Списывается остаточная стоимость</w:t>
            </w:r>
          </w:p>
        </w:tc>
        <w:tc>
          <w:tcPr>
            <w:tcW w:w="1080" w:type="dxa"/>
            <w:shd w:val="clear" w:color="auto" w:fill="auto"/>
          </w:tcPr>
          <w:p w:rsidR="002E5B50" w:rsidRPr="008B72E3" w:rsidRDefault="008B72E3" w:rsidP="00E04785">
            <w:pPr>
              <w:spacing w:line="360" w:lineRule="auto"/>
              <w:jc w:val="center"/>
            </w:pPr>
            <w:r w:rsidRPr="008B72E3">
              <w:t>76</w:t>
            </w:r>
          </w:p>
        </w:tc>
        <w:tc>
          <w:tcPr>
            <w:tcW w:w="1079" w:type="dxa"/>
            <w:shd w:val="clear" w:color="auto" w:fill="auto"/>
          </w:tcPr>
          <w:p w:rsidR="002E5B50" w:rsidRPr="008B72E3" w:rsidRDefault="008B72E3" w:rsidP="00E04785">
            <w:pPr>
              <w:spacing w:line="360" w:lineRule="auto"/>
              <w:jc w:val="center"/>
            </w:pPr>
            <w:r w:rsidRPr="008B72E3">
              <w:t>01.Выб</w:t>
            </w:r>
          </w:p>
        </w:tc>
      </w:tr>
      <w:tr w:rsidR="002E5B50" w:rsidRPr="00E04785" w:rsidTr="00E04785">
        <w:tblPrEx>
          <w:jc w:val="left"/>
        </w:tblPrEx>
        <w:tc>
          <w:tcPr>
            <w:tcW w:w="7128" w:type="dxa"/>
            <w:shd w:val="clear" w:color="auto" w:fill="auto"/>
          </w:tcPr>
          <w:p w:rsidR="002E5B50" w:rsidRPr="00E04785" w:rsidRDefault="002E5B50" w:rsidP="00E04785">
            <w:pPr>
              <w:spacing w:line="360" w:lineRule="auto"/>
              <w:jc w:val="both"/>
              <w:rPr>
                <w:b/>
                <w:bCs/>
              </w:rPr>
            </w:pPr>
            <w:r w:rsidRPr="00951FD1">
              <w:t>Получено страховое возмещение</w:t>
            </w:r>
          </w:p>
        </w:tc>
        <w:tc>
          <w:tcPr>
            <w:tcW w:w="1080" w:type="dxa"/>
            <w:shd w:val="clear" w:color="auto" w:fill="auto"/>
          </w:tcPr>
          <w:p w:rsidR="002E5B50" w:rsidRPr="008B72E3" w:rsidRDefault="008B72E3" w:rsidP="00E04785">
            <w:pPr>
              <w:spacing w:line="360" w:lineRule="auto"/>
              <w:jc w:val="center"/>
            </w:pPr>
            <w:r w:rsidRPr="008B72E3">
              <w:t>51</w:t>
            </w:r>
          </w:p>
        </w:tc>
        <w:tc>
          <w:tcPr>
            <w:tcW w:w="1079" w:type="dxa"/>
            <w:shd w:val="clear" w:color="auto" w:fill="auto"/>
          </w:tcPr>
          <w:p w:rsidR="002E5B50" w:rsidRPr="008B72E3" w:rsidRDefault="008B72E3" w:rsidP="00E04785">
            <w:pPr>
              <w:spacing w:line="360" w:lineRule="auto"/>
              <w:jc w:val="center"/>
            </w:pPr>
            <w:r w:rsidRPr="008B72E3">
              <w:t>76</w:t>
            </w:r>
          </w:p>
        </w:tc>
      </w:tr>
      <w:tr w:rsidR="002E5B50" w:rsidRPr="00E04785" w:rsidTr="00E04785">
        <w:tblPrEx>
          <w:jc w:val="left"/>
        </w:tblPrEx>
        <w:tc>
          <w:tcPr>
            <w:tcW w:w="7128" w:type="dxa"/>
            <w:shd w:val="clear" w:color="auto" w:fill="auto"/>
          </w:tcPr>
          <w:p w:rsidR="002E5B50" w:rsidRPr="00E04785" w:rsidRDefault="002E5B50" w:rsidP="00E04785">
            <w:pPr>
              <w:spacing w:line="360" w:lineRule="auto"/>
              <w:jc w:val="both"/>
              <w:rPr>
                <w:b/>
                <w:bCs/>
              </w:rPr>
            </w:pPr>
            <w:r w:rsidRPr="00951FD1">
              <w:t>Списание на финансовый результат</w:t>
            </w:r>
            <w:r>
              <w:t xml:space="preserve"> убытка</w:t>
            </w:r>
          </w:p>
        </w:tc>
        <w:tc>
          <w:tcPr>
            <w:tcW w:w="1080" w:type="dxa"/>
            <w:shd w:val="clear" w:color="auto" w:fill="auto"/>
          </w:tcPr>
          <w:p w:rsidR="002E5B50" w:rsidRPr="008B72E3" w:rsidRDefault="002E5B50" w:rsidP="00E04785">
            <w:pPr>
              <w:spacing w:line="360" w:lineRule="auto"/>
              <w:jc w:val="center"/>
            </w:pPr>
            <w:r w:rsidRPr="008B72E3">
              <w:t>99</w:t>
            </w:r>
          </w:p>
        </w:tc>
        <w:tc>
          <w:tcPr>
            <w:tcW w:w="1079" w:type="dxa"/>
            <w:shd w:val="clear" w:color="auto" w:fill="auto"/>
          </w:tcPr>
          <w:p w:rsidR="002E5B50" w:rsidRPr="008B72E3" w:rsidRDefault="002E5B50" w:rsidP="00E04785">
            <w:pPr>
              <w:spacing w:line="360" w:lineRule="auto"/>
              <w:jc w:val="center"/>
            </w:pPr>
            <w:r w:rsidRPr="008B72E3">
              <w:t>76</w:t>
            </w:r>
          </w:p>
        </w:tc>
      </w:tr>
      <w:tr w:rsidR="002E5B50" w:rsidRPr="00E04785" w:rsidTr="00E04785">
        <w:tblPrEx>
          <w:jc w:val="left"/>
        </w:tblPrEx>
        <w:tc>
          <w:tcPr>
            <w:tcW w:w="7128" w:type="dxa"/>
            <w:shd w:val="clear" w:color="auto" w:fill="auto"/>
          </w:tcPr>
          <w:p w:rsidR="002E5B50" w:rsidRPr="00E04785" w:rsidRDefault="008B72E3" w:rsidP="00E04785">
            <w:pPr>
              <w:spacing w:line="360" w:lineRule="auto"/>
              <w:jc w:val="both"/>
              <w:rPr>
                <w:b/>
                <w:bCs/>
              </w:rPr>
            </w:pPr>
            <w:r w:rsidRPr="00951FD1">
              <w:t>Списание на финансовый результат</w:t>
            </w:r>
            <w:r>
              <w:t xml:space="preserve"> прибыли</w:t>
            </w:r>
          </w:p>
        </w:tc>
        <w:tc>
          <w:tcPr>
            <w:tcW w:w="1080" w:type="dxa"/>
            <w:shd w:val="clear" w:color="auto" w:fill="auto"/>
          </w:tcPr>
          <w:p w:rsidR="002E5B50" w:rsidRPr="008B72E3" w:rsidRDefault="008B72E3" w:rsidP="00E04785">
            <w:pPr>
              <w:spacing w:line="360" w:lineRule="auto"/>
              <w:jc w:val="center"/>
            </w:pPr>
            <w:r>
              <w:t>76</w:t>
            </w:r>
          </w:p>
        </w:tc>
        <w:tc>
          <w:tcPr>
            <w:tcW w:w="1079" w:type="dxa"/>
            <w:shd w:val="clear" w:color="auto" w:fill="auto"/>
          </w:tcPr>
          <w:p w:rsidR="002E5B50" w:rsidRPr="008B72E3" w:rsidRDefault="008B72E3" w:rsidP="00E04785">
            <w:pPr>
              <w:spacing w:line="360" w:lineRule="auto"/>
              <w:jc w:val="center"/>
            </w:pPr>
            <w:r>
              <w:t>99</w:t>
            </w:r>
          </w:p>
        </w:tc>
      </w:tr>
      <w:tr w:rsidR="002E5B50" w:rsidRPr="00E04785" w:rsidTr="00E04785">
        <w:tblPrEx>
          <w:jc w:val="left"/>
        </w:tblPrEx>
        <w:tc>
          <w:tcPr>
            <w:tcW w:w="7128" w:type="dxa"/>
            <w:shd w:val="clear" w:color="auto" w:fill="auto"/>
          </w:tcPr>
          <w:p w:rsidR="002E5B50" w:rsidRPr="00E04785" w:rsidRDefault="008B72E3" w:rsidP="00E04785">
            <w:pPr>
              <w:spacing w:line="360" w:lineRule="auto"/>
              <w:jc w:val="both"/>
              <w:rPr>
                <w:b/>
                <w:bCs/>
              </w:rPr>
            </w:pPr>
            <w:r w:rsidRPr="00951FD1">
              <w:t>Оприходованы МПЗ, полученные в результате списания ОС</w:t>
            </w:r>
          </w:p>
        </w:tc>
        <w:tc>
          <w:tcPr>
            <w:tcW w:w="1080" w:type="dxa"/>
            <w:shd w:val="clear" w:color="auto" w:fill="auto"/>
          </w:tcPr>
          <w:p w:rsidR="002E5B50" w:rsidRPr="008B72E3" w:rsidRDefault="008B72E3" w:rsidP="00E04785">
            <w:pPr>
              <w:spacing w:line="360" w:lineRule="auto"/>
              <w:jc w:val="center"/>
            </w:pPr>
            <w:r w:rsidRPr="008B72E3">
              <w:t>10</w:t>
            </w:r>
          </w:p>
        </w:tc>
        <w:tc>
          <w:tcPr>
            <w:tcW w:w="1079" w:type="dxa"/>
            <w:shd w:val="clear" w:color="auto" w:fill="auto"/>
          </w:tcPr>
          <w:p w:rsidR="002E5B50" w:rsidRPr="008B72E3" w:rsidRDefault="008B72E3" w:rsidP="00E04785">
            <w:pPr>
              <w:spacing w:line="360" w:lineRule="auto"/>
              <w:jc w:val="center"/>
            </w:pPr>
            <w:r w:rsidRPr="008B72E3">
              <w:t>99</w:t>
            </w:r>
          </w:p>
        </w:tc>
      </w:tr>
    </w:tbl>
    <w:p w:rsidR="00893836" w:rsidRPr="00951FD1" w:rsidRDefault="00893836" w:rsidP="00893836">
      <w:pPr>
        <w:spacing w:line="360" w:lineRule="auto"/>
        <w:ind w:firstLine="720"/>
        <w:jc w:val="both"/>
        <w:rPr>
          <w:b/>
          <w:bCs/>
        </w:rPr>
      </w:pPr>
    </w:p>
    <w:p w:rsidR="006176E7" w:rsidRPr="00EA604A" w:rsidRDefault="00761FEA" w:rsidP="00EA604A">
      <w:pPr>
        <w:spacing w:line="480" w:lineRule="auto"/>
        <w:jc w:val="both"/>
        <w:rPr>
          <w:rFonts w:ascii="Arial" w:hAnsi="Arial" w:cs="Arial"/>
          <w:b/>
          <w:bCs/>
          <w:i/>
          <w:iCs/>
        </w:rPr>
      </w:pPr>
      <w:r w:rsidRPr="00EA604A">
        <w:rPr>
          <w:rFonts w:ascii="Arial" w:hAnsi="Arial" w:cs="Arial"/>
          <w:b/>
          <w:bCs/>
          <w:i/>
          <w:iCs/>
        </w:rPr>
        <w:t>Выбытие объекта основных средств в случае внесения в счет вклада по договору о совместной деятельности</w:t>
      </w:r>
    </w:p>
    <w:p w:rsidR="00761FEA" w:rsidRPr="00951FD1" w:rsidRDefault="00761FEA" w:rsidP="00951FD1">
      <w:pPr>
        <w:spacing w:line="360" w:lineRule="auto"/>
        <w:ind w:firstLine="720"/>
        <w:jc w:val="both"/>
      </w:pPr>
      <w:r w:rsidRPr="00951FD1">
        <w:t xml:space="preserve">Поправки, которые внес Минфин России в ПБУ 6/01 «Учет основных средств», сделали закрытый ранее перечень случаев выбытия основных средств открытым. Кроме того, финансисты дополнили список своими вариантами, когда, по их мнению, происходит выбытие объекта. Например, организация должна списать имущество с баланса, если оно передано по договору мены, при выявлении недостачи. А также при передаче основных средств в счет вклада по договору о совместной деятельности (п. 29 ПБУ 6/01). Именно последний случай вызывает наибольший интерес. Ведь при таком подходе изменится методология ведения бухгалтерского учета при заключении договоров простого товарищества. </w:t>
      </w:r>
      <w:r w:rsidR="005C462E" w:rsidRPr="002E0F54">
        <w:t>Договор простого товарищества (договор о совместной деятельности) может быть заключен между двумя или несколькими лицами (товарищами) для совместных действий без образования юридического лица для извлечения прибыли или достижения иной не противоречащей закону цели (ст. 1041 ГК РФ). Соответственно некоммерческие организации могут заключать договоры простого товарищества с другими коммерческими организациями без цели извлечения прибыли.</w:t>
      </w:r>
      <w:r w:rsidR="005C462E" w:rsidRPr="00951FD1">
        <w:rPr>
          <w:color w:val="323232"/>
        </w:rPr>
        <w:t xml:space="preserve"> </w:t>
      </w:r>
      <w:r w:rsidRPr="00951FD1">
        <w:t>Рассмотрим порядок действий организации для наглядности на примере: На балансе организации числится основное средство стоимостью 30000 руб. Сумма начисленной по нему амортизации составляет 7500 руб. Организация передает это имущество в качестве вклада в простое товарищество. Допустим, что по условиям договора организации не поручено ведение общих дел. В этом случае вклад учитывается в составе финансовых вложений по стоимости, по которой они отражены в бухгалтерском балансе на дату вступления договора в силу (п. 13 ПБУ 20/03 «Информация об участии в совместной деятельности»).</w:t>
      </w:r>
    </w:p>
    <w:p w:rsidR="00E3730E" w:rsidRDefault="00761FEA" w:rsidP="00E3730E">
      <w:pPr>
        <w:spacing w:line="360" w:lineRule="auto"/>
        <w:ind w:firstLine="720"/>
      </w:pPr>
      <w:r w:rsidRPr="00951FD1">
        <w:t>До внесения изменений в ПБУ 6/01 эта операция отражалась проводками:</w:t>
      </w:r>
      <w:r w:rsidRPr="00951FD1">
        <w:br/>
        <w:t>Д</w:t>
      </w:r>
      <w:r w:rsidR="00EE6239" w:rsidRPr="00951FD1">
        <w:t>-т 02 К-</w:t>
      </w:r>
      <w:r w:rsidRPr="00951FD1">
        <w:t>т 01</w:t>
      </w:r>
      <w:r w:rsidR="00EE6239" w:rsidRPr="00951FD1">
        <w:t xml:space="preserve"> </w:t>
      </w:r>
      <w:r w:rsidRPr="00951FD1">
        <w:t>7500 руб.</w:t>
      </w:r>
      <w:r w:rsidRPr="00951FD1">
        <w:br/>
        <w:t>- списана амортизация, начисленная по объекту основных средств до момента его передачи в качестве вклада;</w:t>
      </w:r>
      <w:r w:rsidRPr="00951FD1">
        <w:br/>
        <w:t>Д</w:t>
      </w:r>
      <w:r w:rsidR="00EE6239" w:rsidRPr="00951FD1">
        <w:t>-</w:t>
      </w:r>
      <w:r w:rsidRPr="00951FD1">
        <w:t>т 58 К</w:t>
      </w:r>
      <w:r w:rsidR="00EE6239" w:rsidRPr="00951FD1">
        <w:t>-</w:t>
      </w:r>
      <w:r w:rsidRPr="00951FD1">
        <w:t>т 01</w:t>
      </w:r>
      <w:r w:rsidR="00EE6239" w:rsidRPr="00951FD1">
        <w:t xml:space="preserve"> </w:t>
      </w:r>
      <w:r w:rsidRPr="00951FD1">
        <w:t>22500 руб.</w:t>
      </w:r>
      <w:r w:rsidR="00EE6239" w:rsidRPr="00951FD1">
        <w:t xml:space="preserve"> </w:t>
      </w:r>
      <w:r w:rsidRPr="00951FD1">
        <w:t>(30000 - 7500)</w:t>
      </w:r>
      <w:r w:rsidRPr="00951FD1">
        <w:br/>
        <w:t xml:space="preserve">- передан объект основных средств в качестве вклада по договору о совместной </w:t>
      </w:r>
      <w:r w:rsidR="00736FF3" w:rsidRPr="00951FD1">
        <w:t xml:space="preserve">деятельности. </w:t>
      </w:r>
    </w:p>
    <w:p w:rsidR="00761FEA" w:rsidRPr="00951FD1" w:rsidRDefault="00736FF3" w:rsidP="00E3730E">
      <w:pPr>
        <w:spacing w:line="360" w:lineRule="auto"/>
        <w:ind w:firstLine="720"/>
      </w:pPr>
      <w:r w:rsidRPr="00951FD1">
        <w:t>Списание</w:t>
      </w:r>
      <w:r w:rsidR="00761FEA" w:rsidRPr="00951FD1">
        <w:t xml:space="preserve"> объекта со счета 01 оформлялось актом о приемке-передаче основных средств (форма № ОС-1, утвержденная постановлением Госкомстата России от 21.01.03 № 7).С этого года ситуация меняется. Из дословного прочтения обновленного пункта 29 ПБУ 6/01 можно сделать следующий вывод. При передаче основного средства в простое товарищество нужно отражать выбытие объекта.</w:t>
      </w:r>
      <w:r w:rsidRPr="00951FD1">
        <w:t xml:space="preserve"> </w:t>
      </w:r>
      <w:r w:rsidR="00761FEA" w:rsidRPr="00951FD1">
        <w:t xml:space="preserve">А в бухгалтерском учете такая операция выполняется по следующим правилам. Во-первых, финансовые результаты при выбытии основных средств отражаются на счете 91 «Прочие доходы и расходы» (п. 31 ПБУ 6/01). Во-вторых, нужно составить акт о списании объекта основных средств (форма № ОС-4, утвержденная постановлением Госкомстата России от 21.01.03 № 7). Следовательно, </w:t>
      </w:r>
      <w:r w:rsidR="00E3730E">
        <w:t>этого</w:t>
      </w:r>
      <w:r w:rsidR="00761FEA" w:rsidRPr="00951FD1">
        <w:t xml:space="preserve"> года проводки в нашем примере будут следующие:</w:t>
      </w:r>
      <w:r w:rsidR="00761FEA" w:rsidRPr="00951FD1">
        <w:br/>
        <w:t>Д</w:t>
      </w:r>
      <w:r w:rsidR="00EE6239" w:rsidRPr="00951FD1">
        <w:t>-</w:t>
      </w:r>
      <w:r w:rsidR="00761FEA" w:rsidRPr="00951FD1">
        <w:t>т 02 К</w:t>
      </w:r>
      <w:r w:rsidR="00EE6239" w:rsidRPr="00951FD1">
        <w:t>-</w:t>
      </w:r>
      <w:r w:rsidR="00761FEA" w:rsidRPr="00951FD1">
        <w:t>т 01</w:t>
      </w:r>
      <w:r w:rsidR="00EE6239" w:rsidRPr="00951FD1">
        <w:t xml:space="preserve"> </w:t>
      </w:r>
      <w:r w:rsidR="00761FEA" w:rsidRPr="00951FD1">
        <w:t>7500 руб.</w:t>
      </w:r>
      <w:r w:rsidR="00761FEA" w:rsidRPr="00951FD1">
        <w:br/>
        <w:t>- списана амортизация, начисленная по объекту основных средств до момента передачи в качестве вклада;</w:t>
      </w:r>
      <w:r w:rsidR="00761FEA" w:rsidRPr="00951FD1">
        <w:br/>
        <w:t>Д</w:t>
      </w:r>
      <w:r w:rsidR="00EE6239" w:rsidRPr="00951FD1">
        <w:t>-</w:t>
      </w:r>
      <w:r w:rsidR="00761FEA" w:rsidRPr="00951FD1">
        <w:t>т 91-2 К</w:t>
      </w:r>
      <w:r w:rsidR="00EE6239" w:rsidRPr="00951FD1">
        <w:t>-</w:t>
      </w:r>
      <w:r w:rsidR="00761FEA" w:rsidRPr="00951FD1">
        <w:t>т 01</w:t>
      </w:r>
      <w:r w:rsidR="00EE6239" w:rsidRPr="00951FD1">
        <w:t xml:space="preserve"> </w:t>
      </w:r>
      <w:r w:rsidR="00761FEA" w:rsidRPr="00951FD1">
        <w:t>22500 руб.</w:t>
      </w:r>
      <w:r w:rsidR="00EE6239" w:rsidRPr="00951FD1">
        <w:t xml:space="preserve"> </w:t>
      </w:r>
      <w:r w:rsidR="00761FEA" w:rsidRPr="00951FD1">
        <w:t>(30000 - 7500)</w:t>
      </w:r>
      <w:r w:rsidR="00761FEA" w:rsidRPr="00951FD1">
        <w:br/>
        <w:t>- списана остаточная стоимость объекта основных средств при выбытии.</w:t>
      </w:r>
    </w:p>
    <w:p w:rsidR="00532B83" w:rsidRPr="00951FD1" w:rsidRDefault="00736FF3" w:rsidP="00E3730E">
      <w:pPr>
        <w:spacing w:line="360" w:lineRule="auto"/>
        <w:ind w:firstLine="720"/>
      </w:pPr>
      <w:r w:rsidRPr="00951FD1">
        <w:t>Д</w:t>
      </w:r>
      <w:r w:rsidR="00EE6239" w:rsidRPr="00951FD1">
        <w:t>-</w:t>
      </w:r>
      <w:r w:rsidRPr="00951FD1">
        <w:t>т 76 К</w:t>
      </w:r>
      <w:r w:rsidR="00EE6239" w:rsidRPr="00951FD1">
        <w:t>-</w:t>
      </w:r>
      <w:r w:rsidRPr="00951FD1">
        <w:t>т 91-1</w:t>
      </w:r>
      <w:r w:rsidR="00EE6239" w:rsidRPr="00951FD1">
        <w:t xml:space="preserve"> </w:t>
      </w:r>
      <w:r w:rsidRPr="00951FD1">
        <w:t>22500 руб.</w:t>
      </w:r>
      <w:r w:rsidRPr="00951FD1">
        <w:br/>
        <w:t>- отражен операционный доход при выбытии основных средств;</w:t>
      </w:r>
      <w:r w:rsidRPr="00951FD1">
        <w:br/>
        <w:t>Д</w:t>
      </w:r>
      <w:r w:rsidR="00EE6239" w:rsidRPr="00951FD1">
        <w:t>-</w:t>
      </w:r>
      <w:r w:rsidRPr="00951FD1">
        <w:t>т 58 К</w:t>
      </w:r>
      <w:r w:rsidR="00EE6239" w:rsidRPr="00951FD1">
        <w:t>-</w:t>
      </w:r>
      <w:r w:rsidRPr="00951FD1">
        <w:t>т 76</w:t>
      </w:r>
      <w:r w:rsidR="00EE6239" w:rsidRPr="00951FD1">
        <w:t xml:space="preserve"> </w:t>
      </w:r>
      <w:r w:rsidRPr="00951FD1">
        <w:t>22500 руб.</w:t>
      </w:r>
      <w:r w:rsidRPr="00951FD1">
        <w:br/>
        <w:t>- отражены финансовые вложения.</w:t>
      </w:r>
      <w:r w:rsidR="001428A3" w:rsidRPr="00951FD1">
        <w:t xml:space="preserve">                                                                                                    </w:t>
      </w:r>
      <w:r w:rsidR="00532B83" w:rsidRPr="00951FD1">
        <w:t>передачи по договору мены, дарения</w:t>
      </w:r>
    </w:p>
    <w:p w:rsidR="00E3730E" w:rsidRDefault="00E3730E" w:rsidP="00EA604A">
      <w:pPr>
        <w:spacing w:line="480" w:lineRule="auto"/>
        <w:rPr>
          <w:rFonts w:ascii="Arial" w:hAnsi="Arial" w:cs="Arial"/>
          <w:b/>
          <w:bCs/>
          <w:i/>
          <w:iCs/>
        </w:rPr>
      </w:pPr>
    </w:p>
    <w:p w:rsidR="00532B83" w:rsidRPr="00EA604A" w:rsidRDefault="00532B83" w:rsidP="00EA604A">
      <w:pPr>
        <w:spacing w:line="480" w:lineRule="auto"/>
        <w:rPr>
          <w:rFonts w:ascii="Arial" w:hAnsi="Arial" w:cs="Arial"/>
          <w:b/>
          <w:bCs/>
          <w:i/>
          <w:iCs/>
          <w:color w:val="323232"/>
        </w:rPr>
      </w:pPr>
      <w:r w:rsidRPr="00EA604A">
        <w:rPr>
          <w:rFonts w:ascii="Arial" w:hAnsi="Arial" w:cs="Arial"/>
          <w:b/>
          <w:bCs/>
          <w:i/>
          <w:iCs/>
        </w:rPr>
        <w:t>Выбытие объекта основных средств в случае</w:t>
      </w:r>
      <w:r w:rsidRPr="00EA604A">
        <w:rPr>
          <w:rFonts w:ascii="Arial" w:hAnsi="Arial" w:cs="Arial"/>
          <w:b/>
          <w:bCs/>
          <w:i/>
          <w:iCs/>
          <w:color w:val="323232"/>
        </w:rPr>
        <w:t xml:space="preserve"> </w:t>
      </w:r>
      <w:r w:rsidR="003504C7" w:rsidRPr="00EA604A">
        <w:rPr>
          <w:rFonts w:ascii="Arial" w:hAnsi="Arial" w:cs="Arial"/>
          <w:b/>
          <w:bCs/>
          <w:i/>
          <w:iCs/>
          <w:color w:val="323232"/>
        </w:rPr>
        <w:t>п</w:t>
      </w:r>
      <w:r w:rsidRPr="00EA604A">
        <w:rPr>
          <w:rFonts w:ascii="Arial" w:hAnsi="Arial" w:cs="Arial"/>
          <w:b/>
          <w:bCs/>
          <w:i/>
          <w:iCs/>
          <w:color w:val="323232"/>
        </w:rPr>
        <w:t>ередач</w:t>
      </w:r>
      <w:r w:rsidR="003504C7" w:rsidRPr="00EA604A">
        <w:rPr>
          <w:rFonts w:ascii="Arial" w:hAnsi="Arial" w:cs="Arial"/>
          <w:b/>
          <w:bCs/>
          <w:i/>
          <w:iCs/>
          <w:color w:val="323232"/>
        </w:rPr>
        <w:t>и</w:t>
      </w:r>
      <w:r w:rsidRPr="00EA604A">
        <w:rPr>
          <w:rFonts w:ascii="Arial" w:hAnsi="Arial" w:cs="Arial"/>
          <w:b/>
          <w:bCs/>
          <w:i/>
          <w:iCs/>
          <w:color w:val="323232"/>
        </w:rPr>
        <w:t xml:space="preserve"> основного средства по договору мены, дарения </w:t>
      </w:r>
    </w:p>
    <w:p w:rsidR="00C71672" w:rsidRPr="002E0F54" w:rsidRDefault="00F64274" w:rsidP="002E0F54">
      <w:pPr>
        <w:spacing w:line="360" w:lineRule="auto"/>
        <w:jc w:val="both"/>
      </w:pPr>
      <w:r w:rsidRPr="002E0F54">
        <w:t>Один из способов, по которому  основное средство может поступить на предприятие - заключение договора мены. По договору мены каждая из сторон обязуется передать в собственность другой стороны один товар в обмен на другой (статья 567 ГК РФ). К договору мены применяются правила о купле-продаже, если это не противоречит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Если в договоре мены не предусмотрены особые условия, то на основании статьи 568 ГК РФ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 Если по условиям  договора мены обмениваемые товары признаются неравноценными, то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  Переход права собственности на обмениваемые товары регламентируется статьей 570 ГК РФ, в соответствии с которой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w:t>
      </w:r>
      <w:r w:rsidR="00C71672" w:rsidRPr="002E0F54">
        <w:t>вующие товары обеими сторонами, если договором мены не предусмотрено иное.  Таким образом, стоимостью выбываемого по договору мены основного средства для отражения в бухгалтерском учете будет признана стоимость приобретаемого имущества независимо от цены, указанной в договоре мены.</w:t>
      </w:r>
    </w:p>
    <w:p w:rsidR="00AE2310" w:rsidRPr="002E0F54" w:rsidRDefault="00AE2310" w:rsidP="002E0F54">
      <w:pPr>
        <w:spacing w:line="360" w:lineRule="auto"/>
        <w:jc w:val="both"/>
      </w:pPr>
      <w:r w:rsidRPr="002E0F54">
        <w:t>Таблица №4</w:t>
      </w:r>
    </w:p>
    <w:p w:rsidR="00AE2310" w:rsidRPr="002E0F54" w:rsidRDefault="00AE2310" w:rsidP="002E0F54">
      <w:pPr>
        <w:spacing w:line="360" w:lineRule="auto"/>
        <w:ind w:firstLine="720"/>
        <w:jc w:val="both"/>
      </w:pPr>
      <w:r w:rsidRPr="002E0F54">
        <w:t>Списание основных средств при передачи по договору мены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1082"/>
        <w:gridCol w:w="1077"/>
      </w:tblGrid>
      <w:tr w:rsidR="00E3730E" w:rsidRPr="002E0F54" w:rsidTr="00E04785">
        <w:trPr>
          <w:jc w:val="center"/>
        </w:trPr>
        <w:tc>
          <w:tcPr>
            <w:tcW w:w="7128" w:type="dxa"/>
            <w:shd w:val="clear" w:color="auto" w:fill="auto"/>
          </w:tcPr>
          <w:p w:rsidR="00E3730E" w:rsidRPr="002E0F54" w:rsidRDefault="00E3730E" w:rsidP="00E04785">
            <w:pPr>
              <w:spacing w:line="360" w:lineRule="auto"/>
              <w:jc w:val="both"/>
            </w:pPr>
            <w:r w:rsidRPr="002E0F54">
              <w:t>Содержание хозяйственной операции</w:t>
            </w:r>
          </w:p>
        </w:tc>
        <w:tc>
          <w:tcPr>
            <w:tcW w:w="2159" w:type="dxa"/>
            <w:gridSpan w:val="2"/>
            <w:shd w:val="clear" w:color="auto" w:fill="auto"/>
          </w:tcPr>
          <w:p w:rsidR="00E3730E" w:rsidRPr="002E0F54" w:rsidRDefault="00E3730E" w:rsidP="00E04785">
            <w:pPr>
              <w:spacing w:line="360" w:lineRule="auto"/>
              <w:jc w:val="both"/>
            </w:pPr>
            <w:r w:rsidRPr="002E0F54">
              <w:t>Отражение в учете</w:t>
            </w:r>
          </w:p>
        </w:tc>
      </w:tr>
      <w:tr w:rsidR="00E3730E" w:rsidRPr="002E0F54" w:rsidTr="00E04785">
        <w:trPr>
          <w:jc w:val="center"/>
        </w:trPr>
        <w:tc>
          <w:tcPr>
            <w:tcW w:w="7128" w:type="dxa"/>
            <w:shd w:val="clear" w:color="auto" w:fill="auto"/>
          </w:tcPr>
          <w:p w:rsidR="00E3730E" w:rsidRPr="002E0F54" w:rsidRDefault="00E3730E" w:rsidP="00E04785">
            <w:pPr>
              <w:spacing w:line="360" w:lineRule="auto"/>
              <w:jc w:val="both"/>
            </w:pPr>
            <w:r w:rsidRPr="002E0F54">
              <w:t xml:space="preserve">Списана первоначальная (восстановительная) стоимость  выбывшего объекта основных средств                            </w:t>
            </w:r>
          </w:p>
        </w:tc>
        <w:tc>
          <w:tcPr>
            <w:tcW w:w="1082" w:type="dxa"/>
            <w:shd w:val="clear" w:color="auto" w:fill="auto"/>
          </w:tcPr>
          <w:p w:rsidR="00E3730E" w:rsidRPr="002E0F54" w:rsidRDefault="00E3730E" w:rsidP="00E04785">
            <w:pPr>
              <w:spacing w:line="360" w:lineRule="auto"/>
              <w:jc w:val="both"/>
            </w:pPr>
            <w:r w:rsidRPr="002E0F54">
              <w:t>01.Выб</w:t>
            </w:r>
          </w:p>
        </w:tc>
        <w:tc>
          <w:tcPr>
            <w:tcW w:w="1077" w:type="dxa"/>
            <w:shd w:val="clear" w:color="auto" w:fill="auto"/>
          </w:tcPr>
          <w:p w:rsidR="00E3730E" w:rsidRPr="002E0F54" w:rsidRDefault="00E3730E" w:rsidP="00E04785">
            <w:pPr>
              <w:spacing w:line="360" w:lineRule="auto"/>
              <w:jc w:val="both"/>
            </w:pPr>
            <w:r w:rsidRPr="002E0F54">
              <w:t>01</w:t>
            </w:r>
          </w:p>
        </w:tc>
      </w:tr>
      <w:tr w:rsidR="00E3730E" w:rsidRPr="002E0F54" w:rsidTr="00E04785">
        <w:trPr>
          <w:jc w:val="center"/>
        </w:trPr>
        <w:tc>
          <w:tcPr>
            <w:tcW w:w="7128" w:type="dxa"/>
            <w:shd w:val="clear" w:color="auto" w:fill="auto"/>
          </w:tcPr>
          <w:p w:rsidR="00E3730E" w:rsidRPr="002E0F54" w:rsidRDefault="00E3730E" w:rsidP="00E04785">
            <w:pPr>
              <w:spacing w:line="360" w:lineRule="auto"/>
              <w:jc w:val="both"/>
            </w:pPr>
            <w:r w:rsidRPr="002E0F54">
              <w:t>Списана</w:t>
            </w:r>
            <w:r w:rsidR="00875B16" w:rsidRPr="002E0F54">
              <w:t xml:space="preserve"> начисленная</w:t>
            </w:r>
            <w:r w:rsidRPr="002E0F54">
              <w:t xml:space="preserve"> амортизация основного средства                                              </w:t>
            </w:r>
          </w:p>
        </w:tc>
        <w:tc>
          <w:tcPr>
            <w:tcW w:w="1082" w:type="dxa"/>
            <w:shd w:val="clear" w:color="auto" w:fill="auto"/>
          </w:tcPr>
          <w:p w:rsidR="00E3730E" w:rsidRPr="002E0F54" w:rsidRDefault="00E3730E" w:rsidP="00E04785">
            <w:pPr>
              <w:spacing w:line="360" w:lineRule="auto"/>
              <w:jc w:val="both"/>
            </w:pPr>
            <w:r w:rsidRPr="002E0F54">
              <w:t>02</w:t>
            </w:r>
          </w:p>
        </w:tc>
        <w:tc>
          <w:tcPr>
            <w:tcW w:w="1077" w:type="dxa"/>
            <w:shd w:val="clear" w:color="auto" w:fill="auto"/>
          </w:tcPr>
          <w:p w:rsidR="00E3730E" w:rsidRPr="002E0F54" w:rsidRDefault="00E3730E" w:rsidP="00E04785">
            <w:pPr>
              <w:spacing w:line="360" w:lineRule="auto"/>
              <w:jc w:val="both"/>
            </w:pPr>
            <w:r w:rsidRPr="002E0F54">
              <w:t>01.Выб</w:t>
            </w:r>
          </w:p>
        </w:tc>
      </w:tr>
      <w:tr w:rsidR="00E3730E" w:rsidRPr="002E0F54" w:rsidTr="00E04785">
        <w:trPr>
          <w:jc w:val="center"/>
        </w:trPr>
        <w:tc>
          <w:tcPr>
            <w:tcW w:w="7128" w:type="dxa"/>
            <w:shd w:val="clear" w:color="auto" w:fill="auto"/>
          </w:tcPr>
          <w:p w:rsidR="00E3730E" w:rsidRPr="002E0F54" w:rsidRDefault="00E3730E" w:rsidP="00E04785">
            <w:pPr>
              <w:spacing w:line="360" w:lineRule="auto"/>
              <w:jc w:val="both"/>
            </w:pPr>
            <w:r w:rsidRPr="002E0F54">
              <w:t>Списана остаточная стоимость</w:t>
            </w:r>
            <w:r w:rsidR="00875B16" w:rsidRPr="002E0F54">
              <w:t xml:space="preserve"> объекта</w:t>
            </w:r>
            <w:r w:rsidRPr="002E0F54">
              <w:t xml:space="preserve"> основного средства </w:t>
            </w:r>
            <w:r w:rsidR="00875B16" w:rsidRPr="002E0F54">
              <w:t>с включением</w:t>
            </w:r>
            <w:r w:rsidR="002E32E7" w:rsidRPr="002E0F54">
              <w:t xml:space="preserve"> ее в состав прочих расходов</w:t>
            </w:r>
            <w:r w:rsidRPr="002E0F54">
              <w:t xml:space="preserve">                                                                 </w:t>
            </w:r>
          </w:p>
        </w:tc>
        <w:tc>
          <w:tcPr>
            <w:tcW w:w="1082" w:type="dxa"/>
            <w:shd w:val="clear" w:color="auto" w:fill="auto"/>
          </w:tcPr>
          <w:p w:rsidR="00E3730E" w:rsidRPr="002E0F54" w:rsidRDefault="00E3730E" w:rsidP="00E04785">
            <w:pPr>
              <w:spacing w:line="360" w:lineRule="auto"/>
              <w:jc w:val="both"/>
            </w:pPr>
            <w:r w:rsidRPr="002E0F54">
              <w:t>91</w:t>
            </w:r>
          </w:p>
        </w:tc>
        <w:tc>
          <w:tcPr>
            <w:tcW w:w="1077" w:type="dxa"/>
            <w:shd w:val="clear" w:color="auto" w:fill="auto"/>
          </w:tcPr>
          <w:p w:rsidR="00E3730E" w:rsidRPr="002E0F54" w:rsidRDefault="00E3730E" w:rsidP="00E04785">
            <w:pPr>
              <w:spacing w:line="360" w:lineRule="auto"/>
              <w:jc w:val="both"/>
            </w:pPr>
            <w:r w:rsidRPr="002E0F54">
              <w:t>01.Выб</w:t>
            </w:r>
          </w:p>
        </w:tc>
      </w:tr>
      <w:tr w:rsidR="00E3730E" w:rsidRPr="002E0F54" w:rsidTr="00E04785">
        <w:trPr>
          <w:jc w:val="center"/>
        </w:trPr>
        <w:tc>
          <w:tcPr>
            <w:tcW w:w="7128" w:type="dxa"/>
            <w:shd w:val="clear" w:color="auto" w:fill="auto"/>
          </w:tcPr>
          <w:p w:rsidR="00E3730E" w:rsidRPr="002E0F54" w:rsidRDefault="00E3730E" w:rsidP="00E04785">
            <w:pPr>
              <w:spacing w:line="360" w:lineRule="auto"/>
              <w:jc w:val="both"/>
            </w:pPr>
            <w:r w:rsidRPr="002E0F54">
              <w:t xml:space="preserve">Отражена </w:t>
            </w:r>
            <w:r w:rsidR="002E32E7" w:rsidRPr="002E0F54">
              <w:t>договорная стоимость переданных в обмен объектов</w:t>
            </w:r>
            <w:r w:rsidRPr="002E0F54">
              <w:t xml:space="preserve">                            </w:t>
            </w:r>
          </w:p>
        </w:tc>
        <w:tc>
          <w:tcPr>
            <w:tcW w:w="1082" w:type="dxa"/>
            <w:shd w:val="clear" w:color="auto" w:fill="auto"/>
          </w:tcPr>
          <w:p w:rsidR="00E3730E" w:rsidRPr="002E0F54" w:rsidRDefault="002E32E7" w:rsidP="00E04785">
            <w:pPr>
              <w:spacing w:line="360" w:lineRule="auto"/>
              <w:jc w:val="both"/>
            </w:pPr>
            <w:r w:rsidRPr="002E0F54">
              <w:t>76</w:t>
            </w:r>
          </w:p>
        </w:tc>
        <w:tc>
          <w:tcPr>
            <w:tcW w:w="1077" w:type="dxa"/>
            <w:shd w:val="clear" w:color="auto" w:fill="auto"/>
          </w:tcPr>
          <w:p w:rsidR="00E3730E" w:rsidRPr="002E0F54" w:rsidRDefault="002E32E7" w:rsidP="00E04785">
            <w:pPr>
              <w:spacing w:line="360" w:lineRule="auto"/>
              <w:jc w:val="both"/>
            </w:pPr>
            <w:r w:rsidRPr="002E0F54">
              <w:t>91</w:t>
            </w:r>
          </w:p>
        </w:tc>
      </w:tr>
      <w:tr w:rsidR="00E3730E" w:rsidRPr="002E0F54" w:rsidTr="00E04785">
        <w:tblPrEx>
          <w:jc w:val="left"/>
        </w:tblPrEx>
        <w:tc>
          <w:tcPr>
            <w:tcW w:w="7128" w:type="dxa"/>
            <w:shd w:val="clear" w:color="auto" w:fill="auto"/>
          </w:tcPr>
          <w:p w:rsidR="00E3730E" w:rsidRPr="002E0F54" w:rsidRDefault="002E32E7" w:rsidP="00E04785">
            <w:pPr>
              <w:spacing w:line="360" w:lineRule="auto"/>
              <w:jc w:val="both"/>
            </w:pPr>
            <w:r w:rsidRPr="002E0F54">
              <w:t>Отражен НДС от стоимости объектов</w:t>
            </w:r>
            <w:r w:rsidR="00E3730E" w:rsidRPr="002E0F54">
              <w:t xml:space="preserve">                              </w:t>
            </w:r>
          </w:p>
        </w:tc>
        <w:tc>
          <w:tcPr>
            <w:tcW w:w="1082" w:type="dxa"/>
            <w:shd w:val="clear" w:color="auto" w:fill="auto"/>
          </w:tcPr>
          <w:p w:rsidR="00E3730E" w:rsidRPr="002E0F54" w:rsidRDefault="002E32E7" w:rsidP="00E04785">
            <w:pPr>
              <w:spacing w:line="360" w:lineRule="auto"/>
              <w:jc w:val="both"/>
            </w:pPr>
            <w:r w:rsidRPr="002E0F54">
              <w:t>91</w:t>
            </w:r>
          </w:p>
        </w:tc>
        <w:tc>
          <w:tcPr>
            <w:tcW w:w="1077" w:type="dxa"/>
            <w:shd w:val="clear" w:color="auto" w:fill="auto"/>
          </w:tcPr>
          <w:p w:rsidR="00E3730E" w:rsidRPr="002E0F54" w:rsidRDefault="002E32E7" w:rsidP="00E04785">
            <w:pPr>
              <w:spacing w:line="360" w:lineRule="auto"/>
              <w:jc w:val="both"/>
            </w:pPr>
            <w:r w:rsidRPr="002E0F54">
              <w:t>68</w:t>
            </w:r>
          </w:p>
        </w:tc>
      </w:tr>
      <w:tr w:rsidR="00E3730E" w:rsidTr="00E04785">
        <w:tblPrEx>
          <w:jc w:val="left"/>
        </w:tblPrEx>
        <w:tc>
          <w:tcPr>
            <w:tcW w:w="7128" w:type="dxa"/>
            <w:shd w:val="clear" w:color="auto" w:fill="auto"/>
          </w:tcPr>
          <w:p w:rsidR="00E3730E" w:rsidRPr="002E0F54" w:rsidRDefault="002E32E7" w:rsidP="00E04785">
            <w:pPr>
              <w:spacing w:line="360" w:lineRule="auto"/>
              <w:jc w:val="both"/>
            </w:pPr>
            <w:r w:rsidRPr="002E0F54">
              <w:t xml:space="preserve">Оприходованы основные средства и другие виды имущества, полученные в обмен на основные средства  </w:t>
            </w:r>
            <w:r w:rsidR="00E3730E" w:rsidRPr="002E0F54">
              <w:t xml:space="preserve">                      </w:t>
            </w:r>
          </w:p>
        </w:tc>
        <w:tc>
          <w:tcPr>
            <w:tcW w:w="1082" w:type="dxa"/>
            <w:shd w:val="clear" w:color="auto" w:fill="auto"/>
          </w:tcPr>
          <w:p w:rsidR="00E3730E" w:rsidRPr="00E04785" w:rsidRDefault="002E32E7" w:rsidP="00E04785">
            <w:pPr>
              <w:spacing w:line="360" w:lineRule="auto"/>
              <w:jc w:val="center"/>
              <w:rPr>
                <w:sz w:val="22"/>
                <w:szCs w:val="22"/>
              </w:rPr>
            </w:pPr>
            <w:r w:rsidRPr="00E04785">
              <w:rPr>
                <w:sz w:val="22"/>
                <w:szCs w:val="22"/>
              </w:rPr>
              <w:t>08(10,58)</w:t>
            </w:r>
          </w:p>
        </w:tc>
        <w:tc>
          <w:tcPr>
            <w:tcW w:w="1077" w:type="dxa"/>
            <w:shd w:val="clear" w:color="auto" w:fill="auto"/>
          </w:tcPr>
          <w:p w:rsidR="00E3730E" w:rsidRDefault="002E32E7" w:rsidP="00E04785">
            <w:pPr>
              <w:spacing w:line="360" w:lineRule="auto"/>
              <w:jc w:val="center"/>
            </w:pPr>
            <w:r>
              <w:t>60,76</w:t>
            </w:r>
          </w:p>
        </w:tc>
      </w:tr>
      <w:tr w:rsidR="002E32E7" w:rsidRPr="00E04785" w:rsidTr="00E04785">
        <w:tblPrEx>
          <w:jc w:val="left"/>
        </w:tblPrEx>
        <w:tc>
          <w:tcPr>
            <w:tcW w:w="7128" w:type="dxa"/>
            <w:shd w:val="clear" w:color="auto" w:fill="auto"/>
          </w:tcPr>
          <w:p w:rsidR="002E32E7" w:rsidRPr="002E0F54" w:rsidRDefault="002E32E7" w:rsidP="00E04785">
            <w:pPr>
              <w:spacing w:line="360" w:lineRule="auto"/>
              <w:jc w:val="both"/>
            </w:pPr>
            <w:r w:rsidRPr="002E0F54">
              <w:t>Произведен взаимозачет обязательств</w:t>
            </w:r>
          </w:p>
        </w:tc>
        <w:tc>
          <w:tcPr>
            <w:tcW w:w="1082" w:type="dxa"/>
            <w:shd w:val="clear" w:color="auto" w:fill="auto"/>
          </w:tcPr>
          <w:p w:rsidR="002E32E7" w:rsidRPr="00E04785" w:rsidRDefault="002E32E7" w:rsidP="00E04785">
            <w:pPr>
              <w:spacing w:line="360" w:lineRule="auto"/>
              <w:jc w:val="center"/>
              <w:rPr>
                <w:color w:val="323232"/>
              </w:rPr>
            </w:pPr>
            <w:r w:rsidRPr="00E04785">
              <w:rPr>
                <w:color w:val="323232"/>
              </w:rPr>
              <w:t>60,76</w:t>
            </w:r>
          </w:p>
        </w:tc>
        <w:tc>
          <w:tcPr>
            <w:tcW w:w="1077" w:type="dxa"/>
            <w:shd w:val="clear" w:color="auto" w:fill="auto"/>
          </w:tcPr>
          <w:p w:rsidR="002E32E7" w:rsidRPr="00E04785" w:rsidRDefault="002E32E7" w:rsidP="00E04785">
            <w:pPr>
              <w:spacing w:line="360" w:lineRule="auto"/>
              <w:jc w:val="center"/>
              <w:rPr>
                <w:color w:val="323232"/>
              </w:rPr>
            </w:pPr>
            <w:r w:rsidRPr="00E04785">
              <w:rPr>
                <w:color w:val="323232"/>
              </w:rPr>
              <w:t>76</w:t>
            </w:r>
          </w:p>
        </w:tc>
      </w:tr>
    </w:tbl>
    <w:p w:rsidR="00C71672" w:rsidRPr="00951FD1" w:rsidRDefault="00C71672" w:rsidP="00951FD1">
      <w:pPr>
        <w:spacing w:line="360" w:lineRule="auto"/>
        <w:ind w:firstLine="720"/>
        <w:jc w:val="both"/>
        <w:rPr>
          <w:color w:val="323232"/>
        </w:rPr>
      </w:pPr>
    </w:p>
    <w:p w:rsidR="00510121" w:rsidRPr="00951FD1" w:rsidRDefault="00E054AF" w:rsidP="002E0F54">
      <w:pPr>
        <w:spacing w:line="360" w:lineRule="auto"/>
        <w:ind w:firstLine="720"/>
        <w:jc w:val="both"/>
        <w:rPr>
          <w:color w:val="323232"/>
        </w:rPr>
      </w:pPr>
      <w:r w:rsidRPr="00951FD1">
        <w:rPr>
          <w:color w:val="323232"/>
        </w:rPr>
        <w:t xml:space="preserve">Порядок осуществления операций связанных с дарением регулируется </w:t>
      </w:r>
      <w:r w:rsidR="00D453A9" w:rsidRPr="00951FD1">
        <w:rPr>
          <w:color w:val="323232"/>
        </w:rPr>
        <w:t>ГК РФ главой 32.</w:t>
      </w:r>
      <w:r w:rsidRPr="00951FD1">
        <w:rPr>
          <w:color w:val="323232"/>
        </w:rPr>
        <w:t xml:space="preserve"> </w:t>
      </w:r>
      <w:r w:rsidR="00D453A9" w:rsidRPr="00951FD1">
        <w:t>П</w:t>
      </w:r>
      <w:r w:rsidR="00522B09" w:rsidRPr="00951FD1">
        <w:t>о договору дарения одна сторона  безвозмездно передает или обязуется передать другой стороне  вещь в собственность либо имущественное право к себе или к третьему лицу либо освобождает или обязуется освободить ее от имущественной обязанности перед собой или перед третьим лицом</w:t>
      </w:r>
      <w:r w:rsidR="00D453A9" w:rsidRPr="00951FD1">
        <w:t xml:space="preserve"> (</w:t>
      </w:r>
      <w:r w:rsidR="00D453A9" w:rsidRPr="00951FD1">
        <w:rPr>
          <w:color w:val="323232"/>
        </w:rPr>
        <w:t xml:space="preserve">ст. 572 ГК РФ). </w:t>
      </w:r>
    </w:p>
    <w:p w:rsidR="00D453A9" w:rsidRPr="002E0F54" w:rsidRDefault="00D453A9" w:rsidP="002E0F54">
      <w:pPr>
        <w:spacing w:line="360" w:lineRule="auto"/>
        <w:ind w:firstLine="720"/>
        <w:jc w:val="both"/>
      </w:pPr>
      <w:r w:rsidRPr="002E0F54">
        <w:t xml:space="preserve">Операции по дарению основных средств отражаются в учете в обычном порядке, как и другие операции по их выбытию. </w:t>
      </w:r>
      <w:r w:rsidR="00E46422" w:rsidRPr="002E0F54">
        <w:t>П</w:t>
      </w:r>
      <w:r w:rsidRPr="002E0F54">
        <w:t>орядок отражения операций по дарению объекта следующий:</w:t>
      </w:r>
    </w:p>
    <w:p w:rsidR="00D453A9" w:rsidRPr="002E0F54" w:rsidRDefault="00D453A9" w:rsidP="002E0F54">
      <w:pPr>
        <w:spacing w:line="360" w:lineRule="auto"/>
        <w:ind w:firstLine="720"/>
        <w:jc w:val="both"/>
      </w:pPr>
      <w:r w:rsidRPr="002E0F54">
        <w:t>Д-т счета 01 «Основные средства» субсчет «Выбытие основных средств»  К-т</w:t>
      </w:r>
      <w:r w:rsidR="001428A3" w:rsidRPr="002E0F54">
        <w:t xml:space="preserve"> счета</w:t>
      </w:r>
      <w:r w:rsidRPr="002E0F54">
        <w:t xml:space="preserve"> 01 «Основные средства»</w:t>
      </w:r>
      <w:r w:rsidR="003B304F" w:rsidRPr="002E0F54">
        <w:t xml:space="preserve"> -</w:t>
      </w:r>
      <w:r w:rsidRPr="002E0F54">
        <w:t xml:space="preserve"> </w:t>
      </w:r>
      <w:r w:rsidR="003B304F" w:rsidRPr="002E0F54">
        <w:t>н</w:t>
      </w:r>
      <w:r w:rsidRPr="002E0F54">
        <w:t xml:space="preserve">а </w:t>
      </w:r>
      <w:r w:rsidR="00C142C6" w:rsidRPr="002E0F54">
        <w:t>первоначальную</w:t>
      </w:r>
      <w:r w:rsidRPr="002E0F54">
        <w:t xml:space="preserve"> стоимость передаваемого объекта</w:t>
      </w:r>
      <w:r w:rsidR="003B304F" w:rsidRPr="002E0F54">
        <w:t>.</w:t>
      </w:r>
      <w:r w:rsidR="001428A3" w:rsidRPr="002E0F54">
        <w:t xml:space="preserve">                                                                                                                          </w:t>
      </w:r>
    </w:p>
    <w:p w:rsidR="00510121" w:rsidRPr="002E0F54" w:rsidRDefault="001428A3" w:rsidP="002E0F54">
      <w:pPr>
        <w:spacing w:line="360" w:lineRule="auto"/>
        <w:ind w:firstLine="720"/>
        <w:jc w:val="both"/>
      </w:pPr>
      <w:r w:rsidRPr="002E0F54">
        <w:t xml:space="preserve">Д-т счета 02 «Амортизация основных средств»  К-т счета 01 «Основные средства» субсчет «Выбытие основных средств» - Списание ранее начисленной суммы амортизации по передаваемому объекту.                                                                                                                                                                                                                                            </w:t>
      </w:r>
    </w:p>
    <w:p w:rsidR="00522B09" w:rsidRPr="002E0F54" w:rsidRDefault="001428A3" w:rsidP="002E0F54">
      <w:pPr>
        <w:spacing w:line="360" w:lineRule="auto"/>
        <w:ind w:firstLine="720"/>
        <w:jc w:val="both"/>
      </w:pPr>
      <w:r w:rsidRPr="002E0F54">
        <w:t xml:space="preserve">Д-т счета 91 «Прочие доходы и расходы» субсчет 2 «Прочие расходы»   К-т счета 01 «Основные средства» субсчет «Выбытие основных средств» -  на остаточную стоимость. </w:t>
      </w:r>
    </w:p>
    <w:p w:rsidR="00E46422" w:rsidRPr="00951FD1" w:rsidRDefault="00E46422" w:rsidP="002E0F54">
      <w:pPr>
        <w:spacing w:line="360" w:lineRule="auto"/>
        <w:ind w:firstLine="720"/>
        <w:jc w:val="both"/>
        <w:rPr>
          <w:color w:val="323232"/>
        </w:rPr>
      </w:pPr>
    </w:p>
    <w:p w:rsidR="00522B09" w:rsidRDefault="00522B09" w:rsidP="00F64274">
      <w:pPr>
        <w:pStyle w:val="ac"/>
        <w:spacing w:line="360" w:lineRule="auto"/>
        <w:jc w:val="both"/>
        <w:rPr>
          <w:color w:val="323232"/>
        </w:rPr>
      </w:pPr>
    </w:p>
    <w:p w:rsidR="00BD287E" w:rsidRDefault="00BD287E" w:rsidP="00F64274">
      <w:pPr>
        <w:pStyle w:val="ac"/>
        <w:spacing w:line="360" w:lineRule="auto"/>
        <w:jc w:val="both"/>
        <w:rPr>
          <w:color w:val="323232"/>
        </w:rPr>
      </w:pPr>
    </w:p>
    <w:p w:rsidR="00BD287E" w:rsidRDefault="00BD287E" w:rsidP="00F64274">
      <w:pPr>
        <w:pStyle w:val="ac"/>
        <w:spacing w:line="360" w:lineRule="auto"/>
        <w:jc w:val="both"/>
        <w:rPr>
          <w:color w:val="323232"/>
        </w:rPr>
      </w:pPr>
    </w:p>
    <w:p w:rsidR="00BD287E" w:rsidRDefault="00BD287E" w:rsidP="00F64274">
      <w:pPr>
        <w:pStyle w:val="ac"/>
        <w:spacing w:line="360" w:lineRule="auto"/>
        <w:jc w:val="both"/>
        <w:rPr>
          <w:color w:val="323232"/>
        </w:rPr>
      </w:pPr>
    </w:p>
    <w:p w:rsidR="00BD287E" w:rsidRDefault="00BD287E" w:rsidP="00F64274">
      <w:pPr>
        <w:pStyle w:val="ac"/>
        <w:spacing w:line="360" w:lineRule="auto"/>
        <w:jc w:val="both"/>
        <w:rPr>
          <w:color w:val="323232"/>
        </w:rPr>
      </w:pPr>
    </w:p>
    <w:p w:rsidR="00BD287E" w:rsidRDefault="00BD287E" w:rsidP="00F64274">
      <w:pPr>
        <w:pStyle w:val="ac"/>
        <w:spacing w:line="360" w:lineRule="auto"/>
        <w:jc w:val="both"/>
        <w:rPr>
          <w:color w:val="323232"/>
        </w:rPr>
      </w:pPr>
    </w:p>
    <w:p w:rsidR="002E0F54" w:rsidRDefault="002E0F54" w:rsidP="00A72962">
      <w:pPr>
        <w:spacing w:line="480" w:lineRule="auto"/>
        <w:jc w:val="center"/>
        <w:rPr>
          <w:rFonts w:ascii="Arial" w:hAnsi="Arial" w:cs="Arial"/>
          <w:b/>
          <w:bCs/>
          <w:sz w:val="36"/>
          <w:szCs w:val="36"/>
        </w:rPr>
      </w:pPr>
    </w:p>
    <w:p w:rsidR="002E0F54" w:rsidRDefault="002E0F54" w:rsidP="00A72962">
      <w:pPr>
        <w:spacing w:line="480" w:lineRule="auto"/>
        <w:jc w:val="center"/>
        <w:rPr>
          <w:rFonts w:ascii="Arial" w:hAnsi="Arial" w:cs="Arial"/>
          <w:b/>
          <w:bCs/>
          <w:sz w:val="36"/>
          <w:szCs w:val="36"/>
        </w:rPr>
      </w:pPr>
    </w:p>
    <w:p w:rsidR="00D053C7" w:rsidRPr="00A72962" w:rsidRDefault="00183D3B" w:rsidP="00A72962">
      <w:pPr>
        <w:spacing w:line="480" w:lineRule="auto"/>
        <w:jc w:val="center"/>
        <w:rPr>
          <w:rFonts w:ascii="Arial" w:hAnsi="Arial" w:cs="Arial"/>
          <w:b/>
          <w:bCs/>
          <w:sz w:val="36"/>
          <w:szCs w:val="36"/>
        </w:rPr>
      </w:pPr>
      <w:r w:rsidRPr="00183D3B">
        <w:rPr>
          <w:rFonts w:ascii="Arial" w:hAnsi="Arial" w:cs="Arial"/>
          <w:b/>
          <w:bCs/>
          <w:sz w:val="36"/>
          <w:szCs w:val="36"/>
        </w:rPr>
        <w:t xml:space="preserve">4. </w:t>
      </w:r>
      <w:r w:rsidR="00D053C7" w:rsidRPr="00A72962">
        <w:rPr>
          <w:rFonts w:ascii="Arial" w:hAnsi="Arial" w:cs="Arial"/>
          <w:b/>
          <w:bCs/>
          <w:sz w:val="36"/>
          <w:szCs w:val="36"/>
        </w:rPr>
        <w:t>Определение финансового результата от выбытия основных средств.</w:t>
      </w:r>
    </w:p>
    <w:p w:rsidR="00D053C7" w:rsidRPr="000A4726" w:rsidRDefault="00D053C7" w:rsidP="00951FD1">
      <w:pPr>
        <w:spacing w:line="360" w:lineRule="auto"/>
        <w:ind w:firstLine="720"/>
        <w:jc w:val="both"/>
      </w:pPr>
      <w:r w:rsidRPr="000A4726">
        <w:t>Осуществление операций по выбытию основных средств  связано с формированием финансового результата, от которого зависит финансовое положение организации, поэтому важно правильное его исчисление. Пунктом 62 МСФО 16 «Учет основных средств» признается, что прибыли и убытки, связанные по таким операциям, «должны определяться как разность между оценочной суммой чистых поступлений от выбытия и балансовой стоимостью актива и признаваться как доход или расход в отчете о прибылях и убытках».</w:t>
      </w:r>
    </w:p>
    <w:p w:rsidR="00D053C7" w:rsidRPr="000A4726" w:rsidRDefault="00D053C7" w:rsidP="00951FD1">
      <w:pPr>
        <w:spacing w:line="360" w:lineRule="auto"/>
        <w:ind w:firstLine="720"/>
        <w:jc w:val="both"/>
      </w:pPr>
      <w:r w:rsidRPr="000A4726">
        <w:t>В отечественном стандарте – ПБУ 6/01 (п.31) – говорится лишь об отражении в учете доходов и расходов от списания объектов основных средств, которые подлежат зачислению на счет прибылей и убытков в качестве операционных доходов и расходов.</w:t>
      </w:r>
    </w:p>
    <w:p w:rsidR="0065447A" w:rsidRDefault="0065447A" w:rsidP="00951FD1">
      <w:pPr>
        <w:spacing w:line="360" w:lineRule="auto"/>
        <w:ind w:firstLine="720"/>
        <w:jc w:val="both"/>
      </w:pPr>
      <w:r w:rsidRPr="000A4726">
        <w:t>Бухгалтерский учет доходов и расходов, связанных с выбытием основных средств</w:t>
      </w:r>
      <w:r w:rsidR="008F7539" w:rsidRPr="008F7539">
        <w:t xml:space="preserve"> </w:t>
      </w:r>
      <w:r w:rsidRPr="000A4726">
        <w:t>ведется на счете 91 «Прочие доходы и расходы» в разрезе субсчетов: 91-1 «Прочие доходы» и 91-2 «Прочие расходы». По кредиту субсче</w:t>
      </w:r>
      <w:r w:rsidRPr="000A4726">
        <w:softHyphen/>
        <w:t>та 91 -1 «Прочие доходы» отражаются поступления, связанные с продажей и прочим списанием основных средств</w:t>
      </w:r>
      <w:r w:rsidR="00F62198" w:rsidRPr="000A4726">
        <w:t>,</w:t>
      </w:r>
      <w:r w:rsidR="00F62198">
        <w:t xml:space="preserve"> например, </w:t>
      </w:r>
      <w:r w:rsidR="00F62198" w:rsidRPr="00F62198">
        <w:t xml:space="preserve">в результате списания или ликвидации объектов основных средств могут оставаться материальные ценности (запасные части, лом и пр.), которые приходуются по текущей рыночной стоимости на дату принятия к бухгалтерскому учету. </w:t>
      </w:r>
      <w:r w:rsidRPr="000A4726">
        <w:t xml:space="preserve"> По дебету субсчета 91-2 «Прочие расходы» списыва</w:t>
      </w:r>
      <w:r w:rsidRPr="000A4726">
        <w:softHyphen/>
        <w:t>ется остаточная стоимость основных средств, производится начисление НДС в ус</w:t>
      </w:r>
      <w:r w:rsidRPr="000A4726">
        <w:softHyphen/>
        <w:t>тановленных главой 21 НК РФ случаях и других расходов, связанных с их выбытием</w:t>
      </w:r>
      <w:r w:rsidR="002912EF" w:rsidRPr="002912EF">
        <w:t xml:space="preserve">, такие как, начисленная заработная плата работникам, участвующим  в предпродажной подготовке или демонтаже объекта; ЕСН; стоимость израсходованных материалов, запасных частей и приспособлений; стоимость услуг сторонних организаций; плата за оформление документов и пр. </w:t>
      </w:r>
      <w:r w:rsidRPr="000A4726">
        <w:t>Финансовый результат от выбытия основных средств можно определить только по данным аналитического учета путем сопоставления дебетового оборота по субсче</w:t>
      </w:r>
      <w:r w:rsidRPr="000A4726">
        <w:softHyphen/>
        <w:t>ту 91 -2 «Прочие расходы» и кредитового оборота субсчета 91-1 «Прочие доходы». Это вызвано тем, что на счете 91 «Прочие доходы и расходы» кроме операций по выбытию основных средств отражается выбытие нематериальных активов, матери</w:t>
      </w:r>
      <w:r w:rsidRPr="000A4726">
        <w:softHyphen/>
      </w:r>
      <w:r w:rsidR="00771693">
        <w:t>алов.</w:t>
      </w:r>
    </w:p>
    <w:p w:rsidR="00280DD6" w:rsidRPr="000A4726" w:rsidRDefault="00280DD6" w:rsidP="00951FD1">
      <w:pPr>
        <w:spacing w:line="360" w:lineRule="auto"/>
        <w:ind w:firstLine="720"/>
        <w:jc w:val="both"/>
      </w:pPr>
      <w:r w:rsidRPr="000A4726">
        <w:t xml:space="preserve">Доходы и расходы от списания объектов основных средств с бухгалтерского учета подлежат зачислению на счет прибылей и убытков в качестве </w:t>
      </w:r>
      <w:r w:rsidR="00771693">
        <w:t>прочих</w:t>
      </w:r>
      <w:r w:rsidRPr="000A4726">
        <w:t xml:space="preserve"> доходов и расходов (п. 31 ПБУ 6/01). В бухгалтерском учете при этом составляют</w:t>
      </w:r>
      <w:r w:rsidRPr="000A4726">
        <w:softHyphen/>
        <w:t>ся следующие записи:</w:t>
      </w:r>
    </w:p>
    <w:p w:rsidR="00280DD6" w:rsidRPr="000A4726" w:rsidRDefault="00280DD6" w:rsidP="00951FD1">
      <w:pPr>
        <w:spacing w:line="360" w:lineRule="auto"/>
        <w:ind w:firstLine="720"/>
        <w:jc w:val="both"/>
      </w:pPr>
      <w:r w:rsidRPr="000A4726">
        <w:rPr>
          <w:b/>
          <w:bCs/>
          <w:i/>
          <w:iCs/>
        </w:rPr>
        <w:t>Д-т</w:t>
      </w:r>
      <w:r w:rsidRPr="000A4726">
        <w:t xml:space="preserve"> 91 -9 «Сальдо прочих доходов и расходов» </w:t>
      </w:r>
      <w:r w:rsidRPr="000A4726">
        <w:rPr>
          <w:b/>
          <w:bCs/>
          <w:i/>
          <w:iCs/>
        </w:rPr>
        <w:t>К-т</w:t>
      </w:r>
      <w:r w:rsidRPr="000A4726">
        <w:t xml:space="preserve"> 99 «Прибыли и убытки» - отражена прибыль от выбытия основного средства; </w:t>
      </w:r>
    </w:p>
    <w:p w:rsidR="00280DD6" w:rsidRPr="000A4726" w:rsidRDefault="00280DD6" w:rsidP="00951FD1">
      <w:pPr>
        <w:spacing w:line="360" w:lineRule="auto"/>
        <w:ind w:firstLine="720"/>
        <w:jc w:val="both"/>
      </w:pPr>
      <w:r w:rsidRPr="000A4726">
        <w:rPr>
          <w:b/>
          <w:bCs/>
          <w:i/>
          <w:iCs/>
        </w:rPr>
        <w:t>Д-т</w:t>
      </w:r>
      <w:r w:rsidRPr="000A4726">
        <w:t xml:space="preserve"> 99 «Прибыли и убытки» </w:t>
      </w:r>
      <w:r w:rsidRPr="000A4726">
        <w:rPr>
          <w:b/>
          <w:bCs/>
          <w:i/>
          <w:iCs/>
        </w:rPr>
        <w:t>К-т</w:t>
      </w:r>
      <w:r w:rsidRPr="000A4726">
        <w:t xml:space="preserve"> 91 -9 «Сальдо прочих доходов и расходов» - отражен убыток от выбытия основного средства.</w:t>
      </w:r>
    </w:p>
    <w:p w:rsidR="00280DD6" w:rsidRDefault="00280DD6" w:rsidP="00951FD1">
      <w:pPr>
        <w:spacing w:line="360" w:lineRule="auto"/>
        <w:ind w:firstLine="720"/>
        <w:jc w:val="both"/>
      </w:pPr>
      <w:r w:rsidRPr="000A4726">
        <w:t>При списании основных средств из-за недостачи и порчи, а также вследст</w:t>
      </w:r>
      <w:r w:rsidRPr="000A4726">
        <w:softHyphen/>
        <w:t>вие чрезвычайных обстоятельств хозяйственной деятельности, счет 91 «Прочие доходы и расходы» не используется. При этом остаточная стоимость объектов списывается на счет 94 «Недостачи и потери от порчи ценностей» или 99 «Прибы</w:t>
      </w:r>
      <w:r w:rsidRPr="000A4726">
        <w:softHyphen/>
        <w:t>ли и убытки» соответственно.</w:t>
      </w:r>
    </w:p>
    <w:p w:rsidR="00D053C7" w:rsidRDefault="00D053C7" w:rsidP="001D70CE">
      <w:pPr>
        <w:spacing w:line="360" w:lineRule="auto"/>
        <w:ind w:firstLine="720"/>
        <w:jc w:val="both"/>
        <w:rPr>
          <w:color w:val="323232"/>
        </w:rPr>
      </w:pPr>
    </w:p>
    <w:p w:rsidR="00D053C7" w:rsidRDefault="00D053C7" w:rsidP="00EB36DF">
      <w:pPr>
        <w:pStyle w:val="ac"/>
        <w:spacing w:line="360" w:lineRule="auto"/>
        <w:jc w:val="both"/>
        <w:rPr>
          <w:color w:val="323232"/>
        </w:rPr>
      </w:pPr>
    </w:p>
    <w:p w:rsidR="002D6F8A" w:rsidRDefault="002D6F8A" w:rsidP="00EB36DF">
      <w:pPr>
        <w:pStyle w:val="ac"/>
        <w:spacing w:line="360" w:lineRule="auto"/>
        <w:jc w:val="both"/>
        <w:rPr>
          <w:color w:val="323232"/>
        </w:rPr>
      </w:pPr>
    </w:p>
    <w:p w:rsidR="00C142C6" w:rsidRPr="002912EF" w:rsidRDefault="00C142C6"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Pr="002912EF" w:rsidRDefault="006D1C2B" w:rsidP="00EB36DF">
      <w:pPr>
        <w:pStyle w:val="ac"/>
        <w:spacing w:line="360" w:lineRule="auto"/>
        <w:jc w:val="both"/>
        <w:rPr>
          <w:color w:val="323232"/>
        </w:rPr>
      </w:pPr>
    </w:p>
    <w:p w:rsidR="006D1C2B" w:rsidRDefault="006D1C2B" w:rsidP="00EB36DF">
      <w:pPr>
        <w:pStyle w:val="ac"/>
        <w:spacing w:line="360" w:lineRule="auto"/>
        <w:jc w:val="both"/>
        <w:rPr>
          <w:color w:val="323232"/>
          <w:lang w:val="en-US"/>
        </w:rPr>
      </w:pPr>
    </w:p>
    <w:p w:rsidR="001D70CE" w:rsidRDefault="001D70CE" w:rsidP="00EB36DF">
      <w:pPr>
        <w:pStyle w:val="ac"/>
        <w:spacing w:line="360" w:lineRule="auto"/>
        <w:jc w:val="both"/>
        <w:rPr>
          <w:color w:val="323232"/>
          <w:lang w:val="en-US"/>
        </w:rPr>
      </w:pPr>
    </w:p>
    <w:p w:rsidR="001814E7" w:rsidRDefault="001814E7" w:rsidP="006D1C2B">
      <w:pPr>
        <w:spacing w:line="480" w:lineRule="auto"/>
        <w:jc w:val="center"/>
        <w:rPr>
          <w:rFonts w:ascii="Arial" w:hAnsi="Arial" w:cs="Arial"/>
          <w:b/>
          <w:bCs/>
          <w:color w:val="323232"/>
          <w:sz w:val="36"/>
          <w:szCs w:val="36"/>
        </w:rPr>
      </w:pPr>
    </w:p>
    <w:p w:rsidR="001814E7" w:rsidRDefault="001814E7" w:rsidP="006D1C2B">
      <w:pPr>
        <w:spacing w:line="480" w:lineRule="auto"/>
        <w:jc w:val="center"/>
        <w:rPr>
          <w:rFonts w:ascii="Arial" w:hAnsi="Arial" w:cs="Arial"/>
          <w:b/>
          <w:bCs/>
          <w:color w:val="323232"/>
          <w:sz w:val="36"/>
          <w:szCs w:val="36"/>
        </w:rPr>
      </w:pPr>
    </w:p>
    <w:p w:rsidR="006D1C2B" w:rsidRPr="006D1C2B" w:rsidRDefault="006D1C2B" w:rsidP="006D1C2B">
      <w:pPr>
        <w:spacing w:line="480" w:lineRule="auto"/>
        <w:jc w:val="center"/>
        <w:rPr>
          <w:rFonts w:ascii="Arial" w:hAnsi="Arial" w:cs="Arial"/>
          <w:b/>
          <w:bCs/>
          <w:color w:val="323232"/>
          <w:sz w:val="36"/>
          <w:szCs w:val="36"/>
        </w:rPr>
      </w:pPr>
      <w:r w:rsidRPr="006D1C2B">
        <w:rPr>
          <w:rFonts w:ascii="Arial" w:hAnsi="Arial" w:cs="Arial"/>
          <w:b/>
          <w:bCs/>
          <w:color w:val="323232"/>
          <w:sz w:val="36"/>
          <w:szCs w:val="36"/>
        </w:rPr>
        <w:t>ЗАКЛЮЧЕНИЕ</w:t>
      </w:r>
    </w:p>
    <w:p w:rsidR="00387EB6" w:rsidRPr="001D70CE" w:rsidRDefault="00387EB6" w:rsidP="001D70CE">
      <w:pPr>
        <w:spacing w:line="360" w:lineRule="auto"/>
        <w:ind w:firstLine="720"/>
        <w:jc w:val="both"/>
      </w:pPr>
      <w:r w:rsidRPr="001D70CE">
        <w:t>В современных условиях значительно возрастает роль бухгалтерского учета как важнейшего средства получения полной и достоверной информации об имуществе предприятия и своевременного доведения этих сведений до пользователей.</w:t>
      </w:r>
    </w:p>
    <w:p w:rsidR="00CF507F" w:rsidRPr="001D70CE" w:rsidRDefault="00CF507F" w:rsidP="001D70CE">
      <w:pPr>
        <w:spacing w:line="360" w:lineRule="auto"/>
        <w:ind w:firstLine="720"/>
        <w:jc w:val="both"/>
      </w:pPr>
      <w:r w:rsidRPr="001D70CE">
        <w:t>Данная курсовая работа рассматривает вопросы, связанные с организацией ведения учета выбытия основных средств. В результате проделанной работы можно сделать следующие выводы:</w:t>
      </w:r>
      <w:r w:rsidR="004C301F" w:rsidRPr="001D70CE">
        <w:t xml:space="preserve"> </w:t>
      </w:r>
    </w:p>
    <w:p w:rsidR="00D810EE" w:rsidRPr="001D70CE" w:rsidRDefault="003B5016" w:rsidP="001D70CE">
      <w:pPr>
        <w:spacing w:line="360" w:lineRule="auto"/>
        <w:ind w:firstLine="720"/>
        <w:jc w:val="both"/>
      </w:pPr>
      <w:r w:rsidRPr="001D70CE">
        <w:t xml:space="preserve">Бухгалтеру для осуществления своей профессиональной деятельности необходимо знать большое количество нормативно-правовых актов. Основными нормативными документами, регулирующими учет выбытия основных средств, являются:  </w:t>
      </w:r>
      <w:r w:rsidR="003657D3" w:rsidRPr="001D70CE">
        <w:t xml:space="preserve">федеральный закон от 21 ноября 1996 г. № 129-ФЗ «О бухгалтерском учете»; </w:t>
      </w:r>
      <w:r w:rsidRPr="001D70CE">
        <w:t xml:space="preserve"> Приказ Минфина РФ 30.03.2001 г. №  26н «Об утверждении положения по бухгалтерскому учету «Учет основных средств» ПБУ 6/01»</w:t>
      </w:r>
      <w:r w:rsidR="003657D3" w:rsidRPr="001D70CE">
        <w:t>; приказ Минфина РФ от 13 октября 2003 г. № 91н «Об утверждении методических указаний по бухгалтерскому учету основных средств»;</w:t>
      </w:r>
      <w:r w:rsidR="00D810EE" w:rsidRPr="001D70CE">
        <w:t xml:space="preserve"> Письмо Минфина РФ от 27 октября 2005 г. N 07-05-06/281; приказ Минфина РФ от 29 июля 1998 г. N 34н «Об утверждении положения по ведению бухгалтерского учета и бухгалтерской отчетности в Российской Федерации».</w:t>
      </w:r>
    </w:p>
    <w:p w:rsidR="004C301F" w:rsidRPr="001D70CE" w:rsidRDefault="004C301F" w:rsidP="001D70CE">
      <w:pPr>
        <w:spacing w:line="360" w:lineRule="auto"/>
        <w:ind w:firstLine="720"/>
        <w:jc w:val="both"/>
      </w:pPr>
      <w:r w:rsidRPr="001D70CE">
        <w:t xml:space="preserve">Документальное оформление выбытия основных средств должно осуществляться в соответствии с установленными требованиями; </w:t>
      </w:r>
    </w:p>
    <w:p w:rsidR="004C301F" w:rsidRPr="001D70CE" w:rsidRDefault="004C301F" w:rsidP="001D70CE">
      <w:pPr>
        <w:spacing w:line="360" w:lineRule="auto"/>
        <w:ind w:firstLine="720"/>
        <w:jc w:val="both"/>
      </w:pPr>
      <w:r w:rsidRPr="001D70CE">
        <w:t>Для учета выбытия основных средств целесообразно к счету 01 открыть отдельный субсчет «Выбытие основных средств», на котором будет формироваться остаточная стоимость реализуемого основного средства;</w:t>
      </w:r>
    </w:p>
    <w:p w:rsidR="007E3ABB" w:rsidRPr="001D70CE" w:rsidRDefault="007E3ABB" w:rsidP="001D70CE">
      <w:pPr>
        <w:spacing w:line="360" w:lineRule="auto"/>
        <w:ind w:firstLine="720"/>
        <w:jc w:val="both"/>
      </w:pPr>
      <w:r w:rsidRPr="001D70CE">
        <w:t xml:space="preserve">Важно вовремя отслеживать постоянно изменяющееся </w:t>
      </w:r>
      <w:r w:rsidR="004C301F" w:rsidRPr="001D70CE">
        <w:t>законодательство,</w:t>
      </w:r>
      <w:r w:rsidRPr="001D70CE">
        <w:t xml:space="preserve"> так как от этого зависит правильность учета выбытия основных средств;</w:t>
      </w:r>
    </w:p>
    <w:p w:rsidR="004C301F" w:rsidRPr="001D70CE" w:rsidRDefault="00D8484A" w:rsidP="001D70CE">
      <w:pPr>
        <w:spacing w:line="360" w:lineRule="auto"/>
        <w:ind w:firstLine="720"/>
        <w:jc w:val="both"/>
      </w:pPr>
      <w:r w:rsidRPr="001D70CE">
        <w:t>Необходимо правильно определять финансовый результат от операций по выбытию основных средств, так как от этого зависит финансовое положение организации в целом</w:t>
      </w:r>
      <w:r w:rsidR="004C301F" w:rsidRPr="001D70CE">
        <w:t>;</w:t>
      </w:r>
    </w:p>
    <w:p w:rsidR="00CF507F" w:rsidRPr="001D70CE" w:rsidRDefault="00CF507F" w:rsidP="001D70CE">
      <w:pPr>
        <w:spacing w:line="360" w:lineRule="auto"/>
        <w:ind w:firstLine="720"/>
        <w:jc w:val="both"/>
      </w:pPr>
    </w:p>
    <w:p w:rsidR="006D1C2B" w:rsidRPr="001D70CE" w:rsidRDefault="006D1C2B" w:rsidP="001D70CE">
      <w:pPr>
        <w:spacing w:line="360" w:lineRule="auto"/>
        <w:ind w:firstLine="720"/>
        <w:jc w:val="both"/>
        <w:rPr>
          <w:color w:val="323232"/>
        </w:rPr>
      </w:pPr>
    </w:p>
    <w:p w:rsidR="00C142C6" w:rsidRPr="001D70CE" w:rsidRDefault="00C142C6" w:rsidP="001D70CE">
      <w:pPr>
        <w:spacing w:line="360" w:lineRule="auto"/>
        <w:ind w:firstLine="720"/>
        <w:jc w:val="both"/>
        <w:rPr>
          <w:color w:val="323232"/>
        </w:rPr>
      </w:pPr>
    </w:p>
    <w:p w:rsidR="002D6F8A" w:rsidRPr="001D70CE" w:rsidRDefault="002D6F8A" w:rsidP="001D70CE">
      <w:pPr>
        <w:spacing w:line="360" w:lineRule="auto"/>
        <w:ind w:firstLine="720"/>
        <w:jc w:val="both"/>
        <w:rPr>
          <w:color w:val="323232"/>
        </w:rPr>
      </w:pPr>
      <w:bookmarkStart w:id="0" w:name="_GoBack"/>
      <w:bookmarkEnd w:id="0"/>
    </w:p>
    <w:sectPr w:rsidR="002D6F8A" w:rsidRPr="001D70CE" w:rsidSect="00DD53F4">
      <w:headerReference w:type="default" r:id="rId7"/>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85" w:rsidRDefault="00E04785">
      <w:r>
        <w:separator/>
      </w:r>
    </w:p>
  </w:endnote>
  <w:endnote w:type="continuationSeparator" w:id="0">
    <w:p w:rsidR="00E04785" w:rsidRDefault="00E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85" w:rsidRDefault="00E04785">
      <w:r>
        <w:separator/>
      </w:r>
    </w:p>
  </w:footnote>
  <w:footnote w:type="continuationSeparator" w:id="0">
    <w:p w:rsidR="00E04785" w:rsidRDefault="00E04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54" w:rsidRDefault="0078164C" w:rsidP="00D04870">
    <w:pPr>
      <w:pStyle w:val="a7"/>
      <w:framePr w:wrap="auto" w:vAnchor="text" w:hAnchor="margin" w:xAlign="center" w:y="1"/>
      <w:rPr>
        <w:rStyle w:val="a6"/>
      </w:rPr>
    </w:pPr>
    <w:r>
      <w:rPr>
        <w:rStyle w:val="a6"/>
        <w:noProof/>
      </w:rPr>
      <w:t>2</w:t>
    </w:r>
  </w:p>
  <w:p w:rsidR="002E0F54" w:rsidRDefault="002E0F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A0F"/>
    <w:multiLevelType w:val="hybridMultilevel"/>
    <w:tmpl w:val="C0E6B4C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BBB4482"/>
    <w:multiLevelType w:val="hybridMultilevel"/>
    <w:tmpl w:val="CB08AAE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7096384"/>
    <w:multiLevelType w:val="hybridMultilevel"/>
    <w:tmpl w:val="D216568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E5A1EE4"/>
    <w:multiLevelType w:val="hybridMultilevel"/>
    <w:tmpl w:val="A80A052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6C5418F"/>
    <w:multiLevelType w:val="hybridMultilevel"/>
    <w:tmpl w:val="0F76948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4A1969F9"/>
    <w:multiLevelType w:val="hybridMultilevel"/>
    <w:tmpl w:val="A300CDA8"/>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nsid w:val="5EFF1978"/>
    <w:multiLevelType w:val="multilevel"/>
    <w:tmpl w:val="6D944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37D7DA3"/>
    <w:multiLevelType w:val="multilevel"/>
    <w:tmpl w:val="3CFA8C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66922F72"/>
    <w:multiLevelType w:val="multilevel"/>
    <w:tmpl w:val="C6FA15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80F54E5"/>
    <w:multiLevelType w:val="multilevel"/>
    <w:tmpl w:val="20B8A0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69040490"/>
    <w:multiLevelType w:val="multilevel"/>
    <w:tmpl w:val="6DCC9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6F5C6452"/>
    <w:multiLevelType w:val="hybridMultilevel"/>
    <w:tmpl w:val="9E627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38F7F40"/>
    <w:multiLevelType w:val="hybridMultilevel"/>
    <w:tmpl w:val="3E464ECA"/>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3">
    <w:nsid w:val="74181D36"/>
    <w:multiLevelType w:val="multilevel"/>
    <w:tmpl w:val="AC3E55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7"/>
  </w:num>
  <w:num w:numId="3">
    <w:abstractNumId w:val="13"/>
  </w:num>
  <w:num w:numId="4">
    <w:abstractNumId w:val="9"/>
  </w:num>
  <w:num w:numId="5">
    <w:abstractNumId w:val="8"/>
  </w:num>
  <w:num w:numId="6">
    <w:abstractNumId w:val="10"/>
  </w:num>
  <w:num w:numId="7">
    <w:abstractNumId w:val="12"/>
  </w:num>
  <w:num w:numId="8">
    <w:abstractNumId w:val="5"/>
  </w:num>
  <w:num w:numId="9">
    <w:abstractNumId w:val="6"/>
  </w:num>
  <w:num w:numId="10">
    <w:abstractNumId w:val="3"/>
  </w:num>
  <w:num w:numId="11">
    <w:abstractNumId w:val="0"/>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A40"/>
    <w:rsid w:val="0000416C"/>
    <w:rsid w:val="000041B5"/>
    <w:rsid w:val="0000559E"/>
    <w:rsid w:val="000132FA"/>
    <w:rsid w:val="0002235C"/>
    <w:rsid w:val="000355AC"/>
    <w:rsid w:val="000418AF"/>
    <w:rsid w:val="0004577D"/>
    <w:rsid w:val="00071A40"/>
    <w:rsid w:val="0008247D"/>
    <w:rsid w:val="000850D3"/>
    <w:rsid w:val="000A4726"/>
    <w:rsid w:val="000C4295"/>
    <w:rsid w:val="000E1517"/>
    <w:rsid w:val="000F09B9"/>
    <w:rsid w:val="001045B6"/>
    <w:rsid w:val="00131016"/>
    <w:rsid w:val="00131FCB"/>
    <w:rsid w:val="001428A3"/>
    <w:rsid w:val="001470FF"/>
    <w:rsid w:val="001760C9"/>
    <w:rsid w:val="001769EC"/>
    <w:rsid w:val="001814E7"/>
    <w:rsid w:val="00183D3B"/>
    <w:rsid w:val="001A0E21"/>
    <w:rsid w:val="001B1741"/>
    <w:rsid w:val="001C7608"/>
    <w:rsid w:val="001D0523"/>
    <w:rsid w:val="001D70CE"/>
    <w:rsid w:val="001D71B3"/>
    <w:rsid w:val="001E1448"/>
    <w:rsid w:val="002015EF"/>
    <w:rsid w:val="002065A3"/>
    <w:rsid w:val="0021026D"/>
    <w:rsid w:val="00215F92"/>
    <w:rsid w:val="00217C17"/>
    <w:rsid w:val="00236EFB"/>
    <w:rsid w:val="00243499"/>
    <w:rsid w:val="00261050"/>
    <w:rsid w:val="00280DD6"/>
    <w:rsid w:val="0028385D"/>
    <w:rsid w:val="002912EF"/>
    <w:rsid w:val="002A3D18"/>
    <w:rsid w:val="002A70AA"/>
    <w:rsid w:val="002B1FE5"/>
    <w:rsid w:val="002D2F27"/>
    <w:rsid w:val="002D6F8A"/>
    <w:rsid w:val="002E0F54"/>
    <w:rsid w:val="002E1BB5"/>
    <w:rsid w:val="002E32E7"/>
    <w:rsid w:val="002E5B50"/>
    <w:rsid w:val="002E6E2F"/>
    <w:rsid w:val="002F7FC5"/>
    <w:rsid w:val="003073F8"/>
    <w:rsid w:val="00307877"/>
    <w:rsid w:val="00322B2E"/>
    <w:rsid w:val="00322E5B"/>
    <w:rsid w:val="00334F98"/>
    <w:rsid w:val="00335F57"/>
    <w:rsid w:val="003361D0"/>
    <w:rsid w:val="00337342"/>
    <w:rsid w:val="00347F7C"/>
    <w:rsid w:val="003504C7"/>
    <w:rsid w:val="00362BA1"/>
    <w:rsid w:val="003657D3"/>
    <w:rsid w:val="003739ED"/>
    <w:rsid w:val="003756F6"/>
    <w:rsid w:val="0037601D"/>
    <w:rsid w:val="00387397"/>
    <w:rsid w:val="00387D5E"/>
    <w:rsid w:val="00387EB6"/>
    <w:rsid w:val="00394F2A"/>
    <w:rsid w:val="003B304F"/>
    <w:rsid w:val="003B5016"/>
    <w:rsid w:val="003C4D1A"/>
    <w:rsid w:val="003D09D2"/>
    <w:rsid w:val="003D29F4"/>
    <w:rsid w:val="003D45A6"/>
    <w:rsid w:val="003E092B"/>
    <w:rsid w:val="003E2459"/>
    <w:rsid w:val="003F3A42"/>
    <w:rsid w:val="00422DA7"/>
    <w:rsid w:val="004266F2"/>
    <w:rsid w:val="00445859"/>
    <w:rsid w:val="004720B8"/>
    <w:rsid w:val="00496922"/>
    <w:rsid w:val="004C301F"/>
    <w:rsid w:val="004C5D3B"/>
    <w:rsid w:val="004D59C9"/>
    <w:rsid w:val="004D5DC4"/>
    <w:rsid w:val="004D64D1"/>
    <w:rsid w:val="004E06A6"/>
    <w:rsid w:val="004E245E"/>
    <w:rsid w:val="004E4BDA"/>
    <w:rsid w:val="00510121"/>
    <w:rsid w:val="00515E90"/>
    <w:rsid w:val="00522B09"/>
    <w:rsid w:val="00532B83"/>
    <w:rsid w:val="005447D6"/>
    <w:rsid w:val="005C074A"/>
    <w:rsid w:val="005C462E"/>
    <w:rsid w:val="005C5365"/>
    <w:rsid w:val="005F0FB4"/>
    <w:rsid w:val="005F5926"/>
    <w:rsid w:val="006176E7"/>
    <w:rsid w:val="00621DD5"/>
    <w:rsid w:val="006241AA"/>
    <w:rsid w:val="00627D3A"/>
    <w:rsid w:val="00644325"/>
    <w:rsid w:val="00647E41"/>
    <w:rsid w:val="0065447A"/>
    <w:rsid w:val="006571F2"/>
    <w:rsid w:val="00681EAA"/>
    <w:rsid w:val="00683564"/>
    <w:rsid w:val="006A525D"/>
    <w:rsid w:val="006C4AFA"/>
    <w:rsid w:val="006C4C3C"/>
    <w:rsid w:val="006D1C2B"/>
    <w:rsid w:val="006D55C3"/>
    <w:rsid w:val="006E18CE"/>
    <w:rsid w:val="006E2004"/>
    <w:rsid w:val="006F58AD"/>
    <w:rsid w:val="006F59DA"/>
    <w:rsid w:val="007237A9"/>
    <w:rsid w:val="00736FF3"/>
    <w:rsid w:val="00756038"/>
    <w:rsid w:val="00760441"/>
    <w:rsid w:val="00761FEA"/>
    <w:rsid w:val="00771693"/>
    <w:rsid w:val="0078164C"/>
    <w:rsid w:val="007850DA"/>
    <w:rsid w:val="0078655F"/>
    <w:rsid w:val="007A1C8D"/>
    <w:rsid w:val="007A32BA"/>
    <w:rsid w:val="007A6845"/>
    <w:rsid w:val="007C5CBB"/>
    <w:rsid w:val="007D03DA"/>
    <w:rsid w:val="007D69E6"/>
    <w:rsid w:val="007E3ABB"/>
    <w:rsid w:val="007F69DF"/>
    <w:rsid w:val="00831B48"/>
    <w:rsid w:val="0083449F"/>
    <w:rsid w:val="008706BD"/>
    <w:rsid w:val="00875B16"/>
    <w:rsid w:val="00880350"/>
    <w:rsid w:val="00891A78"/>
    <w:rsid w:val="00893836"/>
    <w:rsid w:val="008B2482"/>
    <w:rsid w:val="008B5E1A"/>
    <w:rsid w:val="008B72E3"/>
    <w:rsid w:val="008C1E27"/>
    <w:rsid w:val="008C4108"/>
    <w:rsid w:val="008C5669"/>
    <w:rsid w:val="008F2C8C"/>
    <w:rsid w:val="008F7539"/>
    <w:rsid w:val="009113E8"/>
    <w:rsid w:val="0091193A"/>
    <w:rsid w:val="009156F0"/>
    <w:rsid w:val="00951FD1"/>
    <w:rsid w:val="009527EE"/>
    <w:rsid w:val="009A3AA7"/>
    <w:rsid w:val="009D11A7"/>
    <w:rsid w:val="009D2587"/>
    <w:rsid w:val="009D7A2D"/>
    <w:rsid w:val="009E03EB"/>
    <w:rsid w:val="009E2E5E"/>
    <w:rsid w:val="009F3222"/>
    <w:rsid w:val="00A26240"/>
    <w:rsid w:val="00A302BC"/>
    <w:rsid w:val="00A415BA"/>
    <w:rsid w:val="00A563F7"/>
    <w:rsid w:val="00A72962"/>
    <w:rsid w:val="00A96DE8"/>
    <w:rsid w:val="00AB123B"/>
    <w:rsid w:val="00AC5356"/>
    <w:rsid w:val="00AD1485"/>
    <w:rsid w:val="00AE2310"/>
    <w:rsid w:val="00AF4D3F"/>
    <w:rsid w:val="00AF71A8"/>
    <w:rsid w:val="00B13637"/>
    <w:rsid w:val="00B518B5"/>
    <w:rsid w:val="00B70862"/>
    <w:rsid w:val="00B76357"/>
    <w:rsid w:val="00BC5FDF"/>
    <w:rsid w:val="00BD287E"/>
    <w:rsid w:val="00BE748F"/>
    <w:rsid w:val="00BF3E2B"/>
    <w:rsid w:val="00BF5687"/>
    <w:rsid w:val="00C06173"/>
    <w:rsid w:val="00C10F18"/>
    <w:rsid w:val="00C142C6"/>
    <w:rsid w:val="00C14955"/>
    <w:rsid w:val="00C56FD1"/>
    <w:rsid w:val="00C61E08"/>
    <w:rsid w:val="00C66C95"/>
    <w:rsid w:val="00C71672"/>
    <w:rsid w:val="00C93E59"/>
    <w:rsid w:val="00CA1F4B"/>
    <w:rsid w:val="00CA2921"/>
    <w:rsid w:val="00CD1ACA"/>
    <w:rsid w:val="00CD30DD"/>
    <w:rsid w:val="00CF507F"/>
    <w:rsid w:val="00D04870"/>
    <w:rsid w:val="00D053C7"/>
    <w:rsid w:val="00D06344"/>
    <w:rsid w:val="00D13A04"/>
    <w:rsid w:val="00D2684E"/>
    <w:rsid w:val="00D40A18"/>
    <w:rsid w:val="00D42679"/>
    <w:rsid w:val="00D453A9"/>
    <w:rsid w:val="00D646CA"/>
    <w:rsid w:val="00D67328"/>
    <w:rsid w:val="00D810EE"/>
    <w:rsid w:val="00D8484A"/>
    <w:rsid w:val="00D9179E"/>
    <w:rsid w:val="00DB0725"/>
    <w:rsid w:val="00DB1B92"/>
    <w:rsid w:val="00DD0B8E"/>
    <w:rsid w:val="00DD1FF6"/>
    <w:rsid w:val="00DD53F4"/>
    <w:rsid w:val="00DE0E4B"/>
    <w:rsid w:val="00DE51FF"/>
    <w:rsid w:val="00DF18B1"/>
    <w:rsid w:val="00E0350A"/>
    <w:rsid w:val="00E04785"/>
    <w:rsid w:val="00E054AF"/>
    <w:rsid w:val="00E24FD6"/>
    <w:rsid w:val="00E3349D"/>
    <w:rsid w:val="00E36D37"/>
    <w:rsid w:val="00E3730E"/>
    <w:rsid w:val="00E46422"/>
    <w:rsid w:val="00E54044"/>
    <w:rsid w:val="00E60DBF"/>
    <w:rsid w:val="00E61E1A"/>
    <w:rsid w:val="00E90D90"/>
    <w:rsid w:val="00E92771"/>
    <w:rsid w:val="00E97806"/>
    <w:rsid w:val="00EA604A"/>
    <w:rsid w:val="00EB36DF"/>
    <w:rsid w:val="00EE6239"/>
    <w:rsid w:val="00F04AD7"/>
    <w:rsid w:val="00F1460A"/>
    <w:rsid w:val="00F22AA0"/>
    <w:rsid w:val="00F23FA2"/>
    <w:rsid w:val="00F243A7"/>
    <w:rsid w:val="00F26AC6"/>
    <w:rsid w:val="00F349AA"/>
    <w:rsid w:val="00F507F9"/>
    <w:rsid w:val="00F51B1A"/>
    <w:rsid w:val="00F62198"/>
    <w:rsid w:val="00F64274"/>
    <w:rsid w:val="00F76190"/>
    <w:rsid w:val="00F90C3F"/>
    <w:rsid w:val="00FC2AD8"/>
    <w:rsid w:val="00FC3EDB"/>
    <w:rsid w:val="00FC4F68"/>
    <w:rsid w:val="00FE12AB"/>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25C888-47A4-465B-BC37-F560AA9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A40"/>
    <w:rPr>
      <w:sz w:val="24"/>
      <w:szCs w:val="24"/>
    </w:rPr>
  </w:style>
  <w:style w:type="paragraph" w:styleId="1">
    <w:name w:val="heading 1"/>
    <w:basedOn w:val="a"/>
    <w:next w:val="a"/>
    <w:link w:val="10"/>
    <w:uiPriority w:val="99"/>
    <w:qFormat/>
    <w:rsid w:val="000F09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E0E4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015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07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A70A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A70AA"/>
  </w:style>
  <w:style w:type="paragraph" w:styleId="a7">
    <w:name w:val="header"/>
    <w:basedOn w:val="a"/>
    <w:link w:val="a8"/>
    <w:uiPriority w:val="99"/>
    <w:rsid w:val="002F7FC5"/>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rsid w:val="006D55C3"/>
    <w:pPr>
      <w:jc w:val="both"/>
    </w:pPr>
  </w:style>
  <w:style w:type="character" w:customStyle="1" w:styleId="aa">
    <w:name w:val="Основной текст Знак"/>
    <w:link w:val="a9"/>
    <w:uiPriority w:val="99"/>
    <w:semiHidden/>
    <w:rPr>
      <w:sz w:val="24"/>
      <w:szCs w:val="24"/>
    </w:rPr>
  </w:style>
  <w:style w:type="paragraph" w:customStyle="1" w:styleId="ConsTitle">
    <w:name w:val="ConsTitle"/>
    <w:uiPriority w:val="99"/>
    <w:rsid w:val="00131016"/>
    <w:pPr>
      <w:autoSpaceDE w:val="0"/>
      <w:autoSpaceDN w:val="0"/>
      <w:adjustRightInd w:val="0"/>
      <w:ind w:right="19772"/>
    </w:pPr>
    <w:rPr>
      <w:rFonts w:ascii="Arial" w:hAnsi="Arial" w:cs="Arial"/>
      <w:b/>
      <w:bCs/>
    </w:rPr>
  </w:style>
  <w:style w:type="paragraph" w:customStyle="1" w:styleId="ConsDocList">
    <w:name w:val="ConsDocList"/>
    <w:uiPriority w:val="99"/>
    <w:rsid w:val="00131016"/>
    <w:pPr>
      <w:autoSpaceDE w:val="0"/>
      <w:autoSpaceDN w:val="0"/>
      <w:adjustRightInd w:val="0"/>
      <w:ind w:right="19772"/>
    </w:pPr>
    <w:rPr>
      <w:rFonts w:ascii="Courier New" w:hAnsi="Courier New" w:cs="Courier New"/>
    </w:rPr>
  </w:style>
  <w:style w:type="paragraph" w:customStyle="1" w:styleId="ConsNormal">
    <w:name w:val="ConsNormal"/>
    <w:uiPriority w:val="99"/>
    <w:rsid w:val="00DE0E4B"/>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0F09B9"/>
    <w:pPr>
      <w:widowControl w:val="0"/>
      <w:autoSpaceDE w:val="0"/>
      <w:autoSpaceDN w:val="0"/>
      <w:adjustRightInd w:val="0"/>
    </w:pPr>
    <w:rPr>
      <w:rFonts w:ascii="Courier New" w:hAnsi="Courier New" w:cs="Courier New"/>
    </w:rPr>
  </w:style>
  <w:style w:type="character" w:styleId="ab">
    <w:name w:val="Hyperlink"/>
    <w:uiPriority w:val="99"/>
    <w:rsid w:val="00DD1FF6"/>
    <w:rPr>
      <w:color w:val="auto"/>
      <w:u w:val="none"/>
      <w:effect w:val="none"/>
    </w:rPr>
  </w:style>
  <w:style w:type="paragraph" w:styleId="ac">
    <w:name w:val="Normal (Web)"/>
    <w:basedOn w:val="a"/>
    <w:uiPriority w:val="99"/>
    <w:rsid w:val="00DD1FF6"/>
    <w:pPr>
      <w:spacing w:before="100" w:beforeAutospacing="1" w:after="100" w:afterAutospacing="1"/>
    </w:pPr>
  </w:style>
  <w:style w:type="character" w:styleId="ad">
    <w:name w:val="Strong"/>
    <w:uiPriority w:val="99"/>
    <w:qFormat/>
    <w:rsid w:val="0091193A"/>
    <w:rPr>
      <w:b/>
      <w:bCs/>
    </w:rPr>
  </w:style>
  <w:style w:type="paragraph" w:customStyle="1" w:styleId="ConsCell">
    <w:name w:val="ConsCell"/>
    <w:uiPriority w:val="99"/>
    <w:rsid w:val="006176E7"/>
    <w:pPr>
      <w:widowControl w:val="0"/>
      <w:autoSpaceDE w:val="0"/>
      <w:autoSpaceDN w:val="0"/>
      <w:adjustRightInd w:val="0"/>
      <w:ind w:right="19772"/>
    </w:pPr>
    <w:rPr>
      <w:rFonts w:ascii="Arial" w:hAnsi="Arial" w:cs="Arial"/>
    </w:rPr>
  </w:style>
  <w:style w:type="paragraph" w:customStyle="1" w:styleId="text">
    <w:name w:val="text"/>
    <w:basedOn w:val="a"/>
    <w:uiPriority w:val="99"/>
    <w:rsid w:val="00761FEA"/>
    <w:pPr>
      <w:spacing w:before="100" w:beforeAutospacing="1" w:after="100" w:afterAutospacing="1"/>
    </w:pPr>
  </w:style>
  <w:style w:type="paragraph" w:styleId="21">
    <w:name w:val="Body Text Indent 2"/>
    <w:basedOn w:val="a"/>
    <w:link w:val="22"/>
    <w:uiPriority w:val="99"/>
    <w:rsid w:val="00387EB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83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8809</Words>
  <Characters>50214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bercut</Company>
  <LinksUpToDate>false</LinksUpToDate>
  <CharactersWithSpaces>58906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chuh</dc:creator>
  <cp:keywords/>
  <dc:description/>
  <cp:lastModifiedBy>admin</cp:lastModifiedBy>
  <cp:revision>2</cp:revision>
  <cp:lastPrinted>2006-12-25T21:39:00Z</cp:lastPrinted>
  <dcterms:created xsi:type="dcterms:W3CDTF">2014-03-04T02:37:00Z</dcterms:created>
  <dcterms:modified xsi:type="dcterms:W3CDTF">2014-03-04T02:37:00Z</dcterms:modified>
</cp:coreProperties>
</file>