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77" w:rsidRDefault="00061977">
      <w:pPr>
        <w:widowControl w:val="0"/>
        <w:spacing w:before="120"/>
        <w:jc w:val="center"/>
        <w:rPr>
          <w:b/>
          <w:bCs/>
          <w:color w:val="000000"/>
          <w:sz w:val="32"/>
          <w:szCs w:val="32"/>
          <w:lang w:val="en-US"/>
        </w:rPr>
      </w:pPr>
      <w:r>
        <w:rPr>
          <w:b/>
          <w:bCs/>
          <w:color w:val="000000"/>
          <w:sz w:val="32"/>
          <w:szCs w:val="32"/>
          <w:lang w:val="en-US"/>
        </w:rPr>
        <w:t>Henry More</w:t>
      </w:r>
    </w:p>
    <w:p w:rsidR="00061977" w:rsidRDefault="00061977">
      <w:pPr>
        <w:widowControl w:val="0"/>
        <w:spacing w:before="120"/>
        <w:ind w:firstLine="567"/>
        <w:jc w:val="both"/>
        <w:rPr>
          <w:color w:val="000000"/>
          <w:sz w:val="24"/>
          <w:szCs w:val="24"/>
          <w:lang w:val="en-US"/>
        </w:rPr>
      </w:pPr>
      <w:r>
        <w:rPr>
          <w:color w:val="000000"/>
          <w:sz w:val="24"/>
          <w:szCs w:val="24"/>
          <w:lang w:val="en-US"/>
        </w:rPr>
        <w:t>Born: Oct 1614 in Grantham, Lincolnshire, England</w:t>
      </w:r>
    </w:p>
    <w:p w:rsidR="00061977" w:rsidRDefault="00061977">
      <w:pPr>
        <w:widowControl w:val="0"/>
        <w:spacing w:before="120"/>
        <w:ind w:firstLine="567"/>
        <w:jc w:val="both"/>
        <w:rPr>
          <w:color w:val="000000"/>
          <w:sz w:val="24"/>
          <w:szCs w:val="24"/>
          <w:lang w:val="en-US"/>
        </w:rPr>
      </w:pPr>
      <w:r>
        <w:rPr>
          <w:color w:val="000000"/>
          <w:sz w:val="24"/>
          <w:szCs w:val="24"/>
          <w:lang w:val="en-US"/>
        </w:rPr>
        <w:t>Died: 1 Sept 1687 in Cambridge, Cambridgeshire, England</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Henry More's father was Alexander More who had been mayor of Grantham on several occasions. Alexander More was financially well off and able to give his son a top class education. Little is known of his childhood except for a few comments More makes himself in the Preface of his Collected Works. There he writes that he was brought up (see or):-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 parents ... who were great Calvinists (but withall very pious and good ones).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He was brought up to be always thinking of religion:-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 even in my earliest childhood, an inward sense of the Divine Presence was so strong upon my mind, that I did then believe, there could be no deed, word, or thought hidden from Him.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After attending Grantham Free School (the Grammar School), More was sent to Eton when he was fourteen years old. Here he came to change his religious views, rejecting Calvinism which had the notion of predestination as a metaphysical necessity and the basis of faith. More came to the belief, which he held strongly throughout his life, that salvation was possible though goodness. During this time his father had put his upbringing in the hands of an uncle who tried to prevent the young More from being so forward by flogging him to try to make him return to the Calvinist ideas about free-will. Flogging certainly did nothing to return More to Calvinism, perhaps it had just the opposite effect.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In 1631 More entered Christ's College Cambridge. He wrote of his experiences as an undergraduate (see or):-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[I plunged] over head and ears in the study of philosophy; promising a most wonderful happiness to myself in it.  Aristotle, therefore,  Cardan, Julius Scaliger and other philosophers of the greatest note I very diligently pursued. In which the truth is, that I met here and there with some things wittily and acutely and sometimes also solidly spoken: yet the most seemed to me either false or uncertain, or else so obvious and trivial, that I look upon myself as having plainly lost my time in reading such authors. And to speak all in a word, those almost whole four years which I spent on studies of this kind ... ended in nothing, in a manner, but mere scepticism.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More graduated with a B.A. in 1636 and remained at Cambridge to continue his studies being elected a Fellow of Christ's College in 1639. He turned his philosophical studies towards Plato, the Platonists and the Neoplatonists becoming a member of the Cambridge Platonists.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Perhaps we should move towards the reason why More is included in an archive of mathematicians. He was a man of broad learning, and the ideas of experimental natural philosophy were to the fore due to those who would form the Royal Society. These ideas of experimental philosophy attracted More and he also became influenced by the writings of Descartes which:-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 seemed to show how to combine a scientific interest in nature with a primary concern for vindicating the reality of God and immortal human souls.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However, as he studied the mechanical philosophy of  Descartes he became unhappy with it. More argued that  Descartes' ideas must inevitably remove God from nature and so lead to atheism. During 1648 and 1649 More and  Descartes corresponded about the mechanical philosophy and this correspondence was eventually published as The Immortality of the Soule (1659).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More argued that the motion of a body was an inherent property of that body, and that it was impossible for motion to be transferred from one body to another. This, of course, seems to contradict common sense for if a rolling ball strikes a ball which is at rest then the ball starts to move. More does not deny this fact which any simple experiment will verify, but he claimed that the motion of the second ball is from an internal property of its own, awakened by the impact of the first ball.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 I am the more inclined to this opinion, that there is absolutely no transfer of motions; but that a second body is as it were awakened into motion by the impact of the first body, as this or that event awakens the soul to reflection. And that the second body does not so much receive motion from the first, as put itself into motion at the bidding of the first.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Of course More's ideas here are totally fallacious but when he attacks  Descartes' vortex theory planetary motion the he is on stronger ground:-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Why are not your vortices in the form of columns or cylinders rather than ellipses, since any point of the axis of a vortex is as it were a centre from which the celestial matter recedes with, as far as I can see, a wholly constant impetus? ... Who causes all the planets not to revolve in one plane (the plane of the ecliptic)? ... And the Moon itself, neither in the plane of the Earth's equator nor in a plane parallel to this?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More published Antidote Against Atheisme in 1652. In this work he argues that all areas of natural philosophy require a "Spirit of Nature". In particular he argued against the mechanical explanations of the spring and weight of the air as  Boyle put forwards by  Boyle shortly before. More wrote in a letter:-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I be not altogether satisfied that his paradoxical inferences from the experiments are true. There will be a Spirit of Nature for all of this ...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In all his arguments one would have to say that either More had not read the works of  Galileo and  Pascal, or that he had failed to understand their arguments. Certainly More puts forward arguments against the spring and weight of air which had already been answered by  Pascal. More did not just use philosophical arguments against  Boyle, however. He was a committed experimental scientist and he undertook a series of hydrostatic and pneumatic experiments to disprove  Boyle's theory.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More may have been strongly opposed to  Boyle's mechanical philosophy, but he was well disposed towards the experimental philosophy of those in the Royal Society. He was proposed for fellowship of the Royal Society by  Wilkins on 4 June 1662 and elected on 17 September of that year. However, when the Society received its Charter from Charles II on 10 May 1663, More (and several others) were omitted from the list of Fellows. On 25 May 1664  Wilkins again proposed More for the fellowship and he was elected (for a second time) at the meeting one week later.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In 1670 More published Enchridion Metaphysicum. This work repeated More's objections to the mechanical philosophy of  Boyle and several other members of the Royal Society. Of course there were deep problems which related to space and matter, action at a distance and the vacuum which scientists were struggling with at this time and More's views provided motivation to many scientists to clarify their own ideas and improve their arguments. Space was a particularly difficult concept and More essentially identifies it with God:-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I on the contrary when I have manifestly proved that the internal space is really distinct from matter, I conclude that it is for that reason a certain incorporeal substance or spirit, just as the Pythagoreans formerly thought. And so through that same gate through which the Cartesian philosophy seemed to intend to exclude God from the world, I on the contrary (and I am confident that success will be vouchsafed me) strive to reintroduce Him. And this infinite and immobile extension appears to be not only real but divine.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One other thing about Henry More which we should discuss is his relation to  Newton.  Newton was born close to Grantham and attended the Free School in Grantham. In fact he had lodgings in Grantham for seven years with a Mr Clark, the brother of a teacher at the Free School. More, who was about 30 years older than  Newton, often returned to his home town of Grantham and when he did so he lived with one of the two Clark brothers. Therefore when More was a major figure at Cambridge he must have got to know the young pupil  Newton. We certainly know that there was contact between  Newton and More up till the time More was around 70 years of age.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Did More's ideas of space influence  Newton? It is impossible to say with any certainty, but we can certainly note that  Newton's idea of absolute space and time was crucial to his physics and that this notion of space is closely related to that put forward by More in his arguments against  Descartes. Also in terms of gravity, for  Descartes it was necessary to have an interaction through matter between the bodies. For  Newton gravity was a force which acted through empty space and although he does not appear to have identified space with God as More did, nevertheless the spiritual aspect of space supported  Newton's gravitational theories.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More never sought advancement within Cambridge, refusing to stand for positions such as Master. He was a modest man who felt that he did not have the necessary talents for such roles. He wrote :-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I have measured myself from the height to the depth; and what I can do, and what I ought to do, and I do it. </w:t>
      </w:r>
    </w:p>
    <w:p w:rsidR="00061977" w:rsidRDefault="00061977">
      <w:pPr>
        <w:widowControl w:val="0"/>
        <w:spacing w:before="120"/>
        <w:ind w:firstLine="567"/>
        <w:jc w:val="both"/>
        <w:rPr>
          <w:color w:val="000000"/>
          <w:sz w:val="24"/>
          <w:szCs w:val="24"/>
          <w:lang w:val="en-US"/>
        </w:rPr>
      </w:pPr>
      <w:r>
        <w:rPr>
          <w:color w:val="000000"/>
          <w:sz w:val="24"/>
          <w:szCs w:val="24"/>
          <w:lang w:val="en-US"/>
        </w:rPr>
        <w:t xml:space="preserve">J J O'Connor and E F Robertson </w:t>
      </w:r>
    </w:p>
    <w:p w:rsidR="00061977" w:rsidRDefault="00061977">
      <w:pPr>
        <w:widowControl w:val="0"/>
        <w:spacing w:before="120"/>
        <w:ind w:firstLine="590"/>
        <w:jc w:val="both"/>
        <w:rPr>
          <w:color w:val="000000"/>
          <w:sz w:val="24"/>
          <w:szCs w:val="24"/>
        </w:rPr>
      </w:pPr>
      <w:bookmarkStart w:id="0" w:name="_GoBack"/>
      <w:bookmarkEnd w:id="0"/>
    </w:p>
    <w:sectPr w:rsidR="0006197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DCE"/>
    <w:rsid w:val="00024345"/>
    <w:rsid w:val="00061977"/>
    <w:rsid w:val="00666499"/>
    <w:rsid w:val="00F65D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082E2C-FAFD-4E4C-90B0-523F289F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5778</Words>
  <Characters>3295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Henry More</vt:lpstr>
    </vt:vector>
  </TitlesOfParts>
  <Company>PERSONAL COMPUTERS</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More</dc:title>
  <dc:subject/>
  <dc:creator>USER</dc:creator>
  <cp:keywords/>
  <dc:description/>
  <cp:lastModifiedBy>admin</cp:lastModifiedBy>
  <cp:revision>2</cp:revision>
  <dcterms:created xsi:type="dcterms:W3CDTF">2014-01-26T12:44:00Z</dcterms:created>
  <dcterms:modified xsi:type="dcterms:W3CDTF">2014-01-26T12:44:00Z</dcterms:modified>
</cp:coreProperties>
</file>