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1E" w:rsidRPr="007579E3" w:rsidRDefault="0018761E" w:rsidP="0018761E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Абсцесс мягких тканей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Абсцесс мягких тканей возникает в результате проникновения инфекции в мягкие ткани при повреждениях кожи, в том числе при микротравмах.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Гнойник при этом располагается обычно поверхностно.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Возбудитель - большей частью стафилококк в сочетании с кишечной палочкой (иногда анаэробами).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Симптомы,течение.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В начальной стадии появляется инфильтрат без четких границ, в последующем формируется абсцесс с типичными признаками: боль, покраснение, отечность, флюктуация, повышение температуры. При поверхностно расположенных гнойниках флюктуация появляется рано, при более глубоко расположенных-поздно; для диагностики в таких случаях можно использовать ультразвуковое исследование или диагностическую пункцию инфильтрата толстой иглой.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Лечение оперативное - широкое вскрытие и дренирование полости абсцесса. При глубоко расположенных гнойниках можно использовать закрытый метод лечения - небольшой разрез, кюретаж внутренней стенки с аспирацией содержимого, дренирование полости двухпросветтным дренажем с промыванием и активной аспирацией. Подобный метод позволяет сократить сроки лечения больных.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Абсцессы мягких тканей послеинъекционные возникают при введении инфицированного содержимого или неправильного введения в подкожную клетчатку лекарственных препаратов, предназначенных только для внутримышечного введения.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В последнем случае может возникнуть асептический некроз клетчатки с последующим гнойным расплавлением тканей, но гной остается стерильным.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Симптомы, течение. Через несколько дней после инъекции (обычно 4-6) появляются нарастающая боль в области инъекции, повышение температуры, местно определяется инфильтрат, болезненный при пальпации, гиперемия кожи, отек, еще через 2-3 дня появляется флюктуация.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Чаще послеинъекционные абсцессы возникают в ягодичных областях.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Диагноз абсцесса обычно ставят после диагностической пункции толстой иглой.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Лечение.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В начальной стадии (до развития гнойного расплавления) консервативное лечение: УВЧ, противовоспалительные препараты, в ряде случаев антибиотики.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При возникновении гнойника (ранняя диагностика с помощью ульразвукового исследования или диагностической пункции инфильтрата толстой иглой) его вскрывают.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Прогноз благоприятный, он зависит от основного заболевания, по поводу которого производилась инъекция. Длительная задержка оперативного лечения может привести к сепсису и массивным затекам гноя по кпетчаточным пространствам.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 xml:space="preserve">Профилактика. </w:t>
      </w:r>
    </w:p>
    <w:p w:rsidR="0018761E" w:rsidRPr="007579E3" w:rsidRDefault="0018761E" w:rsidP="0018761E">
      <w:pPr>
        <w:spacing w:before="120"/>
        <w:ind w:firstLine="567"/>
        <w:jc w:val="both"/>
      </w:pPr>
      <w:r w:rsidRPr="007579E3">
        <w:t>Использование разовых шприцев и игл, в крайнем случае автоклавирование шприцев и инъекционных игл. Недопустимо применение засорившихся и прочищенных мандреном игл для внутримышечных инъекций нельзя использовать иглы, предназначенные для внутрикожных, подкожных и внутривенных инъекций, поскольку толщина подкожной клетчатки в ягодичной области иногда может достигать 8-9 см. Необходимо каждый раз менять сторону инъекции.</w:t>
      </w:r>
    </w:p>
    <w:p w:rsidR="0018761E" w:rsidRDefault="0018761E">
      <w:bookmarkStart w:id="0" w:name="_GoBack"/>
      <w:bookmarkEnd w:id="0"/>
    </w:p>
    <w:sectPr w:rsidR="0018761E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61E"/>
    <w:rsid w:val="0018761E"/>
    <w:rsid w:val="003500DC"/>
    <w:rsid w:val="003E2EE0"/>
    <w:rsid w:val="007579E3"/>
    <w:rsid w:val="008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B46E68-7947-479C-B57F-EBC5BF66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761E"/>
    <w:rPr>
      <w:color w:val="0000FF"/>
      <w:u w:val="single"/>
    </w:rPr>
  </w:style>
  <w:style w:type="character" w:styleId="a4">
    <w:name w:val="FollowedHyperlink"/>
    <w:basedOn w:val="a0"/>
    <w:uiPriority w:val="99"/>
    <w:rsid w:val="001876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>Home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 мягких тканей</dc:title>
  <dc:subject/>
  <dc:creator>Alena</dc:creator>
  <cp:keywords/>
  <dc:description/>
  <cp:lastModifiedBy>admin</cp:lastModifiedBy>
  <cp:revision>2</cp:revision>
  <dcterms:created xsi:type="dcterms:W3CDTF">2014-02-19T16:01:00Z</dcterms:created>
  <dcterms:modified xsi:type="dcterms:W3CDTF">2014-02-19T16:01:00Z</dcterms:modified>
</cp:coreProperties>
</file>