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F1D" w:rsidRDefault="00D36F1D">
      <w:pPr>
        <w:widowControl w:val="0"/>
        <w:spacing w:before="120"/>
        <w:jc w:val="center"/>
        <w:rPr>
          <w:b/>
          <w:bCs/>
          <w:color w:val="000000"/>
          <w:sz w:val="32"/>
          <w:szCs w:val="32"/>
          <w:lang w:val="en-US"/>
        </w:rPr>
      </w:pPr>
      <w:r>
        <w:rPr>
          <w:b/>
          <w:bCs/>
          <w:color w:val="000000"/>
          <w:sz w:val="32"/>
          <w:szCs w:val="32"/>
        </w:rPr>
        <w:t>Адонис</w:t>
      </w:r>
      <w:r>
        <w:rPr>
          <w:b/>
          <w:bCs/>
          <w:color w:val="000000"/>
          <w:sz w:val="32"/>
          <w:szCs w:val="32"/>
          <w:lang w:val="en-US"/>
        </w:rPr>
        <w:t xml:space="preserve"> </w:t>
      </w:r>
      <w:r>
        <w:rPr>
          <w:b/>
          <w:bCs/>
          <w:color w:val="000000"/>
          <w:sz w:val="32"/>
          <w:szCs w:val="32"/>
        </w:rPr>
        <w:t>амурский</w:t>
      </w:r>
    </w:p>
    <w:p w:rsidR="00D36F1D" w:rsidRDefault="00D36F1D">
      <w:pPr>
        <w:widowControl w:val="0"/>
        <w:spacing w:before="120"/>
        <w:ind w:firstLine="567"/>
        <w:jc w:val="both"/>
        <w:rPr>
          <w:color w:val="000000"/>
          <w:sz w:val="24"/>
          <w:szCs w:val="24"/>
          <w:lang w:val="en-US"/>
        </w:rPr>
      </w:pPr>
      <w:r>
        <w:rPr>
          <w:color w:val="000000"/>
          <w:sz w:val="24"/>
          <w:szCs w:val="24"/>
          <w:lang w:val="en-US"/>
        </w:rPr>
        <w:t>Adonis amurensis rgl. et radde</w:t>
      </w:r>
    </w:p>
    <w:p w:rsidR="00D36F1D" w:rsidRDefault="00D36F1D">
      <w:pPr>
        <w:widowControl w:val="0"/>
        <w:spacing w:before="120"/>
        <w:ind w:firstLine="567"/>
        <w:jc w:val="both"/>
        <w:rPr>
          <w:color w:val="000000"/>
          <w:sz w:val="24"/>
          <w:szCs w:val="24"/>
        </w:rPr>
      </w:pPr>
      <w:r>
        <w:rPr>
          <w:color w:val="000000"/>
          <w:sz w:val="24"/>
          <w:szCs w:val="24"/>
        </w:rPr>
        <w:t xml:space="preserve">Многолетнее травянистое растение с коротким толстым корневищем, тонкими корнями, троякоперисторассеченными листьями. Характерная особенность адониса— раннее цветение. На проталинах— с середины марта, в других местах— несколько позже на безлистных сочных стеблях, высота которых не превышает 15см, распускаются ярко-желтые цветки. После окончания периода цветения длина стеблей увеличивается до 20—30см и на низ развиваются немногочисленные листья. </w:t>
      </w:r>
    </w:p>
    <w:p w:rsidR="00D36F1D" w:rsidRDefault="00D36F1D">
      <w:pPr>
        <w:widowControl w:val="0"/>
        <w:spacing w:before="120"/>
        <w:ind w:firstLine="567"/>
        <w:jc w:val="both"/>
        <w:rPr>
          <w:color w:val="000000"/>
          <w:sz w:val="24"/>
          <w:szCs w:val="24"/>
        </w:rPr>
      </w:pPr>
      <w:r>
        <w:rPr>
          <w:color w:val="000000"/>
          <w:sz w:val="24"/>
          <w:szCs w:val="24"/>
        </w:rPr>
        <w:t xml:space="preserve">Растет на влажной, богатой перегноем почве. Крупных зарослей не образует. В пределах советского Дальнего Востока ареал адониса охватывает Приморье, Приамурье и Сахалин. </w:t>
      </w:r>
    </w:p>
    <w:p w:rsidR="00D36F1D" w:rsidRDefault="00D36F1D">
      <w:pPr>
        <w:widowControl w:val="0"/>
        <w:spacing w:before="120"/>
        <w:ind w:firstLine="567"/>
        <w:jc w:val="both"/>
        <w:rPr>
          <w:color w:val="000000"/>
          <w:sz w:val="24"/>
          <w:szCs w:val="24"/>
        </w:rPr>
      </w:pPr>
      <w:r>
        <w:rPr>
          <w:color w:val="000000"/>
          <w:sz w:val="24"/>
          <w:szCs w:val="24"/>
        </w:rPr>
        <w:t xml:space="preserve">В медицинской практике используются только препараты, получаемые из адониса весеннего. Они являются наиболее распространенными мягкодействующими средствами для лечения умеренной декомпенсации сердечной деятельности. Первоначально препараты адониса использовали и при тяжелой декомпенсации сердца, однако сейчас их «потеснили» препараты, полученные из других растений, действующих более энергично. Впрочем, из адониса тоже можно выделить очень активные лекарственные вещества сердечного действия. В траве адониса содержится также некоторое количество веществ с успокаивающим центральную нервную систему (седативным) действием. </w:t>
      </w:r>
    </w:p>
    <w:p w:rsidR="00D36F1D" w:rsidRDefault="00D36F1D">
      <w:pPr>
        <w:widowControl w:val="0"/>
        <w:spacing w:before="120"/>
        <w:ind w:firstLine="567"/>
        <w:jc w:val="both"/>
        <w:rPr>
          <w:color w:val="000000"/>
          <w:sz w:val="24"/>
          <w:szCs w:val="24"/>
        </w:rPr>
      </w:pPr>
      <w:r>
        <w:rPr>
          <w:color w:val="000000"/>
          <w:sz w:val="24"/>
          <w:szCs w:val="24"/>
        </w:rPr>
        <w:t xml:space="preserve">На практике применяется настой травы адониса и препарат адонизид (в каплях и для инъекций). Экстракт травы адониса входит в состав микстуры Бехтерева, которая назначается при некоторых заболеваниях центральной нервной системы. Одно время широкое распространение получили так называемые таблетки по Бехтереву, которые по составу идентичны микстуре. Они и сейчас поступают в аптеки, но используются реже, так как микстура легче усваивается из пищеварительного тракта. </w:t>
      </w:r>
    </w:p>
    <w:p w:rsidR="00D36F1D" w:rsidRDefault="00D36F1D">
      <w:pPr>
        <w:widowControl w:val="0"/>
        <w:spacing w:before="120"/>
        <w:ind w:firstLine="567"/>
        <w:jc w:val="both"/>
        <w:rPr>
          <w:color w:val="000000"/>
          <w:sz w:val="24"/>
          <w:szCs w:val="24"/>
        </w:rPr>
      </w:pPr>
      <w:r>
        <w:rPr>
          <w:color w:val="000000"/>
          <w:sz w:val="24"/>
          <w:szCs w:val="24"/>
        </w:rPr>
        <w:t xml:space="preserve">Являясь ближайшим родственником адониса весеннего, адонис амурский, по данным экспериментальных исследований, практически не отличается от него ни по характеру, ни по силе действия в организме (Михеев, 1940; Переслегин, 1941а, б). По данным китайских исследователей, клиническое применение адониса амурского безопасно, хотя он и несколько более токсичен, чем адонис весенний (ГоЧжэн-хун и соавторы, 1962). </w:t>
      </w:r>
    </w:p>
    <w:p w:rsidR="00D36F1D" w:rsidRDefault="00D36F1D">
      <w:pPr>
        <w:widowControl w:val="0"/>
        <w:spacing w:before="120"/>
        <w:ind w:firstLine="567"/>
        <w:jc w:val="both"/>
        <w:rPr>
          <w:color w:val="000000"/>
          <w:sz w:val="24"/>
          <w:szCs w:val="24"/>
        </w:rPr>
      </w:pPr>
      <w:r>
        <w:rPr>
          <w:color w:val="000000"/>
          <w:sz w:val="24"/>
          <w:szCs w:val="24"/>
        </w:rPr>
        <w:t xml:space="preserve">Простейшее лекарственное средство, которое можно приготовить из адониса, это— настой из 6г высушенной и измельченной травы на 200мл (т.е. практически на стакан) воды. Принимают его по столовой ложке 2—3 раза в день. Приготовленного по этой прописи настоя хватает примерно на 12 примеров. Готовить его в большем количестве не рекомендуется, потому что при длительном хранении настой портится. </w:t>
      </w:r>
    </w:p>
    <w:p w:rsidR="00D36F1D" w:rsidRDefault="00D36F1D">
      <w:pPr>
        <w:widowControl w:val="0"/>
        <w:spacing w:before="120"/>
        <w:ind w:firstLine="567"/>
        <w:jc w:val="both"/>
        <w:rPr>
          <w:color w:val="000000"/>
          <w:sz w:val="24"/>
          <w:szCs w:val="24"/>
        </w:rPr>
      </w:pPr>
      <w:r>
        <w:rPr>
          <w:color w:val="000000"/>
          <w:sz w:val="24"/>
          <w:szCs w:val="24"/>
        </w:rPr>
        <w:t xml:space="preserve">Для приготовления настоя отмеренное количество измельченной травы помещают в чисто вымытый сосуд (стеклянный, фаянсовый, фарфоровый или эмалированный) и заливают туда указанное в прописи количество холодной кипяченой воды. Затем сосуд помещают в кастрюлю с кипящей водой и при частом помешивании нагревают содержимое внутреннего сосуда в течении 15минут, после чего остужают его не менее 45минут. В это время в раствор продолжают переходить лекарственные вещества. Через 45минут полученный настой процеживают, и он готов к употреблению. </w:t>
      </w:r>
    </w:p>
    <w:p w:rsidR="00D36F1D" w:rsidRDefault="00D36F1D">
      <w:pPr>
        <w:widowControl w:val="0"/>
        <w:spacing w:before="120"/>
        <w:ind w:firstLine="567"/>
        <w:jc w:val="both"/>
        <w:rPr>
          <w:color w:val="000000"/>
          <w:sz w:val="24"/>
          <w:szCs w:val="24"/>
        </w:rPr>
      </w:pPr>
      <w:r>
        <w:rPr>
          <w:color w:val="000000"/>
          <w:sz w:val="24"/>
          <w:szCs w:val="24"/>
        </w:rPr>
        <w:t xml:space="preserve">Ни в коем случае не следует «упрощать» приготовление настоев, помещая сосуд с лекарственным сырьем и водой непосредственно на огонь. Многие лекарственные вещества отличаются невысокой стойкостью и при такой грубой обработке сырья могут разрушиться. </w:t>
      </w:r>
    </w:p>
    <w:p w:rsidR="00D36F1D" w:rsidRDefault="00D36F1D">
      <w:pPr>
        <w:widowControl w:val="0"/>
        <w:spacing w:before="120"/>
        <w:ind w:firstLine="567"/>
        <w:jc w:val="both"/>
        <w:rPr>
          <w:color w:val="000000"/>
          <w:sz w:val="24"/>
          <w:szCs w:val="24"/>
        </w:rPr>
      </w:pPr>
      <w:r>
        <w:rPr>
          <w:color w:val="000000"/>
          <w:sz w:val="24"/>
          <w:szCs w:val="24"/>
        </w:rPr>
        <w:t>Заготавливают траву адониса с середины апреля до середины июня, пока не осыпаются плоды. Срезать ее следует на высоте 5—10см от земли, оставляя прикорневые чешуевидные листья. Собранную траву необходимо быстро высушить. Для этого лучше воспользоваться сушилкой с температурой 50—60°. При медленной сушке активность лекарств, приготовляемых из травы адониса, будет невысокой.</w:t>
      </w:r>
    </w:p>
    <w:p w:rsidR="00D36F1D" w:rsidRDefault="00D36F1D">
      <w:bookmarkStart w:id="0" w:name="_GoBack"/>
      <w:bookmarkEnd w:id="0"/>
    </w:p>
    <w:sectPr w:rsidR="00D36F1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12p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B0442"/>
    <w:multiLevelType w:val="hybridMultilevel"/>
    <w:tmpl w:val="FFEC8A1E"/>
    <w:lvl w:ilvl="0" w:tplc="3482AA5E">
      <w:start w:val="1"/>
      <w:numFmt w:val="bullet"/>
      <w:lvlText w:val=""/>
      <w:lvlJc w:val="left"/>
      <w:pPr>
        <w:tabs>
          <w:tab w:val="num" w:pos="720"/>
        </w:tabs>
        <w:ind w:left="720" w:hanging="360"/>
      </w:pPr>
      <w:rPr>
        <w:rFonts w:ascii="Symbol" w:hAnsi="Symbol" w:cs="Symbol" w:hint="default"/>
        <w:sz w:val="20"/>
        <w:szCs w:val="20"/>
      </w:rPr>
    </w:lvl>
    <w:lvl w:ilvl="1" w:tplc="4412E358">
      <w:start w:val="1"/>
      <w:numFmt w:val="bullet"/>
      <w:lvlText w:val="o"/>
      <w:lvlJc w:val="left"/>
      <w:pPr>
        <w:tabs>
          <w:tab w:val="num" w:pos="1440"/>
        </w:tabs>
        <w:ind w:left="1440" w:hanging="360"/>
      </w:pPr>
      <w:rPr>
        <w:rFonts w:ascii="Courier New" w:hAnsi="Courier New" w:cs="Courier New" w:hint="default"/>
        <w:sz w:val="20"/>
        <w:szCs w:val="20"/>
      </w:rPr>
    </w:lvl>
    <w:lvl w:ilvl="2" w:tplc="47C0E032">
      <w:start w:val="1"/>
      <w:numFmt w:val="bullet"/>
      <w:lvlText w:val=""/>
      <w:lvlJc w:val="left"/>
      <w:pPr>
        <w:tabs>
          <w:tab w:val="num" w:pos="2160"/>
        </w:tabs>
        <w:ind w:left="2160" w:hanging="360"/>
      </w:pPr>
      <w:rPr>
        <w:rFonts w:ascii="Wingdings" w:hAnsi="Wingdings" w:cs="Wingdings" w:hint="default"/>
        <w:sz w:val="20"/>
        <w:szCs w:val="20"/>
      </w:rPr>
    </w:lvl>
    <w:lvl w:ilvl="3" w:tplc="66E25230">
      <w:start w:val="1"/>
      <w:numFmt w:val="bullet"/>
      <w:lvlText w:val=""/>
      <w:lvlJc w:val="left"/>
      <w:pPr>
        <w:tabs>
          <w:tab w:val="num" w:pos="2880"/>
        </w:tabs>
        <w:ind w:left="2880" w:hanging="360"/>
      </w:pPr>
      <w:rPr>
        <w:rFonts w:ascii="Wingdings" w:hAnsi="Wingdings" w:cs="Wingdings" w:hint="default"/>
        <w:sz w:val="20"/>
        <w:szCs w:val="20"/>
      </w:rPr>
    </w:lvl>
    <w:lvl w:ilvl="4" w:tplc="6BBA2D7E">
      <w:start w:val="1"/>
      <w:numFmt w:val="bullet"/>
      <w:lvlText w:val=""/>
      <w:lvlJc w:val="left"/>
      <w:pPr>
        <w:tabs>
          <w:tab w:val="num" w:pos="3600"/>
        </w:tabs>
        <w:ind w:left="3600" w:hanging="360"/>
      </w:pPr>
      <w:rPr>
        <w:rFonts w:ascii="Wingdings" w:hAnsi="Wingdings" w:cs="Wingdings" w:hint="default"/>
        <w:sz w:val="20"/>
        <w:szCs w:val="20"/>
      </w:rPr>
    </w:lvl>
    <w:lvl w:ilvl="5" w:tplc="83C82776">
      <w:start w:val="1"/>
      <w:numFmt w:val="bullet"/>
      <w:lvlText w:val=""/>
      <w:lvlJc w:val="left"/>
      <w:pPr>
        <w:tabs>
          <w:tab w:val="num" w:pos="4320"/>
        </w:tabs>
        <w:ind w:left="4320" w:hanging="360"/>
      </w:pPr>
      <w:rPr>
        <w:rFonts w:ascii="Wingdings" w:hAnsi="Wingdings" w:cs="Wingdings" w:hint="default"/>
        <w:sz w:val="20"/>
        <w:szCs w:val="20"/>
      </w:rPr>
    </w:lvl>
    <w:lvl w:ilvl="6" w:tplc="2D3825E0">
      <w:start w:val="1"/>
      <w:numFmt w:val="bullet"/>
      <w:lvlText w:val=""/>
      <w:lvlJc w:val="left"/>
      <w:pPr>
        <w:tabs>
          <w:tab w:val="num" w:pos="5040"/>
        </w:tabs>
        <w:ind w:left="5040" w:hanging="360"/>
      </w:pPr>
      <w:rPr>
        <w:rFonts w:ascii="Wingdings" w:hAnsi="Wingdings" w:cs="Wingdings" w:hint="default"/>
        <w:sz w:val="20"/>
        <w:szCs w:val="20"/>
      </w:rPr>
    </w:lvl>
    <w:lvl w:ilvl="7" w:tplc="836A1944">
      <w:start w:val="1"/>
      <w:numFmt w:val="bullet"/>
      <w:lvlText w:val=""/>
      <w:lvlJc w:val="left"/>
      <w:pPr>
        <w:tabs>
          <w:tab w:val="num" w:pos="5760"/>
        </w:tabs>
        <w:ind w:left="5760" w:hanging="360"/>
      </w:pPr>
      <w:rPr>
        <w:rFonts w:ascii="Wingdings" w:hAnsi="Wingdings" w:cs="Wingdings" w:hint="default"/>
        <w:sz w:val="20"/>
        <w:szCs w:val="20"/>
      </w:rPr>
    </w:lvl>
    <w:lvl w:ilvl="8" w:tplc="BE149C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78632D24"/>
    <w:multiLevelType w:val="hybridMultilevel"/>
    <w:tmpl w:val="F0FC8F1C"/>
    <w:lvl w:ilvl="0" w:tplc="C0121964">
      <w:start w:val="1"/>
      <w:numFmt w:val="bullet"/>
      <w:lvlText w:val=""/>
      <w:lvlJc w:val="left"/>
      <w:pPr>
        <w:tabs>
          <w:tab w:val="num" w:pos="720"/>
        </w:tabs>
        <w:ind w:left="720" w:hanging="360"/>
      </w:pPr>
      <w:rPr>
        <w:rFonts w:ascii="Symbol" w:hAnsi="Symbol" w:cs="Symbol" w:hint="default"/>
        <w:sz w:val="20"/>
        <w:szCs w:val="20"/>
      </w:rPr>
    </w:lvl>
    <w:lvl w:ilvl="1" w:tplc="83A49F80">
      <w:start w:val="1"/>
      <w:numFmt w:val="decimal"/>
      <w:lvlText w:val="%2."/>
      <w:lvlJc w:val="left"/>
      <w:pPr>
        <w:tabs>
          <w:tab w:val="num" w:pos="1440"/>
        </w:tabs>
        <w:ind w:left="1440" w:hanging="360"/>
      </w:pPr>
    </w:lvl>
    <w:lvl w:ilvl="2" w:tplc="83F24558">
      <w:start w:val="1"/>
      <w:numFmt w:val="bullet"/>
      <w:lvlText w:val=""/>
      <w:lvlJc w:val="left"/>
      <w:pPr>
        <w:tabs>
          <w:tab w:val="num" w:pos="2160"/>
        </w:tabs>
        <w:ind w:left="2160" w:hanging="360"/>
      </w:pPr>
      <w:rPr>
        <w:rFonts w:ascii="Wingdings" w:hAnsi="Wingdings" w:cs="Wingdings" w:hint="default"/>
        <w:sz w:val="20"/>
        <w:szCs w:val="20"/>
      </w:rPr>
    </w:lvl>
    <w:lvl w:ilvl="3" w:tplc="D0E6B0C2">
      <w:start w:val="1"/>
      <w:numFmt w:val="bullet"/>
      <w:lvlText w:val=""/>
      <w:lvlJc w:val="left"/>
      <w:pPr>
        <w:tabs>
          <w:tab w:val="num" w:pos="2880"/>
        </w:tabs>
        <w:ind w:left="2880" w:hanging="360"/>
      </w:pPr>
      <w:rPr>
        <w:rFonts w:ascii="Wingdings" w:hAnsi="Wingdings" w:cs="Wingdings" w:hint="default"/>
        <w:sz w:val="20"/>
        <w:szCs w:val="20"/>
      </w:rPr>
    </w:lvl>
    <w:lvl w:ilvl="4" w:tplc="9ABA3CAE">
      <w:start w:val="1"/>
      <w:numFmt w:val="bullet"/>
      <w:lvlText w:val=""/>
      <w:lvlJc w:val="left"/>
      <w:pPr>
        <w:tabs>
          <w:tab w:val="num" w:pos="3600"/>
        </w:tabs>
        <w:ind w:left="3600" w:hanging="360"/>
      </w:pPr>
      <w:rPr>
        <w:rFonts w:ascii="Wingdings" w:hAnsi="Wingdings" w:cs="Wingdings" w:hint="default"/>
        <w:sz w:val="20"/>
        <w:szCs w:val="20"/>
      </w:rPr>
    </w:lvl>
    <w:lvl w:ilvl="5" w:tplc="27D2FB64">
      <w:start w:val="1"/>
      <w:numFmt w:val="bullet"/>
      <w:lvlText w:val=""/>
      <w:lvlJc w:val="left"/>
      <w:pPr>
        <w:tabs>
          <w:tab w:val="num" w:pos="4320"/>
        </w:tabs>
        <w:ind w:left="4320" w:hanging="360"/>
      </w:pPr>
      <w:rPr>
        <w:rFonts w:ascii="Wingdings" w:hAnsi="Wingdings" w:cs="Wingdings" w:hint="default"/>
        <w:sz w:val="20"/>
        <w:szCs w:val="20"/>
      </w:rPr>
    </w:lvl>
    <w:lvl w:ilvl="6" w:tplc="BEA4119C">
      <w:start w:val="1"/>
      <w:numFmt w:val="bullet"/>
      <w:lvlText w:val=""/>
      <w:lvlJc w:val="left"/>
      <w:pPr>
        <w:tabs>
          <w:tab w:val="num" w:pos="5040"/>
        </w:tabs>
        <w:ind w:left="5040" w:hanging="360"/>
      </w:pPr>
      <w:rPr>
        <w:rFonts w:ascii="Wingdings" w:hAnsi="Wingdings" w:cs="Wingdings" w:hint="default"/>
        <w:sz w:val="20"/>
        <w:szCs w:val="20"/>
      </w:rPr>
    </w:lvl>
    <w:lvl w:ilvl="7" w:tplc="D93E9EEA">
      <w:start w:val="1"/>
      <w:numFmt w:val="bullet"/>
      <w:lvlText w:val=""/>
      <w:lvlJc w:val="left"/>
      <w:pPr>
        <w:tabs>
          <w:tab w:val="num" w:pos="5760"/>
        </w:tabs>
        <w:ind w:left="5760" w:hanging="360"/>
      </w:pPr>
      <w:rPr>
        <w:rFonts w:ascii="Wingdings" w:hAnsi="Wingdings" w:cs="Wingdings" w:hint="default"/>
        <w:sz w:val="20"/>
        <w:szCs w:val="20"/>
      </w:rPr>
    </w:lvl>
    <w:lvl w:ilvl="8" w:tplc="FDF66E2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A11"/>
    <w:rsid w:val="00001C52"/>
    <w:rsid w:val="00351A11"/>
    <w:rsid w:val="006E139F"/>
    <w:rsid w:val="00D36F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513DEA-DE30-4D5C-9C44-E9E86428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jc w:val="center"/>
      <w:outlineLvl w:val="0"/>
    </w:pPr>
    <w:rPr>
      <w:b/>
      <w:bCs/>
      <w:kern w:val="36"/>
      <w:sz w:val="32"/>
      <w:szCs w:val="32"/>
    </w:rPr>
  </w:style>
  <w:style w:type="paragraph" w:styleId="2">
    <w:name w:val="heading 2"/>
    <w:basedOn w:val="a"/>
    <w:link w:val="20"/>
    <w:uiPriority w:val="99"/>
    <w:qFormat/>
    <w:pPr>
      <w:spacing w:before="100" w:beforeAutospacing="1" w:after="100" w:afterAutospacing="1"/>
      <w:jc w:val="center"/>
      <w:outlineLvl w:val="1"/>
    </w:pPr>
    <w:rPr>
      <w:b/>
      <w:bCs/>
      <w:sz w:val="28"/>
      <w:szCs w:val="28"/>
    </w:rPr>
  </w:style>
  <w:style w:type="paragraph" w:styleId="3">
    <w:name w:val="heading 3"/>
    <w:basedOn w:val="a"/>
    <w:link w:val="30"/>
    <w:uiPriority w:val="99"/>
    <w:qFormat/>
    <w:pPr>
      <w:spacing w:before="100" w:beforeAutospacing="1" w:after="100" w:afterAutospacing="1"/>
      <w:jc w:val="center"/>
      <w:outlineLvl w:val="2"/>
    </w:pPr>
    <w:rPr>
      <w:rFonts w:ascii="Verdana" w:hAnsi="Verdana" w:cs="Verdana"/>
      <w:b/>
      <w:bCs/>
      <w:color w:val="0000FF"/>
      <w:sz w:val="24"/>
      <w:szCs w:val="24"/>
    </w:rPr>
  </w:style>
  <w:style w:type="paragraph" w:styleId="4">
    <w:name w:val="heading 4"/>
    <w:basedOn w:val="a"/>
    <w:link w:val="40"/>
    <w:uiPriority w:val="99"/>
    <w:qFormat/>
    <w:pPr>
      <w:spacing w:before="100" w:beforeAutospacing="1" w:after="100" w:afterAutospacing="1"/>
      <w:jc w:val="center"/>
      <w:outlineLvl w:val="3"/>
    </w:pPr>
    <w:rPr>
      <w:rFonts w:ascii="Verdana" w:hAnsi="Verdana" w:cs="Verdana"/>
      <w:b/>
      <w:bCs/>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11">
    <w:name w:val="Гиперссылка1"/>
    <w:uiPriority w:val="99"/>
    <w:rPr>
      <w:rFonts w:ascii="Arial" w:hAnsi="Arial" w:cs="Arial"/>
      <w:b/>
      <w:bCs/>
      <w:color w:val="auto"/>
      <w:sz w:val="16"/>
      <w:szCs w:val="16"/>
      <w:u w:val="none"/>
      <w:effect w:val="none"/>
      <w:shd w:val="clear" w:color="auto" w:fill="000000"/>
    </w:rPr>
  </w:style>
  <w:style w:type="character" w:customStyle="1" w:styleId="12">
    <w:name w:val="Просмотренная гиперссылка1"/>
    <w:uiPriority w:val="99"/>
    <w:rPr>
      <w:rFonts w:ascii="Arial" w:hAnsi="Arial" w:cs="Arial"/>
      <w:b/>
      <w:bCs/>
      <w:color w:val="auto"/>
      <w:sz w:val="16"/>
      <w:szCs w:val="16"/>
      <w:u w:val="none"/>
      <w:effect w:val="none"/>
      <w:shd w:val="clear" w:color="auto" w:fill="000000"/>
    </w:rPr>
  </w:style>
  <w:style w:type="paragraph" w:customStyle="1" w:styleId="110">
    <w:name w:val="Заголовок 11"/>
    <w:basedOn w:val="a"/>
    <w:uiPriority w:val="99"/>
    <w:pPr>
      <w:spacing w:before="100" w:beforeAutospacing="1" w:after="100" w:afterAutospacing="1" w:line="240" w:lineRule="atLeast"/>
      <w:jc w:val="center"/>
      <w:outlineLvl w:val="1"/>
    </w:pPr>
    <w:rPr>
      <w:rFonts w:ascii="Verdana" w:hAnsi="Verdana" w:cs="Verdana"/>
      <w:b/>
      <w:bCs/>
      <w:color w:val="000000"/>
      <w:kern w:val="36"/>
      <w:sz w:val="18"/>
      <w:szCs w:val="18"/>
    </w:rPr>
  </w:style>
  <w:style w:type="paragraph" w:customStyle="1" w:styleId="Web1">
    <w:name w:val="Обычный (Web)1"/>
    <w:basedOn w:val="a"/>
    <w:uiPriority w:val="99"/>
    <w:pPr>
      <w:spacing w:before="75" w:after="100" w:afterAutospacing="1"/>
      <w:ind w:firstLine="480"/>
      <w:jc w:val="both"/>
    </w:pPr>
    <w:rPr>
      <w:rFonts w:ascii="Times 12pt" w:hAnsi="Times 12pt" w:cs="Times 12pt"/>
      <w:b/>
      <w:bCs/>
      <w:color w:val="CC3300"/>
      <w:sz w:val="24"/>
      <w:szCs w:val="24"/>
    </w:rPr>
  </w:style>
  <w:style w:type="paragraph" w:styleId="a3">
    <w:name w:val="Normal (Web)"/>
    <w:basedOn w:val="a"/>
    <w:uiPriority w:val="99"/>
    <w:pPr>
      <w:spacing w:before="75" w:after="100" w:afterAutospacing="1"/>
      <w:ind w:firstLine="480"/>
      <w:jc w:val="both"/>
    </w:pPr>
    <w:rPr>
      <w:rFonts w:ascii="Times 12pt" w:hAnsi="Times 12pt" w:cs="Times 12pt"/>
      <w:sz w:val="24"/>
      <w:szCs w:val="24"/>
    </w:rPr>
  </w:style>
  <w:style w:type="character" w:styleId="a4">
    <w:name w:val="Hyperlink"/>
    <w:uiPriority w:val="99"/>
    <w:rPr>
      <w:color w:val="CC3300"/>
      <w:u w:val="none"/>
      <w:effect w:val="none"/>
    </w:rPr>
  </w:style>
  <w:style w:type="character" w:styleId="a5">
    <w:name w:val="FollowedHyperlink"/>
    <w:uiPriority w:val="99"/>
    <w:rPr>
      <w:color w:val="CC33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2371</Words>
  <Characters>1353</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Адонис амурский</vt:lpstr>
    </vt:vector>
  </TitlesOfParts>
  <Company>PERSONAL COMPUTERS</Company>
  <LinksUpToDate>false</LinksUpToDate>
  <CharactersWithSpaces>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Адонис амурский</dc:title>
  <dc:subject/>
  <dc:creator>USER</dc:creator>
  <cp:keywords/>
  <dc:description/>
  <cp:lastModifiedBy>admin</cp:lastModifiedBy>
  <cp:revision>2</cp:revision>
  <dcterms:created xsi:type="dcterms:W3CDTF">2014-01-26T05:37:00Z</dcterms:created>
  <dcterms:modified xsi:type="dcterms:W3CDTF">2014-01-26T05:37:00Z</dcterms:modified>
</cp:coreProperties>
</file>