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06" w:rsidRDefault="00B13806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Александр Николаевич Скрябин</w:t>
      </w:r>
      <w:r>
        <w:rPr>
          <w:color w:val="000000"/>
          <w:sz w:val="28"/>
          <w:szCs w:val="28"/>
        </w:rPr>
        <w:br/>
      </w:r>
    </w:p>
    <w:p w:rsidR="00B13806" w:rsidRDefault="00B13806">
      <w:pPr>
        <w:pStyle w:val="a3"/>
        <w:jc w:val="center"/>
      </w:pPr>
      <w:r>
        <w:rPr>
          <w:b/>
          <w:bCs/>
        </w:rPr>
        <w:t xml:space="preserve">(1871/72—1915) </w:t>
      </w:r>
    </w:p>
    <w:p w:rsidR="00B13806" w:rsidRDefault="00B13806">
      <w:pPr>
        <w:pStyle w:val="a3"/>
        <w:ind w:firstLine="720"/>
        <w:jc w:val="both"/>
      </w:pPr>
      <w:r>
        <w:t xml:space="preserve">Русский композитор, пианист, педагог. Его отец был дипломатом, мать — пианисткой. Учился в Московском кадетском корпусе (1882—89). Музыкальное дарование проявилось рано. Брал уроки (фортепьяно) у Г. Э. Конюса, Н. С. Зверева. В 1892 окончил Московскую консерваторию по классу фортепьяно у В. И. Сафонова, занимался также у С. И. Танеева (контрапункт) и А. С. Аренского (композиция). Концертировал в России и за рубежом, был выдающимся исполнителем собственных сочинений . Существенную поддержку оказал ему М. П. Беляев (издавал сочинения молодого композитора, субсидировал его концертные поездки). </w:t>
      </w:r>
    </w:p>
    <w:p w:rsidR="00B13806" w:rsidRDefault="00B13806">
      <w:pPr>
        <w:pStyle w:val="a3"/>
        <w:ind w:firstLine="720"/>
        <w:jc w:val="both"/>
      </w:pPr>
      <w:r>
        <w:t>В 1904—10 (с перерывом) жил и работал за рубежом (в европейских странах, гастролировал также в США). Занимался педагогической деятельностью : в 1898—1903 профессор (класс фортепьяно) Московской консерватории , одновременно преподавал в музыкальных классах Екатерининского института в Москве. Среди учеников: М. С. Неменова-Лунц, Е. А. Бекман-Щербина.</w:t>
      </w:r>
    </w:p>
    <w:p w:rsidR="00B13806" w:rsidRDefault="00B13806">
      <w:pPr>
        <w:pStyle w:val="a3"/>
        <w:ind w:firstLine="720"/>
        <w:jc w:val="both"/>
      </w:pPr>
      <w:r>
        <w:t xml:space="preserve">Скрябин — один из крупнейших представителей художественной культуры конца 19 — начала 20 вв. В творчестве представлены фортепьянные и симфонические жанры. В 90-х гг. созданы прелюдии, мазурки, этюды, экспромты, 1—3-я сонаты для фортепьяно , концерт для фортепьяно с оркестром, в 1900-х гг. — 3 симфонии, 4—10-я сонаты и поэмы для фортепьяно (в т. ч. «Трагическая», «Сатаническая», «К пламени»), а также такие симфонические произведения , как «Поэма экстаза» (1907), «Прометей» («Поэма огня», 1910) —этапное сочинение позднего периода творчества. Музыка Скрябина отразила бунтарский дух своего времени, предчувствие революционных перемен. В ней соединились волевой порыв, напряжённая динамическая экспрессия, героическое ликование, особая «полётность» и утончённая одухотворённая лирика. </w:t>
      </w:r>
    </w:p>
    <w:p w:rsidR="00B13806" w:rsidRDefault="00B13806">
      <w:pPr>
        <w:pStyle w:val="a3"/>
        <w:ind w:firstLine="720"/>
        <w:jc w:val="both"/>
      </w:pPr>
      <w:r>
        <w:t xml:space="preserve">В творчестве Скрябин преодолел идейную противоречивость, свойственную его теоретическим философским концепциям (около 1900 Скрябин стал членом московского Философского общества, занимал субъективно-идеалистические позиции). Произведения Скрябина , воплотившие идею экстаза, дерзновенного, устремленного к неведомым космическим сферам порыва, идею преобразующей силы искусства (венцом таких творений, по мысли Скрябина , должна была стать «Мистерия», в которой объединяются все виды искусства — музыка, поэзия, танец, архитектура, а также свет), отличаются большой степенью художественного обобщения, силой эмоционального воздействия. </w:t>
      </w:r>
    </w:p>
    <w:p w:rsidR="00B13806" w:rsidRDefault="00B13806">
      <w:pPr>
        <w:pStyle w:val="a3"/>
        <w:ind w:firstLine="720"/>
        <w:jc w:val="both"/>
      </w:pPr>
      <w:r>
        <w:t xml:space="preserve">В творчестве Скрябина своеобразно сочетаются позднеромантические традиции (воплощение образов идеальной мечты, пылкий, взволнованный характер высказывания, тяготение к синтезу искусств, предпочтение жанрам прелюдии и поэмы) с явлениями музыкального импрессионизма ( тонкий звуковой колорит), символизма (образы-символы: темы «воли», «самоутверждения», «борьбы», «томления», «мечты»), а также экспрессионизма. Скрябин — яркий новатор в области средств музыкальной выразительности и жанров, в поздних сочинениях основой гармонической организации становится доминантовая гармония (наиболее характерный тип аккорда—т. н. прометеевский аккорд ) . Он впервые в музыкальной практике ввёл в симфоническую партитуру специальную партию света («Прометей»), что связано с обращением к цветному слуху. </w:t>
      </w:r>
    </w:p>
    <w:p w:rsidR="00B13806" w:rsidRDefault="00B13806">
      <w:pPr>
        <w:pStyle w:val="a3"/>
        <w:ind w:firstLine="720"/>
        <w:jc w:val="both"/>
      </w:pPr>
      <w:r>
        <w:t>Творчество Скрябина оказало существенное воздействие на фортепьянную и симфоническую музыку 20 в. Получили дальнейшее развитие идеи синтеза музыки и света. В 1922 в помещении последней квартиры Скрябина в Москве организован музей.</w:t>
      </w:r>
    </w:p>
    <w:p w:rsidR="00B13806" w:rsidRDefault="00B13806">
      <w:pPr>
        <w:pStyle w:val="a3"/>
        <w:jc w:val="both"/>
      </w:pPr>
      <w:r>
        <w:t> </w:t>
      </w:r>
    </w:p>
    <w:p w:rsidR="00B13806" w:rsidRDefault="00B13806">
      <w:pPr>
        <w:pStyle w:val="a3"/>
        <w:jc w:val="center"/>
      </w:pPr>
      <w:r>
        <w:rPr>
          <w:sz w:val="36"/>
          <w:szCs w:val="36"/>
        </w:rPr>
        <w:t>Сочинения:</w:t>
      </w:r>
    </w:p>
    <w:p w:rsidR="00B13806" w:rsidRDefault="00B13806">
      <w:pPr>
        <w:pStyle w:val="a3"/>
      </w:pPr>
      <w:r>
        <w:t>для оркестра -</w:t>
      </w:r>
      <w:r>
        <w:br/>
        <w:t xml:space="preserve">3 симфонии (№ 1 E-dur, ор. 26 1899- 1900; № 2 c-moll, op. 29, 1901; .№ 3 Божественная поэма с-mоll, op. 43, 1903-04), Поэма экстаза (С-dur, ор. 54, 1905-1907), Прометей (Поэма огня, op. 50, 1909-10), пьесы для симфонического оркестра- Симфоническое Allegro (без ор., 1896-99, нe окончено, издано посмертно под названием Симфоническая поэма), Мечты (Reverie, ор. 24, 1898), скерцо (для струнного оркестра, без ор., 1899), Andante (для струнного оркестра без ор., 1899); </w:t>
      </w:r>
    </w:p>
    <w:p w:rsidR="00B13806" w:rsidRDefault="00B13806">
      <w:pPr>
        <w:pStyle w:val="a3"/>
      </w:pPr>
      <w:r>
        <w:t>для фортепьно с оркестром -</w:t>
      </w:r>
      <w:r>
        <w:br/>
        <w:t xml:space="preserve">концерт (fis-moll, op. 20, 1896-97), фантазия (без ор., 1888-89, издано посмертно); </w:t>
      </w:r>
    </w:p>
    <w:p w:rsidR="00B13806" w:rsidRDefault="00B13806">
      <w:pPr>
        <w:pStyle w:val="a3"/>
      </w:pPr>
      <w:r>
        <w:t>для фортепьно- (держитесь, сейчас будет жарко!)</w:t>
      </w:r>
      <w:r>
        <w:br/>
        <w:t xml:space="preserve">10 сонат (№ 1 ор. 6, 1892: № 2 соната-фантазия ор. 19, 1892-97; № 3 ор. 23, 1897-98; № 4 op. 30, 1901-03; №5 ор.53, 1907; № 6 oр.62, 1911-12; № 7 op. 64, 1911-12; № 8 Ор. 66, 1912-13; № 9 ор. 68, 1913; № 10 ор. 70, 1913); поэмы: 2 (ор. 32, 1903), Трагическая (ор. 34, 1903), Сатаническая (ор. 36, 1903), ор. 41 (1903), 2 (ор. 44, 1904- 05), Поэма-ноктюрн (op. 61, 1911-12), 2 (ор. 63-Маска, Странность. 1912), 2 (ор. 69, 1913), К пламени (Vers la flamme, ор. 72, 1914); прелюдии: 24 (ор. 11, 1888- 96), 6 (ор. 13, 1895), 5 (ор. 15, 1895-96), 5 (op. 16, 1894-95), 7 (ор. 17, 1895-96), 4 (ор. 22, 1897-98), 2 (ор. 27, 1900), 4 (ор. 31, 1903), 4 (ор. 33, l903), 3 (ор. 35, 1903), 4 (op. 37. 1903), 4 (ор. 39, 1903), 4 (ор. 48, 1905), 2 (ор. 67, 1912-13), 5 (ор. 74, 1914); мaзурки: 10 (ор. 3, 1888-90), 9 (ор. 25, 1899), 2 (ор. 40, 1903); вальсы: ор. 1 (1885-86), ор. 38 (1903), Вроде вальса (Quasi valse, ор. 47, 1905), вальс для левой руки (без ор., 1907); этюды: 12 (ор. 8, 1894- 95), 8 (оp. 42, 1903), 3 (ор. 65, в нонах, в септимах, и квинтах, 1912); экспромты: 2 в форме мазурки (ор. 7, 1891), 2 (ор. 10, 1894), 2 (ор. 12, 1895), 2 (ор. 14, 1895); циклы и группы пьес: ор. 2 (Этюд, Прелюдия, Экспромт, 1887- 89), ор. 5 (2 ноктюрна, 1890), ор. 9 Прелюдия и Ноктюрн для левой pуки, 1894), ор. 45 (Листoк из альбома, Причудливая поэма, Прелюдия, 1905-07), ор. 49 Этюд, Прелюдия, Мечты, 1905), оp. 51 (Хрупкость, Прелюдия, окрыленная поэма, Танец томления, 1906), ор. 52 (Поэма, За-гадка, Поэма томления, 1905), ор. 56 (Прелюдия, Ирония, Нюансы, Этюд, 1908), ор. 57 (Желание, Лacкa в танце, 1908), ор. 59 (Поэма, Прелюдия, 1910-11), 2 танца ор. 73 (Гирлянды, Мрачное пламя, 1914); отдельные пьесы: Аllegro appassionato (ор. 4, 1887-93, переработанная 1-я часть неоконченной юношеской сонаты es-moll), Presto (без ор., 1888-89, 3-я часть неоконченной юношеской сонаты аs-moll), Концертное Allegro (ор. 18. 1895- 1897), полонез (ор. 21, 1897-98), фантазия (ор. 28, 1900-01), скерцо (op. 46, 1905), Листок из альбома (ор.58, 1911); </w:t>
      </w:r>
    </w:p>
    <w:p w:rsidR="00B13806" w:rsidRDefault="00B13806">
      <w:r>
        <w:t>для голоса с фортепьяно -</w:t>
      </w:r>
      <w:r>
        <w:br/>
        <w:t>романс Хотел бы я мечтой прекрасной (стихи Скрябина, 1891</w:t>
      </w:r>
      <w:r>
        <w:rPr>
          <w:rFonts w:ascii="Georgia Ref" w:hAnsi="Georgia Ref" w:cs="Georgia Ref"/>
        </w:rPr>
        <w:t>).</w:t>
      </w:r>
      <w:bookmarkStart w:id="0" w:name="_GoBack"/>
      <w:bookmarkEnd w:id="0"/>
    </w:p>
    <w:sectPr w:rsidR="00B13806">
      <w:pgSz w:w="11907" w:h="16840" w:code="9"/>
      <w:pgMar w:top="1418" w:right="1134" w:bottom="1418" w:left="1134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 Re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C34"/>
    <w:rsid w:val="006756DD"/>
    <w:rsid w:val="00B13806"/>
    <w:rsid w:val="00BE1993"/>
    <w:rsid w:val="00C0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2FB75A-EEF4-44F7-A359-A771D363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3957</Words>
  <Characters>2256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Николаевич Скрябин</vt:lpstr>
    </vt:vector>
  </TitlesOfParts>
  <Company>R-Style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Николаевич Скрябин</dc:title>
  <dc:subject/>
  <dc:creator>Andrew Gabov</dc:creator>
  <cp:keywords/>
  <dc:description/>
  <cp:lastModifiedBy>admin</cp:lastModifiedBy>
  <cp:revision>2</cp:revision>
  <dcterms:created xsi:type="dcterms:W3CDTF">2014-01-27T10:07:00Z</dcterms:created>
  <dcterms:modified xsi:type="dcterms:W3CDTF">2014-01-27T10:07:00Z</dcterms:modified>
</cp:coreProperties>
</file>