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33" w:rsidRPr="00896933" w:rsidRDefault="00896933" w:rsidP="00896933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B70106">
        <w:rPr>
          <w:b/>
          <w:bCs/>
          <w:sz w:val="32"/>
          <w:szCs w:val="32"/>
          <w:lang w:val="ru-RU"/>
        </w:rPr>
        <w:t>Анакреонт</w:t>
      </w:r>
    </w:p>
    <w:p w:rsidR="00896933" w:rsidRPr="00896933" w:rsidRDefault="00896933" w:rsidP="00896933">
      <w:pPr>
        <w:spacing w:before="120"/>
        <w:jc w:val="center"/>
        <w:rPr>
          <w:sz w:val="28"/>
          <w:szCs w:val="28"/>
          <w:lang w:val="ru-RU"/>
        </w:rPr>
      </w:pPr>
      <w:r w:rsidRPr="00896933">
        <w:rPr>
          <w:sz w:val="28"/>
          <w:szCs w:val="28"/>
          <w:lang w:val="ru-RU"/>
        </w:rPr>
        <w:t xml:space="preserve">С. Б. Федотова </w:t>
      </w:r>
    </w:p>
    <w:p w:rsidR="00896933" w:rsidRPr="00B70106" w:rsidRDefault="00896933" w:rsidP="008969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Анакреонт, Анакреон (‘</w:t>
      </w:r>
      <w:r w:rsidRPr="00B70106">
        <w:rPr>
          <w:sz w:val="24"/>
          <w:szCs w:val="24"/>
        </w:rPr>
        <w:t>Ανακρέων</w:t>
      </w:r>
      <w:r w:rsidRPr="00B70106">
        <w:rPr>
          <w:sz w:val="24"/>
          <w:szCs w:val="24"/>
          <w:lang w:val="ru-RU"/>
        </w:rPr>
        <w:t xml:space="preserve">, </w:t>
      </w:r>
      <w:r w:rsidRPr="00B70106">
        <w:rPr>
          <w:sz w:val="24"/>
          <w:szCs w:val="24"/>
        </w:rPr>
        <w:t>VI</w:t>
      </w:r>
      <w:r w:rsidRPr="00B70106">
        <w:rPr>
          <w:sz w:val="24"/>
          <w:szCs w:val="24"/>
          <w:lang w:val="ru-RU"/>
        </w:rPr>
        <w:t xml:space="preserve"> в. до н. э.), греческий лирик, уроженец ионийского г. Теоса (Малая Азия), прославившийся как жизнелюбивый (даже в глубокой старости) певец чувственной любви, пиршеств и вина, чьи стихотворения отличаются легкостью, изяществом и веселым, игровым эротизмом. А. положил начало многовековой литературной традиции, получившей название анакреонтической поэзии, главными темами которой всегда были свободомыслие, беспечность, земные радости, любовь, вино. Большое влияние на европейскую анакреонтическую поэзию, процветавшую в </w:t>
      </w:r>
      <w:r w:rsidRPr="00B70106">
        <w:rPr>
          <w:sz w:val="24"/>
          <w:szCs w:val="24"/>
        </w:rPr>
        <w:t>XVI</w:t>
      </w:r>
      <w:r w:rsidRPr="00B70106">
        <w:rPr>
          <w:sz w:val="24"/>
          <w:szCs w:val="24"/>
          <w:lang w:val="ru-RU"/>
        </w:rPr>
        <w:t>–</w:t>
      </w:r>
      <w:r w:rsidRPr="00B70106">
        <w:rPr>
          <w:sz w:val="24"/>
          <w:szCs w:val="24"/>
        </w:rPr>
        <w:t>XVIII</w:t>
      </w:r>
      <w:r w:rsidRPr="00B70106">
        <w:rPr>
          <w:sz w:val="24"/>
          <w:szCs w:val="24"/>
          <w:lang w:val="ru-RU"/>
        </w:rPr>
        <w:t xml:space="preserve"> вв., оказал позднеантичный сборник «Анакреонтика» (</w:t>
      </w:r>
      <w:r w:rsidRPr="00B70106">
        <w:rPr>
          <w:sz w:val="24"/>
          <w:szCs w:val="24"/>
        </w:rPr>
        <w:t>Τά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Άνακρεόντεια</w:t>
      </w:r>
      <w:r w:rsidRPr="00B70106">
        <w:rPr>
          <w:sz w:val="24"/>
          <w:szCs w:val="24"/>
          <w:lang w:val="ru-RU"/>
        </w:rPr>
        <w:t xml:space="preserve">, состоявший из стихотворений, написанных в подражание А., позднее приписанных ему и долгое время считавшихся его произведениями. В России анакреонтическая поэзия, воспринятая не только через греческий подлинник и латинский перевод, но и через французскую и немецкую поэзию, представлена в </w:t>
      </w:r>
      <w:r w:rsidRPr="00B70106">
        <w:rPr>
          <w:sz w:val="24"/>
          <w:szCs w:val="24"/>
        </w:rPr>
        <w:t>XVIII</w:t>
      </w:r>
      <w:r w:rsidRPr="00B70106">
        <w:rPr>
          <w:sz w:val="24"/>
          <w:szCs w:val="24"/>
          <w:lang w:val="ru-RU"/>
        </w:rPr>
        <w:t xml:space="preserve"> – начале </w:t>
      </w:r>
      <w:r w:rsidRPr="00B70106">
        <w:rPr>
          <w:sz w:val="24"/>
          <w:szCs w:val="24"/>
        </w:rPr>
        <w:t>XIX</w:t>
      </w:r>
      <w:r w:rsidRPr="00B70106">
        <w:rPr>
          <w:sz w:val="24"/>
          <w:szCs w:val="24"/>
          <w:lang w:val="ru-RU"/>
        </w:rPr>
        <w:t xml:space="preserve"> вв. именами А. Д. Кантемира, М. В. Ломоносова, А. П. Сумарокова, Г. Р. Державина, Н. А. Львова, В. В. Капниста, И. И. Мартынова, В. А. Жуковского, К. Н. Батюшкова и др.</w:t>
      </w:r>
    </w:p>
    <w:p w:rsidR="00896933" w:rsidRPr="00B70106" w:rsidRDefault="00896933" w:rsidP="008969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П. усваивал анакреонтическую поэзию через русские и французские (в частности, Э.-Д. де Парни) традиции. Анакреонтическими настроениями, выражаемыми посредством общих для анакреонтической поэзии мотивов и образов (в т. ч. восходящих к произведениям ее основателя и сборнику «Анакреонтика» — см.: Примечания к текстам стихотворений // Акад.2 Т. 1. С. 595, 662–663, 725), а также упоминаний (по имени и метонимически: «певец Тиисский», «Теосский мудрец») греческого поэта в качестве учителя, источника вдохновения и образца для подражания, проникнуты многие стихотворения П. лицейских лет. См.: «Опытность» (1814), «К Б&lt;атюшк&gt;ову» («Философ резвый и пиит…») (1814), «Батюшкову» («В пещерах Геликона…») (1815), «Мое завещание. Друзьям» (1815), «Тень Фон-Визина», ст. 292 (1815), «Гроб Анакреона» (1815), «Моему Аристарху» (1815), ст. 98 и след. «К живописцу» (1815; восходит тематически к оде из сб. «Анакреонтика»), «Послание Лиде» (1816), «Фиал Анакреона» (1816). Затрагивая начатую Ломоносовым в «Разговоре с Анакреоном» (1757–1761) тему поэзии нежной и поэзии героической, П. в эти годы выбирает путь А. («Батюшкову») — нежного поэта, «врага труда, забот, печали» («Моему Аристарху»). «Анакреонтика раннего П. была &lt;…&gt; чем-то большим, нежели просто жанр; она порождала и специфические для нее жанровые образования («сказка» «Амур и Гименей» или «анакреонтическая ода» типа «Гроба Анакреона»). Она наложила свой отпечаток и на дружеское послание» (В. Э. Вацуро).</w:t>
      </w:r>
    </w:p>
    <w:p w:rsidR="00896933" w:rsidRPr="00B70106" w:rsidRDefault="00896933" w:rsidP="008969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В оде «Вольность» (1817) П. декларировал отказ от «изнеженной лиры», и действительно А. надолго уходит из его поэзии. Снова обратившись к греч. поэту после длительного перерыва, П. вольно перевел знаменитую оду фракийской кобылице («Кобылица молодая…», 1828, первая публикация под заглавием «Подражание Анакреону»). В черновиках П. сохранились переводы еще трех од, которые он все выполнил в один день (6 января 1835), намереваясь, видимо, вставить в «&lt;Повесть из римской жизни&gt;» (1833–1835; в набросках повести две из них читает главный персонаж Петроний — Акад. </w:t>
      </w:r>
      <w:r w:rsidRPr="00B70106">
        <w:rPr>
          <w:sz w:val="24"/>
          <w:szCs w:val="24"/>
        </w:rPr>
        <w:t>VIII</w:t>
      </w:r>
      <w:r w:rsidRPr="00B70106">
        <w:rPr>
          <w:sz w:val="24"/>
          <w:szCs w:val="24"/>
          <w:lang w:val="ru-RU"/>
        </w:rPr>
        <w:t xml:space="preserve">, 388–389): «Ода </w:t>
      </w:r>
      <w:r w:rsidRPr="00B70106">
        <w:rPr>
          <w:sz w:val="24"/>
          <w:szCs w:val="24"/>
        </w:rPr>
        <w:t>LVI</w:t>
      </w:r>
      <w:r w:rsidRPr="00B70106">
        <w:rPr>
          <w:sz w:val="24"/>
          <w:szCs w:val="24"/>
          <w:lang w:val="ru-RU"/>
        </w:rPr>
        <w:t xml:space="preserve"> (Из Анакреона)» («Поредели, побелели…»), «Ода </w:t>
      </w:r>
      <w:r w:rsidRPr="00B70106">
        <w:rPr>
          <w:sz w:val="24"/>
          <w:szCs w:val="24"/>
        </w:rPr>
        <w:t>LVII</w:t>
      </w:r>
      <w:r w:rsidRPr="00B70106">
        <w:rPr>
          <w:sz w:val="24"/>
          <w:szCs w:val="24"/>
          <w:lang w:val="ru-RU"/>
        </w:rPr>
        <w:t>» («Что же сухо в чаше дно?..»), «(Из Анакреона). Отрывок» («Узнают коней ретивых…») — стихотворение из сборника «Анакреонтика», самому А. не принадлежащее. Не зная греческого языка, П. должен был пользоваться переводами-посредниками, в том числе русскими.</w:t>
      </w:r>
    </w:p>
    <w:p w:rsidR="00896933" w:rsidRPr="00B70106" w:rsidRDefault="00896933" w:rsidP="008969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В библиотеке П. имелись оставленный неразрезанным том сочинений А. в подлиннике (</w:t>
      </w:r>
      <w:r w:rsidRPr="00B70106">
        <w:rPr>
          <w:sz w:val="24"/>
          <w:szCs w:val="24"/>
        </w:rPr>
        <w:t>Parisiis</w:t>
      </w:r>
      <w:r w:rsidRPr="00B70106">
        <w:rPr>
          <w:sz w:val="24"/>
          <w:szCs w:val="24"/>
          <w:lang w:val="ru-RU"/>
        </w:rPr>
        <w:t xml:space="preserve">, 1822 — Библиотека П. № 538) и разрезанные частично (с. 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>–</w:t>
      </w:r>
      <w:r w:rsidRPr="00B70106">
        <w:rPr>
          <w:sz w:val="24"/>
          <w:szCs w:val="24"/>
        </w:rPr>
        <w:t>VIII</w:t>
      </w:r>
      <w:r w:rsidRPr="00B70106">
        <w:rPr>
          <w:sz w:val="24"/>
          <w:szCs w:val="24"/>
          <w:lang w:val="ru-RU"/>
        </w:rPr>
        <w:t xml:space="preserve">, 96–113) «Стихотворения Анакреона Теосского, переведенные с греческого языка И. Мартыновым» (2-е изд. СПб., 1829 — Библиотека П. № 5). На разрезанных страницах отсутствуют стихотворения А., переведенные П., но два из них («песни» </w:t>
      </w:r>
      <w:r w:rsidRPr="00B70106">
        <w:rPr>
          <w:sz w:val="24"/>
          <w:szCs w:val="24"/>
        </w:rPr>
        <w:t>LVI</w:t>
      </w:r>
      <w:r w:rsidRPr="00B70106">
        <w:rPr>
          <w:sz w:val="24"/>
          <w:szCs w:val="24"/>
          <w:lang w:val="ru-RU"/>
        </w:rPr>
        <w:t xml:space="preserve"> и </w:t>
      </w:r>
      <w:r w:rsidRPr="00B70106">
        <w:rPr>
          <w:sz w:val="24"/>
          <w:szCs w:val="24"/>
        </w:rPr>
        <w:t>LVII</w:t>
      </w:r>
      <w:r w:rsidRPr="00B70106">
        <w:rPr>
          <w:sz w:val="24"/>
          <w:szCs w:val="24"/>
          <w:lang w:val="ru-RU"/>
        </w:rPr>
        <w:t xml:space="preserve">) находятся на стыке неразрезанных блоков и могли быть прочтены; однако поскольку третье, переведенное с ними в один день («песнь» </w:t>
      </w:r>
      <w:r w:rsidRPr="00B70106">
        <w:rPr>
          <w:sz w:val="24"/>
          <w:szCs w:val="24"/>
        </w:rPr>
        <w:t>LV</w:t>
      </w:r>
      <w:r w:rsidRPr="00B70106">
        <w:rPr>
          <w:sz w:val="24"/>
          <w:szCs w:val="24"/>
          <w:lang w:val="ru-RU"/>
        </w:rPr>
        <w:t>), не разрезано, П. использовал, вероятно, какой-то другой перевод.</w:t>
      </w:r>
    </w:p>
    <w:p w:rsidR="00896933" w:rsidRPr="00B70106" w:rsidRDefault="00896933" w:rsidP="008969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Современники употребляли применительно к П. прономинации «русский Анакреон» (Б. М. Федоров в статье «Письма в Тамбов о новостях русской словесности. Письмо 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 xml:space="preserve">», 1824; см.: Прижизн. критика, 1820–1827. С. 227), «второй Анакреон» (А. И. Полежаев в стихотворении «Венок на гроб Пушкина», 1837). З. А. Волконская назвала А. в числе поэтов, в которых перевоплощался П., всегда притом оставаясь русским поэтом (письмо к П. от 29 октября 1829 — Акад. </w:t>
      </w:r>
      <w:r w:rsidRPr="00B70106">
        <w:rPr>
          <w:sz w:val="24"/>
          <w:szCs w:val="24"/>
        </w:rPr>
        <w:t>XIII</w:t>
      </w:r>
      <w:r w:rsidRPr="00B70106">
        <w:rPr>
          <w:sz w:val="24"/>
          <w:szCs w:val="24"/>
          <w:lang w:val="ru-RU"/>
        </w:rPr>
        <w:t>, 299, 561).</w:t>
      </w:r>
    </w:p>
    <w:p w:rsidR="00896933" w:rsidRPr="00B70106" w:rsidRDefault="00896933" w:rsidP="0089693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70106">
        <w:rPr>
          <w:b/>
          <w:bCs/>
          <w:sz w:val="28"/>
          <w:szCs w:val="28"/>
          <w:lang w:val="ru-RU"/>
        </w:rPr>
        <w:t>Список литературы</w:t>
      </w:r>
    </w:p>
    <w:p w:rsidR="00896933" w:rsidRDefault="00896933" w:rsidP="008969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Любомудров С. И. Античные мотивы в поэзии Пушкина. 2-е изд. СПб., 1901. С. 54-59</w:t>
      </w:r>
      <w:r>
        <w:rPr>
          <w:sz w:val="24"/>
          <w:szCs w:val="24"/>
          <w:lang w:val="ru-RU"/>
        </w:rPr>
        <w:t>;</w:t>
      </w:r>
    </w:p>
    <w:p w:rsidR="00896933" w:rsidRDefault="00896933" w:rsidP="008969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Гельд Г. Г. Пушкин и Сафо</w:t>
      </w:r>
      <w:r>
        <w:rPr>
          <w:sz w:val="24"/>
          <w:szCs w:val="24"/>
          <w:lang w:val="ru-RU"/>
        </w:rPr>
        <w:t>;</w:t>
      </w:r>
    </w:p>
    <w:p w:rsidR="00896933" w:rsidRDefault="00896933" w:rsidP="00896933">
      <w:pPr>
        <w:spacing w:before="120"/>
        <w:ind w:firstLine="567"/>
        <w:jc w:val="both"/>
        <w:rPr>
          <w:sz w:val="24"/>
          <w:szCs w:val="24"/>
        </w:rPr>
      </w:pPr>
      <w:r w:rsidRPr="00B70106">
        <w:rPr>
          <w:sz w:val="24"/>
          <w:szCs w:val="24"/>
          <w:lang w:val="ru-RU"/>
        </w:rPr>
        <w:t xml:space="preserve">Пушкин и Анакреонт: Заметки на полях // ПиС. Вып. 38/39. </w:t>
      </w:r>
      <w:r w:rsidRPr="00B70106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203–204</w:t>
      </w:r>
      <w:r>
        <w:rPr>
          <w:sz w:val="24"/>
          <w:szCs w:val="24"/>
        </w:rPr>
        <w:t>;</w:t>
      </w:r>
    </w:p>
    <w:p w:rsidR="00896933" w:rsidRDefault="00896933" w:rsidP="008969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</w:rPr>
        <w:t>Holthusen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 xml:space="preserve">J. Puškin und Gresset: Bemerkungen zum Problem der Selbstauffassung des Dichters) // Die Welt der Slaven. </w:t>
      </w:r>
      <w:r w:rsidRPr="00B70106">
        <w:rPr>
          <w:sz w:val="24"/>
          <w:szCs w:val="24"/>
          <w:lang w:val="ru-RU"/>
        </w:rPr>
        <w:t>(</w:t>
      </w:r>
      <w:r w:rsidRPr="00B70106">
        <w:rPr>
          <w:sz w:val="24"/>
          <w:szCs w:val="24"/>
        </w:rPr>
        <w:t>Wiesbaden</w:t>
      </w:r>
      <w:r w:rsidRPr="00B70106">
        <w:rPr>
          <w:sz w:val="24"/>
          <w:szCs w:val="24"/>
          <w:lang w:val="ru-RU"/>
        </w:rPr>
        <w:t xml:space="preserve">), 1966. </w:t>
      </w:r>
      <w:r w:rsidRPr="00B70106">
        <w:rPr>
          <w:sz w:val="24"/>
          <w:szCs w:val="24"/>
        </w:rPr>
        <w:t>Jg</w:t>
      </w:r>
      <w:r w:rsidRPr="00B70106">
        <w:rPr>
          <w:sz w:val="24"/>
          <w:szCs w:val="24"/>
          <w:lang w:val="ru-RU"/>
        </w:rPr>
        <w:t xml:space="preserve"> 11. </w:t>
      </w:r>
      <w:r w:rsidRPr="00B70106">
        <w:rPr>
          <w:sz w:val="24"/>
          <w:szCs w:val="24"/>
        </w:rPr>
        <w:t>Hf</w:t>
      </w:r>
      <w:r w:rsidRPr="00B70106">
        <w:rPr>
          <w:sz w:val="24"/>
          <w:szCs w:val="24"/>
          <w:lang w:val="ru-RU"/>
        </w:rPr>
        <w:t xml:space="preserve">. 1/2. </w:t>
      </w:r>
      <w:r w:rsidRPr="00B70106">
        <w:rPr>
          <w:sz w:val="24"/>
          <w:szCs w:val="24"/>
        </w:rPr>
        <w:t>S</w:t>
      </w:r>
      <w:r w:rsidRPr="00B70106">
        <w:rPr>
          <w:sz w:val="24"/>
          <w:szCs w:val="24"/>
          <w:lang w:val="ru-RU"/>
        </w:rPr>
        <w:t>. 22</w:t>
      </w:r>
      <w:r>
        <w:rPr>
          <w:sz w:val="24"/>
          <w:szCs w:val="24"/>
          <w:lang w:val="ru-RU"/>
        </w:rPr>
        <w:t>;</w:t>
      </w:r>
    </w:p>
    <w:p w:rsidR="00896933" w:rsidRPr="00896933" w:rsidRDefault="00896933" w:rsidP="00896933">
      <w:pPr>
        <w:spacing w:before="120"/>
        <w:ind w:firstLine="567"/>
        <w:jc w:val="both"/>
        <w:rPr>
          <w:sz w:val="24"/>
          <w:szCs w:val="24"/>
        </w:rPr>
      </w:pPr>
      <w:r w:rsidRPr="00B70106">
        <w:rPr>
          <w:sz w:val="24"/>
          <w:szCs w:val="24"/>
          <w:lang w:val="ru-RU"/>
        </w:rPr>
        <w:t>Суздальский Ю. П. К вопросу об источниках переводов А. С. Пушкина из Анакреонта // Герценовские чтения (Межвуз. конф.), 20-е. Филол. науки: Программа и краткое содерж. докл.: 13 апреля-27 мая 1967 г. Л., 1967. С</w:t>
      </w:r>
      <w:r w:rsidRPr="00896933">
        <w:rPr>
          <w:sz w:val="24"/>
          <w:szCs w:val="24"/>
        </w:rPr>
        <w:t>. 59–65;</w:t>
      </w:r>
    </w:p>
    <w:p w:rsidR="00896933" w:rsidRPr="00896933" w:rsidRDefault="00896933" w:rsidP="00896933">
      <w:pPr>
        <w:spacing w:before="120"/>
        <w:ind w:firstLine="567"/>
        <w:jc w:val="both"/>
        <w:rPr>
          <w:sz w:val="24"/>
          <w:szCs w:val="24"/>
        </w:rPr>
      </w:pPr>
      <w:r w:rsidRPr="00B70106">
        <w:rPr>
          <w:sz w:val="24"/>
          <w:szCs w:val="24"/>
        </w:rPr>
        <w:t>Cooper</w:t>
      </w:r>
      <w:r w:rsidRPr="00F671D2"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B</w:t>
      </w:r>
      <w:r w:rsidRPr="00F671D2">
        <w:rPr>
          <w:sz w:val="24"/>
          <w:szCs w:val="24"/>
        </w:rPr>
        <w:t xml:space="preserve">. </w:t>
      </w:r>
      <w:r w:rsidRPr="00B70106">
        <w:rPr>
          <w:sz w:val="24"/>
          <w:szCs w:val="24"/>
        </w:rPr>
        <w:t>Pushkin</w:t>
      </w:r>
      <w:r w:rsidRPr="00F671D2"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and</w:t>
      </w:r>
      <w:r w:rsidRPr="00F671D2"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the</w:t>
      </w:r>
      <w:r w:rsidRPr="00F671D2"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Anacreontea</w:t>
      </w:r>
      <w:r w:rsidRPr="00F671D2">
        <w:rPr>
          <w:sz w:val="24"/>
          <w:szCs w:val="24"/>
        </w:rPr>
        <w:t xml:space="preserve"> // </w:t>
      </w:r>
      <w:r w:rsidRPr="00B70106">
        <w:rPr>
          <w:sz w:val="24"/>
          <w:szCs w:val="24"/>
        </w:rPr>
        <w:t>SEER</w:t>
      </w:r>
      <w:r w:rsidRPr="00F671D2">
        <w:rPr>
          <w:sz w:val="24"/>
          <w:szCs w:val="24"/>
        </w:rPr>
        <w:t xml:space="preserve">. 1974. </w:t>
      </w:r>
      <w:r w:rsidRPr="00B70106">
        <w:rPr>
          <w:sz w:val="24"/>
          <w:szCs w:val="24"/>
        </w:rPr>
        <w:t>Vol</w:t>
      </w:r>
      <w:r w:rsidRPr="00896933">
        <w:rPr>
          <w:sz w:val="24"/>
          <w:szCs w:val="24"/>
        </w:rPr>
        <w:t xml:space="preserve">. 52. № 127. </w:t>
      </w:r>
      <w:r w:rsidRPr="00B70106">
        <w:rPr>
          <w:sz w:val="24"/>
          <w:szCs w:val="24"/>
        </w:rPr>
        <w:t>P</w:t>
      </w:r>
      <w:r w:rsidRPr="00896933">
        <w:rPr>
          <w:sz w:val="24"/>
          <w:szCs w:val="24"/>
        </w:rPr>
        <w:t>. 182–187;</w:t>
      </w:r>
    </w:p>
    <w:p w:rsidR="00896933" w:rsidRDefault="00896933" w:rsidP="008969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Татаринов А. В. Анакреонтика в творчестве Г. Р. Державина и А. С. Пушкина // Державинские чтения: Сб. науч. докл. СПб., 1997. Вып. 1. С. 76-84</w:t>
      </w:r>
      <w:r>
        <w:rPr>
          <w:sz w:val="24"/>
          <w:szCs w:val="24"/>
          <w:lang w:val="ru-RU"/>
        </w:rPr>
        <w:t>;</w:t>
      </w:r>
    </w:p>
    <w:p w:rsidR="00896933" w:rsidRDefault="00896933" w:rsidP="008969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Чернышева Л. В. Анакреонтическая поэзия А. С. Пушкина // Два века с Пушкиным: Материалы Всерос. науч.-практич. конф. 17-18 февраля 1999 г. Ч. 1: Лингвистика. Литературоведение. Оренбург, 1999. С. 166-171</w:t>
      </w:r>
      <w:r>
        <w:rPr>
          <w:sz w:val="24"/>
          <w:szCs w:val="24"/>
          <w:lang w:val="ru-RU"/>
        </w:rPr>
        <w:t>;</w:t>
      </w:r>
    </w:p>
    <w:p w:rsidR="00896933" w:rsidRPr="00F671D2" w:rsidRDefault="00896933" w:rsidP="008969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Вацуро В. Э. Лицейское творчество Пушкина // Акад2 Т. 1. </w:t>
      </w:r>
      <w:r w:rsidRPr="00F671D2">
        <w:rPr>
          <w:sz w:val="24"/>
          <w:szCs w:val="24"/>
          <w:lang w:val="ru-RU"/>
        </w:rPr>
        <w:t>С. 426–428, 433.</w:t>
      </w:r>
    </w:p>
    <w:p w:rsidR="00E12572" w:rsidRPr="00896933" w:rsidRDefault="00E12572">
      <w:pPr>
        <w:rPr>
          <w:lang w:val="ru-RU"/>
        </w:rPr>
      </w:pPr>
      <w:bookmarkStart w:id="0" w:name="_GoBack"/>
      <w:bookmarkEnd w:id="0"/>
    </w:p>
    <w:sectPr w:rsidR="00E12572" w:rsidRPr="00896933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933"/>
    <w:rsid w:val="0031418A"/>
    <w:rsid w:val="00481763"/>
    <w:rsid w:val="005A2562"/>
    <w:rsid w:val="00686188"/>
    <w:rsid w:val="00896933"/>
    <w:rsid w:val="00B70106"/>
    <w:rsid w:val="00E12572"/>
    <w:rsid w:val="00F6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B4D4C6-762C-4768-88B8-82F077BA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3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6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4787</Characters>
  <Application>Microsoft Office Word</Application>
  <DocSecurity>0</DocSecurity>
  <Lines>39</Lines>
  <Paragraphs>11</Paragraphs>
  <ScaleCrop>false</ScaleCrop>
  <Company>Home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Анакреонт</dc:title>
  <dc:subject/>
  <dc:creator>Alena</dc:creator>
  <cp:keywords/>
  <dc:description/>
  <cp:lastModifiedBy>admin</cp:lastModifiedBy>
  <cp:revision>2</cp:revision>
  <dcterms:created xsi:type="dcterms:W3CDTF">2014-02-16T20:56:00Z</dcterms:created>
  <dcterms:modified xsi:type="dcterms:W3CDTF">2014-02-16T20:56:00Z</dcterms:modified>
</cp:coreProperties>
</file>