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FC" w:rsidRPr="00F472FC" w:rsidRDefault="00F472FC" w:rsidP="008B193C">
      <w:pPr>
        <w:shd w:val="clear" w:color="auto" w:fill="FFFFFF"/>
        <w:spacing w:line="480" w:lineRule="exact"/>
        <w:ind w:right="11"/>
        <w:jc w:val="center"/>
        <w:rPr>
          <w:smallCaps/>
          <w:color w:val="000000"/>
          <w:spacing w:val="6"/>
          <w:sz w:val="29"/>
          <w:szCs w:val="29"/>
        </w:rPr>
      </w:pPr>
      <w:r w:rsidRPr="00F472FC">
        <w:rPr>
          <w:smallCaps/>
          <w:color w:val="000000"/>
          <w:spacing w:val="6"/>
          <w:sz w:val="29"/>
          <w:szCs w:val="29"/>
        </w:rPr>
        <w:t>Анализ требований, предъявляемых к автономным системам электропитания с учётом обеспечения электромагнитной совместимости (ЭМС).</w:t>
      </w:r>
    </w:p>
    <w:p w:rsidR="00F472FC" w:rsidRDefault="00F472FC">
      <w:pPr>
        <w:shd w:val="clear" w:color="auto" w:fill="FFFFFF"/>
        <w:spacing w:line="480" w:lineRule="exact"/>
        <w:ind w:right="14" w:firstLine="566"/>
        <w:jc w:val="both"/>
        <w:rPr>
          <w:color w:val="000000"/>
          <w:spacing w:val="6"/>
          <w:sz w:val="29"/>
          <w:szCs w:val="29"/>
        </w:rPr>
      </w:pPr>
    </w:p>
    <w:p w:rsidR="00423C2C" w:rsidRPr="00F472FC" w:rsidRDefault="00423C2C">
      <w:pPr>
        <w:shd w:val="clear" w:color="auto" w:fill="FFFFFF"/>
        <w:spacing w:line="480" w:lineRule="exact"/>
        <w:ind w:right="14" w:firstLine="566"/>
        <w:jc w:val="both"/>
        <w:rPr>
          <w:sz w:val="28"/>
          <w:szCs w:val="28"/>
        </w:rPr>
      </w:pPr>
      <w:r w:rsidRPr="00F472FC">
        <w:rPr>
          <w:color w:val="000000"/>
          <w:spacing w:val="6"/>
          <w:sz w:val="28"/>
          <w:szCs w:val="28"/>
        </w:rPr>
        <w:t xml:space="preserve">Проблемы электромагнитной совместимости устройств силовой </w:t>
      </w:r>
      <w:r w:rsidRPr="00F472FC">
        <w:rPr>
          <w:color w:val="000000"/>
          <w:spacing w:val="-5"/>
          <w:sz w:val="28"/>
          <w:szCs w:val="28"/>
        </w:rPr>
        <w:t xml:space="preserve">электроники с техносферой связаны как с усилением обратного влияния </w:t>
      </w:r>
      <w:r w:rsidRPr="00F472FC">
        <w:rPr>
          <w:color w:val="000000"/>
          <w:spacing w:val="3"/>
          <w:sz w:val="28"/>
          <w:szCs w:val="28"/>
        </w:rPr>
        <w:t xml:space="preserve">полупроводниковых преобразователей на питающую сеть в связи с их </w:t>
      </w:r>
      <w:r w:rsidRPr="00F472FC">
        <w:rPr>
          <w:color w:val="000000"/>
          <w:spacing w:val="-5"/>
          <w:sz w:val="28"/>
          <w:szCs w:val="28"/>
        </w:rPr>
        <w:t xml:space="preserve">непрерывно расширяющимся распространением, так и с ростом требований к </w:t>
      </w:r>
      <w:r w:rsidRPr="00F472FC">
        <w:rPr>
          <w:color w:val="000000"/>
          <w:spacing w:val="-4"/>
          <w:sz w:val="28"/>
          <w:szCs w:val="28"/>
        </w:rPr>
        <w:t xml:space="preserve">качеству электроэнергии из-за роста числа ответственных потребителей, </w:t>
      </w:r>
      <w:r w:rsidRPr="00F472FC">
        <w:rPr>
          <w:color w:val="000000"/>
          <w:spacing w:val="-3"/>
          <w:sz w:val="28"/>
          <w:szCs w:val="28"/>
        </w:rPr>
        <w:t>чувствительных к некачественности электрической энергии. [ 1, 2, 3, 4, 9 ]</w:t>
      </w:r>
    </w:p>
    <w:p w:rsidR="00423C2C" w:rsidRPr="00F472FC" w:rsidRDefault="00423C2C">
      <w:pPr>
        <w:shd w:val="clear" w:color="auto" w:fill="FFFFFF"/>
        <w:spacing w:before="5" w:line="480" w:lineRule="exact"/>
        <w:ind w:left="10" w:right="5" w:firstLine="562"/>
        <w:jc w:val="both"/>
        <w:rPr>
          <w:sz w:val="28"/>
          <w:szCs w:val="28"/>
        </w:rPr>
      </w:pPr>
      <w:r w:rsidRPr="00F472FC">
        <w:rPr>
          <w:color w:val="000000"/>
          <w:spacing w:val="-5"/>
          <w:sz w:val="28"/>
          <w:szCs w:val="28"/>
        </w:rPr>
        <w:t xml:space="preserve">В настоящее время происходит интенсивный рост числа электронной </w:t>
      </w:r>
      <w:r w:rsidRPr="00F472FC">
        <w:rPr>
          <w:color w:val="000000"/>
          <w:spacing w:val="-6"/>
          <w:sz w:val="28"/>
          <w:szCs w:val="28"/>
        </w:rPr>
        <w:t xml:space="preserve">аппаратуры, функционирование которой сопровождается потреблением из сети </w:t>
      </w:r>
      <w:r w:rsidRPr="00F472FC">
        <w:rPr>
          <w:color w:val="000000"/>
          <w:spacing w:val="-5"/>
          <w:sz w:val="28"/>
          <w:szCs w:val="28"/>
        </w:rPr>
        <w:t>импульсного тока и, как следствие, генерацией в сеть высших гармонических составляющих, способных вызвать повреждение электрооборудования или его неправильное функционирование. В связи с этим должны быть решены задачи:</w:t>
      </w:r>
    </w:p>
    <w:p w:rsidR="00423C2C" w:rsidRPr="00F472FC" w:rsidRDefault="00423C2C" w:rsidP="001145DF">
      <w:pPr>
        <w:numPr>
          <w:ilvl w:val="0"/>
          <w:numId w:val="1"/>
        </w:numPr>
        <w:shd w:val="clear" w:color="auto" w:fill="FFFFFF"/>
        <w:spacing w:before="5" w:line="480" w:lineRule="exact"/>
        <w:ind w:right="10"/>
        <w:jc w:val="both"/>
        <w:rPr>
          <w:sz w:val="28"/>
          <w:szCs w:val="28"/>
        </w:rPr>
      </w:pPr>
      <w:r w:rsidRPr="00F472FC">
        <w:rPr>
          <w:color w:val="000000"/>
          <w:spacing w:val="-4"/>
          <w:sz w:val="28"/>
          <w:szCs w:val="28"/>
        </w:rPr>
        <w:t xml:space="preserve">определение требований к качеству электроэнергии, используемой при </w:t>
      </w:r>
      <w:r w:rsidRPr="00F472FC">
        <w:rPr>
          <w:color w:val="000000"/>
          <w:spacing w:val="-5"/>
          <w:sz w:val="28"/>
          <w:szCs w:val="28"/>
        </w:rPr>
        <w:t>работе различного рода потребителей;</w:t>
      </w:r>
    </w:p>
    <w:p w:rsidR="00423C2C" w:rsidRPr="00F472FC" w:rsidRDefault="00423C2C" w:rsidP="001145DF">
      <w:pPr>
        <w:numPr>
          <w:ilvl w:val="0"/>
          <w:numId w:val="1"/>
        </w:numPr>
        <w:shd w:val="clear" w:color="auto" w:fill="FFFFFF"/>
        <w:spacing w:line="480" w:lineRule="exact"/>
        <w:ind w:right="14"/>
        <w:jc w:val="both"/>
        <w:rPr>
          <w:sz w:val="28"/>
          <w:szCs w:val="28"/>
        </w:rPr>
      </w:pPr>
      <w:r w:rsidRPr="00F472FC">
        <w:rPr>
          <w:color w:val="000000"/>
          <w:spacing w:val="-3"/>
          <w:sz w:val="28"/>
          <w:szCs w:val="28"/>
        </w:rPr>
        <w:t xml:space="preserve">обеспечение этих требований при создании и эксплуатации устройств, </w:t>
      </w:r>
      <w:r w:rsidRPr="00F472FC">
        <w:rPr>
          <w:color w:val="000000"/>
          <w:spacing w:val="-5"/>
          <w:sz w:val="28"/>
          <w:szCs w:val="28"/>
        </w:rPr>
        <w:t>систем и комплексов. [ 5, 6, 7 ]</w:t>
      </w:r>
    </w:p>
    <w:p w:rsidR="00423C2C" w:rsidRPr="00F472FC" w:rsidRDefault="00423C2C">
      <w:pPr>
        <w:shd w:val="clear" w:color="auto" w:fill="FFFFFF"/>
        <w:spacing w:line="480" w:lineRule="exact"/>
        <w:ind w:left="10" w:firstLine="576"/>
        <w:jc w:val="both"/>
        <w:rPr>
          <w:sz w:val="28"/>
          <w:szCs w:val="28"/>
        </w:rPr>
      </w:pPr>
      <w:r w:rsidRPr="00F472FC">
        <w:rPr>
          <w:color w:val="000000"/>
          <w:spacing w:val="-5"/>
          <w:sz w:val="28"/>
          <w:szCs w:val="28"/>
        </w:rPr>
        <w:t xml:space="preserve">Определение требований к качеству электроэнергии осуществляется </w:t>
      </w:r>
      <w:r w:rsidRPr="00F472FC">
        <w:rPr>
          <w:color w:val="000000"/>
          <w:spacing w:val="-4"/>
          <w:sz w:val="28"/>
          <w:szCs w:val="28"/>
        </w:rPr>
        <w:t xml:space="preserve">разработчиками аппаратуры и обуславливается точностью устройств. По мере </w:t>
      </w:r>
      <w:r w:rsidRPr="00F472FC">
        <w:rPr>
          <w:color w:val="000000"/>
          <w:spacing w:val="7"/>
          <w:sz w:val="28"/>
          <w:szCs w:val="28"/>
        </w:rPr>
        <w:t xml:space="preserve">усложнения задач, решаемых электронной аппаратурой, происходит повышение требований к ее точности, и следовательно, к качеству </w:t>
      </w:r>
      <w:r w:rsidRPr="00F472FC">
        <w:rPr>
          <w:color w:val="000000"/>
          <w:spacing w:val="-6"/>
          <w:sz w:val="28"/>
          <w:szCs w:val="28"/>
        </w:rPr>
        <w:t>электроэнергии.</w:t>
      </w:r>
    </w:p>
    <w:p w:rsidR="00423C2C" w:rsidRPr="00F472FC" w:rsidRDefault="00423C2C">
      <w:pPr>
        <w:shd w:val="clear" w:color="auto" w:fill="FFFFFF"/>
        <w:spacing w:line="480" w:lineRule="exact"/>
        <w:ind w:left="10" w:firstLine="576"/>
        <w:jc w:val="both"/>
        <w:rPr>
          <w:sz w:val="28"/>
          <w:szCs w:val="28"/>
        </w:rPr>
        <w:sectPr w:rsidR="00423C2C" w:rsidRPr="00F472FC" w:rsidSect="00F472F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23C2C" w:rsidRPr="00F472FC" w:rsidRDefault="00423C2C">
      <w:pPr>
        <w:shd w:val="clear" w:color="auto" w:fill="FFFFFF"/>
        <w:spacing w:line="480" w:lineRule="exact"/>
        <w:ind w:left="5" w:right="14" w:firstLine="562"/>
        <w:jc w:val="both"/>
        <w:rPr>
          <w:sz w:val="28"/>
          <w:szCs w:val="28"/>
        </w:rPr>
      </w:pPr>
      <w:r w:rsidRPr="00F472FC">
        <w:rPr>
          <w:color w:val="000000"/>
          <w:spacing w:val="8"/>
          <w:sz w:val="28"/>
          <w:szCs w:val="28"/>
        </w:rPr>
        <w:lastRenderedPageBreak/>
        <w:t xml:space="preserve">Взаимосвязь электромагнитных процессов в преобразователях и их </w:t>
      </w:r>
      <w:r w:rsidRPr="00F472FC">
        <w:rPr>
          <w:color w:val="000000"/>
          <w:spacing w:val="-2"/>
          <w:sz w:val="28"/>
          <w:szCs w:val="28"/>
        </w:rPr>
        <w:t>влияние на технико-экономические показатели аппаратуры показаны на рис. 1.1.</w:t>
      </w:r>
    </w:p>
    <w:p w:rsidR="00423C2C" w:rsidRPr="00F472FC" w:rsidRDefault="00423C2C">
      <w:pPr>
        <w:shd w:val="clear" w:color="auto" w:fill="FFFFFF"/>
        <w:spacing w:line="480" w:lineRule="exact"/>
        <w:ind w:left="5" w:right="19" w:firstLine="566"/>
        <w:jc w:val="both"/>
        <w:rPr>
          <w:sz w:val="28"/>
          <w:szCs w:val="28"/>
        </w:rPr>
      </w:pPr>
      <w:r w:rsidRPr="00F472FC">
        <w:rPr>
          <w:color w:val="000000"/>
          <w:spacing w:val="3"/>
          <w:sz w:val="28"/>
          <w:szCs w:val="28"/>
        </w:rPr>
        <w:t xml:space="preserve">Для устройств автоматики и вычислительной техники эти требования </w:t>
      </w:r>
      <w:r w:rsidRPr="00F472FC">
        <w:rPr>
          <w:color w:val="000000"/>
          <w:sz w:val="28"/>
          <w:szCs w:val="28"/>
        </w:rPr>
        <w:t xml:space="preserve">сводятся в основном к стабильности напряжения питания в статических и </w:t>
      </w:r>
      <w:r w:rsidRPr="00F472FC">
        <w:rPr>
          <w:color w:val="000000"/>
          <w:spacing w:val="-1"/>
          <w:sz w:val="28"/>
          <w:szCs w:val="28"/>
        </w:rPr>
        <w:t>динамических режимах.</w:t>
      </w:r>
    </w:p>
    <w:p w:rsidR="00423C2C" w:rsidRPr="00F472FC" w:rsidRDefault="00423C2C">
      <w:pPr>
        <w:shd w:val="clear" w:color="auto" w:fill="FFFFFF"/>
        <w:spacing w:line="480" w:lineRule="exact"/>
        <w:ind w:right="14" w:firstLine="581"/>
        <w:jc w:val="both"/>
        <w:rPr>
          <w:sz w:val="28"/>
          <w:szCs w:val="28"/>
        </w:rPr>
      </w:pPr>
      <w:r w:rsidRPr="00F472FC">
        <w:rPr>
          <w:color w:val="000000"/>
          <w:spacing w:val="2"/>
          <w:sz w:val="28"/>
          <w:szCs w:val="28"/>
        </w:rPr>
        <w:t xml:space="preserve">Обеспечение требуемой стабильности напряжения питания производится </w:t>
      </w:r>
      <w:r w:rsidRPr="00F472FC">
        <w:rPr>
          <w:color w:val="000000"/>
          <w:sz w:val="28"/>
          <w:szCs w:val="28"/>
        </w:rPr>
        <w:t xml:space="preserve">за счет разработки соответствующих полупроводниковых преобразователей </w:t>
      </w:r>
      <w:r w:rsidRPr="00F472FC">
        <w:rPr>
          <w:color w:val="000000"/>
          <w:spacing w:val="2"/>
          <w:sz w:val="28"/>
          <w:szCs w:val="28"/>
        </w:rPr>
        <w:t xml:space="preserve">энергии. Повышение требований к стабильности напряжения приводит к </w:t>
      </w:r>
      <w:r w:rsidRPr="00F472FC">
        <w:rPr>
          <w:color w:val="000000"/>
          <w:spacing w:val="19"/>
          <w:sz w:val="28"/>
          <w:szCs w:val="28"/>
        </w:rPr>
        <w:t xml:space="preserve">усложнению схем преобразователей, что вызывает ухудшение </w:t>
      </w:r>
      <w:r w:rsidRPr="00F472FC">
        <w:rPr>
          <w:color w:val="000000"/>
          <w:sz w:val="28"/>
          <w:szCs w:val="28"/>
        </w:rPr>
        <w:t>массогабаритных, энергетических и других показателей.</w:t>
      </w:r>
    </w:p>
    <w:p w:rsidR="00423C2C" w:rsidRPr="00F472FC" w:rsidRDefault="00423C2C">
      <w:pPr>
        <w:shd w:val="clear" w:color="auto" w:fill="FFFFFF"/>
        <w:spacing w:before="14" w:line="480" w:lineRule="exact"/>
        <w:ind w:left="10" w:right="10" w:firstLine="566"/>
        <w:jc w:val="both"/>
        <w:rPr>
          <w:sz w:val="28"/>
          <w:szCs w:val="28"/>
        </w:rPr>
      </w:pPr>
      <w:r w:rsidRPr="00F472FC">
        <w:rPr>
          <w:color w:val="000000"/>
          <w:sz w:val="28"/>
          <w:szCs w:val="28"/>
        </w:rPr>
        <w:t xml:space="preserve">Особо сложной и трудноразрешимой задачей является задача обеспечения </w:t>
      </w:r>
      <w:r w:rsidRPr="00F472FC">
        <w:rPr>
          <w:color w:val="000000"/>
          <w:spacing w:val="7"/>
          <w:sz w:val="28"/>
          <w:szCs w:val="28"/>
        </w:rPr>
        <w:t xml:space="preserve">стабильности напряжения в автономных подвижных объектах, где всегда </w:t>
      </w:r>
      <w:r w:rsidRPr="00F472FC">
        <w:rPr>
          <w:color w:val="000000"/>
          <w:spacing w:val="12"/>
          <w:sz w:val="28"/>
          <w:szCs w:val="28"/>
        </w:rPr>
        <w:t xml:space="preserve">имеют место жесткие ограничения на массогабаритные показатели </w:t>
      </w:r>
      <w:r w:rsidRPr="00F472FC">
        <w:rPr>
          <w:color w:val="000000"/>
          <w:spacing w:val="-2"/>
          <w:sz w:val="28"/>
          <w:szCs w:val="28"/>
        </w:rPr>
        <w:t>оборудования.</w:t>
      </w:r>
    </w:p>
    <w:p w:rsidR="00423C2C" w:rsidRPr="00F472FC" w:rsidRDefault="00423C2C">
      <w:pPr>
        <w:shd w:val="clear" w:color="auto" w:fill="FFFFFF"/>
        <w:spacing w:before="10" w:line="480" w:lineRule="exact"/>
        <w:ind w:left="10" w:right="10" w:firstLine="566"/>
        <w:jc w:val="both"/>
        <w:rPr>
          <w:sz w:val="28"/>
          <w:szCs w:val="28"/>
        </w:rPr>
      </w:pPr>
      <w:r w:rsidRPr="00F472FC">
        <w:rPr>
          <w:color w:val="000000"/>
          <w:spacing w:val="11"/>
          <w:sz w:val="28"/>
          <w:szCs w:val="28"/>
        </w:rPr>
        <w:t xml:space="preserve">Развитие современных технологий характеризуется широким </w:t>
      </w:r>
      <w:r w:rsidRPr="00F472FC">
        <w:rPr>
          <w:color w:val="000000"/>
          <w:sz w:val="28"/>
          <w:szCs w:val="28"/>
        </w:rPr>
        <w:t xml:space="preserve">распространением автономных объектов, способных решать различные </w:t>
      </w:r>
      <w:r w:rsidRPr="00F472FC">
        <w:rPr>
          <w:color w:val="000000"/>
          <w:spacing w:val="3"/>
          <w:sz w:val="28"/>
          <w:szCs w:val="28"/>
        </w:rPr>
        <w:t xml:space="preserve">производственные задачи при разнообразных условиях эксплуатации. Как </w:t>
      </w:r>
      <w:r w:rsidRPr="00F472FC">
        <w:rPr>
          <w:color w:val="000000"/>
          <w:spacing w:val="10"/>
          <w:sz w:val="28"/>
          <w:szCs w:val="28"/>
        </w:rPr>
        <w:t xml:space="preserve">правило, подобные объекты оснащаются автономными системами </w:t>
      </w:r>
      <w:r w:rsidRPr="00F472FC">
        <w:rPr>
          <w:color w:val="000000"/>
          <w:spacing w:val="-1"/>
          <w:sz w:val="28"/>
          <w:szCs w:val="28"/>
        </w:rPr>
        <w:t>электроснабжения.</w:t>
      </w:r>
    </w:p>
    <w:p w:rsidR="00423C2C" w:rsidRPr="00F472FC" w:rsidRDefault="00423C2C">
      <w:pPr>
        <w:shd w:val="clear" w:color="auto" w:fill="FFFFFF"/>
        <w:spacing w:before="5" w:line="480" w:lineRule="exact"/>
        <w:ind w:left="19" w:right="5" w:firstLine="562"/>
        <w:jc w:val="both"/>
        <w:rPr>
          <w:sz w:val="28"/>
          <w:szCs w:val="28"/>
        </w:rPr>
      </w:pPr>
      <w:r w:rsidRPr="00F472FC">
        <w:rPr>
          <w:color w:val="000000"/>
          <w:spacing w:val="12"/>
          <w:sz w:val="28"/>
          <w:szCs w:val="28"/>
        </w:rPr>
        <w:t xml:space="preserve">В зависимости от характера функциональных задач, решаемых </w:t>
      </w:r>
      <w:r w:rsidRPr="00F472FC">
        <w:rPr>
          <w:color w:val="000000"/>
          <w:spacing w:val="8"/>
          <w:sz w:val="28"/>
          <w:szCs w:val="28"/>
        </w:rPr>
        <w:t xml:space="preserve">автономными объектами, их системы электроснабжения содержат ряд </w:t>
      </w:r>
      <w:r w:rsidRPr="00F472FC">
        <w:rPr>
          <w:color w:val="000000"/>
          <w:spacing w:val="5"/>
          <w:sz w:val="28"/>
          <w:szCs w:val="28"/>
        </w:rPr>
        <w:t xml:space="preserve">источников вторичного электропитания (ИВЭП) соответствующих видов </w:t>
      </w:r>
      <w:r w:rsidRPr="00F472FC">
        <w:rPr>
          <w:color w:val="000000"/>
          <w:spacing w:val="-3"/>
          <w:sz w:val="28"/>
          <w:szCs w:val="28"/>
        </w:rPr>
        <w:t>энергии.</w:t>
      </w:r>
    </w:p>
    <w:p w:rsidR="00423C2C" w:rsidRPr="00F472FC" w:rsidRDefault="00423C2C">
      <w:pPr>
        <w:shd w:val="clear" w:color="auto" w:fill="FFFFFF"/>
        <w:spacing w:before="14" w:line="480" w:lineRule="exact"/>
        <w:ind w:left="19" w:firstLine="566"/>
        <w:jc w:val="both"/>
        <w:rPr>
          <w:sz w:val="28"/>
          <w:szCs w:val="28"/>
        </w:rPr>
      </w:pPr>
      <w:r w:rsidRPr="00F472FC">
        <w:rPr>
          <w:color w:val="000000"/>
          <w:spacing w:val="13"/>
          <w:sz w:val="28"/>
          <w:szCs w:val="28"/>
        </w:rPr>
        <w:t xml:space="preserve">Вследствие того, что технические устройства, реализующие </w:t>
      </w:r>
      <w:r w:rsidRPr="00F472FC">
        <w:rPr>
          <w:color w:val="000000"/>
          <w:spacing w:val="6"/>
          <w:sz w:val="28"/>
          <w:szCs w:val="28"/>
        </w:rPr>
        <w:t xml:space="preserve">производственные технологии, предъявляют определенные требования к </w:t>
      </w:r>
      <w:r w:rsidRPr="00F472FC">
        <w:rPr>
          <w:color w:val="000000"/>
          <w:sz w:val="28"/>
          <w:szCs w:val="28"/>
        </w:rPr>
        <w:t>качеству энергии, то соответствующие ИВЭП снабжаются соответствующими регуляторами и образуют вместе с ними замкнутые динамические системы.</w:t>
      </w:r>
    </w:p>
    <w:p w:rsidR="00423C2C" w:rsidRPr="00F472FC" w:rsidRDefault="00423C2C">
      <w:pPr>
        <w:shd w:val="clear" w:color="auto" w:fill="FFFFFF"/>
        <w:spacing w:line="480" w:lineRule="exact"/>
        <w:ind w:left="24" w:right="10" w:firstLine="562"/>
        <w:jc w:val="both"/>
        <w:rPr>
          <w:sz w:val="28"/>
          <w:szCs w:val="28"/>
        </w:rPr>
      </w:pPr>
      <w:r w:rsidRPr="00F472FC">
        <w:rPr>
          <w:color w:val="000000"/>
          <w:spacing w:val="-1"/>
          <w:sz w:val="28"/>
          <w:szCs w:val="28"/>
        </w:rPr>
        <w:t xml:space="preserve">Так как проектирование динамической системы производится при условии </w:t>
      </w:r>
      <w:r w:rsidRPr="00F472FC">
        <w:rPr>
          <w:color w:val="000000"/>
          <w:sz w:val="28"/>
          <w:szCs w:val="28"/>
        </w:rPr>
        <w:t>обеспечения номинальных значений энергетических координат, то отклонение</w:t>
      </w:r>
    </w:p>
    <w:p w:rsidR="00423C2C" w:rsidRPr="00F472FC" w:rsidRDefault="00423C2C">
      <w:pPr>
        <w:shd w:val="clear" w:color="auto" w:fill="FFFFFF"/>
        <w:spacing w:line="480" w:lineRule="exact"/>
        <w:ind w:left="24" w:right="10" w:firstLine="562"/>
        <w:jc w:val="both"/>
        <w:rPr>
          <w:sz w:val="28"/>
          <w:szCs w:val="28"/>
        </w:rPr>
        <w:sectPr w:rsidR="00423C2C" w:rsidRPr="00F472FC">
          <w:pgSz w:w="11909" w:h="16834"/>
          <w:pgMar w:top="1421" w:right="492" w:bottom="360" w:left="1750" w:header="720" w:footer="720" w:gutter="0"/>
          <w:cols w:space="60"/>
          <w:noEndnote/>
        </w:sectPr>
      </w:pPr>
    </w:p>
    <w:p w:rsidR="00423C2C" w:rsidRDefault="00A40111">
      <w:pPr>
        <w:framePr w:h="14424" w:hSpace="10080" w:vSpace="58" w:wrap="notBeside" w:vAnchor="text" w:hAnchor="margin" w:x="1" w:y="1"/>
        <w:rPr>
          <w:sz w:val="24"/>
          <w:szCs w:val="24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21.5pt">
            <v:imagedata r:id="rId5" o:title=""/>
          </v:shape>
        </w:pict>
      </w:r>
    </w:p>
    <w:p w:rsidR="00423C2C" w:rsidRDefault="00A40111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7pt;margin-top:8pt;width:29.3pt;height:688.8pt;z-index:251657728" strokecolor="white">
            <v:textbox style="layout-flow:vertical;mso-layout-flow-alt:bottom-to-top;mso-fit-shape-to-text:t">
              <w:txbxContent>
                <w:p w:rsidR="001145DF" w:rsidRPr="001145DF" w:rsidRDefault="001145DF">
                  <w:pPr>
                    <w:rPr>
                      <w:sz w:val="24"/>
                      <w:szCs w:val="24"/>
                    </w:rPr>
                  </w:pPr>
                  <w:r w:rsidRPr="001145DF">
                    <w:rPr>
                      <w:sz w:val="24"/>
                      <w:szCs w:val="24"/>
                    </w:rPr>
                    <w:t>Рис. 1.1 Взаимосвязь электромагнитных процессов в преобразователях и их влияние на технико-экономические показатели</w:t>
                  </w:r>
                </w:p>
              </w:txbxContent>
            </v:textbox>
          </v:shape>
        </w:pict>
      </w:r>
    </w:p>
    <w:p w:rsidR="00423C2C" w:rsidRDefault="00423C2C">
      <w:pPr>
        <w:rPr>
          <w:sz w:val="2"/>
          <w:szCs w:val="2"/>
        </w:rPr>
        <w:sectPr w:rsidR="00423C2C">
          <w:pgSz w:w="11909" w:h="16834"/>
          <w:pgMar w:top="1205" w:right="1872" w:bottom="360" w:left="859" w:header="720" w:footer="720" w:gutter="0"/>
          <w:cols w:space="720"/>
          <w:noEndnote/>
        </w:sectPr>
      </w:pPr>
    </w:p>
    <w:p w:rsidR="00423C2C" w:rsidRDefault="00423C2C">
      <w:pPr>
        <w:shd w:val="clear" w:color="auto" w:fill="FFFFFF"/>
        <w:spacing w:line="480" w:lineRule="exact"/>
        <w:ind w:right="14"/>
        <w:jc w:val="both"/>
      </w:pPr>
      <w:r>
        <w:rPr>
          <w:color w:val="000000"/>
          <w:spacing w:val="9"/>
          <w:sz w:val="28"/>
          <w:szCs w:val="28"/>
        </w:rPr>
        <w:t xml:space="preserve">последних при работе системы воспринимаются ею как возмущения, </w:t>
      </w:r>
      <w:r>
        <w:rPr>
          <w:color w:val="000000"/>
          <w:spacing w:val="-1"/>
          <w:sz w:val="28"/>
          <w:szCs w:val="28"/>
        </w:rPr>
        <w:t xml:space="preserve">действующие на определенные элементы системы. Отклонение энергетических </w:t>
      </w:r>
      <w:r>
        <w:rPr>
          <w:color w:val="000000"/>
          <w:sz w:val="28"/>
          <w:szCs w:val="28"/>
        </w:rPr>
        <w:t>координат от номинальных значений в ряде случаев приводит к некоторому эквивалентному изменению динамических свойств системы.</w:t>
      </w:r>
    </w:p>
    <w:p w:rsidR="00423C2C" w:rsidRDefault="00423C2C">
      <w:pPr>
        <w:shd w:val="clear" w:color="auto" w:fill="FFFFFF"/>
        <w:spacing w:line="480" w:lineRule="exact"/>
        <w:ind w:right="10" w:firstLine="576"/>
        <w:jc w:val="both"/>
      </w:pPr>
      <w:r>
        <w:rPr>
          <w:color w:val="000000"/>
          <w:spacing w:val="10"/>
          <w:sz w:val="28"/>
          <w:szCs w:val="28"/>
        </w:rPr>
        <w:t xml:space="preserve">Оба отмеченных фактора обуславливают изменение качества </w:t>
      </w:r>
      <w:r>
        <w:rPr>
          <w:color w:val="000000"/>
          <w:sz w:val="28"/>
          <w:szCs w:val="28"/>
        </w:rPr>
        <w:t xml:space="preserve">функционирования динамических систем и требуют разработки методов учета или устранения указанных явлений при проектировании подобных систем. Отклонение энергетических координат от номинальных значений в процессе работы технических устройств обусловлено ограничением по мощности </w:t>
      </w:r>
      <w:r>
        <w:rPr>
          <w:color w:val="000000"/>
          <w:spacing w:val="-6"/>
          <w:sz w:val="28"/>
          <w:szCs w:val="28"/>
        </w:rPr>
        <w:t xml:space="preserve">соответствующих ИП. </w:t>
      </w:r>
      <w:r>
        <w:rPr>
          <w:i/>
          <w:iCs/>
          <w:color w:val="000000"/>
          <w:spacing w:val="52"/>
          <w:sz w:val="28"/>
          <w:szCs w:val="28"/>
        </w:rPr>
        <w:t>[2,7</w:t>
      </w:r>
      <w:r>
        <w:rPr>
          <w:i/>
          <w:iCs/>
          <w:color w:val="000000"/>
          <w:spacing w:val="-6"/>
          <w:sz w:val="28"/>
          <w:szCs w:val="28"/>
        </w:rPr>
        <w:t xml:space="preserve"> ]</w:t>
      </w:r>
    </w:p>
    <w:p w:rsidR="00423C2C" w:rsidRDefault="00423C2C">
      <w:pPr>
        <w:shd w:val="clear" w:color="auto" w:fill="FFFFFF"/>
        <w:spacing w:before="19" w:line="480" w:lineRule="exact"/>
        <w:ind w:right="5" w:firstLine="571"/>
        <w:jc w:val="both"/>
      </w:pPr>
      <w:r>
        <w:rPr>
          <w:color w:val="000000"/>
          <w:sz w:val="28"/>
          <w:szCs w:val="28"/>
        </w:rPr>
        <w:t xml:space="preserve">Известно [ 3 ], что повышение мощности ИП при прочих равных условиях практически всегда ведет к увеличению габаритов и массы соответствующего оборудования, повышению непроизводительных затрат энергии, (например </w:t>
      </w:r>
      <w:r>
        <w:rPr>
          <w:color w:val="000000"/>
          <w:spacing w:val="-1"/>
          <w:sz w:val="28"/>
          <w:szCs w:val="28"/>
        </w:rPr>
        <w:t xml:space="preserve">увеличение потерь холостого хода) и следовательно, к ухудшению общего КПД </w:t>
      </w:r>
      <w:r>
        <w:rPr>
          <w:color w:val="000000"/>
          <w:spacing w:val="11"/>
          <w:sz w:val="28"/>
          <w:szCs w:val="28"/>
        </w:rPr>
        <w:t xml:space="preserve">энергооборудования. В силу указанных причин излишнее увеличение </w:t>
      </w:r>
      <w:r>
        <w:rPr>
          <w:color w:val="000000"/>
          <w:sz w:val="28"/>
          <w:szCs w:val="28"/>
        </w:rPr>
        <w:t xml:space="preserve">мощности ИП на автономных объектах и особенно на подвижных крайне </w:t>
      </w:r>
      <w:r>
        <w:rPr>
          <w:color w:val="000000"/>
          <w:spacing w:val="-1"/>
          <w:sz w:val="28"/>
          <w:szCs w:val="28"/>
        </w:rPr>
        <w:t xml:space="preserve">нежелательно, поэтому мощность ИП автономных объектов на практике всегда </w:t>
      </w:r>
      <w:r>
        <w:rPr>
          <w:color w:val="000000"/>
          <w:sz w:val="28"/>
          <w:szCs w:val="28"/>
        </w:rPr>
        <w:t xml:space="preserve">ограничена и часто бывает соизмерима с мощностью приемников. Следствием ограниченности мощности ИП является зависимость значений их выходных координат от режима и характера работы нагрузки, которая, например, для источников электрической энергии определяется внутренним сопротивлением источника питания. В свою очередь характер и режимы работы приемников </w:t>
      </w:r>
      <w:r>
        <w:rPr>
          <w:color w:val="000000"/>
          <w:spacing w:val="3"/>
          <w:sz w:val="28"/>
          <w:szCs w:val="28"/>
        </w:rPr>
        <w:t xml:space="preserve">определяются режимами работы соответствующих динамических систем, в </w:t>
      </w:r>
      <w:r>
        <w:rPr>
          <w:color w:val="000000"/>
          <w:spacing w:val="-1"/>
          <w:sz w:val="28"/>
          <w:szCs w:val="28"/>
        </w:rPr>
        <w:t>состав которых они входят.</w:t>
      </w:r>
    </w:p>
    <w:p w:rsidR="00423C2C" w:rsidRDefault="00423C2C">
      <w:pPr>
        <w:shd w:val="clear" w:color="auto" w:fill="FFFFFF"/>
        <w:spacing w:line="480" w:lineRule="exact"/>
        <w:ind w:left="14" w:firstLine="571"/>
        <w:jc w:val="both"/>
      </w:pPr>
      <w:r>
        <w:rPr>
          <w:color w:val="000000"/>
          <w:spacing w:val="11"/>
          <w:sz w:val="28"/>
          <w:szCs w:val="28"/>
        </w:rPr>
        <w:t xml:space="preserve">Таким образом, при соизмеримости мощности ИП с мощностью </w:t>
      </w:r>
      <w:r>
        <w:rPr>
          <w:color w:val="000000"/>
          <w:spacing w:val="9"/>
          <w:sz w:val="28"/>
          <w:szCs w:val="28"/>
        </w:rPr>
        <w:t xml:space="preserve">приемников, с одной стороны, происходит влияние режимов работы динамических систем на характер изменений и значения выходных </w:t>
      </w:r>
      <w:r>
        <w:rPr>
          <w:color w:val="000000"/>
          <w:sz w:val="28"/>
          <w:szCs w:val="28"/>
        </w:rPr>
        <w:t xml:space="preserve">(энергетических) координат ИП, с другой стороны, следствием отклонений </w:t>
      </w:r>
      <w:r>
        <w:rPr>
          <w:color w:val="000000"/>
          <w:spacing w:val="16"/>
          <w:sz w:val="28"/>
          <w:szCs w:val="28"/>
        </w:rPr>
        <w:t>энергетических координат ИП от их номинальных значений является</w:t>
      </w:r>
    </w:p>
    <w:p w:rsidR="00423C2C" w:rsidRDefault="00423C2C">
      <w:pPr>
        <w:shd w:val="clear" w:color="auto" w:fill="FFFFFF"/>
        <w:spacing w:line="480" w:lineRule="exact"/>
        <w:ind w:left="14" w:firstLine="571"/>
        <w:jc w:val="both"/>
        <w:sectPr w:rsidR="00423C2C">
          <w:pgSz w:w="11909" w:h="16834"/>
          <w:pgMar w:top="1421" w:right="559" w:bottom="360" w:left="1687" w:header="720" w:footer="720" w:gutter="0"/>
          <w:cols w:space="60"/>
          <w:noEndnote/>
        </w:sectPr>
      </w:pPr>
    </w:p>
    <w:p w:rsidR="00423C2C" w:rsidRDefault="00423C2C">
      <w:pPr>
        <w:shd w:val="clear" w:color="auto" w:fill="FFFFFF"/>
        <w:spacing w:line="480" w:lineRule="exact"/>
        <w:ind w:left="5" w:right="14"/>
        <w:jc w:val="both"/>
      </w:pPr>
      <w:r>
        <w:rPr>
          <w:color w:val="000000"/>
          <w:spacing w:val="2"/>
          <w:sz w:val="28"/>
          <w:szCs w:val="28"/>
        </w:rPr>
        <w:t xml:space="preserve">изменение (обычно ухудшение) качества функционирования динамических </w:t>
      </w:r>
      <w:r>
        <w:rPr>
          <w:color w:val="000000"/>
          <w:spacing w:val="-1"/>
          <w:sz w:val="28"/>
          <w:szCs w:val="28"/>
        </w:rPr>
        <w:t>систем, получающих энергию от данного ИП.</w:t>
      </w:r>
    </w:p>
    <w:p w:rsidR="00423C2C" w:rsidRDefault="00423C2C">
      <w:pPr>
        <w:shd w:val="clear" w:color="auto" w:fill="FFFFFF"/>
        <w:spacing w:line="480" w:lineRule="exact"/>
        <w:ind w:left="5" w:right="14" w:firstLine="562"/>
        <w:jc w:val="both"/>
      </w:pPr>
      <w:r>
        <w:rPr>
          <w:color w:val="000000"/>
          <w:spacing w:val="4"/>
          <w:sz w:val="28"/>
          <w:szCs w:val="28"/>
        </w:rPr>
        <w:t xml:space="preserve">Если от одного ИП получают энергию ряд динамических систем, то </w:t>
      </w:r>
      <w:r>
        <w:rPr>
          <w:color w:val="000000"/>
          <w:sz w:val="28"/>
          <w:szCs w:val="28"/>
        </w:rPr>
        <w:t xml:space="preserve">вследствие указанных факторов может возникнуть взаимное влияние между процессами в разных системах через общий ИП. Для устранения этого явления </w:t>
      </w:r>
      <w:r>
        <w:rPr>
          <w:color w:val="000000"/>
          <w:spacing w:val="7"/>
          <w:sz w:val="28"/>
          <w:szCs w:val="28"/>
        </w:rPr>
        <w:t xml:space="preserve">можно производить раздельное энергоснабжение различных систем от </w:t>
      </w:r>
      <w:r>
        <w:rPr>
          <w:color w:val="000000"/>
          <w:spacing w:val="3"/>
          <w:sz w:val="28"/>
          <w:szCs w:val="28"/>
        </w:rPr>
        <w:t xml:space="preserve">нескольких автономных ИП. Однако подобное решение проблемы в общем случае не всегда удовлетворительно, поскольку применение целого ряда </w:t>
      </w:r>
      <w:r>
        <w:rPr>
          <w:color w:val="000000"/>
          <w:sz w:val="28"/>
          <w:szCs w:val="28"/>
        </w:rPr>
        <w:t xml:space="preserve">автономных ИП одной и той же физической природы приводит к ухудшению </w:t>
      </w:r>
      <w:r>
        <w:rPr>
          <w:color w:val="000000"/>
          <w:spacing w:val="-1"/>
          <w:sz w:val="28"/>
          <w:szCs w:val="28"/>
        </w:rPr>
        <w:t>массогабаритных и энергетических показателей качества электрооборудования.</w:t>
      </w:r>
    </w:p>
    <w:p w:rsidR="00423C2C" w:rsidRDefault="00423C2C">
      <w:pPr>
        <w:shd w:val="clear" w:color="auto" w:fill="FFFFFF"/>
        <w:spacing w:before="24" w:line="480" w:lineRule="exact"/>
        <w:ind w:left="5" w:right="19" w:firstLine="566"/>
        <w:jc w:val="both"/>
      </w:pPr>
      <w:r>
        <w:rPr>
          <w:color w:val="000000"/>
          <w:spacing w:val="-2"/>
          <w:sz w:val="28"/>
          <w:szCs w:val="28"/>
        </w:rPr>
        <w:t xml:space="preserve">Поэтому в настоящее время наиболее широкое распространение получили </w:t>
      </w:r>
      <w:r>
        <w:rPr>
          <w:color w:val="000000"/>
          <w:sz w:val="28"/>
          <w:szCs w:val="28"/>
        </w:rPr>
        <w:t xml:space="preserve">системы централизованного питания подвижных объектов, предполагающие </w:t>
      </w:r>
      <w:r>
        <w:rPr>
          <w:color w:val="000000"/>
          <w:spacing w:val="8"/>
          <w:sz w:val="28"/>
          <w:szCs w:val="28"/>
        </w:rPr>
        <w:t xml:space="preserve">использование одного общего ИП, от которого и получают энергию все </w:t>
      </w:r>
      <w:r>
        <w:rPr>
          <w:color w:val="000000"/>
          <w:spacing w:val="-1"/>
          <w:sz w:val="28"/>
          <w:szCs w:val="28"/>
        </w:rPr>
        <w:t>системы подвижного объекта.</w:t>
      </w:r>
    </w:p>
    <w:p w:rsidR="00423C2C" w:rsidRDefault="00423C2C">
      <w:pPr>
        <w:shd w:val="clear" w:color="auto" w:fill="FFFFFF"/>
        <w:spacing w:before="14" w:line="480" w:lineRule="exact"/>
        <w:ind w:left="5" w:right="14" w:firstLine="571"/>
        <w:jc w:val="both"/>
      </w:pPr>
      <w:r>
        <w:rPr>
          <w:color w:val="000000"/>
          <w:spacing w:val="11"/>
          <w:sz w:val="28"/>
          <w:szCs w:val="28"/>
        </w:rPr>
        <w:t xml:space="preserve">Так как в состав системы «ИП-ИВЭП-нагрузка», входят самые </w:t>
      </w:r>
      <w:r>
        <w:rPr>
          <w:color w:val="000000"/>
          <w:sz w:val="28"/>
          <w:szCs w:val="28"/>
        </w:rPr>
        <w:t xml:space="preserve">разнообразные технические устройства (ТУ) различные по своей физической </w:t>
      </w:r>
      <w:r>
        <w:rPr>
          <w:color w:val="000000"/>
          <w:spacing w:val="5"/>
          <w:sz w:val="28"/>
          <w:szCs w:val="28"/>
        </w:rPr>
        <w:t xml:space="preserve">природе и принципу действия, работа которых предполагает потребление </w:t>
      </w:r>
      <w:r>
        <w:rPr>
          <w:color w:val="000000"/>
          <w:spacing w:val="8"/>
          <w:sz w:val="28"/>
          <w:szCs w:val="28"/>
        </w:rPr>
        <w:t xml:space="preserve">энергии разных видов и номиналов, то системы энергоснабжения по </w:t>
      </w:r>
      <w:r>
        <w:rPr>
          <w:color w:val="000000"/>
          <w:spacing w:val="18"/>
          <w:sz w:val="28"/>
          <w:szCs w:val="28"/>
        </w:rPr>
        <w:t xml:space="preserve">необходимости должны содержать преобразующие устройства, </w:t>
      </w:r>
      <w:r>
        <w:rPr>
          <w:color w:val="000000"/>
          <w:sz w:val="28"/>
          <w:szCs w:val="28"/>
        </w:rPr>
        <w:t>обеспечивающие получение энергии требуемого рода и качества.</w:t>
      </w:r>
    </w:p>
    <w:p w:rsidR="00423C2C" w:rsidRDefault="00423C2C">
      <w:pPr>
        <w:shd w:val="clear" w:color="auto" w:fill="FFFFFF"/>
        <w:spacing w:before="10" w:line="480" w:lineRule="exact"/>
        <w:ind w:left="14" w:right="5" w:firstLine="566"/>
        <w:jc w:val="both"/>
      </w:pPr>
      <w:r>
        <w:rPr>
          <w:color w:val="000000"/>
          <w:spacing w:val="2"/>
          <w:sz w:val="28"/>
          <w:szCs w:val="28"/>
        </w:rPr>
        <w:t xml:space="preserve">Таким образом, система централизованного энергоснабжения, кроме </w:t>
      </w:r>
      <w:r>
        <w:rPr>
          <w:color w:val="000000"/>
          <w:sz w:val="28"/>
          <w:szCs w:val="28"/>
        </w:rPr>
        <w:t xml:space="preserve">первичного источника питания (ИП), содержит ряд преобразователей энергии, </w:t>
      </w:r>
      <w:r>
        <w:rPr>
          <w:color w:val="000000"/>
          <w:spacing w:val="3"/>
          <w:sz w:val="28"/>
          <w:szCs w:val="28"/>
        </w:rPr>
        <w:t xml:space="preserve">снабженных регуляторами соответствующих выходных (энергетических) </w:t>
      </w:r>
      <w:r>
        <w:rPr>
          <w:color w:val="000000"/>
          <w:spacing w:val="13"/>
          <w:sz w:val="28"/>
          <w:szCs w:val="28"/>
        </w:rPr>
        <w:t xml:space="preserve">координат, являющихся по существу замкнутыми регулируемыми </w:t>
      </w:r>
      <w:r>
        <w:rPr>
          <w:color w:val="000000"/>
          <w:sz w:val="28"/>
          <w:szCs w:val="28"/>
        </w:rPr>
        <w:t>динамическими системами.</w:t>
      </w:r>
    </w:p>
    <w:p w:rsidR="00423C2C" w:rsidRDefault="00423C2C">
      <w:pPr>
        <w:shd w:val="clear" w:color="auto" w:fill="FFFFFF"/>
        <w:spacing w:line="480" w:lineRule="exact"/>
        <w:ind w:left="14" w:firstLine="571"/>
        <w:jc w:val="both"/>
      </w:pPr>
      <w:r>
        <w:rPr>
          <w:color w:val="000000"/>
          <w:spacing w:val="3"/>
          <w:sz w:val="28"/>
          <w:szCs w:val="28"/>
        </w:rPr>
        <w:t xml:space="preserve">Поскольку число приемников электроэнергии обычно велико и они </w:t>
      </w:r>
      <w:r>
        <w:rPr>
          <w:color w:val="000000"/>
          <w:spacing w:val="-1"/>
          <w:sz w:val="28"/>
          <w:szCs w:val="28"/>
        </w:rPr>
        <w:t xml:space="preserve">расположены некомпактно, то между ИП и нагрузкой необходимо организовать </w:t>
      </w:r>
      <w:r>
        <w:rPr>
          <w:color w:val="000000"/>
          <w:spacing w:val="6"/>
          <w:sz w:val="28"/>
          <w:szCs w:val="28"/>
        </w:rPr>
        <w:t>распределительную сеть, включающую в себя устройства передачи энергии,</w:t>
      </w:r>
    </w:p>
    <w:p w:rsidR="00423C2C" w:rsidRDefault="00423C2C">
      <w:pPr>
        <w:shd w:val="clear" w:color="auto" w:fill="FFFFFF"/>
        <w:spacing w:line="480" w:lineRule="exact"/>
        <w:ind w:left="14" w:firstLine="571"/>
        <w:jc w:val="both"/>
        <w:sectPr w:rsidR="00423C2C">
          <w:pgSz w:w="11909" w:h="16834"/>
          <w:pgMar w:top="1440" w:right="555" w:bottom="720" w:left="1692" w:header="720" w:footer="720" w:gutter="0"/>
          <w:cols w:space="60"/>
          <w:noEndnote/>
        </w:sectPr>
      </w:pPr>
    </w:p>
    <w:p w:rsidR="00423C2C" w:rsidRDefault="00423C2C">
      <w:pPr>
        <w:shd w:val="clear" w:color="auto" w:fill="FFFFFF"/>
        <w:spacing w:line="480" w:lineRule="exact"/>
        <w:ind w:left="5" w:right="19"/>
        <w:jc w:val="both"/>
      </w:pPr>
      <w:r>
        <w:rPr>
          <w:color w:val="000000"/>
          <w:spacing w:val="-5"/>
          <w:sz w:val="29"/>
          <w:szCs w:val="29"/>
        </w:rPr>
        <w:t>устройства коммутации каналов ее передачи и ряд вспомогательных устройств (фильтры, ограничители, датчики контроля, индикации).</w:t>
      </w:r>
    </w:p>
    <w:p w:rsidR="00423C2C" w:rsidRDefault="00423C2C">
      <w:pPr>
        <w:shd w:val="clear" w:color="auto" w:fill="FFFFFF"/>
        <w:spacing w:line="480" w:lineRule="exact"/>
        <w:ind w:left="5" w:right="10" w:firstLine="566"/>
        <w:jc w:val="both"/>
      </w:pPr>
      <w:r>
        <w:rPr>
          <w:color w:val="000000"/>
          <w:spacing w:val="2"/>
          <w:sz w:val="29"/>
          <w:szCs w:val="29"/>
        </w:rPr>
        <w:t xml:space="preserve">Таким образом, первичные ИП совместно с распределительной, </w:t>
      </w:r>
      <w:r>
        <w:rPr>
          <w:color w:val="000000"/>
          <w:spacing w:val="-1"/>
          <w:sz w:val="29"/>
          <w:szCs w:val="29"/>
        </w:rPr>
        <w:t xml:space="preserve">коммутационной регулирующей аппаратурой и всеми преобразователями </w:t>
      </w:r>
      <w:r>
        <w:rPr>
          <w:color w:val="000000"/>
          <w:spacing w:val="-3"/>
          <w:sz w:val="29"/>
          <w:szCs w:val="29"/>
        </w:rPr>
        <w:t xml:space="preserve">энергии, образуют систему электроснабжения (СЭС), от которой получают </w:t>
      </w:r>
      <w:r>
        <w:rPr>
          <w:color w:val="000000"/>
          <w:spacing w:val="-6"/>
          <w:sz w:val="29"/>
          <w:szCs w:val="29"/>
        </w:rPr>
        <w:t>энергию все потребители.</w:t>
      </w:r>
    </w:p>
    <w:p w:rsidR="00423C2C" w:rsidRDefault="00423C2C">
      <w:pPr>
        <w:shd w:val="clear" w:color="auto" w:fill="FFFFFF"/>
        <w:spacing w:before="5" w:line="480" w:lineRule="exact"/>
        <w:ind w:left="10" w:right="10" w:firstLine="566"/>
        <w:jc w:val="both"/>
      </w:pPr>
      <w:r>
        <w:rPr>
          <w:color w:val="000000"/>
          <w:spacing w:val="-5"/>
          <w:sz w:val="29"/>
          <w:szCs w:val="29"/>
        </w:rPr>
        <w:t xml:space="preserve">Современное судно (корабль) с позиций системного анализа представляет </w:t>
      </w:r>
      <w:r>
        <w:rPr>
          <w:color w:val="000000"/>
          <w:spacing w:val="-2"/>
          <w:sz w:val="29"/>
          <w:szCs w:val="29"/>
        </w:rPr>
        <w:t xml:space="preserve">собой сложную иерархическую структуру, состоящую из большого числа </w:t>
      </w:r>
      <w:r>
        <w:rPr>
          <w:color w:val="000000"/>
          <w:spacing w:val="-6"/>
          <w:sz w:val="29"/>
          <w:szCs w:val="29"/>
        </w:rPr>
        <w:t>подсистем и комплексов, значительная часть которых характеризуется высокой степенью автоматизации.</w:t>
      </w:r>
    </w:p>
    <w:p w:rsidR="00423C2C" w:rsidRDefault="00423C2C">
      <w:pPr>
        <w:shd w:val="clear" w:color="auto" w:fill="FFFFFF"/>
        <w:spacing w:before="19" w:line="480" w:lineRule="exact"/>
        <w:ind w:left="5" w:right="10" w:firstLine="566"/>
        <w:jc w:val="both"/>
      </w:pPr>
      <w:r>
        <w:rPr>
          <w:color w:val="000000"/>
          <w:spacing w:val="2"/>
          <w:sz w:val="29"/>
          <w:szCs w:val="29"/>
        </w:rPr>
        <w:t xml:space="preserve">К современным судовым системам автоматики и вычислительным </w:t>
      </w:r>
      <w:r>
        <w:rPr>
          <w:color w:val="000000"/>
          <w:spacing w:val="7"/>
          <w:sz w:val="29"/>
          <w:szCs w:val="29"/>
        </w:rPr>
        <w:t xml:space="preserve">комплексам предъявляется ряд требований, важнейшие из которых </w:t>
      </w:r>
      <w:r>
        <w:rPr>
          <w:color w:val="000000"/>
          <w:spacing w:val="9"/>
          <w:sz w:val="29"/>
          <w:szCs w:val="29"/>
        </w:rPr>
        <w:t xml:space="preserve">определяются статическими, динамическими и массогабаритными </w:t>
      </w:r>
      <w:r>
        <w:rPr>
          <w:color w:val="000000"/>
          <w:spacing w:val="7"/>
          <w:sz w:val="29"/>
          <w:szCs w:val="29"/>
        </w:rPr>
        <w:t xml:space="preserve">показателями. Кроме того, судовые системы должны удовлетворять </w:t>
      </w:r>
      <w:r>
        <w:rPr>
          <w:color w:val="000000"/>
          <w:spacing w:val="-6"/>
          <w:sz w:val="29"/>
          <w:szCs w:val="29"/>
        </w:rPr>
        <w:t>требованиям ЭМС.</w:t>
      </w:r>
    </w:p>
    <w:p w:rsidR="00423C2C" w:rsidRDefault="00423C2C">
      <w:pPr>
        <w:shd w:val="clear" w:color="auto" w:fill="FFFFFF"/>
        <w:spacing w:before="5" w:line="480" w:lineRule="exact"/>
        <w:ind w:left="10" w:right="5" w:firstLine="566"/>
        <w:jc w:val="both"/>
      </w:pPr>
      <w:r>
        <w:rPr>
          <w:color w:val="000000"/>
          <w:spacing w:val="-5"/>
          <w:sz w:val="29"/>
          <w:szCs w:val="29"/>
        </w:rPr>
        <w:t>Радиоэлектронная аппаратура на большинстве судов и кораблей получает питание не от основной электростанции, а от специальных преобразователей электроэнергии. Основные причины такого технического решения две [ 5 ].</w:t>
      </w:r>
    </w:p>
    <w:p w:rsidR="00423C2C" w:rsidRDefault="00423C2C">
      <w:pPr>
        <w:shd w:val="clear" w:color="auto" w:fill="FFFFFF"/>
        <w:spacing w:line="480" w:lineRule="exact"/>
        <w:ind w:left="10" w:right="10" w:firstLine="566"/>
        <w:jc w:val="both"/>
      </w:pPr>
      <w:r>
        <w:rPr>
          <w:color w:val="000000"/>
          <w:spacing w:val="-5"/>
          <w:sz w:val="29"/>
          <w:szCs w:val="29"/>
        </w:rPr>
        <w:t xml:space="preserve">Первая заключается в том, что параметры электроэнергии для питания радиоэлектронных систем отличаются от стандартных параметров силовой </w:t>
      </w:r>
      <w:r>
        <w:rPr>
          <w:color w:val="000000"/>
          <w:spacing w:val="-6"/>
          <w:sz w:val="29"/>
          <w:szCs w:val="29"/>
        </w:rPr>
        <w:t>электрической сети.</w:t>
      </w:r>
    </w:p>
    <w:p w:rsidR="00423C2C" w:rsidRDefault="00423C2C">
      <w:pPr>
        <w:shd w:val="clear" w:color="auto" w:fill="FFFFFF"/>
        <w:spacing w:line="480" w:lineRule="exact"/>
        <w:ind w:left="14" w:firstLine="566"/>
        <w:jc w:val="both"/>
      </w:pPr>
      <w:r>
        <w:rPr>
          <w:color w:val="000000"/>
          <w:spacing w:val="9"/>
          <w:sz w:val="29"/>
          <w:szCs w:val="29"/>
        </w:rPr>
        <w:t xml:space="preserve">Вторая причина состоит в том, что РЭА является нелинейным </w:t>
      </w:r>
      <w:r>
        <w:rPr>
          <w:color w:val="000000"/>
          <w:spacing w:val="1"/>
          <w:sz w:val="29"/>
          <w:szCs w:val="29"/>
        </w:rPr>
        <w:t xml:space="preserve">потребителем и потому искажает форму кривой напряжения. В процессе </w:t>
      </w:r>
      <w:r>
        <w:rPr>
          <w:color w:val="000000"/>
          <w:spacing w:val="-2"/>
          <w:sz w:val="29"/>
          <w:szCs w:val="29"/>
        </w:rPr>
        <w:t xml:space="preserve">развития как микроэлектроники, так и силовой электроники несовместимость </w:t>
      </w:r>
      <w:r>
        <w:rPr>
          <w:color w:val="000000"/>
          <w:spacing w:val="4"/>
          <w:sz w:val="29"/>
          <w:szCs w:val="29"/>
        </w:rPr>
        <w:t xml:space="preserve">по цепям питания увеличивается. С одной стороны, миниатюризация </w:t>
      </w:r>
      <w:r>
        <w:rPr>
          <w:color w:val="000000"/>
          <w:spacing w:val="3"/>
          <w:sz w:val="29"/>
          <w:szCs w:val="29"/>
        </w:rPr>
        <w:t xml:space="preserve">электронных схем преобразования сигналов все более снижает уровень сигналов, делая схемы более критичными к качеству питания. С другой </w:t>
      </w:r>
      <w:r>
        <w:rPr>
          <w:color w:val="000000"/>
          <w:spacing w:val="8"/>
          <w:sz w:val="29"/>
          <w:szCs w:val="29"/>
        </w:rPr>
        <w:t>стороны, в силовой электронике ускоренно развиваются тиристорные и</w:t>
      </w:r>
    </w:p>
    <w:p w:rsidR="00423C2C" w:rsidRDefault="00423C2C">
      <w:pPr>
        <w:shd w:val="clear" w:color="auto" w:fill="FFFFFF"/>
        <w:spacing w:line="480" w:lineRule="exact"/>
        <w:ind w:left="14" w:firstLine="566"/>
        <w:jc w:val="both"/>
        <w:sectPr w:rsidR="00423C2C">
          <w:pgSz w:w="11909" w:h="16834"/>
          <w:pgMar w:top="1440" w:right="693" w:bottom="720" w:left="1558" w:header="720" w:footer="720" w:gutter="0"/>
          <w:cols w:space="60"/>
          <w:noEndnote/>
        </w:sectPr>
      </w:pPr>
    </w:p>
    <w:p w:rsidR="00423C2C" w:rsidRDefault="00423C2C">
      <w:pPr>
        <w:shd w:val="clear" w:color="auto" w:fill="FFFFFF"/>
        <w:spacing w:line="480" w:lineRule="exact"/>
        <w:ind w:left="5" w:right="24"/>
        <w:jc w:val="both"/>
      </w:pPr>
      <w:r>
        <w:rPr>
          <w:color w:val="000000"/>
          <w:spacing w:val="6"/>
          <w:sz w:val="28"/>
          <w:szCs w:val="28"/>
        </w:rPr>
        <w:t xml:space="preserve">транзисторные преобразователи электроэнергии с высокочастотным </w:t>
      </w:r>
      <w:r>
        <w:rPr>
          <w:color w:val="000000"/>
          <w:sz w:val="28"/>
          <w:szCs w:val="28"/>
        </w:rPr>
        <w:t>преобразованием ее параметров.</w:t>
      </w:r>
    </w:p>
    <w:p w:rsidR="00423C2C" w:rsidRDefault="00423C2C">
      <w:pPr>
        <w:shd w:val="clear" w:color="auto" w:fill="FFFFFF"/>
        <w:spacing w:line="480" w:lineRule="exact"/>
        <w:ind w:left="5" w:right="19" w:firstLine="562"/>
        <w:jc w:val="both"/>
      </w:pPr>
      <w:r>
        <w:rPr>
          <w:color w:val="000000"/>
          <w:spacing w:val="-1"/>
          <w:sz w:val="28"/>
          <w:szCs w:val="28"/>
        </w:rPr>
        <w:t xml:space="preserve">Проблема снижения сложности и стоимости системы электропитания РЭА </w:t>
      </w:r>
      <w:r>
        <w:rPr>
          <w:color w:val="000000"/>
          <w:sz w:val="28"/>
          <w:szCs w:val="28"/>
        </w:rPr>
        <w:t xml:space="preserve">привела к увеличению числа потребителей, питающихся от одного вторичного щита с преобразователем. Появились индивидуальное и централизованное </w:t>
      </w:r>
      <w:r>
        <w:rPr>
          <w:color w:val="000000"/>
          <w:spacing w:val="-1"/>
          <w:sz w:val="28"/>
          <w:szCs w:val="28"/>
        </w:rPr>
        <w:t>электропитание спецпотребителей.</w:t>
      </w:r>
    </w:p>
    <w:p w:rsidR="00423C2C" w:rsidRDefault="00423C2C">
      <w:pPr>
        <w:shd w:val="clear" w:color="auto" w:fill="FFFFFF"/>
        <w:spacing w:before="10" w:line="480" w:lineRule="exact"/>
        <w:ind w:left="10" w:right="19" w:firstLine="562"/>
        <w:jc w:val="both"/>
      </w:pPr>
      <w:r>
        <w:rPr>
          <w:color w:val="000000"/>
          <w:spacing w:val="12"/>
          <w:sz w:val="28"/>
          <w:szCs w:val="28"/>
        </w:rPr>
        <w:t xml:space="preserve">Развитие систем электропитания РЭА идет, в основном, в двух </w:t>
      </w:r>
      <w:r>
        <w:rPr>
          <w:color w:val="000000"/>
          <w:spacing w:val="2"/>
          <w:sz w:val="28"/>
          <w:szCs w:val="28"/>
        </w:rPr>
        <w:t xml:space="preserve">направлениях: замена электромашинных преобразователей статическими и </w:t>
      </w:r>
      <w:r>
        <w:rPr>
          <w:color w:val="000000"/>
          <w:sz w:val="28"/>
          <w:szCs w:val="28"/>
        </w:rPr>
        <w:t>перевод на питание непосредственно от шин ГРЩ электростанции.</w:t>
      </w:r>
    </w:p>
    <w:p w:rsidR="00423C2C" w:rsidRDefault="00423C2C">
      <w:pPr>
        <w:shd w:val="clear" w:color="auto" w:fill="FFFFFF"/>
        <w:tabs>
          <w:tab w:val="left" w:pos="2966"/>
          <w:tab w:val="left" w:pos="5434"/>
          <w:tab w:val="left" w:pos="8112"/>
        </w:tabs>
        <w:spacing w:line="480" w:lineRule="exact"/>
        <w:ind w:left="576"/>
        <w:jc w:val="both"/>
      </w:pPr>
      <w:r>
        <w:rPr>
          <w:color w:val="000000"/>
          <w:spacing w:val="-3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комплексной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автоматизации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корабельных</w:t>
      </w:r>
    </w:p>
    <w:p w:rsidR="00423C2C" w:rsidRDefault="00423C2C">
      <w:pPr>
        <w:shd w:val="clear" w:color="auto" w:fill="FFFFFF"/>
        <w:spacing w:before="24" w:line="480" w:lineRule="exact"/>
        <w:ind w:left="10" w:right="5"/>
        <w:jc w:val="both"/>
      </w:pPr>
      <w:r>
        <w:rPr>
          <w:color w:val="000000"/>
          <w:sz w:val="28"/>
          <w:szCs w:val="28"/>
        </w:rPr>
        <w:t xml:space="preserve">электроэнергетических систем стало появление на кораблях нового класса потребителей электроэнергии - комплексных систем управления (КСУ), что </w:t>
      </w:r>
      <w:r>
        <w:rPr>
          <w:color w:val="000000"/>
          <w:spacing w:val="1"/>
          <w:sz w:val="28"/>
          <w:szCs w:val="28"/>
        </w:rPr>
        <w:t xml:space="preserve">привело к созданию специальных систем централизованного электропитания </w:t>
      </w:r>
      <w:r>
        <w:rPr>
          <w:color w:val="000000"/>
          <w:spacing w:val="2"/>
          <w:sz w:val="28"/>
          <w:szCs w:val="28"/>
        </w:rPr>
        <w:t xml:space="preserve">СЦП. Произошло развитие СЦП от чисто защитно-распределительных систем </w:t>
      </w:r>
      <w:r>
        <w:rPr>
          <w:color w:val="000000"/>
          <w:spacing w:val="12"/>
          <w:sz w:val="28"/>
          <w:szCs w:val="28"/>
        </w:rPr>
        <w:t xml:space="preserve">до систем силовой электроники, предназначенных для реализации </w:t>
      </w:r>
      <w:r>
        <w:rPr>
          <w:color w:val="000000"/>
          <w:spacing w:val="5"/>
          <w:sz w:val="28"/>
          <w:szCs w:val="28"/>
        </w:rPr>
        <w:t xml:space="preserve">бесперебойного электропитания специфической электронной нагрузки. </w:t>
      </w:r>
      <w:r>
        <w:rPr>
          <w:color w:val="000000"/>
          <w:spacing w:val="2"/>
          <w:sz w:val="28"/>
          <w:szCs w:val="28"/>
        </w:rPr>
        <w:t xml:space="preserve">Отмеченное позволяет считать системы централизованного электропитания </w:t>
      </w:r>
      <w:r>
        <w:rPr>
          <w:color w:val="000000"/>
          <w:sz w:val="28"/>
          <w:szCs w:val="28"/>
        </w:rPr>
        <w:t xml:space="preserve">(СЦП) отдельной частью корабельной электротехнической системы (КЭТС). </w:t>
      </w:r>
      <w:r>
        <w:rPr>
          <w:color w:val="000000"/>
          <w:spacing w:val="1"/>
          <w:sz w:val="28"/>
          <w:szCs w:val="28"/>
        </w:rPr>
        <w:t xml:space="preserve">Корабельные СУ ЭЭС по существующей классификации относятся к классу </w:t>
      </w:r>
      <w:r>
        <w:rPr>
          <w:color w:val="000000"/>
          <w:spacing w:val="6"/>
          <w:sz w:val="28"/>
          <w:szCs w:val="28"/>
        </w:rPr>
        <w:t xml:space="preserve">систем управления функциональным комплексом технических средств </w:t>
      </w:r>
      <w:r>
        <w:rPr>
          <w:color w:val="000000"/>
          <w:spacing w:val="-1"/>
          <w:sz w:val="28"/>
          <w:szCs w:val="28"/>
        </w:rPr>
        <w:t>автономных электроэнергетических систем.</w:t>
      </w:r>
    </w:p>
    <w:p w:rsidR="00423C2C" w:rsidRDefault="00423C2C">
      <w:pPr>
        <w:shd w:val="clear" w:color="auto" w:fill="FFFFFF"/>
        <w:spacing w:line="480" w:lineRule="exact"/>
        <w:ind w:left="24" w:firstLine="566"/>
        <w:jc w:val="both"/>
      </w:pPr>
      <w:r>
        <w:rPr>
          <w:color w:val="000000"/>
          <w:spacing w:val="4"/>
          <w:sz w:val="28"/>
          <w:szCs w:val="28"/>
        </w:rPr>
        <w:t xml:space="preserve">Применение в корабельных ЭЭС существенно нелинейных нагрузок </w:t>
      </w:r>
      <w:r>
        <w:rPr>
          <w:color w:val="000000"/>
          <w:spacing w:val="2"/>
          <w:sz w:val="28"/>
          <w:szCs w:val="28"/>
        </w:rPr>
        <w:t xml:space="preserve">(например «ДПТ-УВ») является одним из существенных факторов, влияющих </w:t>
      </w:r>
      <w:r>
        <w:rPr>
          <w:color w:val="000000"/>
          <w:spacing w:val="1"/>
          <w:sz w:val="28"/>
          <w:szCs w:val="28"/>
        </w:rPr>
        <w:t>на результаты работы измерительных цепей СУ ЭЭС.</w:t>
      </w:r>
    </w:p>
    <w:p w:rsidR="00423C2C" w:rsidRDefault="00423C2C">
      <w:pPr>
        <w:shd w:val="clear" w:color="auto" w:fill="FFFFFF"/>
        <w:spacing w:line="480" w:lineRule="exact"/>
        <w:ind w:left="24" w:firstLine="566"/>
        <w:jc w:val="both"/>
      </w:pPr>
      <w:r>
        <w:rPr>
          <w:color w:val="000000"/>
          <w:spacing w:val="11"/>
          <w:sz w:val="28"/>
          <w:szCs w:val="28"/>
        </w:rPr>
        <w:t xml:space="preserve">Более 60% всей вырабатываемой в мире электрической энергии </w:t>
      </w:r>
      <w:r>
        <w:rPr>
          <w:color w:val="000000"/>
          <w:spacing w:val="19"/>
          <w:sz w:val="28"/>
          <w:szCs w:val="28"/>
        </w:rPr>
        <w:t xml:space="preserve">потребляется электрическими двигателями различных типов </w:t>
      </w:r>
      <w:r>
        <w:rPr>
          <w:color w:val="000000"/>
          <w:sz w:val="28"/>
          <w:szCs w:val="28"/>
        </w:rPr>
        <w:t xml:space="preserve">общепромышленного и судового назначения. Современные судовые системы, </w:t>
      </w:r>
      <w:r>
        <w:rPr>
          <w:color w:val="000000"/>
          <w:spacing w:val="7"/>
          <w:sz w:val="28"/>
          <w:szCs w:val="28"/>
        </w:rPr>
        <w:t>устройства и технологии требуют от электропривода повышенной точности</w:t>
      </w:r>
    </w:p>
    <w:p w:rsidR="00423C2C" w:rsidRDefault="00423C2C">
      <w:pPr>
        <w:shd w:val="clear" w:color="auto" w:fill="FFFFFF"/>
        <w:spacing w:line="480" w:lineRule="exact"/>
        <w:ind w:left="24" w:firstLine="566"/>
        <w:jc w:val="both"/>
        <w:sectPr w:rsidR="00423C2C">
          <w:pgSz w:w="11909" w:h="16834"/>
          <w:pgMar w:top="1440" w:right="478" w:bottom="720" w:left="1764" w:header="720" w:footer="720" w:gutter="0"/>
          <w:cols w:space="60"/>
          <w:noEndnote/>
        </w:sectPr>
      </w:pPr>
    </w:p>
    <w:p w:rsidR="00423C2C" w:rsidRDefault="00423C2C">
      <w:pPr>
        <w:shd w:val="clear" w:color="auto" w:fill="FFFFFF"/>
        <w:spacing w:line="485" w:lineRule="exact"/>
        <w:ind w:left="10" w:right="10"/>
        <w:jc w:val="both"/>
      </w:pPr>
      <w:r>
        <w:rPr>
          <w:color w:val="000000"/>
          <w:sz w:val="28"/>
          <w:szCs w:val="28"/>
        </w:rPr>
        <w:t>движения, быстродействия, надежности, понижения вносимых системой «преобразователь-двигатель» искажений в сетевое напряжение.</w:t>
      </w:r>
    </w:p>
    <w:p w:rsidR="00423C2C" w:rsidRDefault="00423C2C">
      <w:pPr>
        <w:shd w:val="clear" w:color="auto" w:fill="FFFFFF"/>
        <w:spacing w:line="485" w:lineRule="exact"/>
        <w:ind w:right="5" w:firstLine="566"/>
        <w:jc w:val="both"/>
      </w:pPr>
      <w:r>
        <w:rPr>
          <w:color w:val="000000"/>
          <w:spacing w:val="15"/>
          <w:sz w:val="28"/>
          <w:szCs w:val="28"/>
        </w:rPr>
        <w:t xml:space="preserve">Развитие электроники, создание новых полупроводниковых </w:t>
      </w:r>
      <w:r>
        <w:rPr>
          <w:color w:val="000000"/>
          <w:sz w:val="28"/>
          <w:szCs w:val="28"/>
        </w:rPr>
        <w:t xml:space="preserve">преобразователей сделали возможным решение поставленных выше задач. Использование нового поколения силовых полупроводниковых приборов типа </w:t>
      </w:r>
      <w:r>
        <w:rPr>
          <w:color w:val="000000"/>
          <w:spacing w:val="9"/>
          <w:sz w:val="28"/>
          <w:szCs w:val="28"/>
          <w:lang w:val="en-US"/>
        </w:rPr>
        <w:t>IGBT</w:t>
      </w:r>
      <w:r w:rsidRPr="00F472FC">
        <w:rPr>
          <w:color w:val="000000"/>
          <w:spacing w:val="9"/>
          <w:sz w:val="28"/>
          <w:szCs w:val="28"/>
        </w:rPr>
        <w:t xml:space="preserve">, </w:t>
      </w:r>
      <w:r w:rsidR="001145DF">
        <w:rPr>
          <w:color w:val="000000"/>
          <w:spacing w:val="9"/>
          <w:sz w:val="28"/>
          <w:szCs w:val="28"/>
          <w:lang w:val="en-US"/>
        </w:rPr>
        <w:t>G</w:t>
      </w:r>
      <w:r>
        <w:rPr>
          <w:color w:val="000000"/>
          <w:spacing w:val="9"/>
          <w:sz w:val="28"/>
          <w:szCs w:val="28"/>
        </w:rPr>
        <w:t xml:space="preserve">ТО и др. в системах регулируемого электропривода позволяет </w:t>
      </w:r>
      <w:r>
        <w:rPr>
          <w:color w:val="000000"/>
          <w:sz w:val="28"/>
          <w:szCs w:val="28"/>
        </w:rPr>
        <w:t>улучшить массогабаритные показатели устройств управления и существенно повысить технико-экономические показатели электроприводов.</w:t>
      </w:r>
    </w:p>
    <w:p w:rsidR="00F472FC" w:rsidRDefault="00423C2C">
      <w:pPr>
        <w:shd w:val="clear" w:color="auto" w:fill="FFFFFF"/>
        <w:spacing w:line="485" w:lineRule="exact"/>
        <w:ind w:left="5" w:firstLine="571"/>
        <w:jc w:val="both"/>
      </w:pPr>
      <w:r>
        <w:rPr>
          <w:color w:val="000000"/>
          <w:spacing w:val="4"/>
          <w:sz w:val="28"/>
          <w:szCs w:val="28"/>
        </w:rPr>
        <w:t xml:space="preserve">В настоящее время [ 2, 3, 5, 6, 8, 10 ] проявляется большой интерес к </w:t>
      </w:r>
      <w:r>
        <w:rPr>
          <w:color w:val="000000"/>
          <w:spacing w:val="12"/>
          <w:sz w:val="28"/>
          <w:szCs w:val="28"/>
        </w:rPr>
        <w:t xml:space="preserve">решению этих задач с помощью импульсного управления потоком </w:t>
      </w:r>
      <w:r>
        <w:rPr>
          <w:color w:val="000000"/>
          <w:sz w:val="28"/>
          <w:szCs w:val="28"/>
        </w:rPr>
        <w:t>электроэнергии на высокой частоте.</w:t>
      </w:r>
      <w:bookmarkStart w:id="0" w:name="_GoBack"/>
      <w:bookmarkEnd w:id="0"/>
    </w:p>
    <w:sectPr w:rsidR="00F472FC">
      <w:pgSz w:w="11909" w:h="16834"/>
      <w:pgMar w:top="1440" w:right="444" w:bottom="720" w:left="18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762"/>
    <w:multiLevelType w:val="hybridMultilevel"/>
    <w:tmpl w:val="F37C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255"/>
    <w:rsid w:val="001145DF"/>
    <w:rsid w:val="00370983"/>
    <w:rsid w:val="00423C2C"/>
    <w:rsid w:val="00824255"/>
    <w:rsid w:val="00845EE2"/>
    <w:rsid w:val="008B193C"/>
    <w:rsid w:val="0097668B"/>
    <w:rsid w:val="009D697C"/>
    <w:rsid w:val="00A40111"/>
    <w:rsid w:val="00A6394B"/>
    <w:rsid w:val="00DA17B6"/>
    <w:rsid w:val="00EC321B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9B972C2-8933-4131-BB6F-1004228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4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ТРЕБОВАНИЙ, ПРЕДЪЯВЛЯЕМЫХ К АВТОНОМНЫМ СИСТЕМАМ ЭЛЕКТРОПИТАНИЯ С УЧЁТОМ ОБЕСПЕЧЕНИЯ ЭЛЕКТРОМАГНИТНОЙ СОВМЕСТИМОСТИ (ЭМС</vt:lpstr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ТРЕБОВАНИЙ, ПРЕДЪЯВЛЯЕМЫХ К АВТОНОМНЫМ СИСТЕМАМ ЭЛЕКТРОПИТАНИЯ С УЧЁТОМ ОБЕСПЕЧЕНИЯ ЭЛЕКТРОМАГНИТНОЙ СОВМЕСТИМОСТИ (ЭМС</dc:title>
  <dc:subject/>
  <dc:creator>Elena</dc:creator>
  <cp:keywords/>
  <dc:description/>
  <cp:lastModifiedBy>admin</cp:lastModifiedBy>
  <cp:revision>2</cp:revision>
  <dcterms:created xsi:type="dcterms:W3CDTF">2014-02-20T20:03:00Z</dcterms:created>
  <dcterms:modified xsi:type="dcterms:W3CDTF">2014-02-20T20:03:00Z</dcterms:modified>
</cp:coreProperties>
</file>