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>БЕЛОРУССКИЙ ГОСУДАРСТВЕННЫЙ УНИВЕРСИТЕТ</w:t>
      </w: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>ФАКУЛЬТЕТ МЕЖДУНАРОДНЫХ ОТНОШЕНИЙ</w:t>
      </w: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>Аналитическая работа</w:t>
      </w:r>
      <w:r w:rsidR="00143669"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8"/>
          <w:lang w:eastAsia="ru-RU"/>
        </w:rPr>
        <w:t>по курсу статистика</w:t>
      </w:r>
    </w:p>
    <w:p w:rsidR="0049606E" w:rsidRPr="00143669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>на тему</w:t>
      </w:r>
      <w:r w:rsidR="00143669"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143669">
        <w:rPr>
          <w:rFonts w:ascii="Times New Roman" w:hAnsi="Times New Roman"/>
          <w:bCs/>
          <w:sz w:val="28"/>
          <w:szCs w:val="36"/>
          <w:lang w:eastAsia="ru-RU"/>
        </w:rPr>
        <w:t>Анализ внешнеэкономические связи Республики Беларусь с Германией</w:t>
      </w:r>
    </w:p>
    <w:p w:rsidR="0049606E" w:rsidRPr="004B5D66" w:rsidRDefault="0049606E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43669" w:rsidRPr="004B5D66" w:rsidRDefault="00143669" w:rsidP="0014366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43669" w:rsidRDefault="00143669" w:rsidP="001436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  <w:lang w:eastAsia="ru-RU"/>
        </w:rPr>
        <w:sectPr w:rsidR="00143669" w:rsidSect="001436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606E" w:rsidRPr="00143669" w:rsidRDefault="0049606E" w:rsidP="001436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  <w:lang w:eastAsia="ru-RU"/>
        </w:rPr>
      </w:pPr>
      <w:r w:rsidRPr="00143669">
        <w:rPr>
          <w:rFonts w:ascii="Times New Roman" w:hAnsi="Times New Roman"/>
          <w:bCs/>
          <w:sz w:val="28"/>
          <w:szCs w:val="32"/>
          <w:lang w:eastAsia="ru-RU"/>
        </w:rPr>
        <w:t>Некоторые макроэкономические показатели Республики Беларусь</w:t>
      </w:r>
    </w:p>
    <w:p w:rsidR="00143669" w:rsidRP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4"/>
          <w:lang w:eastAsia="ru-RU"/>
        </w:rPr>
        <w:t>Таблица 1</w:t>
      </w:r>
      <w:r w:rsidR="00143669" w:rsidRPr="00143669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8"/>
          <w:lang w:eastAsia="ru-RU"/>
        </w:rPr>
        <w:t>Производство валового внутреннего продукта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76"/>
        <w:gridCol w:w="816"/>
        <w:gridCol w:w="816"/>
        <w:gridCol w:w="816"/>
        <w:gridCol w:w="816"/>
        <w:gridCol w:w="916"/>
        <w:gridCol w:w="666"/>
        <w:gridCol w:w="716"/>
        <w:gridCol w:w="716"/>
        <w:gridCol w:w="716"/>
        <w:gridCol w:w="716"/>
        <w:gridCol w:w="716"/>
        <w:gridCol w:w="716"/>
      </w:tblGrid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2006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8"/>
                <w:lang w:eastAsia="ru-RU"/>
              </w:rPr>
              <w:t>ВВП: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8"/>
                <w:lang w:eastAsia="ru-RU"/>
              </w:rPr>
              <w:t>в текущих ценах, млрд. руб.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121403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191839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366830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702161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3026064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9134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17173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26138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36565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49992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65067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79231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8"/>
                <w:lang w:eastAsia="ru-RU"/>
              </w:rPr>
              <w:t>В сопо-ставимых ценах, в % к</w:t>
            </w:r>
            <w:r w:rsidR="00F32EDD" w:rsidRPr="00BA6565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преды</w:t>
            </w:r>
            <w:r w:rsidRPr="00BA6565">
              <w:rPr>
                <w:rFonts w:ascii="Times New Roman" w:hAnsi="Times New Roman"/>
                <w:sz w:val="20"/>
                <w:szCs w:val="18"/>
                <w:lang w:eastAsia="ru-RU"/>
              </w:rPr>
              <w:t>дущему году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89,6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102,8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111,4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103,4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104,7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111,4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109,4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109,9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8"/>
                <w:lang w:eastAsia="ru-RU"/>
              </w:rPr>
              <w:t>ВВП на душу населения, тыс. руб.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11909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18883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36257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69714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301545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913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1722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2634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3703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5088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6656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16"/>
                <w:lang w:eastAsia="ru-RU"/>
              </w:rPr>
              <w:t>8142</w:t>
            </w:r>
          </w:p>
        </w:tc>
      </w:tr>
    </w:tbl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143669">
        <w:rPr>
          <w:rFonts w:ascii="Times New Roman" w:hAnsi="Times New Roman"/>
          <w:bCs/>
          <w:sz w:val="28"/>
          <w:lang w:eastAsia="ru-RU"/>
        </w:rPr>
        <w:t>Источник: [11]</w:t>
      </w:r>
    </w:p>
    <w:p w:rsidR="00143669" w:rsidRP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143669" w:rsidSect="0014366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>По данным таблицы (ВВП в % к предыдущему году) мы видим, что динамика изменения ВВП</w:t>
      </w:r>
      <w:r w:rsidR="001436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была непостоянной, но в большинстве была положительной. </w:t>
      </w:r>
    </w:p>
    <w:p w:rsid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4"/>
          <w:lang w:eastAsia="ru-RU"/>
        </w:rPr>
        <w:t>Таблица 2</w:t>
      </w:r>
      <w:r w:rsidR="00143669" w:rsidRPr="00143669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8"/>
          <w:lang w:eastAsia="ru-RU"/>
        </w:rPr>
        <w:t>Структура ВВП (в % к итогу)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3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u w:val="single"/>
                <w:lang w:eastAsia="ru-RU"/>
              </w:rPr>
              <w:t>2005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42,8</w:t>
            </w:r>
          </w:p>
        </w:tc>
      </w:tr>
    </w:tbl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143669">
        <w:rPr>
          <w:rFonts w:ascii="Times New Roman" w:hAnsi="Times New Roman"/>
          <w:bCs/>
          <w:sz w:val="28"/>
          <w:lang w:eastAsia="ru-RU"/>
        </w:rPr>
        <w:t>Источник: [10]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49606E" w:rsidRPr="004B5D66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>По данным таблицы мы видим, что структура ВВП значительно изменилась: доля промышленности уменьшилась на 10%, сельского хозяйства – уменьшилась в 3 раза,</w:t>
      </w:r>
      <w:r w:rsidR="001436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8"/>
          <w:lang w:eastAsia="ru-RU"/>
        </w:rPr>
        <w:t>а вот доля услуг увеличилась в 1,5 раза, что говорит о переориентации нашей экономики на социально-экономическое развитие. Удельный вес строительства менялся незначительно в течение рассматриваемого периода и остался практически без изменений.</w:t>
      </w:r>
    </w:p>
    <w:p w:rsidR="00143669" w:rsidRPr="004B5D66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9606E" w:rsidRPr="00143669" w:rsidRDefault="0058790F" w:rsidP="00143669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10.25pt">
            <v:imagedata r:id="rId7" o:title="" croptop="-4664f" cropbottom="-3707f" cropleft="-834f" cropright="-1668f"/>
            <o:lock v:ext="edit" aspectratio="f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i1026" type="#_x0000_t75" style="width:117.75pt;height:135.75pt">
            <v:imagedata r:id="rId8" o:title="" croptop="-18690f" cropbottom="-4636f" cropleft="-10110f" cropright="-3781f"/>
            <o:lock v:ext="edit" aspectratio="f"/>
          </v:shape>
        </w:pict>
      </w:r>
    </w:p>
    <w:p w:rsid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143669">
        <w:rPr>
          <w:rFonts w:ascii="Times New Roman" w:hAnsi="Times New Roman"/>
          <w:bCs/>
          <w:sz w:val="28"/>
          <w:szCs w:val="24"/>
          <w:lang w:eastAsia="ru-RU"/>
        </w:rPr>
        <w:t>Рис. 1.</w:t>
      </w:r>
      <w:r w:rsidRPr="00143669">
        <w:rPr>
          <w:rFonts w:ascii="Times New Roman" w:hAnsi="Times New Roman"/>
          <w:bCs/>
          <w:sz w:val="28"/>
          <w:szCs w:val="27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4"/>
          <w:lang w:eastAsia="ru-RU"/>
        </w:rPr>
        <w:t>Отраслевая структура ВВП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143669">
        <w:rPr>
          <w:rFonts w:ascii="Times New Roman" w:hAnsi="Times New Roman"/>
          <w:bCs/>
          <w:sz w:val="28"/>
          <w:lang w:eastAsia="ru-RU"/>
        </w:rPr>
        <w:t>Источник: [10]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  <w:sectPr w:rsidR="00143669" w:rsidSect="001436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0"/>
          <w:lang w:eastAsia="ru-RU"/>
        </w:rPr>
      </w:pPr>
      <w:r w:rsidRPr="00143669">
        <w:rPr>
          <w:rFonts w:ascii="Times New Roman" w:hAnsi="Times New Roman"/>
          <w:bCs/>
          <w:sz w:val="28"/>
          <w:szCs w:val="24"/>
          <w:lang w:eastAsia="ru-RU"/>
        </w:rPr>
        <w:t>Таблица 3</w:t>
      </w:r>
      <w:r w:rsidR="00143669" w:rsidRPr="00143669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7"/>
          <w:lang w:eastAsia="ru-RU"/>
        </w:rPr>
        <w:t xml:space="preserve">Основные показатели внешней торговли </w:t>
      </w:r>
      <w:r w:rsidRPr="00143669">
        <w:rPr>
          <w:rFonts w:ascii="Times New Roman" w:hAnsi="Times New Roman"/>
          <w:iCs/>
          <w:sz w:val="28"/>
          <w:szCs w:val="20"/>
          <w:lang w:eastAsia="ru-RU"/>
        </w:rPr>
        <w:t>(млн. дол. США)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2006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Объем внешней торговли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10367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12591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15990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15619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12583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15972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15737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17113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21504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30265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32687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42085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 товаров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4803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5652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7301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7070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5909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7326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9946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13774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15979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19734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 товаров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5564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6939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8689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8549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6674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8646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8286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9092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11558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16491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16708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22351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-761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-1287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-1388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-1479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-765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-1320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-835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-1071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-1612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-2717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-729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-2617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со странами СНГ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6704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8334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11196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10714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7911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10469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10291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10679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13484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19201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18202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23121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 товаров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3764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5160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3622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4494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4384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5435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7060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8609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 товаров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3677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4570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5817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5554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4289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5797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6295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8049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11883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11142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14512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-650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-806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-438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-394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-667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-1671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-1303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-1911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-2614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-4565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-4082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-5903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со странами вне СНГ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3663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4257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4794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4905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4672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6434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8020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11064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14485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18964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 товаров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2957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4511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6456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8919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11125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 товаров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2872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4608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5566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7839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-111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-481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-950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-1085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-98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3353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3286</w:t>
            </w:r>
          </w:p>
        </w:tc>
      </w:tr>
    </w:tbl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 w:eastAsia="ru-RU"/>
        </w:rPr>
      </w:pPr>
      <w:r w:rsidRPr="00143669">
        <w:rPr>
          <w:rFonts w:ascii="Times New Roman" w:hAnsi="Times New Roman"/>
          <w:bCs/>
          <w:sz w:val="28"/>
          <w:szCs w:val="24"/>
          <w:lang w:eastAsia="ru-RU"/>
        </w:rPr>
        <w:t xml:space="preserve">Источник: </w:t>
      </w:r>
      <w:r w:rsidRPr="00143669">
        <w:rPr>
          <w:rFonts w:ascii="Times New Roman" w:hAnsi="Times New Roman"/>
          <w:bCs/>
          <w:sz w:val="28"/>
          <w:szCs w:val="24"/>
          <w:lang w:val="en-US" w:eastAsia="ru-RU"/>
        </w:rPr>
        <w:t xml:space="preserve">[ </w:t>
      </w:r>
      <w:r w:rsidRPr="00143669">
        <w:rPr>
          <w:rFonts w:ascii="Times New Roman" w:hAnsi="Times New Roman"/>
          <w:bCs/>
          <w:sz w:val="28"/>
          <w:szCs w:val="24"/>
          <w:lang w:eastAsia="ru-RU"/>
        </w:rPr>
        <w:t>1; 2; 3</w:t>
      </w:r>
      <w:r w:rsidRPr="00143669">
        <w:rPr>
          <w:rFonts w:ascii="Times New Roman" w:hAnsi="Times New Roman"/>
          <w:bCs/>
          <w:sz w:val="28"/>
          <w:szCs w:val="24"/>
          <w:lang w:val="en-US" w:eastAsia="ru-RU"/>
        </w:rPr>
        <w:t>]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143669" w:rsidSect="0014366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По данным таблицы мы видим, что в целом внешний товарооборот РБ к </w:t>
      </w:r>
      <w:smartTag w:uri="urn:schemas-microsoft-com:office:smarttags" w:element="metricconverter">
        <w:smartTagPr>
          <w:attr w:name="ProductID" w:val="2006 г"/>
        </w:smartTagPr>
        <w:r w:rsidRPr="00143669">
          <w:rPr>
            <w:rFonts w:ascii="Times New Roman" w:hAnsi="Times New Roman"/>
            <w:bCs/>
            <w:sz w:val="28"/>
            <w:szCs w:val="28"/>
            <w:lang w:eastAsia="ru-RU"/>
          </w:rPr>
          <w:t>2006 г</w:t>
        </w:r>
      </w:smartTag>
      <w:r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. вырос в 4 раза по сравнению с </w:t>
      </w:r>
      <w:smartTag w:uri="urn:schemas-microsoft-com:office:smarttags" w:element="metricconverter">
        <w:smartTagPr>
          <w:attr w:name="ProductID" w:val="1995 г"/>
        </w:smartTagPr>
        <w:r w:rsidRPr="00143669">
          <w:rPr>
            <w:rFonts w:ascii="Times New Roman" w:hAnsi="Times New Roman"/>
            <w:bCs/>
            <w:sz w:val="28"/>
            <w:szCs w:val="28"/>
            <w:lang w:eastAsia="ru-RU"/>
          </w:rPr>
          <w:t>1995 г</w:t>
        </w:r>
      </w:smartTag>
      <w:r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. Но в то же время отрицательное сальдо также увеличилось в 3,4 раза, при чем его изменения были довольно неравномерны. Но если проанализировать относительные показатели, например, сравнить отношение сальдо к общему объему внешней торговли </w:t>
      </w:r>
      <w:smartTag w:uri="urn:schemas-microsoft-com:office:smarttags" w:element="metricconverter">
        <w:smartTagPr>
          <w:attr w:name="ProductID" w:val="1995 г"/>
        </w:smartTagPr>
        <w:r w:rsidRPr="00143669">
          <w:rPr>
            <w:rFonts w:ascii="Times New Roman" w:hAnsi="Times New Roman"/>
            <w:bCs/>
            <w:sz w:val="28"/>
            <w:szCs w:val="28"/>
            <w:lang w:eastAsia="ru-RU"/>
          </w:rPr>
          <w:t>1995 г</w:t>
        </w:r>
      </w:smartTag>
      <w:r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. и </w:t>
      </w:r>
      <w:smartTag w:uri="urn:schemas-microsoft-com:office:smarttags" w:element="metricconverter">
        <w:smartTagPr>
          <w:attr w:name="ProductID" w:val="2006 г"/>
        </w:smartTagPr>
        <w:r w:rsidRPr="00143669">
          <w:rPr>
            <w:rFonts w:ascii="Times New Roman" w:hAnsi="Times New Roman"/>
            <w:bCs/>
            <w:sz w:val="28"/>
            <w:szCs w:val="28"/>
            <w:lang w:eastAsia="ru-RU"/>
          </w:rPr>
          <w:t>2006 г</w:t>
        </w:r>
      </w:smartTag>
      <w:r w:rsidRPr="00143669">
        <w:rPr>
          <w:rFonts w:ascii="Times New Roman" w:hAnsi="Times New Roman"/>
          <w:bCs/>
          <w:sz w:val="28"/>
          <w:szCs w:val="28"/>
          <w:lang w:eastAsia="ru-RU"/>
        </w:rPr>
        <w:t>. (7,3% и 6,2% соответственно), то мы видим, что его доля уменьшилась (хотя и на 1,1%).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143669" w:rsidRDefault="0058790F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_x0000_i1027" type="#_x0000_t75" style="width:399pt;height:154.5pt">
            <v:imagedata r:id="rId9" o:title="" croptop="-5072f" cropbottom="-7822f" cropleft="-2065f" cropright="-975f"/>
          </v:shape>
        </w:pic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143669">
        <w:rPr>
          <w:rFonts w:ascii="Times New Roman" w:hAnsi="Times New Roman"/>
          <w:bCs/>
          <w:sz w:val="28"/>
          <w:szCs w:val="24"/>
          <w:lang w:eastAsia="ru-RU"/>
        </w:rPr>
        <w:t>Рис.2. Удельный вес стран СНГ и стран вне СНГ во внешнеторговом обороте РБ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143669">
        <w:rPr>
          <w:rFonts w:ascii="Times New Roman" w:hAnsi="Times New Roman"/>
          <w:bCs/>
          <w:sz w:val="28"/>
          <w:lang w:eastAsia="ru-RU"/>
        </w:rPr>
        <w:t>Источник: [1; 2; 3]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Что касается торговли со странами СНГ и остальным миром, то здесь мы видим, что страны СНГ занимают лидирующее положение и практически в течение всего рассматриваемого периода их доля составляла до 67%. Но за последние два года ситуация изменилась, удельный вес этих стран практически сравнялся с удельным весом остальных стран и уже в </w:t>
      </w:r>
      <w:smartTag w:uri="urn:schemas-microsoft-com:office:smarttags" w:element="metricconverter">
        <w:smartTagPr>
          <w:attr w:name="ProductID" w:val="2006 г"/>
        </w:smartTagPr>
        <w:r w:rsidRPr="00143669">
          <w:rPr>
            <w:rFonts w:ascii="Times New Roman" w:hAnsi="Times New Roman"/>
            <w:bCs/>
            <w:sz w:val="28"/>
            <w:szCs w:val="28"/>
            <w:lang w:eastAsia="ru-RU"/>
          </w:rPr>
          <w:t>2006 г</w:t>
        </w:r>
      </w:smartTag>
      <w:r w:rsidRPr="00143669">
        <w:rPr>
          <w:rFonts w:ascii="Times New Roman" w:hAnsi="Times New Roman"/>
          <w:bCs/>
          <w:sz w:val="28"/>
          <w:szCs w:val="28"/>
          <w:lang w:eastAsia="ru-RU"/>
        </w:rPr>
        <w:t xml:space="preserve">. составлял 55%. 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  <w:sectPr w:rsidR="00143669" w:rsidSect="001436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0"/>
          <w:lang w:eastAsia="ru-RU"/>
        </w:rPr>
      </w:pPr>
      <w:r w:rsidRPr="00143669">
        <w:rPr>
          <w:rFonts w:ascii="Times New Roman" w:hAnsi="Times New Roman"/>
          <w:bCs/>
          <w:sz w:val="28"/>
          <w:szCs w:val="24"/>
          <w:lang w:eastAsia="ru-RU"/>
        </w:rPr>
        <w:t>Таблица 4</w:t>
      </w:r>
      <w:r w:rsidR="00143669" w:rsidRPr="00143669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143669">
        <w:rPr>
          <w:rFonts w:ascii="Times New Roman" w:hAnsi="Times New Roman"/>
          <w:bCs/>
          <w:sz w:val="28"/>
          <w:szCs w:val="27"/>
          <w:lang w:eastAsia="ru-RU"/>
        </w:rPr>
        <w:t>Основные торговые партнеры Республики Беларусь среди стран СНГ</w:t>
      </w:r>
      <w:r w:rsidRPr="00143669">
        <w:rPr>
          <w:rFonts w:ascii="Times New Roman" w:hAnsi="Times New Roman"/>
          <w:iCs/>
          <w:sz w:val="28"/>
          <w:szCs w:val="20"/>
          <w:lang w:eastAsia="ru-RU"/>
        </w:rPr>
        <w:t>(млн. дол. США)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04"/>
        <w:gridCol w:w="766"/>
        <w:gridCol w:w="766"/>
        <w:gridCol w:w="766"/>
        <w:gridCol w:w="766"/>
        <w:gridCol w:w="766"/>
        <w:gridCol w:w="833"/>
        <w:gridCol w:w="833"/>
        <w:gridCol w:w="833"/>
        <w:gridCol w:w="866"/>
        <w:gridCol w:w="866"/>
        <w:gridCol w:w="866"/>
        <w:gridCol w:w="866"/>
      </w:tblGrid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2006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3764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5160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3622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4494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4384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5435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7060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8609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3677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4570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5817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5554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4289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5797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6295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8049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11883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11142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14512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-650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-806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-438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-394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-667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-1671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-1303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-1911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-2614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-4565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-4082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-5903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5150,3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6546,5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9453,1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9278,5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6997,0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9314,8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9400,6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9899,4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12481,8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14086,9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15834,0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19944,4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2185,3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3024,4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4780,0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4608,1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3236,0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3710,1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3962,7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3977,1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4879,9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6485,0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5715,8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6845,3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2965,0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3522,1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4673,1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4670,4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5604,7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5437,9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5922,3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7601,9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11219,2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10118,2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13099,1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-779,7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-497,7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-62,3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-525,0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-1894,6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-1475,2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-1945,2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-2722,0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-4734,2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-4402,4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-6253,8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1176,2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1367,5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1392,9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1126,8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696,1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900,3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699,2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562,3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705,6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1084,8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1801,7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2457,7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386,9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539,8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907,8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1234,0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889,4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967,5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277,4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893,9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1223,7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-411,3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-542,1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-353,0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-134,9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-19,1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-18,6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333,8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259,4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-25,3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185,0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Молдова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176,8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импорт 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-,13,3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</w:tbl>
    <w:p w:rsidR="004B5D66" w:rsidRDefault="004B5D66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  <w:sectPr w:rsidR="004B5D66" w:rsidSect="0014366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3669">
        <w:rPr>
          <w:rFonts w:ascii="Times New Roman" w:hAnsi="Times New Roman"/>
          <w:bCs/>
          <w:sz w:val="28"/>
          <w:szCs w:val="28"/>
          <w:lang w:eastAsia="ru-RU"/>
        </w:rPr>
        <w:t>Здесь мы видим, что преимущественное положение во внешнем товарообороте стран СНГ занимает Россия, при чем, ее удельный вес увеличился с 76,3% до 86,3%, что конечно стало результатом подписания многочисленных соглашений между Россией и РБ. На втором месте из бывших социалистических стран стоит Украина, но ее доля по сравнению с долей России довольно мала, к тому, же она снизилась в 1,7 раз. Удельный вес остальных стран вообще незначителен.</w:t>
      </w:r>
    </w:p>
    <w:p w:rsidR="00143669" w:rsidRP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9606E" w:rsidRPr="00143669" w:rsidRDefault="0058790F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i1028" type="#_x0000_t75" style="width:254.25pt;height:107.25pt">
            <v:imagedata r:id="rId10" o:title="" croptop="-3661f" cropbottom="9938f" cropleft="8337f" cropright="-918f"/>
            <o:lock v:ext="edit" aspectratio="f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i1029" type="#_x0000_t75" style="width:137.25pt;height:124.5pt">
            <v:imagedata r:id="rId11" o:title="" croptop="-4316f" cropleft="9669f" cropright="-573f"/>
            <o:lock v:ext="edit" aspectratio="f"/>
          </v:shape>
        </w:pict>
      </w:r>
    </w:p>
    <w:p w:rsid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Рис.3. Удельный вес основных торговых партнеров стран-участниц СНГ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143669">
        <w:rPr>
          <w:rFonts w:ascii="Times New Roman" w:hAnsi="Times New Roman"/>
          <w:bCs/>
          <w:sz w:val="28"/>
          <w:lang w:eastAsia="ru-RU"/>
        </w:rPr>
        <w:t>Источник: [1; 2; 3]</w:t>
      </w:r>
    </w:p>
    <w:p w:rsidR="00143669" w:rsidRDefault="00143669" w:rsidP="00143669">
      <w:pPr>
        <w:tabs>
          <w:tab w:val="left" w:pos="-34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B5D66" w:rsidRDefault="004B5D66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  <w:sectPr w:rsidR="004B5D66" w:rsidSect="004B5D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6E" w:rsidRPr="00143669" w:rsidRDefault="0049606E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0"/>
          <w:lang w:eastAsia="ru-RU"/>
        </w:rPr>
      </w:pPr>
      <w:r w:rsidRPr="00143669">
        <w:rPr>
          <w:rFonts w:ascii="Times New Roman" w:hAnsi="Times New Roman"/>
          <w:sz w:val="28"/>
          <w:szCs w:val="24"/>
        </w:rPr>
        <w:t>Таблица 5</w:t>
      </w:r>
      <w:r w:rsidR="00143669" w:rsidRPr="00143669">
        <w:rPr>
          <w:rFonts w:ascii="Times New Roman" w:hAnsi="Times New Roman"/>
          <w:sz w:val="28"/>
          <w:szCs w:val="24"/>
        </w:rPr>
        <w:t xml:space="preserve"> </w:t>
      </w:r>
      <w:r w:rsidRPr="00143669">
        <w:rPr>
          <w:rFonts w:ascii="Times New Roman" w:hAnsi="Times New Roman"/>
          <w:bCs/>
          <w:sz w:val="28"/>
          <w:szCs w:val="27"/>
          <w:lang w:eastAsia="ru-RU"/>
        </w:rPr>
        <w:t>Основные торговые партнеры Республики Беларусь среди стран вне СНГ</w:t>
      </w:r>
      <w:r w:rsidRPr="00143669">
        <w:rPr>
          <w:rFonts w:ascii="Times New Roman" w:hAnsi="Times New Roman"/>
          <w:iCs/>
          <w:sz w:val="28"/>
          <w:szCs w:val="20"/>
          <w:lang w:eastAsia="ru-RU"/>
        </w:rPr>
        <w:t>(млн. дол. США)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0"/>
        <w:gridCol w:w="733"/>
        <w:gridCol w:w="733"/>
        <w:gridCol w:w="733"/>
        <w:gridCol w:w="733"/>
        <w:gridCol w:w="666"/>
        <w:gridCol w:w="733"/>
        <w:gridCol w:w="733"/>
        <w:gridCol w:w="733"/>
        <w:gridCol w:w="766"/>
        <w:gridCol w:w="833"/>
        <w:gridCol w:w="766"/>
        <w:gridCol w:w="766"/>
      </w:tblGrid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A6565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2006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Нидерланды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507,2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1043,1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2569,6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3714,5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924,4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2408,3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3494,5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-24,3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805,7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2247,0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3274,5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691,9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798,8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908,4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957,3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903,7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819,6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845,1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1241,9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2224,4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1829,6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2422,5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198,2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421,2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752,6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424,1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587,9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604,1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693,1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820,7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1708,1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1121,1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1669,9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-156,3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-402,4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-473,8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-558,1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472,7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-356,2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-363,1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-345,2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-399,5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-1191,8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-412,6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-917,3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532,7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422,3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500,6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782,7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1203,8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1426,2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1797,8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728,8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847,3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1032,8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282,9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221,8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765,0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-98,0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Латвия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253.5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388,6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573,9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492,3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520,1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344,3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322,6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462,0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456,2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350,1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Литва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628,5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365,6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383,1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366,1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460,4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486,4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275,8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284,8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432,7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170,3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-54,1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-50,4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279,8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lang w:eastAsia="ru-RU"/>
              </w:rPr>
              <w:t>262,4</w:t>
            </w:r>
          </w:p>
        </w:tc>
      </w:tr>
    </w:tbl>
    <w:p w:rsidR="0049606E" w:rsidRPr="00143669" w:rsidRDefault="0049606E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Источник:</w:t>
      </w:r>
      <w:r w:rsidRPr="00143669">
        <w:rPr>
          <w:rFonts w:ascii="Times New Roman" w:hAnsi="Times New Roman"/>
          <w:sz w:val="28"/>
          <w:szCs w:val="24"/>
          <w:lang w:val="en-US"/>
        </w:rPr>
        <w:t>[</w:t>
      </w:r>
      <w:r w:rsidRPr="00143669">
        <w:rPr>
          <w:rFonts w:ascii="Times New Roman" w:hAnsi="Times New Roman"/>
          <w:sz w:val="28"/>
          <w:szCs w:val="24"/>
        </w:rPr>
        <w:t>1; 2; 3</w:t>
      </w:r>
      <w:r w:rsidRPr="00143669">
        <w:rPr>
          <w:rFonts w:ascii="Times New Roman" w:hAnsi="Times New Roman"/>
          <w:sz w:val="28"/>
          <w:szCs w:val="24"/>
          <w:lang w:val="en-US"/>
        </w:rPr>
        <w:t>]</w:t>
      </w:r>
    </w:p>
    <w:p w:rsidR="00143669" w:rsidRPr="00143669" w:rsidRDefault="00143669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3669" w:rsidRDefault="00143669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43669" w:rsidSect="0014366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9606E" w:rsidRPr="00143669" w:rsidRDefault="0049606E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 xml:space="preserve">Из данных таблицы мы видим, что первое место среди торговых партнеров из стран вне СНГ в последние годы перешло к Нидерландам (торговый оборот между этой страной и РБ за последние 10 лет увеличился в 23 раза),и теперь в торговом обороте среди стран вне СНГ удельный вес этой страны составляет 19,6% (1995 – 0,04%). Остальные названные государства занимают более стабильное положение в списке основных партнеров, причем, 3 последние из них являются соседями РБ, что, безусловно, повлияло на их место в этом списке. Товарооборот с Германией увеличился в 3,5 раза, но ее доля уменьшилась с 19% в </w:t>
      </w:r>
      <w:smartTag w:uri="urn:schemas-microsoft-com:office:smarttags" w:element="metricconverter">
        <w:smartTagPr>
          <w:attr w:name="ProductID" w:val="1995 г"/>
        </w:smartTagPr>
        <w:r w:rsidRPr="00143669">
          <w:rPr>
            <w:rFonts w:ascii="Times New Roman" w:hAnsi="Times New Roman"/>
            <w:sz w:val="28"/>
            <w:szCs w:val="28"/>
          </w:rPr>
          <w:t>1995 г</w:t>
        </w:r>
      </w:smartTag>
      <w:r w:rsidRPr="00143669">
        <w:rPr>
          <w:rFonts w:ascii="Times New Roman" w:hAnsi="Times New Roman"/>
          <w:sz w:val="28"/>
          <w:szCs w:val="28"/>
        </w:rPr>
        <w:t>. до 12% в</w:t>
      </w:r>
      <w:r w:rsidR="00143669">
        <w:rPr>
          <w:rFonts w:ascii="Times New Roman" w:hAnsi="Times New Roman"/>
          <w:sz w:val="28"/>
          <w:szCs w:val="28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>2006 г. Товарооборот с Польшей увеличился в 3,8 раза, с Латвией и Литвой – в 2,3 раза. Удельный вес этих стран соответственно уменьшился с 13% до 9%, с 7% до 3%, с 7% до 3%.</w:t>
      </w:r>
    </w:p>
    <w:p w:rsidR="0049606E" w:rsidRPr="00143669" w:rsidRDefault="0049606E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606E" w:rsidRPr="00143669" w:rsidRDefault="0049606E" w:rsidP="001436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143669">
        <w:rPr>
          <w:rFonts w:ascii="Times New Roman" w:hAnsi="Times New Roman"/>
          <w:sz w:val="28"/>
          <w:szCs w:val="32"/>
        </w:rPr>
        <w:t>Некоторые социально-экономические характеристики внешнеэкономических связей РБ с Германией</w:t>
      </w:r>
    </w:p>
    <w:p w:rsid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8"/>
        </w:rPr>
        <w:t>Германия относится к странам вне СНГ. Как отмечалось выше, в последнее время она занимает</w:t>
      </w:r>
      <w:r w:rsidR="00143669">
        <w:rPr>
          <w:rFonts w:ascii="Times New Roman" w:hAnsi="Times New Roman"/>
          <w:sz w:val="28"/>
          <w:szCs w:val="28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 xml:space="preserve">2-ое место во внешнем товарообороте РБ. Ее товарооборот увеличился в 3,5 раза по сравнению с </w:t>
      </w:r>
      <w:smartTag w:uri="urn:schemas-microsoft-com:office:smarttags" w:element="metricconverter">
        <w:smartTagPr>
          <w:attr w:name="ProductID" w:val="1995 г"/>
        </w:smartTagPr>
        <w:r w:rsidRPr="00143669">
          <w:rPr>
            <w:rFonts w:ascii="Times New Roman" w:hAnsi="Times New Roman"/>
            <w:sz w:val="28"/>
            <w:szCs w:val="28"/>
          </w:rPr>
          <w:t>1995 г</w:t>
        </w:r>
      </w:smartTag>
      <w:r w:rsidRPr="00143669">
        <w:rPr>
          <w:rFonts w:ascii="Times New Roman" w:hAnsi="Times New Roman"/>
          <w:sz w:val="28"/>
          <w:szCs w:val="28"/>
        </w:rPr>
        <w:t xml:space="preserve">., но ее доля уменьшилась с 19% в </w:t>
      </w:r>
      <w:smartTag w:uri="urn:schemas-microsoft-com:office:smarttags" w:element="metricconverter">
        <w:smartTagPr>
          <w:attr w:name="ProductID" w:val="1995 г"/>
        </w:smartTagPr>
        <w:r w:rsidRPr="00143669">
          <w:rPr>
            <w:rFonts w:ascii="Times New Roman" w:hAnsi="Times New Roman"/>
            <w:sz w:val="28"/>
            <w:szCs w:val="28"/>
          </w:rPr>
          <w:t>1995 г</w:t>
        </w:r>
      </w:smartTag>
      <w:r w:rsidRPr="00143669">
        <w:rPr>
          <w:rFonts w:ascii="Times New Roman" w:hAnsi="Times New Roman"/>
          <w:sz w:val="28"/>
          <w:szCs w:val="28"/>
        </w:rPr>
        <w:t>. до 12% в</w:t>
      </w:r>
      <w:r w:rsidR="00143669">
        <w:rPr>
          <w:rFonts w:ascii="Times New Roman" w:hAnsi="Times New Roman"/>
          <w:sz w:val="28"/>
          <w:szCs w:val="28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>2006 г. Сальдо оставалось отрицательным, причем, увеличилось почти в 6 раз, но динамика его изменения была непостоянной.</w:t>
      </w:r>
    </w:p>
    <w:p w:rsidR="00143669" w:rsidRP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4"/>
        </w:rPr>
        <w:t>Таблица 6</w:t>
      </w:r>
      <w:r w:rsidR="00143669" w:rsidRPr="00143669">
        <w:rPr>
          <w:rFonts w:ascii="Times New Roman" w:hAnsi="Times New Roman"/>
          <w:sz w:val="28"/>
          <w:szCs w:val="24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>Экспорт важнейших товаров в Германию из РБ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2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2006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Полимеры этилена, тыс.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Химические волокна и нити, тыс.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Скрученная проволока из черных металлов без электрической изоляции, тыс.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Холодильники, морозильники и холодильное оборудование, тыс.</w:t>
            </w:r>
            <w:r w:rsidR="00143669" w:rsidRPr="00BA6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56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Части и принадлежности для автомобилей и тракторов, тыс.т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Прицепы и полуприцепы, шт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Мебель (включая медицинскую), млн. дол. США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</w:tbl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Источник:</w:t>
      </w:r>
      <w:r w:rsidRPr="00143669">
        <w:rPr>
          <w:rFonts w:ascii="Times New Roman" w:hAnsi="Times New Roman"/>
          <w:sz w:val="28"/>
          <w:szCs w:val="24"/>
          <w:lang w:val="en-US"/>
        </w:rPr>
        <w:t>[</w:t>
      </w:r>
      <w:r w:rsidRPr="00143669">
        <w:rPr>
          <w:rFonts w:ascii="Times New Roman" w:hAnsi="Times New Roman"/>
          <w:sz w:val="28"/>
          <w:szCs w:val="24"/>
        </w:rPr>
        <w:t>1; 2; 3</w:t>
      </w:r>
      <w:r w:rsidRPr="00143669">
        <w:rPr>
          <w:rFonts w:ascii="Times New Roman" w:hAnsi="Times New Roman"/>
          <w:sz w:val="28"/>
          <w:szCs w:val="24"/>
          <w:lang w:val="en-US"/>
        </w:rPr>
        <w:t>]</w:t>
      </w:r>
    </w:p>
    <w:p w:rsid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Таблица 7</w:t>
      </w:r>
      <w:r w:rsidR="00143669" w:rsidRPr="00143669">
        <w:rPr>
          <w:rFonts w:ascii="Times New Roman" w:hAnsi="Times New Roman"/>
          <w:sz w:val="28"/>
          <w:szCs w:val="24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>Импорт важнейших товаров</w:t>
      </w:r>
      <w:r w:rsidRPr="00143669">
        <w:rPr>
          <w:rFonts w:ascii="Times New Roman" w:hAnsi="Times New Roman"/>
          <w:sz w:val="28"/>
          <w:szCs w:val="24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>из Германии в РБ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77"/>
        <w:gridCol w:w="616"/>
        <w:gridCol w:w="616"/>
        <w:gridCol w:w="666"/>
        <w:gridCol w:w="616"/>
        <w:gridCol w:w="616"/>
        <w:gridCol w:w="616"/>
        <w:gridCol w:w="616"/>
        <w:gridCol w:w="616"/>
        <w:gridCol w:w="616"/>
      </w:tblGrid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2006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Циклические углеводороды, тыс.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Двигатели внутреннего сгорания, тыс. шт.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Части и принадлежности для автомобилей и тракторов, тыс.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Лекарственные средства,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1057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Растительные масла, тыс.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49606E" w:rsidRPr="00BA6565" w:rsidTr="00BA6565">
        <w:trPr>
          <w:jc w:val="center"/>
        </w:trPr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Зерновые культуры, тыс. т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</w:tbl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Источник:</w:t>
      </w:r>
      <w:r w:rsidRPr="00143669">
        <w:rPr>
          <w:rFonts w:ascii="Times New Roman" w:hAnsi="Times New Roman"/>
          <w:sz w:val="28"/>
          <w:szCs w:val="24"/>
          <w:lang w:val="en-US"/>
        </w:rPr>
        <w:t>[</w:t>
      </w:r>
      <w:r w:rsidRPr="00143669">
        <w:rPr>
          <w:rFonts w:ascii="Times New Roman" w:hAnsi="Times New Roman"/>
          <w:sz w:val="28"/>
          <w:szCs w:val="24"/>
        </w:rPr>
        <w:t>1; 2; 3</w:t>
      </w:r>
      <w:r w:rsidRPr="00143669">
        <w:rPr>
          <w:rFonts w:ascii="Times New Roman" w:hAnsi="Times New Roman"/>
          <w:sz w:val="28"/>
          <w:szCs w:val="24"/>
          <w:lang w:val="en-US"/>
        </w:rPr>
        <w:t>]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Разнообразие экспорта и импорта товаров очень большое, что обусловлено, прежде всего, тем, что между РБ и Германией уже давно сложились сотруднические отношения практически во всех областях.</w:t>
      </w:r>
    </w:p>
    <w:p w:rsidR="0049606E" w:rsidRPr="00143669" w:rsidRDefault="0049606E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9606E" w:rsidRPr="00143669" w:rsidRDefault="0049606E" w:rsidP="00143669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4"/>
        </w:rPr>
        <w:t>Таблица 8</w:t>
      </w:r>
      <w:r w:rsidR="00143669" w:rsidRPr="0014366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>Миграция населения, чел.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22"/>
        <w:gridCol w:w="716"/>
        <w:gridCol w:w="716"/>
        <w:gridCol w:w="716"/>
        <w:gridCol w:w="716"/>
        <w:gridCol w:w="716"/>
        <w:gridCol w:w="716"/>
      </w:tblGrid>
      <w:tr w:rsidR="0049606E" w:rsidRPr="00BA6565" w:rsidTr="00BA6565">
        <w:tc>
          <w:tcPr>
            <w:tcW w:w="0" w:type="auto"/>
            <w:shd w:val="clear" w:color="auto" w:fill="auto"/>
          </w:tcPr>
          <w:p w:rsidR="00143669" w:rsidRPr="00BA6565" w:rsidRDefault="00143669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6565">
              <w:rPr>
                <w:rFonts w:ascii="Times New Roman" w:hAnsi="Times New Roman"/>
                <w:sz w:val="20"/>
                <w:szCs w:val="20"/>
                <w:u w:val="single"/>
              </w:rPr>
              <w:t>2005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="00143669" w:rsidRPr="00BA65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6565">
              <w:rPr>
                <w:rFonts w:ascii="Times New Roman" w:hAnsi="Times New Roman"/>
                <w:sz w:val="20"/>
                <w:szCs w:val="20"/>
              </w:rPr>
              <w:t>прибыло в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25943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23355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18939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18146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14642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13031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выбыло из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13812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14270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13378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12986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12510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11082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12131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9085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5561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5160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2132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1949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Из стран СНГ:</w:t>
            </w:r>
            <w:r w:rsidR="00143669" w:rsidRPr="00BA6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565">
              <w:rPr>
                <w:rFonts w:ascii="Times New Roman" w:hAnsi="Times New Roman"/>
                <w:sz w:val="20"/>
                <w:szCs w:val="20"/>
              </w:rPr>
              <w:t>прибыло в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23492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20971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16797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15928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12530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11426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выбыло из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7249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8149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8451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8177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8217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7520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16243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12822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8346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7751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4313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3906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Из стран вне СНГ:</w:t>
            </w:r>
            <w:r w:rsidR="00143669" w:rsidRPr="00BA6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565">
              <w:rPr>
                <w:rFonts w:ascii="Times New Roman" w:hAnsi="Times New Roman"/>
                <w:sz w:val="20"/>
                <w:szCs w:val="20"/>
              </w:rPr>
              <w:t>прибыло в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2451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2384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2142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2218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2112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1605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выбыло из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6563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6121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4927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4809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4293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3562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-4112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-3737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-2785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-2591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-2181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-1957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Германия:</w:t>
            </w:r>
            <w:r w:rsidR="00143669" w:rsidRPr="00BA65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6565">
              <w:rPr>
                <w:rFonts w:ascii="Times New Roman" w:hAnsi="Times New Roman"/>
                <w:sz w:val="20"/>
                <w:szCs w:val="20"/>
              </w:rPr>
              <w:t>прибыло в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выбыло из РБ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1306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1243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1316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1227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</w:tr>
      <w:tr w:rsidR="0049606E" w:rsidRPr="00BA6565" w:rsidTr="00BA6565"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-861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-1259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-1188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-1246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-1125</w:t>
            </w:r>
          </w:p>
        </w:tc>
        <w:tc>
          <w:tcPr>
            <w:tcW w:w="0" w:type="auto"/>
            <w:shd w:val="clear" w:color="auto" w:fill="auto"/>
          </w:tcPr>
          <w:p w:rsidR="0049606E" w:rsidRPr="00BA6565" w:rsidRDefault="0049606E" w:rsidP="00BA656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A6565">
              <w:rPr>
                <w:rFonts w:ascii="Times New Roman" w:hAnsi="Times New Roman"/>
                <w:sz w:val="20"/>
                <w:szCs w:val="20"/>
              </w:rPr>
              <w:t>-740</w:t>
            </w:r>
          </w:p>
        </w:tc>
      </w:tr>
    </w:tbl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Источник:</w:t>
      </w:r>
      <w:r w:rsidRPr="00143669">
        <w:rPr>
          <w:rFonts w:ascii="Times New Roman" w:hAnsi="Times New Roman"/>
          <w:sz w:val="28"/>
          <w:szCs w:val="24"/>
          <w:lang w:val="en-US"/>
        </w:rPr>
        <w:t>[</w:t>
      </w:r>
      <w:r w:rsidRPr="00143669">
        <w:rPr>
          <w:rFonts w:ascii="Times New Roman" w:hAnsi="Times New Roman"/>
          <w:sz w:val="28"/>
          <w:szCs w:val="24"/>
        </w:rPr>
        <w:t>4; 5</w:t>
      </w:r>
      <w:r w:rsidRPr="00143669">
        <w:rPr>
          <w:rFonts w:ascii="Times New Roman" w:hAnsi="Times New Roman"/>
          <w:sz w:val="28"/>
          <w:szCs w:val="24"/>
          <w:lang w:val="en-US"/>
        </w:rPr>
        <w:t>]</w:t>
      </w:r>
    </w:p>
    <w:p w:rsidR="0049606E" w:rsidRPr="00143669" w:rsidRDefault="002D568F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9606E" w:rsidRPr="00143669">
        <w:rPr>
          <w:rFonts w:ascii="Times New Roman" w:hAnsi="Times New Roman"/>
          <w:sz w:val="28"/>
          <w:szCs w:val="28"/>
        </w:rPr>
        <w:t>Из таблицы видно, что миграция населения в целом уменьшилась. Сальдо оставалось положительным, доля иммигрантов уменьшилась с</w:t>
      </w:r>
      <w:r w:rsidR="00143669">
        <w:rPr>
          <w:rFonts w:ascii="Times New Roman" w:hAnsi="Times New Roman"/>
          <w:sz w:val="28"/>
          <w:szCs w:val="28"/>
        </w:rPr>
        <w:t xml:space="preserve"> </w:t>
      </w:r>
      <w:r w:rsidR="0049606E" w:rsidRPr="00143669">
        <w:rPr>
          <w:rFonts w:ascii="Times New Roman" w:hAnsi="Times New Roman"/>
          <w:sz w:val="28"/>
          <w:szCs w:val="28"/>
        </w:rPr>
        <w:t>65% до 54%, доля эмигрантов соответственно увеличилась с 35% до 46%.</w:t>
      </w:r>
      <w:r w:rsidR="00143669">
        <w:rPr>
          <w:rFonts w:ascii="Times New Roman" w:hAnsi="Times New Roman"/>
          <w:sz w:val="28"/>
          <w:szCs w:val="28"/>
        </w:rPr>
        <w:t xml:space="preserve"> </w:t>
      </w:r>
      <w:r w:rsidR="0049606E" w:rsidRPr="00143669">
        <w:rPr>
          <w:rFonts w:ascii="Times New Roman" w:hAnsi="Times New Roman"/>
          <w:sz w:val="28"/>
          <w:szCs w:val="28"/>
        </w:rPr>
        <w:t>Количество иммигрантов уменьшилось в 2 раза, эмигрантов в 1,3 раза, сальдо в 6 раз. Сальдо иммигрантов из стран СНГ всегда оставалось положительным, сальдо иммигрантов из остальных стран – отрицательным.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606E" w:rsidRPr="00143669" w:rsidRDefault="0058790F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i1030" type="#_x0000_t75" style="width:205.5pt;height:119.25pt">
            <v:imagedata r:id="rId12" o:title="" croptop="-4452f" cropbottom="-8406f" cropleft="-1870f" cropright="-2012f"/>
            <o:lock v:ext="edit" aspectratio="f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i1031" type="#_x0000_t75" style="width:160.5pt;height:150.75pt">
            <v:imagedata r:id="rId13" o:title="" croptop="-12156f" cropbottom="-4758f" cropleft="-5358f" cropright="-1665f"/>
            <o:lock v:ext="edit" aspectratio="f"/>
          </v:shape>
        </w:pict>
      </w:r>
    </w:p>
    <w:p w:rsidR="0049606E" w:rsidRPr="00143669" w:rsidRDefault="0049606E" w:rsidP="00143669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Рис.4. Иммиграция населения РБ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143669">
        <w:rPr>
          <w:rFonts w:ascii="Times New Roman" w:hAnsi="Times New Roman"/>
          <w:bCs/>
          <w:sz w:val="28"/>
          <w:lang w:eastAsia="ru-RU"/>
        </w:rPr>
        <w:t>Источник: [4; 5]</w:t>
      </w:r>
    </w:p>
    <w:p w:rsidR="0049606E" w:rsidRPr="00143669" w:rsidRDefault="0049606E" w:rsidP="00143669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43669" w:rsidRDefault="0049606E" w:rsidP="00143669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 xml:space="preserve">Из рисунка видно, что значительная доля иммигрантов приходится на страны СНГ, правда по сравнению с </w:t>
      </w:r>
      <w:smartTag w:uri="urn:schemas-microsoft-com:office:smarttags" w:element="metricconverter">
        <w:smartTagPr>
          <w:attr w:name="ProductID" w:val="2000 г"/>
        </w:smartTagPr>
        <w:r w:rsidRPr="00143669">
          <w:rPr>
            <w:rFonts w:ascii="Times New Roman" w:hAnsi="Times New Roman"/>
            <w:sz w:val="28"/>
            <w:szCs w:val="28"/>
          </w:rPr>
          <w:t>2000 г</w:t>
        </w:r>
      </w:smartTag>
      <w:r w:rsidRPr="00143669">
        <w:rPr>
          <w:rFonts w:ascii="Times New Roman" w:hAnsi="Times New Roman"/>
          <w:sz w:val="28"/>
          <w:szCs w:val="28"/>
        </w:rPr>
        <w:t xml:space="preserve">. она уменьшилась на 2,9%. Удельный вес остальных стран соответственно увеличился на 2,9%. Что касается Германии, то ее доля в иммиграции населения очень мала, но все же увеличилась на 0,3%. </w:t>
      </w:r>
    </w:p>
    <w:p w:rsidR="0049606E" w:rsidRPr="004B5D66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9606E" w:rsidRP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B5D66">
        <w:rPr>
          <w:rFonts w:ascii="Times New Roman" w:hAnsi="Times New Roman"/>
          <w:sz w:val="28"/>
        </w:rPr>
        <w:br w:type="page"/>
      </w:r>
      <w:r w:rsidR="0058790F">
        <w:rPr>
          <w:rFonts w:ascii="Times New Roman" w:hAnsi="Times New Roman"/>
          <w:noProof/>
          <w:sz w:val="28"/>
          <w:lang w:eastAsia="ru-RU"/>
        </w:rPr>
        <w:pict>
          <v:shape id="_x0000_i1032" type="#_x0000_t75" style="width:209.25pt;height:128.25pt">
            <v:imagedata r:id="rId14" o:title="" croptop="-3189f" cropbottom="-10898f" cropleft="-139f" cropright="-1797f"/>
            <o:lock v:ext="edit" aspectratio="f"/>
          </v:shape>
        </w:pict>
      </w:r>
      <w:r w:rsidR="0058790F">
        <w:rPr>
          <w:rFonts w:ascii="Times New Roman" w:hAnsi="Times New Roman"/>
          <w:noProof/>
          <w:sz w:val="28"/>
          <w:lang w:eastAsia="ru-RU"/>
        </w:rPr>
        <w:pict>
          <v:shape id="_x0000_i1033" type="#_x0000_t75" style="width:159.75pt;height:132pt">
            <v:imagedata r:id="rId15" o:title="" croptop="-3821f" cropbottom="-1911f" cropleft="-8807f" cropright="-1559f"/>
            <o:lock v:ext="edit" aspectratio="f"/>
          </v:shape>
        </w:pict>
      </w:r>
    </w:p>
    <w:p w:rsidR="0049606E" w:rsidRPr="00143669" w:rsidRDefault="0049606E" w:rsidP="00143669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3669">
        <w:rPr>
          <w:rFonts w:ascii="Times New Roman" w:hAnsi="Times New Roman"/>
          <w:sz w:val="28"/>
          <w:szCs w:val="24"/>
        </w:rPr>
        <w:t>Рис .5. Эмиграция населения РБ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143669">
        <w:rPr>
          <w:rFonts w:ascii="Times New Roman" w:hAnsi="Times New Roman"/>
          <w:bCs/>
          <w:sz w:val="28"/>
          <w:lang w:eastAsia="ru-RU"/>
        </w:rPr>
        <w:t>Источник: [4; 5]</w:t>
      </w: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3669">
        <w:rPr>
          <w:rFonts w:ascii="Times New Roman" w:hAnsi="Times New Roman"/>
          <w:sz w:val="28"/>
          <w:szCs w:val="28"/>
        </w:rPr>
        <w:t xml:space="preserve">Что касается эмиграции, то как видно из рисунка 5, здесь ситуация немного другая. Доля эмигрантов из стран СНГ в </w:t>
      </w:r>
      <w:smartTag w:uri="urn:schemas-microsoft-com:office:smarttags" w:element="metricconverter">
        <w:smartTagPr>
          <w:attr w:name="ProductID" w:val="2000 г"/>
        </w:smartTagPr>
        <w:r w:rsidRPr="00143669">
          <w:rPr>
            <w:rFonts w:ascii="Times New Roman" w:hAnsi="Times New Roman"/>
            <w:sz w:val="28"/>
            <w:szCs w:val="28"/>
          </w:rPr>
          <w:t>2000 г</w:t>
        </w:r>
      </w:smartTag>
      <w:r w:rsidRPr="00143669">
        <w:rPr>
          <w:rFonts w:ascii="Times New Roman" w:hAnsi="Times New Roman"/>
          <w:sz w:val="28"/>
          <w:szCs w:val="28"/>
        </w:rPr>
        <w:t>. составляла 52,5%, что</w:t>
      </w:r>
      <w:r w:rsidR="00143669">
        <w:rPr>
          <w:rFonts w:ascii="Times New Roman" w:hAnsi="Times New Roman"/>
          <w:sz w:val="28"/>
          <w:szCs w:val="28"/>
        </w:rPr>
        <w:t xml:space="preserve"> </w:t>
      </w:r>
      <w:r w:rsidRPr="00143669">
        <w:rPr>
          <w:rFonts w:ascii="Times New Roman" w:hAnsi="Times New Roman"/>
          <w:sz w:val="28"/>
          <w:szCs w:val="28"/>
        </w:rPr>
        <w:t xml:space="preserve">практически равнялось доли эмигрантов из остальных стран. Но к </w:t>
      </w:r>
      <w:smartTag w:uri="urn:schemas-microsoft-com:office:smarttags" w:element="metricconverter">
        <w:smartTagPr>
          <w:attr w:name="ProductID" w:val="2000 г"/>
        </w:smartTagPr>
        <w:r w:rsidRPr="00143669">
          <w:rPr>
            <w:rFonts w:ascii="Times New Roman" w:hAnsi="Times New Roman"/>
            <w:sz w:val="28"/>
            <w:szCs w:val="28"/>
          </w:rPr>
          <w:t>2005 г</w:t>
        </w:r>
      </w:smartTag>
      <w:r w:rsidRPr="00143669">
        <w:rPr>
          <w:rFonts w:ascii="Times New Roman" w:hAnsi="Times New Roman"/>
          <w:sz w:val="28"/>
          <w:szCs w:val="28"/>
        </w:rPr>
        <w:t xml:space="preserve">. преобладающее количество эмигрантов (82%) было из стран СНГ. Что касается Германии, то доля эмигрантов значительно превышает долю иммигрантов, что привело к отрицательному сальдо. Удельный вес эмигрантов из Германии к </w:t>
      </w:r>
      <w:smartTag w:uri="urn:schemas-microsoft-com:office:smarttags" w:element="metricconverter">
        <w:smartTagPr>
          <w:attr w:name="ProductID" w:val="2000 г"/>
        </w:smartTagPr>
        <w:r w:rsidRPr="00143669">
          <w:rPr>
            <w:rFonts w:ascii="Times New Roman" w:hAnsi="Times New Roman"/>
            <w:sz w:val="28"/>
            <w:szCs w:val="28"/>
          </w:rPr>
          <w:t>2005 г</w:t>
        </w:r>
      </w:smartTag>
      <w:r w:rsidRPr="00143669">
        <w:rPr>
          <w:rFonts w:ascii="Times New Roman" w:hAnsi="Times New Roman"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0 г"/>
        </w:smartTagPr>
        <w:r w:rsidRPr="00143669">
          <w:rPr>
            <w:rFonts w:ascii="Times New Roman" w:hAnsi="Times New Roman"/>
            <w:sz w:val="28"/>
            <w:szCs w:val="28"/>
          </w:rPr>
          <w:t>2000 г</w:t>
        </w:r>
      </w:smartTag>
      <w:r w:rsidRPr="00143669">
        <w:rPr>
          <w:rFonts w:ascii="Times New Roman" w:hAnsi="Times New Roman"/>
          <w:sz w:val="28"/>
          <w:szCs w:val="28"/>
        </w:rPr>
        <w:t>. увеличился на 2,1%.</w:t>
      </w:r>
    </w:p>
    <w:p w:rsidR="00143669" w:rsidRPr="004B5D66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9606E" w:rsidRPr="00143669" w:rsidRDefault="0049606E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3669">
        <w:rPr>
          <w:rFonts w:ascii="Times New Roman" w:hAnsi="Times New Roman"/>
          <w:sz w:val="28"/>
        </w:rPr>
        <w:br w:type="page"/>
      </w:r>
      <w:r w:rsidRPr="00143669">
        <w:rPr>
          <w:rFonts w:ascii="Times New Roman" w:hAnsi="Times New Roman"/>
          <w:sz w:val="28"/>
          <w:szCs w:val="28"/>
        </w:rPr>
        <w:t>Список литературы</w:t>
      </w:r>
    </w:p>
    <w:p w:rsidR="00143669" w:rsidRPr="00143669" w:rsidRDefault="00143669" w:rsidP="00143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Внешняя торговля Республики Беларусь 1995-2000. Статистический сборник под ред. В. И., Зиновский. Минск,2001. – 222 с.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Внешняя торговля Республики Беларусь. Статистический сборник. Минск,2004. – 286 с.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Внешняя торговля Республики Беларусь. Статистический сборник. Минск,2007. – 286 с.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Население Республики Беларусь. Статистический сборник. Минск, 2001. – 222 с.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Население Республики Беларусь. Статистический сборник. Минск, 2006. – 246 с.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Статистический ежегодник Республики Беларусь, 1998. Министерство статистики Республики Беларусь – Минск, 1998.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Статистический ежегодник Республики Беларусь, 2000. Министерство статистики Республики Беларусь – Минск, 2000.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Статистический ежегодник Республики Беларусь, 2003. Министерство статистики Республики Беларусь – Минск, 2003.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Статистический ежегодник Республики Беларусь, 2005. Министерство статистики Республики Беларусь – Минск, 2005.</w:t>
      </w:r>
    </w:p>
    <w:p w:rsidR="0049606E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3669">
        <w:rPr>
          <w:rFonts w:ascii="Times New Roman" w:hAnsi="Times New Roman"/>
          <w:sz w:val="28"/>
          <w:szCs w:val="28"/>
        </w:rPr>
        <w:t>Статистический ежегодник Республики Беларусь, 2007. Министерство статистики Республики Беларусь – Минск, 2007.</w:t>
      </w:r>
    </w:p>
    <w:p w:rsidR="00BC786D" w:rsidRPr="00143669" w:rsidRDefault="0049606E" w:rsidP="0014366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143669">
        <w:rPr>
          <w:rFonts w:ascii="Times New Roman" w:hAnsi="Times New Roman"/>
          <w:sz w:val="28"/>
          <w:szCs w:val="28"/>
          <w:lang w:val="en-US"/>
        </w:rPr>
        <w:t>www.belstat.gov.by</w:t>
      </w:r>
      <w:bookmarkStart w:id="0" w:name="_GoBack"/>
      <w:bookmarkEnd w:id="0"/>
    </w:p>
    <w:sectPr w:rsidR="00BC786D" w:rsidRPr="00143669" w:rsidSect="001436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65" w:rsidRDefault="00BA6565" w:rsidP="0049606E">
      <w:pPr>
        <w:spacing w:after="0" w:line="240" w:lineRule="auto"/>
      </w:pPr>
      <w:r>
        <w:separator/>
      </w:r>
    </w:p>
  </w:endnote>
  <w:endnote w:type="continuationSeparator" w:id="0">
    <w:p w:rsidR="00BA6565" w:rsidRDefault="00BA6565" w:rsidP="0049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65" w:rsidRDefault="00BA6565" w:rsidP="0049606E">
      <w:pPr>
        <w:spacing w:after="0" w:line="240" w:lineRule="auto"/>
      </w:pPr>
      <w:r>
        <w:separator/>
      </w:r>
    </w:p>
  </w:footnote>
  <w:footnote w:type="continuationSeparator" w:id="0">
    <w:p w:rsidR="00BA6565" w:rsidRDefault="00BA6565" w:rsidP="0049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5D2E"/>
    <w:multiLevelType w:val="hybridMultilevel"/>
    <w:tmpl w:val="21E247E2"/>
    <w:lvl w:ilvl="0" w:tplc="47CA6D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BBC4343"/>
    <w:multiLevelType w:val="hybridMultilevel"/>
    <w:tmpl w:val="38E2C686"/>
    <w:lvl w:ilvl="0" w:tplc="8D8CD17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5FB6230D"/>
    <w:multiLevelType w:val="hybridMultilevel"/>
    <w:tmpl w:val="0ED45EF4"/>
    <w:lvl w:ilvl="0" w:tplc="72AA4E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0C52342"/>
    <w:multiLevelType w:val="hybridMultilevel"/>
    <w:tmpl w:val="590A392C"/>
    <w:lvl w:ilvl="0" w:tplc="C462946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06E"/>
    <w:rsid w:val="00001946"/>
    <w:rsid w:val="00143669"/>
    <w:rsid w:val="002D568F"/>
    <w:rsid w:val="00486320"/>
    <w:rsid w:val="0049606E"/>
    <w:rsid w:val="004B5D66"/>
    <w:rsid w:val="00557C50"/>
    <w:rsid w:val="0058790F"/>
    <w:rsid w:val="005E05F5"/>
    <w:rsid w:val="00705E1C"/>
    <w:rsid w:val="00B41C41"/>
    <w:rsid w:val="00BA6565"/>
    <w:rsid w:val="00BC786D"/>
    <w:rsid w:val="00C53029"/>
    <w:rsid w:val="00D9764F"/>
    <w:rsid w:val="00ED73E5"/>
    <w:rsid w:val="00F32EDD"/>
    <w:rsid w:val="00FA57B8"/>
    <w:rsid w:val="00F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931CDD1-5A62-4D39-AAE3-275BC8D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4">
    <w:name w:val="глава"/>
    <w:basedOn w:val="a"/>
    <w:next w:val="a"/>
    <w:qFormat/>
    <w:rsid w:val="005E05F5"/>
    <w:pPr>
      <w:spacing w:line="360" w:lineRule="auto"/>
      <w:jc w:val="center"/>
    </w:pPr>
    <w:rPr>
      <w:b/>
      <w:sz w:val="28"/>
      <w:szCs w:val="28"/>
    </w:rPr>
  </w:style>
  <w:style w:type="paragraph" w:customStyle="1" w:styleId="1">
    <w:name w:val="глава1"/>
    <w:basedOn w:val="a"/>
    <w:next w:val="a"/>
    <w:qFormat/>
    <w:rsid w:val="005E05F5"/>
    <w:pPr>
      <w:shd w:val="clear" w:color="auto" w:fill="FFFFFF"/>
      <w:spacing w:line="360" w:lineRule="auto"/>
      <w:jc w:val="both"/>
    </w:pPr>
    <w:rPr>
      <w:b/>
      <w:bCs/>
      <w:i/>
      <w:sz w:val="28"/>
      <w:szCs w:val="28"/>
    </w:rPr>
  </w:style>
  <w:style w:type="paragraph" w:customStyle="1" w:styleId="a5">
    <w:name w:val="введение"/>
    <w:basedOn w:val="a"/>
    <w:next w:val="a"/>
    <w:qFormat/>
    <w:rsid w:val="005E05F5"/>
    <w:pPr>
      <w:shd w:val="clear" w:color="auto" w:fill="FFFFFF"/>
      <w:spacing w:before="34" w:line="360" w:lineRule="auto"/>
      <w:ind w:right="5"/>
      <w:jc w:val="center"/>
    </w:pPr>
    <w:rPr>
      <w:b/>
      <w:sz w:val="28"/>
      <w:szCs w:val="28"/>
    </w:rPr>
  </w:style>
  <w:style w:type="paragraph" w:customStyle="1" w:styleId="10">
    <w:name w:val="введение1"/>
    <w:basedOn w:val="a"/>
    <w:next w:val="a"/>
    <w:qFormat/>
    <w:rsid w:val="005E05F5"/>
    <w:pPr>
      <w:jc w:val="center"/>
    </w:pPr>
    <w:rPr>
      <w:b/>
      <w:sz w:val="28"/>
    </w:rPr>
  </w:style>
  <w:style w:type="paragraph" w:customStyle="1" w:styleId="2">
    <w:name w:val="введение2"/>
    <w:basedOn w:val="a"/>
    <w:next w:val="a"/>
    <w:qFormat/>
    <w:rsid w:val="005E05F5"/>
    <w:pPr>
      <w:spacing w:line="480" w:lineRule="auto"/>
      <w:jc w:val="center"/>
    </w:pPr>
    <w:rPr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9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49606E"/>
    <w:rPr>
      <w:rFonts w:ascii="Tahoma" w:hAnsi="Tahoma" w:cs="Tahoma"/>
      <w:sz w:val="16"/>
      <w:szCs w:val="16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49606E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b"/>
    <w:uiPriority w:val="99"/>
    <w:semiHidden/>
    <w:unhideWhenUsed/>
    <w:rsid w:val="0049606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Pr>
      <w:rFonts w:ascii="Calibri" w:hAnsi="Calibri"/>
      <w:sz w:val="22"/>
      <w:szCs w:val="22"/>
      <w:lang w:eastAsia="en-US"/>
    </w:rPr>
  </w:style>
  <w:style w:type="character" w:customStyle="1" w:styleId="ab">
    <w:name w:val="Верхній колонтитул Знак"/>
    <w:link w:val="aa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customStyle="1" w:styleId="a9">
    <w:name w:val="Нижній колонтитул Знак"/>
    <w:link w:val="a8"/>
    <w:uiPriority w:val="99"/>
    <w:locked/>
    <w:rsid w:val="0049606E"/>
    <w:rPr>
      <w:rFonts w:ascii="Calibri" w:hAnsi="Calibri" w:cs="Times New Roman"/>
      <w:sz w:val="22"/>
      <w:szCs w:val="22"/>
      <w:lang w:val="x-none" w:eastAsia="en-US"/>
    </w:rPr>
  </w:style>
  <w:style w:type="paragraph" w:styleId="ac">
    <w:name w:val="footnote text"/>
    <w:basedOn w:val="a"/>
    <w:link w:val="ad"/>
    <w:uiPriority w:val="99"/>
    <w:semiHidden/>
    <w:unhideWhenUsed/>
    <w:rsid w:val="0049606E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locked/>
    <w:rsid w:val="0049606E"/>
    <w:rPr>
      <w:rFonts w:ascii="Calibri" w:hAnsi="Calibri" w:cs="Times New Roman"/>
      <w:sz w:val="20"/>
      <w:lang w:val="x-none" w:eastAsia="en-US"/>
    </w:rPr>
  </w:style>
  <w:style w:type="character" w:styleId="ae">
    <w:name w:val="footnote reference"/>
    <w:uiPriority w:val="99"/>
    <w:semiHidden/>
    <w:unhideWhenUsed/>
    <w:rsid w:val="0049606E"/>
    <w:rPr>
      <w:rFonts w:cs="Times New Roman"/>
      <w:vertAlign w:val="superscript"/>
    </w:rPr>
  </w:style>
  <w:style w:type="table" w:styleId="af">
    <w:name w:val="Table Grid"/>
    <w:basedOn w:val="a1"/>
    <w:uiPriority w:val="59"/>
    <w:rsid w:val="00143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комп</dc:creator>
  <cp:keywords/>
  <dc:description/>
  <cp:lastModifiedBy>Irina</cp:lastModifiedBy>
  <cp:revision>2</cp:revision>
  <dcterms:created xsi:type="dcterms:W3CDTF">2014-08-10T12:18:00Z</dcterms:created>
  <dcterms:modified xsi:type="dcterms:W3CDTF">2014-08-10T12:18:00Z</dcterms:modified>
</cp:coreProperties>
</file>