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03" w:rsidRPr="000C2156" w:rsidRDefault="000D0003" w:rsidP="000D0003">
      <w:pPr>
        <w:spacing w:before="120"/>
        <w:jc w:val="center"/>
        <w:rPr>
          <w:b/>
          <w:bCs/>
          <w:sz w:val="32"/>
          <w:szCs w:val="32"/>
        </w:rPr>
      </w:pPr>
      <w:r w:rsidRPr="000C2156">
        <w:rPr>
          <w:b/>
          <w:bCs/>
          <w:sz w:val="32"/>
          <w:szCs w:val="32"/>
        </w:rPr>
        <w:t xml:space="preserve">Арним Ахим, фон </w:t>
      </w:r>
    </w:p>
    <w:p w:rsidR="000D0003" w:rsidRPr="000D0003" w:rsidRDefault="000D0003" w:rsidP="000D0003">
      <w:pPr>
        <w:spacing w:before="120"/>
        <w:ind w:firstLine="567"/>
        <w:jc w:val="both"/>
        <w:rPr>
          <w:sz w:val="28"/>
          <w:szCs w:val="28"/>
        </w:rPr>
      </w:pPr>
      <w:r w:rsidRPr="000D0003">
        <w:rPr>
          <w:sz w:val="28"/>
          <w:szCs w:val="28"/>
        </w:rPr>
        <w:t xml:space="preserve">Р. Шор </w:t>
      </w:r>
    </w:p>
    <w:p w:rsidR="000D0003" w:rsidRDefault="000D0003" w:rsidP="000D0003">
      <w:pPr>
        <w:spacing w:before="120"/>
        <w:ind w:firstLine="567"/>
        <w:jc w:val="both"/>
      </w:pPr>
      <w:r w:rsidRPr="004123E8">
        <w:t xml:space="preserve">Арним Ахим, фон [Ioachim (сокращ. Achim) von Arnim, 1781–1831] — немецкий поэт, друг </w:t>
      </w:r>
      <w:r w:rsidRPr="00440B57">
        <w:t>Кл. Брентано</w:t>
      </w:r>
      <w:r w:rsidRPr="004123E8">
        <w:t xml:space="preserve">, Герреса и братьев Гримм, с которыми он образует второе поколение немецких романтиков, проникнутое националистически-реакционными тенденциями. Расцвет этой романтики относится ко времени совместного пребывания друзей в Гейдельберге [1804–1808]. Здесь А. и Брентано издают в 1805, под заглавием «Des Knaben Wunderhorn», немецкие народные песни, собранные ими во время путешествия по Рейну в 1802. </w:t>
      </w:r>
    </w:p>
    <w:p w:rsidR="000D0003" w:rsidRPr="004123E8" w:rsidRDefault="000D0003" w:rsidP="000D0003">
      <w:pPr>
        <w:spacing w:before="120"/>
        <w:ind w:firstLine="567"/>
        <w:jc w:val="both"/>
      </w:pPr>
      <w:r w:rsidRPr="004123E8">
        <w:t xml:space="preserve">Ставя себе единой целью реабилитацию презираемой до тех пор народной песни, издатели свободно обращаются с собранными ими материалами, среди </w:t>
      </w:r>
      <w:r>
        <w:t>котор</w:t>
      </w:r>
      <w:r w:rsidRPr="004123E8">
        <w:t xml:space="preserve">ых наряду с собственно народной песней оказались песни Герхардта, С. Даха, </w:t>
      </w:r>
      <w:r w:rsidRPr="00440B57">
        <w:t>Опица</w:t>
      </w:r>
      <w:r w:rsidRPr="004123E8">
        <w:t xml:space="preserve"> (см.) и др. поэтов XVI-XVII вв., ставшие народными. Эта художественная обработка достигла своей цели: «Des Knaben Wunderhorn» определяет все дальнейшее развитие немецкой лирики до конца XIX в.; певучие вольные ритмы немецкой народной песни преобладают над размерами классической метрики не только в немецкой поэзии, но — через творчество гениального ученика романтики </w:t>
      </w:r>
      <w:r w:rsidRPr="00440B57">
        <w:t>Гейне</w:t>
      </w:r>
      <w:r w:rsidRPr="004123E8">
        <w:t xml:space="preserve"> (см.) — оказывают влияние и на метрику нового русского стиха (Блок). Другим памятником национально-исторического направления гейдельбергского кружка является «Zeitung für Einsiedler», издававшаяся А. в 1808. С распадением гейдельбергского кружка А. в 1808 возвращается в Берлин; в 1811 он женится на сестре Брентано (см. </w:t>
      </w:r>
      <w:r w:rsidRPr="00440B57">
        <w:t>«Беттина»</w:t>
      </w:r>
      <w:r w:rsidRPr="004123E8">
        <w:t xml:space="preserve">), вторую половину жизни проводит частью </w:t>
      </w:r>
      <w:r>
        <w:t xml:space="preserve"> </w:t>
      </w:r>
      <w:r w:rsidRPr="004123E8">
        <w:t xml:space="preserve">в Берлине, частью в своем поместьи Виперсдорф. </w:t>
      </w:r>
    </w:p>
    <w:p w:rsidR="000D0003" w:rsidRPr="004123E8" w:rsidRDefault="000D0003" w:rsidP="000D0003">
      <w:pPr>
        <w:spacing w:before="120"/>
        <w:ind w:firstLine="567"/>
        <w:jc w:val="both"/>
      </w:pPr>
      <w:r w:rsidRPr="004123E8">
        <w:t xml:space="preserve">Представитель старого дворянства, носитель консервативных и националистических идей, убежденный протестант — А. являет своей жизнью и личностью резкий контраст с общими тенденциями романтизма. Отречение от романтических грез юности характеризует идеологию помещика, желающего сохранить «патриархальные» отношения с «1 200 душ, населяющими мои семь деревень». </w:t>
      </w:r>
    </w:p>
    <w:p w:rsidR="000D0003" w:rsidRDefault="000D0003" w:rsidP="000D0003">
      <w:pPr>
        <w:spacing w:before="120"/>
        <w:ind w:firstLine="567"/>
        <w:jc w:val="both"/>
      </w:pPr>
      <w:r w:rsidRPr="004123E8">
        <w:t xml:space="preserve">Лит-ая деятельность А. многообразна; ему принадлежат романы: «Hollins Liebeleben» [1802], «Ariels Offenbarungen» [1804], «Armut, Reichtun, Schuld und Busse der Gräfin Dolores» [1810]; мистерия «Halle und Jerusalem» [1811]; ряд исторических драм («Der Auerhahn», «Die Befreiung von Wesel», «Die Appelmänner», «Der Stralauer Fischzug», «Die Gleichen» и др.) и переделок старинных немецких и английских фарсов; бытовые, исторические и сатирические новеллы: «Der tolle Invalide» [1818], «Owen Tudor» [1821], «Frau von Saverne», «Fürst Ganzgott und Sänger Halbgott» и др. Высшим проявлением его художественного творчества являются: исторический роман «Die Kronwächter» [1817], фантастическая новелла «Isabella von Aegypten» [1811] и «Die Majoratsherren» [1820]. В развитии идей романтики для А. характерен разрыв с мистической эротикой старшего поколения «Gräfin Dolores» как протест против «Люцинды» Шлегеля (см.) и с магическим идеализмом </w:t>
      </w:r>
      <w:r w:rsidRPr="00440B57">
        <w:t>Новалиса</w:t>
      </w:r>
      <w:r w:rsidRPr="004123E8">
        <w:t xml:space="preserve"> (см.) (осмеянным в образе путешественника во II ч. «Halle und Jerusalem»). В области формы этому соответствует отрицательное отношение к приему синкретизма ощущений (напр. к передаче слуховых ощущений зрительными образами и обратно), типичному для старших романтиков. Напротив, А. в своей лирике тяготеет к постоянному эпитету народной песни; в эпических же произведениях, наряду с развертываемым им богатством красочных образов, он охотно прибегает к игре света и теней, столь характерной для позднего романтизма. Певучая музыкальность яз. старших романтиков сменяется у А. жестким, подчеркнуто прозаическим периодом; только в ранних произведениях он применяет ритмическую прозу (ямбы в «Halle und Jerusalem»). Эта твердая прозаичность сказа дает особую убедительность тем образам, </w:t>
      </w:r>
      <w:r>
        <w:t>котор</w:t>
      </w:r>
      <w:r w:rsidRPr="004123E8">
        <w:t xml:space="preserve">ые создает фантазия А. В противовес романтической идеализации родного прошлого А. выводит и комические, жизненно правдивые фигуры степенных бюргеров, городских приказных: превосходен в «Kronwächter» образ гениального забулдыги-ваганта Фауста. Наряду с экзотикой цыганских поверий («Isabella von Aegypten») А. открывает немецкой романтике неизжитую еще до настоящего времени (ср. «Гойлем» Мейринка) экзотику еврейского гетто; он первый вводит в </w:t>
      </w:r>
      <w:r>
        <w:t>литератур</w:t>
      </w:r>
      <w:r w:rsidRPr="004123E8">
        <w:t xml:space="preserve">у мотив </w:t>
      </w:r>
      <w:r>
        <w:t xml:space="preserve"> </w:t>
      </w:r>
      <w:r w:rsidRPr="004123E8">
        <w:t xml:space="preserve">гойлема, каббалистические легенды об Ангеле смерти и др. («Die Majoratsherren»). Необычайно богатая фантастика А., где встречаются мотивы средневековых народных еврейских поверий, сочетается с изображением действительности («Halle und Jerusalem»), напр. Вечный жид проходит по улицам современного А. городка с его сутолокой, спорами студентов о защите диссертации и пр.); А. не видит в фантастике другого плана действительности, как это делает </w:t>
      </w:r>
      <w:r w:rsidRPr="00440B57">
        <w:t>Гофман</w:t>
      </w:r>
      <w:r w:rsidRPr="004123E8">
        <w:t xml:space="preserve"> (см.), но мотивирует ее как символику истинного смысла жизни («Die Majoratsherren»). Творчество этого своеобразного романтика еще ждет углубленной оценки. </w:t>
      </w:r>
    </w:p>
    <w:p w:rsidR="000D0003" w:rsidRPr="000C2156" w:rsidRDefault="000D0003" w:rsidP="000D0003">
      <w:pPr>
        <w:spacing w:before="120"/>
        <w:jc w:val="center"/>
        <w:rPr>
          <w:b/>
          <w:bCs/>
          <w:sz w:val="28"/>
          <w:szCs w:val="28"/>
        </w:rPr>
      </w:pPr>
      <w:r w:rsidRPr="000C2156">
        <w:rPr>
          <w:b/>
          <w:bCs/>
          <w:sz w:val="28"/>
          <w:szCs w:val="28"/>
        </w:rPr>
        <w:t>Список литературы</w:t>
      </w:r>
    </w:p>
    <w:p w:rsidR="000D0003" w:rsidRPr="004123E8" w:rsidRDefault="000D0003" w:rsidP="000D0003">
      <w:pPr>
        <w:spacing w:before="120"/>
        <w:ind w:firstLine="567"/>
        <w:jc w:val="both"/>
      </w:pPr>
      <w:r w:rsidRPr="004123E8">
        <w:t xml:space="preserve">I. Полное собр. сочин. в 19 тт. вышло Berlin, 1839–1846; В 22 тт., Berlin, 1853–1856. Отдельные произведения издавались Minor’ом, Geiger’ом и Pfaff’ом. Избранные сочин. издавались много раз. </w:t>
      </w:r>
    </w:p>
    <w:p w:rsidR="000D0003" w:rsidRDefault="000D0003" w:rsidP="000D0003">
      <w:pPr>
        <w:spacing w:before="120"/>
        <w:ind w:firstLine="567"/>
        <w:jc w:val="both"/>
      </w:pPr>
      <w:r w:rsidRPr="00E1257F">
        <w:rPr>
          <w:lang w:val="en-US"/>
        </w:rPr>
        <w:t xml:space="preserve">II. </w:t>
      </w:r>
      <w:r w:rsidRPr="004123E8">
        <w:t>Помимо</w:t>
      </w:r>
      <w:r w:rsidRPr="00E1257F">
        <w:rPr>
          <w:lang w:val="en-US"/>
        </w:rPr>
        <w:t xml:space="preserve"> </w:t>
      </w:r>
      <w:r w:rsidRPr="004123E8">
        <w:t>общих</w:t>
      </w:r>
      <w:r w:rsidRPr="00E1257F">
        <w:rPr>
          <w:lang w:val="en-US"/>
        </w:rPr>
        <w:t xml:space="preserve"> </w:t>
      </w:r>
      <w:r w:rsidRPr="004123E8">
        <w:t>трудов</w:t>
      </w:r>
      <w:r w:rsidRPr="00E1257F">
        <w:rPr>
          <w:lang w:val="en-US"/>
        </w:rPr>
        <w:t xml:space="preserve"> </w:t>
      </w:r>
      <w:r w:rsidRPr="004123E8">
        <w:t>по</w:t>
      </w:r>
      <w:r w:rsidRPr="00E1257F">
        <w:rPr>
          <w:lang w:val="en-US"/>
        </w:rPr>
        <w:t xml:space="preserve"> </w:t>
      </w:r>
      <w:r w:rsidRPr="004123E8">
        <w:t>романтике</w:t>
      </w:r>
      <w:r w:rsidRPr="00E1257F">
        <w:rPr>
          <w:lang w:val="en-US"/>
        </w:rPr>
        <w:t xml:space="preserve">: Steig R. und Grimm H., A. und die ihm nahe standen, 3 Bde, Stuttgart, 1894–1914; Lohre H., Von Percy zum Wunderhorn, Berlin, 1902; Sohulöe F., Die Gräfin Dolores, Lpz., 1904; Hartmann M., A. als Dramatiker, Breslau, 1911; Becker H., A. in den wissenschaftlichen und politischen Strömungen seiner Zeit, Berlin, 1912; Schünemann F., A.’s geistige Entwicklung in «Halle und Jerusalem», Lpz., 1912. </w:t>
      </w:r>
    </w:p>
    <w:p w:rsidR="00B42C45" w:rsidRPr="000D0003" w:rsidRDefault="00B42C45">
      <w:bookmarkStart w:id="0" w:name="_GoBack"/>
      <w:bookmarkEnd w:id="0"/>
    </w:p>
    <w:sectPr w:rsidR="00B42C45" w:rsidRPr="000D0003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003"/>
    <w:rsid w:val="00002B5A"/>
    <w:rsid w:val="000C2156"/>
    <w:rsid w:val="000D0003"/>
    <w:rsid w:val="0010437E"/>
    <w:rsid w:val="003825D2"/>
    <w:rsid w:val="004123E8"/>
    <w:rsid w:val="00440B57"/>
    <w:rsid w:val="00616072"/>
    <w:rsid w:val="006852DC"/>
    <w:rsid w:val="006A5004"/>
    <w:rsid w:val="00710178"/>
    <w:rsid w:val="008B35EE"/>
    <w:rsid w:val="00905CC1"/>
    <w:rsid w:val="00B42C45"/>
    <w:rsid w:val="00B47B6A"/>
    <w:rsid w:val="00E1257F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590BFB-E1F6-4B81-9821-814013BB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0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D0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Арним Ахим, фон </vt:lpstr>
    </vt:vector>
  </TitlesOfParts>
  <Company>Home</Company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Арним Ахим, фон </dc:title>
  <dc:subject/>
  <dc:creator>User</dc:creator>
  <cp:keywords/>
  <dc:description/>
  <cp:lastModifiedBy>admin</cp:lastModifiedBy>
  <cp:revision>2</cp:revision>
  <dcterms:created xsi:type="dcterms:W3CDTF">2014-02-15T04:07:00Z</dcterms:created>
  <dcterms:modified xsi:type="dcterms:W3CDTF">2014-02-15T04:07:00Z</dcterms:modified>
</cp:coreProperties>
</file>