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78" w:rsidRDefault="00BA3778" w:rsidP="002F580A">
      <w:pPr>
        <w:jc w:val="center"/>
      </w:pPr>
    </w:p>
    <w:p w:rsidR="00F96233" w:rsidRDefault="002F580A" w:rsidP="002F580A">
      <w:pPr>
        <w:jc w:val="center"/>
      </w:pPr>
      <w:r>
        <w:t>Безналичные расчеты</w:t>
      </w:r>
    </w:p>
    <w:p w:rsidR="002F580A" w:rsidRDefault="002F580A" w:rsidP="002F580A">
      <w:pPr>
        <w:jc w:val="center"/>
      </w:pPr>
      <w:r>
        <w:t>Знать к экз</w:t>
      </w:r>
    </w:p>
    <w:p w:rsidR="002F580A" w:rsidRDefault="002F580A" w:rsidP="002F580A">
      <w:r>
        <w:t>Преимущества</w:t>
      </w:r>
    </w:p>
    <w:p w:rsidR="002F580A" w:rsidRDefault="002F580A" w:rsidP="002F580A">
      <w:r>
        <w:t>Принципы(объяснить каждый)</w:t>
      </w:r>
    </w:p>
    <w:p w:rsidR="002F580A" w:rsidRDefault="002F580A" w:rsidP="002F580A">
      <w:r>
        <w:t>Договор банковского счета и обязанности сторон</w:t>
      </w:r>
    </w:p>
    <w:p w:rsidR="002F580A" w:rsidRDefault="002F580A" w:rsidP="002F580A">
      <w:r>
        <w:t>Расчетный счет(простой и контокоррентный)</w:t>
      </w:r>
    </w:p>
    <w:p w:rsidR="002F580A" w:rsidRDefault="002F580A" w:rsidP="002F580A">
      <w:r>
        <w:t xml:space="preserve">Текущий </w:t>
      </w:r>
    </w:p>
    <w:p w:rsidR="002F580A" w:rsidRDefault="002F580A" w:rsidP="002F580A">
      <w:r>
        <w:t>Безналичные расчеты в не финн секторе  и фин секторе</w:t>
      </w:r>
    </w:p>
    <w:p w:rsidR="002F580A" w:rsidRDefault="002F580A" w:rsidP="002F580A">
      <w:r>
        <w:t>Инструменты безналичный платежей(5)</w:t>
      </w:r>
    </w:p>
    <w:p w:rsidR="002F580A" w:rsidRDefault="002F580A" w:rsidP="002F580A">
      <w:r>
        <w:t>Клиринг</w:t>
      </w:r>
    </w:p>
    <w:p w:rsidR="002F580A" w:rsidRDefault="002F580A" w:rsidP="002F580A"/>
    <w:p w:rsidR="002F580A" w:rsidRPr="002F580A" w:rsidRDefault="002F580A" w:rsidP="002F580A">
      <w:pPr>
        <w:jc w:val="center"/>
        <w:rPr>
          <w:b/>
          <w:sz w:val="28"/>
          <w:szCs w:val="28"/>
        </w:rPr>
      </w:pPr>
    </w:p>
    <w:p w:rsidR="002F580A" w:rsidRDefault="002F580A" w:rsidP="002F580A">
      <w:pPr>
        <w:jc w:val="center"/>
        <w:rPr>
          <w:b/>
          <w:sz w:val="28"/>
          <w:szCs w:val="28"/>
        </w:rPr>
      </w:pPr>
      <w:r w:rsidRPr="002F580A">
        <w:rPr>
          <w:b/>
          <w:sz w:val="28"/>
          <w:szCs w:val="28"/>
        </w:rPr>
        <w:t xml:space="preserve">Безналичный расчеты в </w:t>
      </w:r>
      <w:r>
        <w:rPr>
          <w:b/>
          <w:sz w:val="28"/>
          <w:szCs w:val="28"/>
        </w:rPr>
        <w:t>фи</w:t>
      </w:r>
      <w:r w:rsidRPr="002F580A">
        <w:rPr>
          <w:b/>
          <w:sz w:val="28"/>
          <w:szCs w:val="28"/>
        </w:rPr>
        <w:t>н секторе</w:t>
      </w:r>
    </w:p>
    <w:p w:rsidR="002F580A" w:rsidRDefault="002F580A" w:rsidP="002F580A">
      <w:r>
        <w:t>В банковской сфере</w:t>
      </w:r>
    </w:p>
    <w:p w:rsidR="002F580A" w:rsidRDefault="002F580A" w:rsidP="002F580A">
      <w:r>
        <w:t>Расчеты осуществляются</w:t>
      </w:r>
    </w:p>
    <w:p w:rsidR="002F580A" w:rsidRDefault="002F580A" w:rsidP="002F580A">
      <w:pPr>
        <w:pStyle w:val="a3"/>
        <w:numPr>
          <w:ilvl w:val="0"/>
          <w:numId w:val="1"/>
        </w:numPr>
      </w:pPr>
      <w:r>
        <w:t>Через РКЦ(расчетно кассовые центры) ЦБ. В РФ 90% безналичных расчетов осущ через РКЦ</w:t>
      </w:r>
    </w:p>
    <w:p w:rsidR="002F580A" w:rsidRDefault="002F580A" w:rsidP="002F580A">
      <w:pPr>
        <w:pStyle w:val="a3"/>
        <w:numPr>
          <w:ilvl w:val="0"/>
          <w:numId w:val="1"/>
        </w:numPr>
      </w:pPr>
      <w:r>
        <w:t>РКЦ созданные ком. Банками</w:t>
      </w:r>
    </w:p>
    <w:p w:rsidR="002F580A" w:rsidRDefault="002F580A" w:rsidP="002F580A">
      <w:pPr>
        <w:pStyle w:val="a3"/>
        <w:numPr>
          <w:ilvl w:val="0"/>
          <w:numId w:val="1"/>
        </w:numPr>
      </w:pPr>
      <w:r>
        <w:t xml:space="preserve">Меж </w:t>
      </w:r>
      <w:r w:rsidR="00E91A8F">
        <w:t>филиальная</w:t>
      </w:r>
      <w:r>
        <w:t xml:space="preserve"> сеть</w:t>
      </w:r>
    </w:p>
    <w:p w:rsidR="00E91A8F" w:rsidRPr="002F580A" w:rsidRDefault="00E91A8F" w:rsidP="00E91A8F">
      <w:pPr>
        <w:pStyle w:val="a3"/>
        <w:numPr>
          <w:ilvl w:val="0"/>
          <w:numId w:val="1"/>
        </w:numPr>
      </w:pPr>
      <w:r>
        <w:t>Ком банками(банки могут открывать друг у друга счета - кореспонденские счета(НОСТРО – наш в вашем банке, ЛОРО – ваш счет в нашем банке, ВОСТРО – счета иностранных банков в банке резиденте в местной валюте или в валюте третьей страны))</w:t>
      </w:r>
    </w:p>
    <w:p w:rsidR="002F580A" w:rsidRDefault="00DD3D8C" w:rsidP="002F580A">
      <w:r>
        <w:t>Ком банки имеют в ЦБ резервный и кореспонденский  счета</w:t>
      </w:r>
    </w:p>
    <w:p w:rsidR="00DD3D8C" w:rsidRPr="00DD3D8C" w:rsidRDefault="00DD3D8C" w:rsidP="002F580A">
      <w:pPr>
        <w:rPr>
          <w:b/>
        </w:rPr>
      </w:pPr>
      <w:r w:rsidRPr="00DD3D8C">
        <w:rPr>
          <w:b/>
        </w:rPr>
        <w:t>Клиринговые расчеты</w:t>
      </w:r>
    </w:p>
    <w:p w:rsidR="00DD3D8C" w:rsidRDefault="00DD3D8C" w:rsidP="002F580A">
      <w:r>
        <w:t>Клиринг основан на зачете взаимных требований и обязательств юр и физ лиц. При клиринге равновеликие суммы взаимных требований кредиторов и обязательств должников друг другу погашаются , а платежи осуществляются на разницу.</w:t>
      </w:r>
    </w:p>
    <w:p w:rsidR="00DD3D8C" w:rsidRDefault="00DD3D8C" w:rsidP="002F580A">
      <w:pPr>
        <w:rPr>
          <w:b/>
        </w:rPr>
      </w:pPr>
      <w:r w:rsidRPr="00713C64">
        <w:rPr>
          <w:b/>
        </w:rPr>
        <w:t>Расчеты платежными поручениями</w:t>
      </w:r>
    </w:p>
    <w:p w:rsidR="00713C64" w:rsidRDefault="00713C64" w:rsidP="002F580A">
      <w:r>
        <w:t>Платежное поручение – безусловное поручение о перечисление определенной суммы со счета владельца на расчетный счет получателя средств. 90% всех платежей проходит через платежное поручение. При осущ. Плановый платежей товаров и услуг, при равномерных поставках.</w:t>
      </w:r>
    </w:p>
    <w:p w:rsidR="00713C64" w:rsidRDefault="00713C64" w:rsidP="002F580A">
      <w:pPr>
        <w:rPr>
          <w:b/>
        </w:rPr>
      </w:pPr>
      <w:r w:rsidRPr="00713C64">
        <w:rPr>
          <w:b/>
        </w:rPr>
        <w:t>Нетоварные операции</w:t>
      </w:r>
    </w:p>
    <w:p w:rsidR="00713C64" w:rsidRDefault="00713C64" w:rsidP="002F580A">
      <w:r w:rsidRPr="00713C64">
        <w:t>По нетоварным операциям налоги, платежи в небюджетные фонды</w:t>
      </w:r>
    </w:p>
    <w:p w:rsidR="00713C64" w:rsidRDefault="00713C64" w:rsidP="002F580A">
      <w:r w:rsidRPr="00713C64">
        <w:rPr>
          <w:b/>
        </w:rPr>
        <w:t xml:space="preserve">Чек </w:t>
      </w:r>
      <w:r>
        <w:t>(ценная бумага) – безусловное распоряжение чекодателя банку, произвести платеж указанной суммы чекодержателю. Сроки обращения чеков ограничены (в одной стране до 10 дней, в разных до 20). Чек может быть авалирован (гарантия платежа), полностью или частично.</w:t>
      </w:r>
    </w:p>
    <w:p w:rsidR="00713C64" w:rsidRDefault="00713C64" w:rsidP="002F580A">
      <w:r w:rsidRPr="00713C64">
        <w:rPr>
          <w:b/>
        </w:rPr>
        <w:t xml:space="preserve">Аккредитив </w:t>
      </w:r>
      <w:r>
        <w:rPr>
          <w:b/>
        </w:rPr>
        <w:t xml:space="preserve"> </w:t>
      </w:r>
      <w:r>
        <w:t>- условное денежное обязательства банка по поручению покупателя в пользу продавца по которому банк осущ платежи при наличие документов предусмотренных в аккредитиве.</w:t>
      </w:r>
    </w:p>
    <w:p w:rsidR="00713C64" w:rsidRDefault="00713C64" w:rsidP="002F580A">
      <w:r>
        <w:t>Виды</w:t>
      </w:r>
    </w:p>
    <w:p w:rsidR="00713C64" w:rsidRDefault="00713C64" w:rsidP="00713C64">
      <w:pPr>
        <w:pStyle w:val="a3"/>
        <w:numPr>
          <w:ilvl w:val="0"/>
          <w:numId w:val="2"/>
        </w:numPr>
      </w:pPr>
      <w:r>
        <w:t>Покрыты – аккредитив при открытие которого банк эмитент переводит средства плательщика в распоряжения банка поставщика</w:t>
      </w:r>
    </w:p>
    <w:p w:rsidR="00713C64" w:rsidRDefault="00713C64" w:rsidP="00713C64">
      <w:pPr>
        <w:pStyle w:val="a3"/>
        <w:numPr>
          <w:ilvl w:val="0"/>
          <w:numId w:val="2"/>
        </w:numPr>
      </w:pPr>
      <w:r>
        <w:t>Непокрытый</w:t>
      </w:r>
      <w:r w:rsidR="00E21301">
        <w:t xml:space="preserve"> (гарантированный) – возможен при наличие кореспонденских отношений между банком поставщика и банком покупателя и открывается в исполняющем банке путем предоставления ему права  списать всю сумму аккредитива с ведущегося у него счета банка эмитента</w:t>
      </w:r>
    </w:p>
    <w:p w:rsidR="00713C64" w:rsidRDefault="00713C64" w:rsidP="00713C64">
      <w:pPr>
        <w:pStyle w:val="a3"/>
        <w:numPr>
          <w:ilvl w:val="0"/>
          <w:numId w:val="2"/>
        </w:numPr>
      </w:pPr>
      <w:r>
        <w:t>Отзывной</w:t>
      </w:r>
      <w:r w:rsidR="00E21301">
        <w:t xml:space="preserve"> -  может быть изменен или аннулирован</w:t>
      </w:r>
    </w:p>
    <w:p w:rsidR="00713C64" w:rsidRDefault="00E21301" w:rsidP="00713C64">
      <w:pPr>
        <w:pStyle w:val="a3"/>
        <w:numPr>
          <w:ilvl w:val="0"/>
          <w:numId w:val="2"/>
        </w:numPr>
      </w:pPr>
      <w:r>
        <w:t>Б</w:t>
      </w:r>
      <w:r w:rsidR="00713C64">
        <w:t>езотзывной</w:t>
      </w:r>
      <w:r>
        <w:t xml:space="preserve"> – не может быть изменен или аннулирован</w:t>
      </w:r>
    </w:p>
    <w:p w:rsidR="00E21301" w:rsidRDefault="00E21301" w:rsidP="00713C64">
      <w:pPr>
        <w:pStyle w:val="a3"/>
        <w:numPr>
          <w:ilvl w:val="0"/>
          <w:numId w:val="2"/>
        </w:numPr>
      </w:pPr>
      <w:r>
        <w:t xml:space="preserve">Документарный – поручение импортера своему банку произвести за его счет платеж экспортеры при расчетах при поставке </w:t>
      </w:r>
    </w:p>
    <w:p w:rsidR="00E21301" w:rsidRDefault="00E21301" w:rsidP="00E21301">
      <w:pPr>
        <w:pStyle w:val="a3"/>
      </w:pPr>
    </w:p>
    <w:p w:rsidR="00E21301" w:rsidRPr="00713C64" w:rsidRDefault="00E21301" w:rsidP="00E21301">
      <w:pPr>
        <w:pStyle w:val="a3"/>
      </w:pPr>
      <w:r w:rsidRPr="00E21301">
        <w:rPr>
          <w:b/>
        </w:rPr>
        <w:t>Инкассо</w:t>
      </w:r>
      <w:r>
        <w:t xml:space="preserve"> – банковская операция, когда банк обязуется, по поручению клиента осуществлять за счет клиента</w:t>
      </w:r>
      <w:r w:rsidR="0068501B">
        <w:t xml:space="preserve"> действия по получению от платилщика платежей и акцепта платежей.</w:t>
      </w:r>
    </w:p>
    <w:p w:rsidR="00713C64" w:rsidRPr="00713C64" w:rsidRDefault="00713C64" w:rsidP="002F580A"/>
    <w:p w:rsidR="002F580A" w:rsidRDefault="002F580A" w:rsidP="002F580A"/>
    <w:p w:rsidR="002F580A" w:rsidRDefault="002F580A" w:rsidP="002F580A"/>
    <w:p w:rsidR="002F580A" w:rsidRDefault="002F580A" w:rsidP="002F580A"/>
    <w:p w:rsidR="002F580A" w:rsidRDefault="002F580A" w:rsidP="002F580A"/>
    <w:p w:rsidR="002F580A" w:rsidRDefault="002F580A" w:rsidP="002F580A"/>
    <w:p w:rsidR="002F580A" w:rsidRDefault="002F580A">
      <w:bookmarkStart w:id="0" w:name="_GoBack"/>
      <w:bookmarkEnd w:id="0"/>
    </w:p>
    <w:sectPr w:rsidR="002F580A" w:rsidSect="00F9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81E"/>
    <w:multiLevelType w:val="hybridMultilevel"/>
    <w:tmpl w:val="F47E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6039B"/>
    <w:multiLevelType w:val="hybridMultilevel"/>
    <w:tmpl w:val="AC58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0A"/>
    <w:rsid w:val="000B2D93"/>
    <w:rsid w:val="002F580A"/>
    <w:rsid w:val="00527E55"/>
    <w:rsid w:val="0068501B"/>
    <w:rsid w:val="00713C64"/>
    <w:rsid w:val="00BA3778"/>
    <w:rsid w:val="00DD3D8C"/>
    <w:rsid w:val="00E21301"/>
    <w:rsid w:val="00E91A8F"/>
    <w:rsid w:val="00F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6D6D5-C97A-4D1A-84D4-34BAEEA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dcterms:created xsi:type="dcterms:W3CDTF">2014-04-14T12:48:00Z</dcterms:created>
  <dcterms:modified xsi:type="dcterms:W3CDTF">2014-04-14T12:48:00Z</dcterms:modified>
</cp:coreProperties>
</file>