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65" w:rsidRPr="00C73056" w:rsidRDefault="007B5D65" w:rsidP="007B5D65">
      <w:pPr>
        <w:spacing w:before="120"/>
        <w:jc w:val="center"/>
        <w:rPr>
          <w:b/>
          <w:bCs/>
          <w:sz w:val="32"/>
          <w:szCs w:val="32"/>
        </w:rPr>
      </w:pPr>
      <w:r w:rsidRPr="00C73056">
        <w:rPr>
          <w:b/>
          <w:bCs/>
          <w:sz w:val="32"/>
          <w:szCs w:val="32"/>
        </w:rPr>
        <w:t>Братья Рони</w:t>
      </w:r>
    </w:p>
    <w:p w:rsidR="007B5D65" w:rsidRPr="007B5D65" w:rsidRDefault="007B5D65" w:rsidP="007B5D65">
      <w:pPr>
        <w:spacing w:before="120"/>
        <w:ind w:firstLine="567"/>
        <w:jc w:val="both"/>
        <w:rPr>
          <w:sz w:val="28"/>
          <w:szCs w:val="28"/>
        </w:rPr>
      </w:pPr>
      <w:r w:rsidRPr="007B5D65">
        <w:rPr>
          <w:sz w:val="28"/>
          <w:szCs w:val="28"/>
        </w:rPr>
        <w:t>И. Тюлин</w:t>
      </w:r>
    </w:p>
    <w:p w:rsidR="007B5D65" w:rsidRPr="00DD4078" w:rsidRDefault="007B5D65" w:rsidP="007B5D65">
      <w:pPr>
        <w:spacing w:before="120"/>
        <w:ind w:firstLine="567"/>
        <w:jc w:val="both"/>
      </w:pPr>
      <w:r w:rsidRPr="00DD4078">
        <w:t>Рони, братья, Жозеф Анри Оноре Бёкс (Joseph Henri Honoré Boëx, 1856—) и Серафен Жюстен Франсуа Бёкс (Séraphin Justin François Boëx, 1859—) — французские беллетристы, последователи Гонкуров, подобно им часто писавшие свои произведения сообща под общим псевдонимом Ж.</w:t>
      </w:r>
      <w:r>
        <w:t xml:space="preserve"> </w:t>
      </w:r>
      <w:r w:rsidRPr="00DD4078">
        <w:t>А.</w:t>
      </w:r>
      <w:r>
        <w:t xml:space="preserve"> </w:t>
      </w:r>
      <w:r w:rsidRPr="00DD4078">
        <w:t>Рони (J.</w:t>
      </w:r>
      <w:r>
        <w:t xml:space="preserve"> </w:t>
      </w:r>
      <w:r w:rsidRPr="00DD4078">
        <w:t>H.</w:t>
      </w:r>
      <w:r>
        <w:t xml:space="preserve"> </w:t>
      </w:r>
      <w:r w:rsidRPr="00DD4078">
        <w:t xml:space="preserve">Rosny). Рони являются виднейшими представителями неонатуралистического романа во Франции. В 1896, по завещанию Эдмона Гонкура, оба брата стали членами созданной им Академии Гонкуров, в которой Р.-старший занял затем место президента и играл роль идеологического руководителя целого литературного направления. </w:t>
      </w:r>
    </w:p>
    <w:p w:rsidR="007B5D65" w:rsidRPr="00DD4078" w:rsidRDefault="007B5D65" w:rsidP="007B5D65">
      <w:pPr>
        <w:spacing w:before="120"/>
        <w:ind w:firstLine="567"/>
        <w:jc w:val="both"/>
      </w:pPr>
      <w:r w:rsidRPr="00DD4078">
        <w:t xml:space="preserve">Р. мыслят роман как научное изучение изображаемых ими типов, характеров и явлений. Будучи по преимуществу социальными бытописателями, они в то же время избегают всякой социальной заостренности и пафоса классовой борьбы. В ряде интересных романов, как-то: «Le Bilatéral» (1887), «Les âmes perdues» (1899), La vague rouge» (1910), они подходят к проблеме социализма. Но каждый раз, не вскрывая классовой сущности общества, они выводами своими прежде всего взывают к состраданию и доброте читателя, а не призывают его бороться против социальной несправедливости. </w:t>
      </w:r>
    </w:p>
    <w:p w:rsidR="007B5D65" w:rsidRPr="00DD4078" w:rsidRDefault="007B5D65" w:rsidP="007B5D65">
      <w:pPr>
        <w:spacing w:before="120"/>
        <w:ind w:firstLine="567"/>
        <w:jc w:val="both"/>
      </w:pPr>
      <w:r w:rsidRPr="00DD4078">
        <w:t xml:space="preserve">Как и Гонкуров, стремление изучить и документировать свои этюды приводит Р. к социальным «низам», где резче и стихийнее проявляются чувства. Но они ищут здесь лишь сюжета и материала. </w:t>
      </w:r>
    </w:p>
    <w:p w:rsidR="007B5D65" w:rsidRPr="006902D8" w:rsidRDefault="007B5D65" w:rsidP="007B5D65">
      <w:pPr>
        <w:spacing w:before="120"/>
        <w:ind w:firstLine="567"/>
        <w:jc w:val="both"/>
        <w:rPr>
          <w:lang w:val="en-US"/>
        </w:rPr>
      </w:pPr>
      <w:r w:rsidRPr="00DD4078">
        <w:t xml:space="preserve">Первое печатное произведение Р.-старшего — «Nell Horn» (Нелль Хорн, 1886), роман из нравов лондонских бедняков, сразу определивший социально-«аполитичный» облик его. Он навсегда остался писателем для читающей буржуазии. На нее же рассчитаны и его романы, описывающие быт и нравы парижского литературного мира, напр. </w:t>
      </w:r>
      <w:r w:rsidRPr="006902D8">
        <w:rPr>
          <w:lang w:val="en-US"/>
        </w:rPr>
        <w:t>«Marc Fane» (</w:t>
      </w:r>
      <w:r w:rsidRPr="00DD4078">
        <w:t>Марк</w:t>
      </w:r>
      <w:r w:rsidRPr="006902D8">
        <w:rPr>
          <w:lang w:val="en-US"/>
        </w:rPr>
        <w:t xml:space="preserve"> </w:t>
      </w:r>
      <w:r w:rsidRPr="00DD4078">
        <w:t>Фан</w:t>
      </w:r>
      <w:r w:rsidRPr="006902D8">
        <w:rPr>
          <w:lang w:val="en-US"/>
        </w:rPr>
        <w:t>, 1888), «Les Corneilles» (</w:t>
      </w:r>
      <w:r w:rsidRPr="00DD4078">
        <w:t>Корнели</w:t>
      </w:r>
      <w:r w:rsidRPr="006902D8">
        <w:rPr>
          <w:lang w:val="en-US"/>
        </w:rPr>
        <w:t>, 1888), «Le termite» (</w:t>
      </w:r>
      <w:r w:rsidRPr="00DD4078">
        <w:t>Термит</w:t>
      </w:r>
      <w:r w:rsidRPr="006902D8">
        <w:rPr>
          <w:lang w:val="en-US"/>
        </w:rPr>
        <w:t xml:space="preserve">, 1890). </w:t>
      </w:r>
    </w:p>
    <w:p w:rsidR="007B5D65" w:rsidRPr="00DD4078" w:rsidRDefault="007B5D65" w:rsidP="007B5D65">
      <w:pPr>
        <w:spacing w:before="120"/>
        <w:ind w:firstLine="567"/>
        <w:jc w:val="both"/>
      </w:pPr>
      <w:r w:rsidRPr="00DD4078">
        <w:t xml:space="preserve">В своих романах из времен каменного века Р. нашли вполне оригинальную сферу романа, тематика которого, социально-бытовая по сути обогащена всеми возможностями, которые давала воображению художника доисторическая эпоха. В этой области они дают своего рода шедевры. Уже в первых опытах этого рода («Les Xipéauz», 1887, «Vamireh», 1892) они сумели дать увлекательную гипотетическую реконструкцию доисторического быта и нравов. В них и в последующих (как «La guerre du feu», 1911, «L’êtonnant voyage de Hareton Ironcastle», 1922) они мастерски изображают стихии природы, гигантских животных и примитивные человеческие существа, в которых однако ощущаются зачатки всех свойств и инстинктов, нашедших свое развитие и в последующие эпохи. Ища разрешения своих социально-философских проблем в людях каменного века, Р. задают себе вопрос, должно ли вечно длиться господство человека над миром, и, пытаясь удержаться на научной почве, приходят в этом космическом плане к отрицательному ответу («La mort de la terre», 1912). </w:t>
      </w:r>
    </w:p>
    <w:p w:rsidR="007B5D65" w:rsidRPr="00DD4078" w:rsidRDefault="007B5D65" w:rsidP="007B5D65">
      <w:pPr>
        <w:spacing w:before="120"/>
        <w:ind w:firstLine="567"/>
        <w:jc w:val="both"/>
      </w:pPr>
      <w:r w:rsidRPr="00DD4078">
        <w:t xml:space="preserve">Преемники Гонкуров, Р. родственны им и импрессионистическим стилем. Они подчас злоупотребляют красочностью и богатством своего словаря: их произведения нередко загромождены образами и перенасыщены красками. Однако, хотя Р. и заслужили упреки в отсутствии меры, все же язык их отличается своеобразием и силой. Им удалось обогатить лит-ую речь научной терминологией, подчинив ее своим художественным целям. </w:t>
      </w:r>
    </w:p>
    <w:p w:rsidR="007B5D65" w:rsidRPr="00C73056" w:rsidRDefault="007B5D65" w:rsidP="007B5D65">
      <w:pPr>
        <w:spacing w:before="120"/>
        <w:jc w:val="center"/>
        <w:rPr>
          <w:b/>
          <w:bCs/>
          <w:sz w:val="28"/>
          <w:szCs w:val="28"/>
        </w:rPr>
      </w:pPr>
      <w:r w:rsidRPr="00C73056">
        <w:rPr>
          <w:b/>
          <w:bCs/>
          <w:sz w:val="28"/>
          <w:szCs w:val="28"/>
        </w:rPr>
        <w:t xml:space="preserve">Список литературы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I. В русском перев.: Нелли Горн из армии спасения. Роман, СПБ, 1885</w:t>
      </w:r>
      <w:r>
        <w:t xml:space="preserve">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До потопа. Роман из жизни первобытных людей, СПБ, 1892</w:t>
      </w:r>
      <w:r>
        <w:t xml:space="preserve">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То же, под загл.: Вамирех. Повесть из первобытных времен, СПБ, 1901 (и нов. изд., М., 1922)</w:t>
      </w:r>
      <w:r>
        <w:t xml:space="preserve">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Золотой телец, Героическая поэма, СПБ, 1899</w:t>
      </w:r>
      <w:r>
        <w:t xml:space="preserve">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Под гнетом жизни, Соц. роман, СПБ, 1908</w:t>
      </w:r>
      <w:r>
        <w:t xml:space="preserve">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Марта Баракэн, СПБ, 1910</w:t>
      </w:r>
      <w:r>
        <w:t xml:space="preserve">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Борьба за огонь, Доисторический роман, СПБ, 1911 (и др.: Гиз, М., 1920</w:t>
      </w:r>
      <w:r>
        <w:t xml:space="preserve">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М., 1924</w:t>
      </w:r>
      <w:r>
        <w:t xml:space="preserve">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М. — Л., 1927)</w:t>
      </w:r>
      <w:r>
        <w:t xml:space="preserve">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Гибель земли, СПБ, 1912</w:t>
      </w:r>
      <w:r>
        <w:t xml:space="preserve">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Власть улицы. Роман, М., 1914 (и др.: М., 1918</w:t>
      </w:r>
      <w:r>
        <w:t xml:space="preserve">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М., 1919</w:t>
      </w:r>
      <w:r>
        <w:t xml:space="preserve">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М., 1922)</w:t>
      </w:r>
      <w:r>
        <w:t xml:space="preserve">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Красный вал. Роман, Л., 1924 (тоже: Красная волна, М., 1925)</w:t>
      </w:r>
      <w:r>
        <w:t xml:space="preserve">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Удивительное приключение Чартона Айронкестля, Л., 1924</w:t>
      </w:r>
      <w:r>
        <w:t xml:space="preserve">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Улица. Роман, Л., 1924</w:t>
      </w:r>
      <w:r>
        <w:t xml:space="preserve">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Хищник-гигант, П., 1924</w:t>
      </w:r>
      <w:r>
        <w:t xml:space="preserve">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Шквалы. Роман, Л., 1925</w:t>
      </w:r>
      <w:r>
        <w:t xml:space="preserve">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Клэр Тэссель. Женщина-адвокат. Роман, Л., 1926</w:t>
      </w:r>
      <w:r>
        <w:t xml:space="preserve">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Последняя защита. Роман, М. — Л., 1926</w:t>
      </w:r>
      <w:r>
        <w:t xml:space="preserve">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Красный прибой. Рассказ, М., 1926</w:t>
      </w:r>
      <w:r>
        <w:t xml:space="preserve">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Карьера молодой девушки. Роман, М., 1927</w:t>
      </w:r>
      <w:r>
        <w:t xml:space="preserve"> </w:t>
      </w:r>
    </w:p>
    <w:p w:rsidR="007B5D65" w:rsidRDefault="007B5D65" w:rsidP="007B5D65">
      <w:pPr>
        <w:spacing w:before="120"/>
        <w:ind w:firstLine="567"/>
        <w:jc w:val="both"/>
      </w:pPr>
      <w:r w:rsidRPr="00DD4078">
        <w:t>После кораблекрушения. Рассказы, Л., 1927</w:t>
      </w:r>
      <w:r>
        <w:t xml:space="preserve"> </w:t>
      </w:r>
    </w:p>
    <w:p w:rsidR="007B5D65" w:rsidRPr="007B5D65" w:rsidRDefault="007B5D65" w:rsidP="007B5D65">
      <w:pPr>
        <w:spacing w:before="120"/>
        <w:ind w:firstLine="567"/>
        <w:jc w:val="both"/>
      </w:pPr>
      <w:r w:rsidRPr="00DD4078">
        <w:t>Деловая женщина. Роман</w:t>
      </w:r>
      <w:r w:rsidRPr="007B5D65">
        <w:t xml:space="preserve">, </w:t>
      </w:r>
      <w:r w:rsidRPr="00DD4078">
        <w:t>М</w:t>
      </w:r>
      <w:r w:rsidRPr="007B5D65">
        <w:t xml:space="preserve">., 1928. </w:t>
      </w:r>
    </w:p>
    <w:p w:rsidR="007B5D65" w:rsidRPr="007B5D65" w:rsidRDefault="007B5D65" w:rsidP="007B5D65">
      <w:pPr>
        <w:spacing w:before="120"/>
        <w:ind w:firstLine="567"/>
        <w:jc w:val="both"/>
      </w:pPr>
      <w:r w:rsidRPr="006902D8">
        <w:rPr>
          <w:lang w:val="en-US"/>
        </w:rPr>
        <w:t>II</w:t>
      </w:r>
      <w:r w:rsidRPr="007B5D65">
        <w:t xml:space="preserve">. </w:t>
      </w:r>
      <w:r w:rsidRPr="006902D8">
        <w:rPr>
          <w:lang w:val="en-US"/>
        </w:rPr>
        <w:t>France</w:t>
      </w:r>
      <w:r w:rsidRPr="007B5D65">
        <w:t xml:space="preserve"> </w:t>
      </w:r>
      <w:r w:rsidRPr="006902D8">
        <w:rPr>
          <w:lang w:val="en-US"/>
        </w:rPr>
        <w:t>A</w:t>
      </w:r>
      <w:r w:rsidRPr="007B5D65">
        <w:t xml:space="preserve">., </w:t>
      </w:r>
      <w:r w:rsidRPr="006902D8">
        <w:rPr>
          <w:lang w:val="en-US"/>
        </w:rPr>
        <w:t>La</w:t>
      </w:r>
      <w:r w:rsidRPr="007B5D65">
        <w:t xml:space="preserve"> </w:t>
      </w:r>
      <w:r w:rsidRPr="006902D8">
        <w:rPr>
          <w:lang w:val="en-US"/>
        </w:rPr>
        <w:t>vie</w:t>
      </w:r>
      <w:r w:rsidRPr="007B5D65">
        <w:t xml:space="preserve"> </w:t>
      </w:r>
      <w:r w:rsidRPr="006902D8">
        <w:rPr>
          <w:lang w:val="en-US"/>
        </w:rPr>
        <w:t>litt</w:t>
      </w:r>
      <w:r w:rsidRPr="007B5D65">
        <w:t>é</w:t>
      </w:r>
      <w:r w:rsidRPr="006902D8">
        <w:rPr>
          <w:lang w:val="en-US"/>
        </w:rPr>
        <w:t>raire</w:t>
      </w:r>
      <w:r w:rsidRPr="007B5D65">
        <w:t xml:space="preserve">, </w:t>
      </w:r>
      <w:r w:rsidRPr="006902D8">
        <w:rPr>
          <w:lang w:val="en-US"/>
        </w:rPr>
        <w:t>III</w:t>
      </w:r>
      <w:r w:rsidRPr="007B5D65">
        <w:t xml:space="preserve">, 1891 </w:t>
      </w:r>
    </w:p>
    <w:p w:rsidR="007B5D65" w:rsidRDefault="007B5D65" w:rsidP="007B5D65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Byvanck</w:t>
      </w:r>
      <w:r>
        <w:rPr>
          <w:lang w:val="en-US"/>
        </w:rPr>
        <w:t xml:space="preserve"> </w:t>
      </w:r>
      <w:r w:rsidRPr="006902D8">
        <w:rPr>
          <w:lang w:val="en-US"/>
        </w:rPr>
        <w:t>G., J.</w:t>
      </w:r>
      <w:r>
        <w:rPr>
          <w:lang w:val="en-US"/>
        </w:rPr>
        <w:t xml:space="preserve"> </w:t>
      </w:r>
      <w:r w:rsidRPr="006902D8">
        <w:rPr>
          <w:lang w:val="en-US"/>
        </w:rPr>
        <w:t>H.</w:t>
      </w:r>
      <w:r>
        <w:rPr>
          <w:lang w:val="en-US"/>
        </w:rPr>
        <w:t xml:space="preserve"> </w:t>
      </w:r>
      <w:r w:rsidRPr="006902D8">
        <w:rPr>
          <w:lang w:val="en-US"/>
        </w:rPr>
        <w:t>Rosny, «De Gids», 1893, I, p. 329—348</w:t>
      </w:r>
      <w:r>
        <w:rPr>
          <w:lang w:val="en-US"/>
        </w:rPr>
        <w:t xml:space="preserve"> </w:t>
      </w:r>
    </w:p>
    <w:p w:rsidR="007B5D65" w:rsidRDefault="007B5D65" w:rsidP="007B5D65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Moog</w:t>
      </w:r>
      <w:r>
        <w:rPr>
          <w:lang w:val="en-US"/>
        </w:rPr>
        <w:t xml:space="preserve"> </w:t>
      </w:r>
      <w:r w:rsidRPr="006902D8">
        <w:rPr>
          <w:lang w:val="en-US"/>
        </w:rPr>
        <w:t>J., Un disciple de Zola, «La Nouvelle Revue», 1893, 82, p. 554—571</w:t>
      </w:r>
      <w:r>
        <w:rPr>
          <w:lang w:val="en-US"/>
        </w:rPr>
        <w:t xml:space="preserve"> </w:t>
      </w:r>
    </w:p>
    <w:p w:rsidR="007B5D65" w:rsidRDefault="007B5D65" w:rsidP="007B5D65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Lee</w:t>
      </w:r>
      <w:r>
        <w:rPr>
          <w:lang w:val="en-US"/>
        </w:rPr>
        <w:t xml:space="preserve"> </w:t>
      </w:r>
      <w:r w:rsidRPr="006902D8">
        <w:rPr>
          <w:lang w:val="en-US"/>
        </w:rPr>
        <w:t>V., Rosny and the analytical novel in French, «Cosmopolis», 1897, VII, p. 674—691</w:t>
      </w:r>
      <w:r>
        <w:rPr>
          <w:lang w:val="en-US"/>
        </w:rPr>
        <w:t xml:space="preserve"> </w:t>
      </w:r>
    </w:p>
    <w:p w:rsidR="007B5D65" w:rsidRDefault="007B5D65" w:rsidP="007B5D65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Doumic</w:t>
      </w:r>
      <w:r>
        <w:rPr>
          <w:lang w:val="en-US"/>
        </w:rPr>
        <w:t xml:space="preserve"> </w:t>
      </w:r>
      <w:r w:rsidRPr="006902D8">
        <w:rPr>
          <w:lang w:val="en-US"/>
        </w:rPr>
        <w:t>R., Les jeunes, 1896</w:t>
      </w:r>
      <w:r>
        <w:rPr>
          <w:lang w:val="en-US"/>
        </w:rPr>
        <w:t xml:space="preserve"> </w:t>
      </w:r>
    </w:p>
    <w:p w:rsidR="007B5D65" w:rsidRDefault="007B5D65" w:rsidP="007B5D65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Rodenbach</w:t>
      </w:r>
      <w:r>
        <w:rPr>
          <w:lang w:val="en-US"/>
        </w:rPr>
        <w:t xml:space="preserve"> </w:t>
      </w:r>
      <w:r w:rsidRPr="006902D8">
        <w:rPr>
          <w:lang w:val="en-US"/>
        </w:rPr>
        <w:t>G., L’Elite, 1897</w:t>
      </w:r>
      <w:r>
        <w:rPr>
          <w:lang w:val="en-US"/>
        </w:rPr>
        <w:t xml:space="preserve"> </w:t>
      </w:r>
    </w:p>
    <w:p w:rsidR="007B5D65" w:rsidRDefault="007B5D65" w:rsidP="007B5D65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Casella</w:t>
      </w:r>
      <w:r>
        <w:rPr>
          <w:lang w:val="en-US"/>
        </w:rPr>
        <w:t xml:space="preserve"> </w:t>
      </w:r>
      <w:r w:rsidRPr="006902D8">
        <w:rPr>
          <w:lang w:val="en-US"/>
        </w:rPr>
        <w:t xml:space="preserve">G., </w:t>
      </w:r>
      <w:r>
        <w:rPr>
          <w:lang w:val="en-US"/>
        </w:rPr>
        <w:t xml:space="preserve"> </w:t>
      </w:r>
      <w:r w:rsidRPr="006902D8">
        <w:rPr>
          <w:lang w:val="en-US"/>
        </w:rPr>
        <w:t>J.</w:t>
      </w:r>
      <w:r>
        <w:rPr>
          <w:lang w:val="en-US"/>
        </w:rPr>
        <w:t xml:space="preserve"> </w:t>
      </w:r>
      <w:r w:rsidRPr="006902D8">
        <w:rPr>
          <w:lang w:val="en-US"/>
        </w:rPr>
        <w:t>H.</w:t>
      </w:r>
      <w:r>
        <w:rPr>
          <w:lang w:val="en-US"/>
        </w:rPr>
        <w:t xml:space="preserve"> </w:t>
      </w:r>
      <w:r w:rsidRPr="006902D8">
        <w:rPr>
          <w:lang w:val="en-US"/>
        </w:rPr>
        <w:t>Rosny, 1907</w:t>
      </w:r>
      <w:r>
        <w:rPr>
          <w:lang w:val="en-US"/>
        </w:rPr>
        <w:t xml:space="preserve"> </w:t>
      </w:r>
    </w:p>
    <w:p w:rsidR="007B5D65" w:rsidRDefault="007B5D65" w:rsidP="007B5D65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Gourmont</w:t>
      </w:r>
      <w:r>
        <w:rPr>
          <w:lang w:val="en-US"/>
        </w:rPr>
        <w:t xml:space="preserve"> </w:t>
      </w:r>
      <w:r w:rsidRPr="006902D8">
        <w:rPr>
          <w:lang w:val="en-US"/>
        </w:rPr>
        <w:t>R., de, Promenades littéraires, IV, 1912</w:t>
      </w:r>
      <w:r>
        <w:rPr>
          <w:lang w:val="en-US"/>
        </w:rPr>
        <w:t xml:space="preserve"> </w:t>
      </w:r>
    </w:p>
    <w:p w:rsidR="007B5D65" w:rsidRDefault="007B5D65" w:rsidP="007B5D65">
      <w:pPr>
        <w:spacing w:before="120"/>
        <w:ind w:firstLine="567"/>
        <w:jc w:val="both"/>
        <w:rPr>
          <w:lang w:val="en-US"/>
        </w:rPr>
      </w:pPr>
      <w:r w:rsidRPr="006902D8">
        <w:rPr>
          <w:lang w:val="en-US"/>
        </w:rPr>
        <w:t>Sageret</w:t>
      </w:r>
      <w:r>
        <w:rPr>
          <w:lang w:val="en-US"/>
        </w:rPr>
        <w:t xml:space="preserve"> </w:t>
      </w:r>
      <w:r w:rsidRPr="006902D8">
        <w:rPr>
          <w:lang w:val="en-US"/>
        </w:rPr>
        <w:t>J., Le révolution psychologique et la science: J.</w:t>
      </w:r>
      <w:r>
        <w:rPr>
          <w:lang w:val="en-US"/>
        </w:rPr>
        <w:t xml:space="preserve"> </w:t>
      </w:r>
      <w:r w:rsidRPr="006902D8">
        <w:rPr>
          <w:lang w:val="en-US"/>
        </w:rPr>
        <w:t>H.</w:t>
      </w:r>
      <w:r>
        <w:rPr>
          <w:lang w:val="en-US"/>
        </w:rPr>
        <w:t xml:space="preserve"> </w:t>
      </w:r>
      <w:r w:rsidRPr="006902D8">
        <w:rPr>
          <w:lang w:val="en-US"/>
        </w:rPr>
        <w:t>Rosny ainé, 1924</w:t>
      </w:r>
      <w:r>
        <w:rPr>
          <w:lang w:val="en-US"/>
        </w:rPr>
        <w:t xml:space="preserve"> </w:t>
      </w:r>
    </w:p>
    <w:p w:rsidR="007B5D65" w:rsidRPr="00C73056" w:rsidRDefault="007B5D65" w:rsidP="007B5D65">
      <w:pPr>
        <w:spacing w:before="120"/>
        <w:ind w:firstLine="567"/>
        <w:jc w:val="both"/>
      </w:pPr>
      <w:r w:rsidRPr="00DD4078">
        <w:t>Батюшков</w:t>
      </w:r>
      <w:r w:rsidRPr="00C73056">
        <w:t xml:space="preserve"> </w:t>
      </w:r>
      <w:r w:rsidRPr="00DD4078">
        <w:t>Ф</w:t>
      </w:r>
      <w:r w:rsidRPr="00C73056">
        <w:t xml:space="preserve">., </w:t>
      </w:r>
      <w:r w:rsidRPr="00DD4078">
        <w:t>Борцы</w:t>
      </w:r>
      <w:r w:rsidRPr="00C73056">
        <w:t xml:space="preserve"> </w:t>
      </w:r>
      <w:r w:rsidRPr="00DD4078">
        <w:t>добра</w:t>
      </w:r>
      <w:r w:rsidRPr="00C73056">
        <w:t xml:space="preserve"> (</w:t>
      </w:r>
      <w:r w:rsidRPr="00DD4078">
        <w:t>О</w:t>
      </w:r>
      <w:r w:rsidRPr="00C73056">
        <w:t xml:space="preserve"> </w:t>
      </w:r>
      <w:r w:rsidRPr="00DD4078">
        <w:t>романах</w:t>
      </w:r>
      <w:r w:rsidRPr="00C73056">
        <w:t xml:space="preserve"> </w:t>
      </w:r>
      <w:r w:rsidRPr="00DD4078">
        <w:t>Рони</w:t>
      </w:r>
      <w:r w:rsidRPr="00C73056">
        <w:t xml:space="preserve">), </w:t>
      </w:r>
      <w:r w:rsidRPr="00DD4078">
        <w:t>в</w:t>
      </w:r>
      <w:r w:rsidRPr="00C73056">
        <w:t xml:space="preserve"> </w:t>
      </w:r>
      <w:r w:rsidRPr="00DD4078">
        <w:t>книге</w:t>
      </w:r>
      <w:r w:rsidRPr="00C73056">
        <w:t xml:space="preserve"> </w:t>
      </w:r>
      <w:r w:rsidRPr="00DD4078">
        <w:t>автора</w:t>
      </w:r>
      <w:r w:rsidRPr="00C73056">
        <w:t xml:space="preserve"> «</w:t>
      </w:r>
      <w:r w:rsidRPr="00DD4078">
        <w:t>Критические</w:t>
      </w:r>
      <w:r w:rsidRPr="00C73056">
        <w:t xml:space="preserve"> </w:t>
      </w:r>
      <w:r w:rsidRPr="00DD4078">
        <w:t>очерки</w:t>
      </w:r>
      <w:r w:rsidRPr="00C73056">
        <w:t xml:space="preserve"> </w:t>
      </w:r>
      <w:r w:rsidRPr="00DD4078">
        <w:t>и</w:t>
      </w:r>
      <w:r w:rsidRPr="00C73056">
        <w:t xml:space="preserve"> </w:t>
      </w:r>
      <w:r w:rsidRPr="00DD4078">
        <w:t>заметки</w:t>
      </w:r>
      <w:r w:rsidRPr="00C73056">
        <w:t xml:space="preserve"> </w:t>
      </w:r>
      <w:r w:rsidRPr="00DD4078">
        <w:t>о</w:t>
      </w:r>
      <w:r w:rsidRPr="00C73056">
        <w:t xml:space="preserve"> </w:t>
      </w:r>
      <w:r w:rsidRPr="00DD4078">
        <w:t>современнике</w:t>
      </w:r>
      <w:r w:rsidRPr="00C73056">
        <w:t xml:space="preserve">», </w:t>
      </w:r>
      <w:r w:rsidRPr="00DD4078">
        <w:t>ч</w:t>
      </w:r>
      <w:r w:rsidRPr="00C73056">
        <w:t xml:space="preserve">. 2, </w:t>
      </w:r>
      <w:r w:rsidRPr="00DD4078">
        <w:t>СПБ</w:t>
      </w:r>
      <w:r w:rsidRPr="00C73056">
        <w:t xml:space="preserve">, 1902 </w:t>
      </w:r>
    </w:p>
    <w:p w:rsidR="007B5D65" w:rsidRPr="00C73056" w:rsidRDefault="007B5D65" w:rsidP="007B5D65">
      <w:pPr>
        <w:spacing w:before="120"/>
        <w:ind w:firstLine="567"/>
        <w:jc w:val="both"/>
      </w:pPr>
      <w:r w:rsidRPr="00DD4078">
        <w:t>Пуэнсо</w:t>
      </w:r>
      <w:r w:rsidRPr="00C73056">
        <w:t xml:space="preserve"> </w:t>
      </w:r>
      <w:r w:rsidRPr="00DD4078">
        <w:t>М</w:t>
      </w:r>
      <w:r w:rsidRPr="00C73056">
        <w:t xml:space="preserve">., </w:t>
      </w:r>
      <w:r w:rsidRPr="00DD4078">
        <w:t>Основатели</w:t>
      </w:r>
      <w:r w:rsidRPr="00C73056">
        <w:t xml:space="preserve"> </w:t>
      </w:r>
      <w:r w:rsidRPr="00DD4078">
        <w:t>социальной</w:t>
      </w:r>
      <w:r w:rsidRPr="00C73056">
        <w:t xml:space="preserve"> </w:t>
      </w:r>
      <w:r w:rsidRPr="00DD4078">
        <w:t>школы</w:t>
      </w:r>
      <w:r w:rsidRPr="00C73056">
        <w:t xml:space="preserve"> </w:t>
      </w:r>
      <w:r w:rsidRPr="00DD4078">
        <w:t>в</w:t>
      </w:r>
      <w:r w:rsidRPr="00C73056">
        <w:t xml:space="preserve"> </w:t>
      </w:r>
      <w:r w:rsidRPr="00DD4078">
        <w:t>литературе</w:t>
      </w:r>
      <w:r w:rsidRPr="00C73056">
        <w:t xml:space="preserve">, </w:t>
      </w:r>
      <w:r w:rsidRPr="00DD4078">
        <w:t>СПБ</w:t>
      </w:r>
      <w:r w:rsidRPr="00C73056">
        <w:t xml:space="preserve">, 1908.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D65"/>
    <w:rsid w:val="00002B5A"/>
    <w:rsid w:val="0010437E"/>
    <w:rsid w:val="00594356"/>
    <w:rsid w:val="00616072"/>
    <w:rsid w:val="006902D8"/>
    <w:rsid w:val="006A5004"/>
    <w:rsid w:val="00710178"/>
    <w:rsid w:val="007B5D65"/>
    <w:rsid w:val="008B35EE"/>
    <w:rsid w:val="00905CC1"/>
    <w:rsid w:val="00963797"/>
    <w:rsid w:val="00B42C45"/>
    <w:rsid w:val="00B47B6A"/>
    <w:rsid w:val="00C73056"/>
    <w:rsid w:val="00DD4078"/>
    <w:rsid w:val="00DE6780"/>
    <w:rsid w:val="00E2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0D89CD-D6ED-44A4-A8A1-B6020F67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B5D65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Братья Рони</vt:lpstr>
    </vt:vector>
  </TitlesOfParts>
  <Company>Home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Братья Рони</dc:title>
  <dc:subject/>
  <dc:creator>User</dc:creator>
  <cp:keywords/>
  <dc:description/>
  <cp:lastModifiedBy>admin</cp:lastModifiedBy>
  <cp:revision>2</cp:revision>
  <dcterms:created xsi:type="dcterms:W3CDTF">2014-02-15T02:41:00Z</dcterms:created>
  <dcterms:modified xsi:type="dcterms:W3CDTF">2014-02-15T02:41:00Z</dcterms:modified>
</cp:coreProperties>
</file>