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5D2" w:rsidRPr="006D6040" w:rsidRDefault="006D25D2" w:rsidP="006D25D2">
      <w:pPr>
        <w:spacing w:before="120"/>
        <w:jc w:val="center"/>
        <w:rPr>
          <w:b/>
          <w:bCs/>
          <w:sz w:val="32"/>
          <w:szCs w:val="32"/>
        </w:rPr>
      </w:pPr>
      <w:r w:rsidRPr="006D6040">
        <w:rPr>
          <w:b/>
          <w:bCs/>
          <w:sz w:val="32"/>
          <w:szCs w:val="32"/>
        </w:rPr>
        <w:t>Бьернстерне Бьернсон</w:t>
      </w:r>
    </w:p>
    <w:p w:rsidR="006D25D2" w:rsidRPr="006D25D2" w:rsidRDefault="006D25D2" w:rsidP="006D25D2">
      <w:pPr>
        <w:spacing w:before="120"/>
        <w:ind w:firstLine="567"/>
        <w:jc w:val="both"/>
        <w:rPr>
          <w:sz w:val="28"/>
          <w:szCs w:val="28"/>
        </w:rPr>
      </w:pPr>
      <w:r w:rsidRPr="006D25D2">
        <w:rPr>
          <w:sz w:val="28"/>
          <w:szCs w:val="28"/>
        </w:rPr>
        <w:t xml:space="preserve">П. Коган </w:t>
      </w:r>
    </w:p>
    <w:p w:rsidR="006D25D2" w:rsidRPr="00126B51" w:rsidRDefault="006D25D2" w:rsidP="006D25D2">
      <w:pPr>
        <w:spacing w:before="120"/>
        <w:ind w:firstLine="567"/>
        <w:jc w:val="both"/>
      </w:pPr>
      <w:r w:rsidRPr="00126B51">
        <w:t xml:space="preserve">Бьёрнсон Бьернстьерне </w:t>
      </w:r>
      <w:r>
        <w:t>(</w:t>
      </w:r>
      <w:r w:rsidRPr="00126B51">
        <w:t>Björnstjerne-Björnson, 1832—1910</w:t>
      </w:r>
      <w:r>
        <w:t>)</w:t>
      </w:r>
      <w:r w:rsidRPr="00126B51">
        <w:t xml:space="preserve"> — знаменитый норвежский писатель. Р. в семье пастора в Доврефьельде, учился в школе соседнего городка, после чего уехал в Христианию для поступления в университет. Здесь Б. окунулся в атмосферу тех националистических настроений, которые были характерны для норвежской интеллигенции средины прошлого столетия. На политической деятельности и на поэзии Бьёрнсона сильно отразилась борьба, которую вела за свою независимость Норвегия. Освободившись в 1814 от Дании, Норвегия была связана полунасильственной унией с Швецией, и борьбой за освобождение от этих уз полна вся история норвежского общества в течение XIX в. В первой половине века идейным вождем борьбы за независимость был Вергеланд , продолжателем </w:t>
      </w:r>
      <w:r>
        <w:t>котор</w:t>
      </w:r>
      <w:r w:rsidRPr="00126B51">
        <w:t xml:space="preserve">ого можно считать Б. Норвежский крестьянин, </w:t>
      </w:r>
      <w:r>
        <w:t>котор</w:t>
      </w:r>
      <w:r w:rsidRPr="00126B51">
        <w:t xml:space="preserve">ый, по выражению Энгельса, «никогда не был крепостным», и мелкий буржуа, </w:t>
      </w:r>
      <w:r>
        <w:t>котор</w:t>
      </w:r>
      <w:r w:rsidRPr="00126B51">
        <w:t xml:space="preserve">ый по его же выражению, был «сыном свободного крестьянина и благодаря этому являлся человеком в сравнении с захудалым немецким мещанином», — таковы общественные группы, идеологом которых является Бьёрнсон. Идеализация крестьянства, культ народной старины, героического прошлого Норвегии, изучение ее саг и легенд (собрания саг и сказок Асбьёрнсена, песен Ландстада и Бугге), движение в пользу отделения норвежского языка от датского, — все эти проявления духа независимости воспринял Б., и первый период его литературной деятельности характеризуется как период народнического романтизма. В 50-х годах Б. повел решительную борьбу против датского влияния и за создание национального театра и национальной </w:t>
      </w:r>
      <w:r>
        <w:t>литератур</w:t>
      </w:r>
      <w:r w:rsidRPr="00126B51">
        <w:t xml:space="preserve">ы. Он борется на разных фронтах — и как публицист и на сцене бергенского театра, директором </w:t>
      </w:r>
      <w:r>
        <w:t>котор</w:t>
      </w:r>
      <w:r w:rsidRPr="00126B51">
        <w:t xml:space="preserve">ого он был назначен в 1857 и </w:t>
      </w:r>
      <w:r>
        <w:t>котор</w:t>
      </w:r>
      <w:r w:rsidRPr="00126B51">
        <w:t xml:space="preserve">ый обязан ему своим </w:t>
      </w:r>
      <w:r>
        <w:t xml:space="preserve"> </w:t>
      </w:r>
      <w:r w:rsidRPr="00126B51">
        <w:t xml:space="preserve">возрождением. В этом же году вышла отдельным изданием и его повесть «Сюннёве Сольбаккен». Эта повесть была событием. Крестьянский мир, опоэтизированный, изображенный в чистых, идиллических тонах, был противопоставлен испорченному культурному обществу. Эта повесть и другие крестьянские рассказы Бьёрнсона («Арнэ», «Веселый парень», «Дочь рыбачки», «Отец») были одновременно и яркими бытовыми картинами, они обвеяны красотой первобытности; Б. ощущает оздоровляющее влияние нетронутых характеров, поэзию примитивного общественного уклада. И тем не менее даже эти рассказы о мирной жизни крестьянства имели революционное значение и вызвали протесты со стороны критики, охранявшей интеллигентские датско-норвежские традиции. Интерес к «народу», т. е. крестьянству, тесно связан у Б. с интересом к народной старине. Написанная почти одновременно с его крестьянскими повестями пьеса (из жизни средневековой Норвегии) «Между битвами», так же как и последующие пьесы («Хромая Гульда», «Король Сверрес», «Сигурд Злой», «Сигурд Крестоносец» и др.), были в большинстве случаев данью, </w:t>
      </w:r>
      <w:r>
        <w:t>котор</w:t>
      </w:r>
      <w:r w:rsidRPr="00126B51">
        <w:t xml:space="preserve">ую он отдал увлечению скандинавской стариной. И в этих пьесах большую роль играет элемент идеализации: герои саг наделены в трагедиях Б. могучими страстями, проникнуты горячей любовью к родине, отличаются беззаветной храбростью, представляют собой величественные трагические фигуры; действие обыкновенно разыгрывается на фоне грандиозных народных движений. Воинствующее настроение Бьёрнсона сказалось и в его лирике. Б. проявил себя не только выдающимся новеллистом и драматургом, но и лирическим поэтом в своих стихотворениях, исполненных любви к родине, печали и гнева — в минуты неудач, — возвышенных порывов и радости — в дни побед. Некоторые его песни («Да, мы любим») стали национальными гимнами. </w:t>
      </w:r>
    </w:p>
    <w:p w:rsidR="006D25D2" w:rsidRDefault="006D25D2" w:rsidP="006D25D2">
      <w:pPr>
        <w:spacing w:before="120"/>
        <w:ind w:firstLine="567"/>
        <w:jc w:val="both"/>
      </w:pPr>
      <w:r w:rsidRPr="00126B51">
        <w:t xml:space="preserve">Уже в своих исторических пьесах, в которых Б. находится под сильным влиянием Грундтвига, он идет дальше своего предшественника в том смысле, что пользуется историческими сюжетами и образами для освещения человеческих страстей, для разрешения важных социальных и психологических проблем, волнующих его время, вопросов семьи и брака, отношений между родителями и детьми и т. п. Чем далее, тем больше идет он по этому пути, и от исторических пьес переходит к трагедиям характеров и к современным сюжетам. В «Марии Стюарт» он дает глубоко реальный и человечный образ шотландской королевы, а в «Новобрачных» — драму будничной жизни, первую мещанскую драму. В 70-х годах театр становится в его руках уже настоящим оружием в общественной и политической борьбе. В 1874 году появляется его пьеса «Банкротство» — картина из жизни финансового мира, охваченного </w:t>
      </w:r>
      <w:r>
        <w:t xml:space="preserve"> </w:t>
      </w:r>
      <w:r w:rsidRPr="00126B51">
        <w:t>жаждой обогащения, показательная для эпохи вступления Норвегии в стадию развития крупного капитализма. В том же году, в пьесе «Редактор» Бьёрнсон дает такую же картину нравов норвежской печати, а через три года в драме «Король» выступает обличителем существующей государственной системы, пропитывающей ее лжи, причем, как и в других пьесах, Б. исходит из внутренних переживаний человеческой личности, является прежде всего психологом, рассматривает социальное зло сквозь призму индивидуальных чувств и страстей. Бьёрнсон тесно связан с идеологией мелкобуржуазного радикализма, индивидуалистическая точка зрения всегда преобладает в его подходе к важнейшим проблемам, выдвинутым современностью, вопросы социальные он переводит в плоскость морали и религии. Это особенно ярко сказывается в таких пьесах, как «Леонарда», «Новая система» и появившаяся уже в 80-х годах «Перчатка». Залог победы над злом и несправедливостью он видит в нравственной стойкости человеческой личности, в упорном стремлении ее к достижению цели, соответствующей ее убеждениям. В этих пьесах Бьёрнсон затрагивает вопросы семейной морали, в особенности волнующую его тему о необходимости одинаковой морали для мужчины и женщины. Устами Фру Рийс Б. требует уничтожения привилегий мужчины, уничтожения того порядка, при котором «одна половина человеческого рода является жертвой другой» («Перчатка»), но все причины существующего зла он сводит к «отсутствию самообладания у мужчин», и нравственное усилие этих последних представляется ему исцеляющим средством. Своей высшей силы драматический талант Б. достигает в его пьесе «Свыше наших сил», состоящей из двух частей. Героем первой части является священник Санг, пытающийся при помощи чуда спасти свою больную жену. Чудо не удается, и священник погибает. Высокое искусство, с которым Б. воплощает мистическую веру священника и трагизм ее крушения, комические фигуры из среды духовенства и мещан делают пьесу не только образцом театрального мастерства, но и придают ей глубокое общественное значение: она является разоблачением мистики и чудес, подтверждением положенной в ее основу мысли, что творить чудеса — свыше человеческих сил. Во второй части Элиас Санг, сын священника Санга, прибегает к той же мистической вере для того, чтобы доставить победу рабочим в их борьбе с фабрикантами. Он жертвует все свои средства забастовщикам и, когда ему не удается этим путем спасти их, когда торжествующие хищники, сломив</w:t>
      </w:r>
      <w:r>
        <w:t xml:space="preserve">  </w:t>
      </w:r>
      <w:r w:rsidRPr="00126B51">
        <w:t xml:space="preserve">упорство стачечников, собираются в своих роскошных палатах для обсуждения новых железных мер закабаления тружеников, тогда Элиас Санг пробирается к ним под видом слуги, производит страшный взрыв, во время </w:t>
      </w:r>
      <w:r>
        <w:t>котор</w:t>
      </w:r>
      <w:r w:rsidRPr="00126B51">
        <w:t xml:space="preserve">ого погибают и капиталисты </w:t>
      </w:r>
      <w:r>
        <w:t xml:space="preserve"> </w:t>
      </w:r>
      <w:r w:rsidRPr="00126B51">
        <w:t xml:space="preserve">и он сам, погибает с твердой верой в великую силу жертвы и мученичества, с верой в то, что спасение человечества явится от великого примера, от индивидуального подвига. И социальная драма заканчивается неожиданным финалом, появлением олицетворений Веры и Надежды в лице юноши и девушки, мечтами о будущем счастливом человечестве, в которых Меринг усматривает апофеоз манчестерства. Б. не возвысился до идеи организованной борьбы рабочего класса против капитализма. Марксистская точка зрения осталась ему чужда до старости, которая отмечена понижением его воинствующих настроений. Уже в драме «Свыше сил» Б. склонен призывать к труду и гражданскому миру. В дальнейших произведениях («География и любовь», «Город и гавань украсились флагами», «Будем трудиться», «Наследственное имение Дагов», «Пыль», «Павел Ланге и Тора Парсберг», «Когда цветет молодой виноград») Бьёрнсон выступает в роли проповедника буржуазных добродетелей, чистоты семейных нравов, трудолюбия, правильного воспитания, он внимательно исследует вредные последствия дурной наследственности и приходит к заключению, что усилия общества и индивидуальная воля могут успешно парализовать эти последствия. Бьёрнсон остается верен своей основной точке зрения о важном значении самообладания, нравственного самоусовершенствования и в решении социальных вопросов приписывает первостепенное значение индивидуальной воле, моральной личности, стремящейся к добру. Огромная популярность, </w:t>
      </w:r>
      <w:r>
        <w:t>котор</w:t>
      </w:r>
      <w:r w:rsidRPr="00126B51">
        <w:t xml:space="preserve">ой пользуется имя Б. не только в Норвегии, но и за ее пределами, объясняется могучим социальным пульсом, который бьется во всех его произведениях. Содержание их — всегда животрепещущая злоба дня, причем Б. умел подниматься до высоких художественных обобщений, захватывать вопросы современности настолько глубоко, что они не теряют своего значения и в наши дни, с которыми его сближает ненависть к эксплоататорам, пафос борьбы и искренняя преданность интересам всех угнетенных. </w:t>
      </w:r>
    </w:p>
    <w:p w:rsidR="006D25D2" w:rsidRPr="006D6040" w:rsidRDefault="006D25D2" w:rsidP="006D25D2">
      <w:pPr>
        <w:spacing w:before="120"/>
        <w:jc w:val="center"/>
        <w:rPr>
          <w:b/>
          <w:bCs/>
          <w:sz w:val="28"/>
          <w:szCs w:val="28"/>
        </w:rPr>
      </w:pPr>
      <w:r w:rsidRPr="006D6040">
        <w:rPr>
          <w:b/>
          <w:bCs/>
          <w:sz w:val="28"/>
          <w:szCs w:val="28"/>
        </w:rPr>
        <w:t>Список литературы</w:t>
      </w:r>
    </w:p>
    <w:p w:rsidR="006D25D2" w:rsidRPr="00126B51" w:rsidRDefault="006D25D2" w:rsidP="006D25D2">
      <w:pPr>
        <w:spacing w:before="120"/>
        <w:ind w:firstLine="567"/>
        <w:jc w:val="both"/>
      </w:pPr>
      <w:r w:rsidRPr="00126B51">
        <w:t xml:space="preserve">I. На русск. яз. — многочисленные переводы. Полное собрание, Киев, 1893—1897. Лучшее издание, М., 1910—1914. </w:t>
      </w:r>
    </w:p>
    <w:p w:rsidR="006D25D2" w:rsidRDefault="006D25D2" w:rsidP="006D25D2">
      <w:pPr>
        <w:spacing w:before="120"/>
        <w:ind w:firstLine="567"/>
        <w:jc w:val="both"/>
      </w:pPr>
      <w:r w:rsidRPr="00126B51">
        <w:t>II. Брандес Г., Собр. сочин., изд. 2-е, СПБ., 1908—1910</w:t>
      </w:r>
      <w:r>
        <w:t xml:space="preserve"> </w:t>
      </w:r>
    </w:p>
    <w:p w:rsidR="006D25D2" w:rsidRDefault="006D25D2" w:rsidP="006D25D2">
      <w:pPr>
        <w:spacing w:before="120"/>
        <w:ind w:firstLine="567"/>
        <w:jc w:val="both"/>
      </w:pPr>
      <w:r w:rsidRPr="00126B51">
        <w:t>Нэруп К., Бьёрнсон Бьернстьерне, предисл. ко второму тому издания, М., 1910—1914</w:t>
      </w:r>
      <w:r>
        <w:t xml:space="preserve"> </w:t>
      </w:r>
    </w:p>
    <w:p w:rsidR="006D25D2" w:rsidRDefault="006D25D2" w:rsidP="006D25D2">
      <w:pPr>
        <w:spacing w:before="120"/>
        <w:ind w:firstLine="567"/>
        <w:jc w:val="both"/>
      </w:pPr>
      <w:r w:rsidRPr="00126B51">
        <w:t>Горн Ф. В., История скандинавской литературы, М., 1894</w:t>
      </w:r>
      <w:r>
        <w:t xml:space="preserve"> </w:t>
      </w:r>
    </w:p>
    <w:p w:rsidR="006D25D2" w:rsidRDefault="006D25D2" w:rsidP="006D25D2">
      <w:pPr>
        <w:spacing w:before="120"/>
        <w:ind w:firstLine="567"/>
        <w:jc w:val="both"/>
      </w:pPr>
      <w:r w:rsidRPr="00126B51">
        <w:t>Меринг Ф., Мировая литература и пролетариат, М., 1924</w:t>
      </w:r>
      <w:r>
        <w:t xml:space="preserve"> </w:t>
      </w:r>
    </w:p>
    <w:p w:rsidR="006D25D2" w:rsidRDefault="006D25D2" w:rsidP="006D25D2">
      <w:pPr>
        <w:spacing w:before="120"/>
        <w:ind w:firstLine="567"/>
        <w:jc w:val="both"/>
        <w:rPr>
          <w:lang w:val="en-US"/>
        </w:rPr>
      </w:pPr>
      <w:r w:rsidRPr="006D6040">
        <w:rPr>
          <w:lang w:val="en-US"/>
        </w:rPr>
        <w:t>Collin Kristian, Björnstjerne-Björnson, München, 1903</w:t>
      </w:r>
      <w:r>
        <w:rPr>
          <w:lang w:val="en-US"/>
        </w:rPr>
        <w:t xml:space="preserve"> </w:t>
      </w:r>
    </w:p>
    <w:p w:rsidR="006D25D2" w:rsidRDefault="006D25D2" w:rsidP="006D25D2">
      <w:pPr>
        <w:spacing w:before="120"/>
        <w:ind w:firstLine="567"/>
        <w:jc w:val="both"/>
        <w:rPr>
          <w:lang w:val="en-US"/>
        </w:rPr>
      </w:pPr>
      <w:r w:rsidRPr="006D6040">
        <w:rPr>
          <w:lang w:val="en-US"/>
        </w:rPr>
        <w:t>Lotar W. H., Die scandinawische Literatur der Gegenwart seit 1870, Wiesbaden, 1905</w:t>
      </w:r>
      <w:r>
        <w:rPr>
          <w:lang w:val="en-US"/>
        </w:rPr>
        <w:t xml:space="preserve"> </w:t>
      </w:r>
    </w:p>
    <w:p w:rsidR="006D25D2" w:rsidRDefault="006D25D2" w:rsidP="006D25D2">
      <w:pPr>
        <w:spacing w:before="120"/>
        <w:ind w:firstLine="567"/>
        <w:jc w:val="both"/>
      </w:pPr>
      <w:r w:rsidRPr="006D6040">
        <w:rPr>
          <w:lang w:val="en-US"/>
        </w:rPr>
        <w:t xml:space="preserve">Neckel Gust., Ibsen und Björnson, Lpz., 1921. </w:t>
      </w:r>
    </w:p>
    <w:p w:rsidR="00B42C45" w:rsidRPr="006D25D2" w:rsidRDefault="00B42C45">
      <w:bookmarkStart w:id="0" w:name="_GoBack"/>
      <w:bookmarkEnd w:id="0"/>
    </w:p>
    <w:sectPr w:rsidR="00B42C45" w:rsidRPr="006D25D2"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5D2"/>
    <w:rsid w:val="00002B5A"/>
    <w:rsid w:val="0010437E"/>
    <w:rsid w:val="00126B51"/>
    <w:rsid w:val="001324C2"/>
    <w:rsid w:val="00472181"/>
    <w:rsid w:val="00616072"/>
    <w:rsid w:val="006A5004"/>
    <w:rsid w:val="006D25D2"/>
    <w:rsid w:val="006D6040"/>
    <w:rsid w:val="00710178"/>
    <w:rsid w:val="008B35E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22E659-DD2C-4714-87BE-F80D6CC3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5D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6D25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1431</Words>
  <Characters>8157</Characters>
  <Application>Microsoft Office Word</Application>
  <DocSecurity>0</DocSecurity>
  <Lines>67</Lines>
  <Paragraphs>19</Paragraphs>
  <ScaleCrop>false</ScaleCrop>
  <Company>Home</Company>
  <LinksUpToDate>false</LinksUpToDate>
  <CharactersWithSpaces>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Бьернстерне Бьернсон</dc:title>
  <dc:subject/>
  <dc:creator>User</dc:creator>
  <cp:keywords/>
  <dc:description/>
  <cp:lastModifiedBy>admin</cp:lastModifiedBy>
  <cp:revision>2</cp:revision>
  <dcterms:created xsi:type="dcterms:W3CDTF">2014-02-18T02:13:00Z</dcterms:created>
  <dcterms:modified xsi:type="dcterms:W3CDTF">2014-02-18T02:13:00Z</dcterms:modified>
</cp:coreProperties>
</file>