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741" w:rsidRDefault="0011274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Да тун - великое единение</w:t>
      </w:r>
    </w:p>
    <w:p w:rsidR="00112741" w:rsidRDefault="001127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«Великое единение», «Великое равенство» (да тун</w:t>
      </w:r>
      <w:r>
        <w:rPr>
          <w:color w:val="000000"/>
          <w:sz w:val="24"/>
          <w:szCs w:val="24"/>
          <w:vertAlign w:val="subscript"/>
        </w:rPr>
        <w:t>1</w:t>
      </w:r>
      <w:r>
        <w:rPr>
          <w:color w:val="000000"/>
          <w:sz w:val="24"/>
          <w:szCs w:val="24"/>
        </w:rPr>
        <w:t xml:space="preserve">). </w:t>
      </w:r>
    </w:p>
    <w:p w:rsidR="00112741" w:rsidRDefault="001127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 из основных утопических социально-политических концепций конфуцианства. </w:t>
      </w:r>
    </w:p>
    <w:p w:rsidR="00112741" w:rsidRDefault="001127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Главный компонент бинома да тун – понятие «тун</w:t>
      </w:r>
      <w:r>
        <w:rPr>
          <w:color w:val="000000"/>
          <w:sz w:val="24"/>
          <w:szCs w:val="24"/>
          <w:vertAlign w:val="subscript"/>
        </w:rPr>
        <w:t>1</w:t>
      </w:r>
      <w:r>
        <w:rPr>
          <w:color w:val="000000"/>
          <w:sz w:val="24"/>
          <w:szCs w:val="24"/>
        </w:rPr>
        <w:t>» («единение, объединение, совместимость, тождественность») в древнекитайских памятниках имеет разные значения. Например, в Чжоу ли (5–2 вв. до н.э.) – объединение из 10 тысяч территориальных единиц, «колодцев» (цзин</w:t>
      </w:r>
      <w:r>
        <w:rPr>
          <w:color w:val="000000"/>
          <w:sz w:val="24"/>
          <w:szCs w:val="24"/>
          <w:vertAlign w:val="subscript"/>
        </w:rPr>
        <w:t>6</w:t>
      </w:r>
      <w:r>
        <w:rPr>
          <w:color w:val="000000"/>
          <w:sz w:val="24"/>
          <w:szCs w:val="24"/>
        </w:rPr>
        <w:t>,); в Мо-цзы (5–3 вв. до н.э.) тун</w:t>
      </w:r>
      <w:r>
        <w:rPr>
          <w:color w:val="000000"/>
          <w:sz w:val="24"/>
          <w:szCs w:val="24"/>
          <w:vertAlign w:val="subscript"/>
        </w:rPr>
        <w:t>1</w:t>
      </w:r>
      <w:r>
        <w:rPr>
          <w:color w:val="000000"/>
          <w:sz w:val="24"/>
          <w:szCs w:val="24"/>
        </w:rPr>
        <w:t xml:space="preserve"> определяется как «повторенность» (чун), «[едино]телесность» (ти</w:t>
      </w:r>
      <w:r>
        <w:rPr>
          <w:color w:val="000000"/>
          <w:sz w:val="24"/>
          <w:szCs w:val="24"/>
          <w:vertAlign w:val="subscript"/>
        </w:rPr>
        <w:t>1</w:t>
      </w:r>
      <w:r>
        <w:rPr>
          <w:color w:val="000000"/>
          <w:sz w:val="24"/>
          <w:szCs w:val="24"/>
        </w:rPr>
        <w:t>), «совместимость» (хэ</w:t>
      </w:r>
      <w:r>
        <w:rPr>
          <w:color w:val="000000"/>
          <w:sz w:val="24"/>
          <w:szCs w:val="24"/>
          <w:vertAlign w:val="subscript"/>
        </w:rPr>
        <w:t>3</w:t>
      </w:r>
      <w:r>
        <w:rPr>
          <w:color w:val="000000"/>
          <w:sz w:val="24"/>
          <w:szCs w:val="24"/>
        </w:rPr>
        <w:t xml:space="preserve">), «родственность» (лэй) – таким образом высвечивается общая идея сведения разных элементов в единое целое. </w:t>
      </w:r>
    </w:p>
    <w:p w:rsidR="00112741" w:rsidRDefault="001127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Словосочетание да тун впервые прозвучало в Шу цзине (8–5 вв. до н.э.) как обозначение результата разделения земли древним «совершенномудрым» правителем Юем на девять областей (ср. идею цзин тянь) и образования таким образом социально-политически, экономически и культурно иерархизированного множества территорий. </w:t>
      </w:r>
    </w:p>
    <w:p w:rsidR="00112741" w:rsidRDefault="001127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другом месте Шу цзина да тун подразумевает такое положение в обществе, когда все инстанции, влияющие на принятие важного государственного решения, единодушны. Перечисление этих инстанций (государь, оракулы, сановники, служилые люди, народ) предполагает четкую социальную иерархию. </w:t>
      </w:r>
    </w:p>
    <w:p w:rsidR="00112741" w:rsidRDefault="001127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Собственно концепция да тун впервые была представлена в гл. 9 Ли юнь («Циркуляция правил благопристойности», «Действенность ритуала») конфуцианского трактата Ли цзи (5–2 вв. до н.э.), где устами Конфуция описываются два состояния общества: идеальное – да тун и приемлемое – сяо кан («малое процветание»). </w:t>
      </w:r>
    </w:p>
    <w:p w:rsidR="00112741" w:rsidRDefault="001127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Определение сущности да тун в двух фразах из девяти иероглифов – «Да дао чжи син е. Тянь ся вэй гун» – обычно принято толковать примерно следующим образом: «Когда действовало Великое дао (или: когда шли по Великому пути). Поднебесная принадлежала всем (была общей)». Сущность общества сяо кан определяется параллельной конструкцией из двух фраз: «Цзинь Да дао цзи инь. Тянь ся вэй цзя» («Ныне, когда Великое дао уже скрылось. Поднебесная принадлежит семьям»). </w:t>
      </w:r>
    </w:p>
    <w:p w:rsidR="00112741" w:rsidRDefault="001127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Этот параллелизм обычно толкуется как противопоставление идей всеобщего равенства и принадлежности всего всем, с одной стороны, и разделенности мира – с другой. Но в этом случае идея да тун входит в противоречие с установкой конфуцианства на жесткую социальную иерархию. Это заставляло уже средневековых китайских мыслителей (например, Чжу Си, 12 в.), а впоследствии китайских и зарубежных исследователей сомневаться в конфуцианском происхождении концепции да тун и искать ее корни в идеях даосизма, мо цзя, нун цзя и т.п. </w:t>
      </w:r>
    </w:p>
    <w:p w:rsidR="00112741" w:rsidRDefault="001127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По-видимому, тезис «Тянь ся вэй гун» – определение да тун – означает такое состояние Поднебесной, при котором все в ней гармонизировано как в едином здоровом организме с ненарушенной естественной иерархией органов и функций. Наличие организмического смысла у термина «да тун» подтверждает его определение в Люй-ши чунь цю (3 в. до н.э.): «[Когда] Небо, Земля и тьма вещей [подобны] телу (шэнь</w:t>
      </w:r>
      <w:r>
        <w:rPr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</w:rPr>
        <w:t xml:space="preserve">) одного человека, это называется да тун». </w:t>
      </w:r>
    </w:p>
    <w:p w:rsidR="00112741" w:rsidRDefault="001127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Понятие «гун</w:t>
      </w:r>
      <w:r>
        <w:rPr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</w:rPr>
        <w:t>», фигурирующее здесь в качестве определения Поднебесной, выражает идею централизованной социальной иерархии во главе со справедливым правителем – гуном. Справедливость, связанная с термином «гун</w:t>
      </w:r>
      <w:r>
        <w:rPr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</w:rPr>
        <w:t>», в социальном плане понималась как правильное единоначалие и отсутствие каких-либо бесконтрольных проявлений частных интересов (сы</w:t>
      </w:r>
      <w:r>
        <w:rPr>
          <w:color w:val="000000"/>
          <w:sz w:val="24"/>
          <w:szCs w:val="24"/>
          <w:vertAlign w:val="subscript"/>
        </w:rPr>
        <w:t>1</w:t>
      </w:r>
      <w:r>
        <w:rPr>
          <w:color w:val="000000"/>
          <w:sz w:val="24"/>
          <w:szCs w:val="24"/>
        </w:rPr>
        <w:t>) и самостийных группировок (дан) (например, Чжуан-цзы, 33; Люй-ши чунь цю, I, 1, 14). Таким образом, гун</w:t>
      </w:r>
      <w:r>
        <w:rPr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</w:rPr>
        <w:t xml:space="preserve"> может означать принадлежность не всем, а «главным»— князьям-гунам, репрезентантам всех уровней социальной иерархии, на вершине которой находится главный репрезентант – государь. В онтологическом плане подобная справедливость означала соответствие космическому порядку и его репрезентанту – дао. </w:t>
      </w:r>
    </w:p>
    <w:p w:rsidR="00112741" w:rsidRDefault="00112741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112741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454A"/>
    <w:rsid w:val="00112741"/>
    <w:rsid w:val="006A3DED"/>
    <w:rsid w:val="00C5454A"/>
    <w:rsid w:val="00ED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D2FB1E6-22CC-44BA-A76E-9B81B67E0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00"/>
      <w:u w:val="single"/>
    </w:rPr>
  </w:style>
  <w:style w:type="character" w:styleId="a4">
    <w:name w:val="annotation reference"/>
    <w:uiPriority w:val="99"/>
    <w:rPr>
      <w:sz w:val="16"/>
      <w:szCs w:val="16"/>
    </w:rPr>
  </w:style>
  <w:style w:type="paragraph" w:styleId="a5">
    <w:name w:val="annotation text"/>
    <w:basedOn w:val="a"/>
    <w:link w:val="a6"/>
    <w:uiPriority w:val="99"/>
  </w:style>
  <w:style w:type="character" w:customStyle="1" w:styleId="a6">
    <w:name w:val="Текст примечания Знак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2371</Words>
  <Characters>1353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 тун - великое единение</vt:lpstr>
    </vt:vector>
  </TitlesOfParts>
  <Company>PERSONAL COMPUTERS</Company>
  <LinksUpToDate>false</LinksUpToDate>
  <CharactersWithSpaces>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 тун - великое единение</dc:title>
  <dc:subject/>
  <dc:creator>USER</dc:creator>
  <cp:keywords/>
  <dc:description/>
  <cp:lastModifiedBy>admin</cp:lastModifiedBy>
  <cp:revision>2</cp:revision>
  <dcterms:created xsi:type="dcterms:W3CDTF">2014-01-26T09:37:00Z</dcterms:created>
  <dcterms:modified xsi:type="dcterms:W3CDTF">2014-01-26T09:37:00Z</dcterms:modified>
</cp:coreProperties>
</file>