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E5D" w:rsidRPr="00C87E5D" w:rsidRDefault="00C87E5D" w:rsidP="00C87E5D">
      <w:pPr>
        <w:spacing w:before="120"/>
        <w:jc w:val="center"/>
        <w:rPr>
          <w:rFonts w:ascii="Times New Roman" w:hAnsi="Times New Roman" w:cs="Times New Roman"/>
          <w:b/>
          <w:bCs/>
          <w:sz w:val="32"/>
          <w:szCs w:val="32"/>
        </w:rPr>
      </w:pPr>
      <w:r w:rsidRPr="00C87E5D">
        <w:rPr>
          <w:rFonts w:ascii="Times New Roman" w:hAnsi="Times New Roman" w:cs="Times New Roman"/>
          <w:b/>
          <w:bCs/>
          <w:sz w:val="32"/>
          <w:szCs w:val="32"/>
        </w:rPr>
        <w:t>Декарт о рефлекторной дуге</w:t>
      </w:r>
    </w:p>
    <w:p w:rsidR="00C87E5D" w:rsidRPr="00C87E5D" w:rsidRDefault="00C87E5D" w:rsidP="00C87E5D">
      <w:pPr>
        <w:spacing w:before="120"/>
        <w:ind w:firstLine="567"/>
        <w:jc w:val="both"/>
        <w:rPr>
          <w:rFonts w:ascii="Times New Roman" w:hAnsi="Times New Roman" w:cs="Times New Roman"/>
          <w:sz w:val="24"/>
          <w:szCs w:val="24"/>
        </w:rPr>
      </w:pPr>
      <w:r w:rsidRPr="00C87E5D">
        <w:rPr>
          <w:rFonts w:ascii="Times New Roman" w:hAnsi="Times New Roman" w:cs="Times New Roman"/>
          <w:sz w:val="24"/>
          <w:szCs w:val="24"/>
        </w:rPr>
        <w:t>С именем Декарта (1596 – 1650) связан важнейший этап в развитии психологических знаний. Своим учением о сознании, развиваемым в контексте им же поставленной психофизической проблемы, он ввел критерий для выделения психики из существовавшего до него аристотелевского учения о душе. Психика стала пониматься как внутренний мир человека, открытый самонаблюдению, имеющий особое – духовное – бытие, в противопоставлении телу и всему внешнему материальному миру. Рассуждения о душе и о теле не были исходными в философии и в научных исследованиях Декарта, направленных на природу. В них он стремился к построению истинной системы знания. Убедившись, что в философии и в других науках нет каких-либо прочных оснований, Декарт избирает в качестве первого шага на пути к истине сомнение во всем, по поводу чего можно обнаружить малейшее подозрение в недостоверности, замечая, что его следует применять не всегда, а только «тогда, когда мы задаемся целью созерцания истины», т.е. в области научного исследования. В первую очередь Декарт сомневается в достоверности чувственного мира, т.е. «в том, имеются ли среди тех вещей, которые попадают под наши чувства, или которые мы когда-либо вообразили, вещи действительно существовавшие на свете». О них мы судим по показаниям органов чувств, которые часто обманывают нас, следовательно, «неосмотрительно было бы полагаться на то, что обмануло нас хотя бы один раз». Но при этом «столь нелепо полагать несуществующим то, что мыслит, в то время, пока оно мыслит, что невзирая на самые крайние предположения, мы не можем не верить, что заключение: я мыслю, следовательно, я существую истинно и что поэтому есть первое и вернейшее из всех заключений, представляющееся тому, кто методически располагает свои мысли».</w:t>
      </w:r>
    </w:p>
    <w:p w:rsidR="00C87E5D" w:rsidRPr="00C87E5D" w:rsidRDefault="00C87E5D" w:rsidP="00C87E5D">
      <w:pPr>
        <w:spacing w:before="120"/>
        <w:ind w:firstLine="567"/>
        <w:jc w:val="both"/>
        <w:rPr>
          <w:rFonts w:ascii="Times New Roman" w:hAnsi="Times New Roman" w:cs="Times New Roman"/>
          <w:sz w:val="24"/>
          <w:szCs w:val="24"/>
        </w:rPr>
      </w:pPr>
      <w:r w:rsidRPr="00C87E5D">
        <w:rPr>
          <w:rFonts w:ascii="Times New Roman" w:hAnsi="Times New Roman" w:cs="Times New Roman"/>
          <w:sz w:val="24"/>
          <w:szCs w:val="24"/>
        </w:rPr>
        <w:t xml:space="preserve">Таким образом, Декарт избирает новый способ исследования: отказывается от объективного описания «Я» и обращается к описанию только своих мыслей (сомнений), т. е. субъективных состояний. Мышление – это чисто духовный, абсолютно бестелесный акт, который Декарт приписывает особой нематериальной мыслящей субстанции. «Субстанцию, в коей пребывают наши представления, мысли и знания, назовем мыслящей вещью, или духом, или иным именем, только бы не смешивать ее с телесной субстанцией, так как умственные акты не имеют никакого сходства с телесными и мысль всецело отличается от протяжения». Сопоставление телесной и духовной субстанций привело Декарта к выводу о «полнейшей разнице, существующей между духом или душой человека и его телом», которая состоит в том, что тело по своей природе всегда делимо, тогда как дух совсем неделим». Из положения о двух абсолютно противоположных субстанциях, каждая из которых – по определению – не нуждается для своего существования ни в чем, кроме себя самой, следовал вывод об их независимом существовании. Чисто материальные вещи – это вся природа, включая небесные тела, земные тела – неживые, растения, животные, а также тело человека. Мыслящая вещь, или субстанция, вся сущность или природа которой состоит в одном мышлении, - это душа. Она «всецело и поистине раздельна с моим телом и может быть или существовать без него». </w:t>
      </w:r>
    </w:p>
    <w:p w:rsidR="00C87E5D" w:rsidRPr="00C87E5D" w:rsidRDefault="00C87E5D" w:rsidP="00C87E5D">
      <w:pPr>
        <w:spacing w:before="120"/>
        <w:ind w:firstLine="567"/>
        <w:jc w:val="both"/>
        <w:rPr>
          <w:rFonts w:ascii="Times New Roman" w:hAnsi="Times New Roman" w:cs="Times New Roman"/>
          <w:sz w:val="24"/>
          <w:szCs w:val="24"/>
        </w:rPr>
      </w:pPr>
      <w:r w:rsidRPr="00C87E5D">
        <w:rPr>
          <w:rFonts w:ascii="Times New Roman" w:hAnsi="Times New Roman" w:cs="Times New Roman"/>
          <w:sz w:val="24"/>
          <w:szCs w:val="24"/>
        </w:rPr>
        <w:t>В вопросах физиологии, как и природы в целом, Декарт – материалист. В объяснении влияния нервов на движение мускулов и работу органов чувств использует понятие о «животных духах». «Животные духи» это «тела, не имеющие никакого другого свойства, кроме того, что они очень малы и движутся очень быстро, подобно частицам пламени, вылетающим из огня свечи» и составляют «телесный принцип всех движений частей нашего тела», которые осуществляются без участия души. Причина всех движений в том, что некоторые мускулы сокращаются, а противоположные им растягиваются. Это происходит из-за перераспределения духов между мышцами, что возможно потому, что «в каждом мускуле имеются небольшие отверстия, через которые эти «духи» могут перейти из одного в другой». От этого мускул, из которого они выходят, растягивается и слабеет, а мускул, в который приходит больше духов, сокращается и приводит в движение ту часть тела, к которой он прикреплен. Чтобы понять каким образом происходят движения мускулов, следует рассмотреть строение нервов, при посредстве которых осуществляется движение. Нервы это как бы трубочки, в которых есть «сердцевина или внутреннее вещество, которое тянется в виде тонких ниточек от мозга, откуда оно берет свое начало, до оконечностей других членов, с которыми эти ниточки соединены»; оболочка, которая является продолжением той, которые покрывают мозг, и «животные духи», переносимые по этим трубочкам из мозга в мускулы. Ниточки, составляюшие сердцевину нерва, всегда натянуты. Предмет, касаясь той части тела, где находится конец одной из нитей, приводит благодаря этому в движение ту часть мозга, откуда эта ниточка выходит, подобно тому как движение одного конца веревки приводит в движение другой. Натяжение нити приводит к тому, что открываются клапаны отверстий, ведущих из мозга в нервы, направляющиеся к разным членам. Животные духи переходят в эти нервы, входят в соответствующий мускул, раздувают его, заставляя укорачиваться – и происходит движение. Направленность животных духов каждый раз к определенным мускулам определяется характером внешнего воздействия, требующего определенного, а не любого движения. Другой причиной направления течения животных духов является неодинаковая подвижность «духов» и разнообразие их частиц.</w:t>
      </w:r>
    </w:p>
    <w:p w:rsidR="00C87E5D" w:rsidRPr="00C87E5D" w:rsidRDefault="00C87E5D" w:rsidP="00C87E5D">
      <w:pPr>
        <w:spacing w:before="120"/>
        <w:ind w:firstLine="567"/>
        <w:jc w:val="both"/>
        <w:rPr>
          <w:rFonts w:ascii="Times New Roman" w:hAnsi="Times New Roman" w:cs="Times New Roman"/>
          <w:sz w:val="24"/>
          <w:szCs w:val="24"/>
        </w:rPr>
      </w:pPr>
      <w:r w:rsidRPr="00C87E5D">
        <w:rPr>
          <w:rFonts w:ascii="Times New Roman" w:hAnsi="Times New Roman" w:cs="Times New Roman"/>
          <w:sz w:val="24"/>
          <w:szCs w:val="24"/>
        </w:rPr>
        <w:t xml:space="preserve">Объяснение непроизвольных движений представляет собой исторически первую попытку рефлекторного принципа. В тоже время в рефлексе, как в механизме, совершенно независимом от психики, проявляется механистическая односторонность Декарта. Животные, считал Декарт, не имеют души. Вся сложность явлений, какую мы наблюдаем в поведении животных, в том числе высших, есть чистый автоматизм природы. Отрицание у животных психики нарушало преемственность между животными и человеком и с неизбежностью приводило к идее Бога как порождающей человеческий разум. Вывод об автоматизме животных выступал системе Декарта конкретно-научным обоснованием философского положения о независимом существовании телесной и душевной субстанций или по крайней мере об отдельном существовании телесной субстанции. Душа соединена со всем телом, но наиболее ее деятельность связана с мозгом, точнее, по Декарту, не со всем мозгом, а только с частью его, «расположенной глубже всех».                                             </w:t>
      </w:r>
    </w:p>
    <w:p w:rsidR="00C87E5D" w:rsidRPr="00C87E5D" w:rsidRDefault="00C87E5D" w:rsidP="00C87E5D">
      <w:pPr>
        <w:spacing w:before="120"/>
        <w:ind w:firstLine="567"/>
        <w:jc w:val="both"/>
        <w:rPr>
          <w:rFonts w:ascii="Times New Roman" w:hAnsi="Times New Roman" w:cs="Times New Roman"/>
          <w:sz w:val="24"/>
          <w:szCs w:val="24"/>
        </w:rPr>
      </w:pPr>
      <w:r w:rsidRPr="00C87E5D">
        <w:rPr>
          <w:rFonts w:ascii="Times New Roman" w:hAnsi="Times New Roman" w:cs="Times New Roman"/>
          <w:sz w:val="24"/>
          <w:szCs w:val="24"/>
        </w:rPr>
        <w:t>Душа расположена в очень маленькой железе, находящейся в середине мозга; в силу своего положения она улавливает малейшие движения животных духов, которые «могут ее двигать весьма различно в зависимости от различных предметов. Но и душа может вызвать различные движения; природа души такова, что она получает столько различных впечатлений, т. е. у нее бывает столько различных восприятий,что она производит различные движения в этой железе.</w:t>
      </w:r>
    </w:p>
    <w:p w:rsidR="00C87E5D" w:rsidRPr="00C87E5D" w:rsidRDefault="00C87E5D" w:rsidP="00C87E5D">
      <w:pPr>
        <w:spacing w:before="120"/>
        <w:ind w:firstLine="567"/>
        <w:jc w:val="both"/>
        <w:rPr>
          <w:rFonts w:ascii="Times New Roman" w:hAnsi="Times New Roman" w:cs="Times New Roman"/>
          <w:sz w:val="24"/>
          <w:szCs w:val="24"/>
        </w:rPr>
      </w:pPr>
      <w:r w:rsidRPr="00C87E5D">
        <w:rPr>
          <w:rFonts w:ascii="Times New Roman" w:hAnsi="Times New Roman" w:cs="Times New Roman"/>
          <w:sz w:val="24"/>
          <w:szCs w:val="24"/>
        </w:rPr>
        <w:t>И обратно, механизм нашего тела устроен так, что в зависимости от различных движений этой железы, вызванных душой или какой-либо другой причиной, она действует на «духи», окружающие ее, и направляет их в поры мозга, которые по нервам приводят эти духи в мускулы. Таким путем железа приводит в движение части тела. В объяснении механизма взаимодействия души и тела выступают глубокие противоречия философского учения Декарта. С одной стороны, утверждается, что имеет отличную и независимую от тела природу, с другой – тесно с ним связана; душа непротяженна и помещается в маленькой железе мозга.</w:t>
      </w:r>
    </w:p>
    <w:p w:rsidR="00C87E5D" w:rsidRPr="00C87E5D" w:rsidRDefault="00C87E5D" w:rsidP="00C87E5D">
      <w:pPr>
        <w:spacing w:before="120"/>
        <w:ind w:firstLine="567"/>
        <w:jc w:val="both"/>
        <w:rPr>
          <w:rFonts w:ascii="Times New Roman" w:hAnsi="Times New Roman" w:cs="Times New Roman"/>
          <w:sz w:val="24"/>
          <w:szCs w:val="24"/>
        </w:rPr>
      </w:pPr>
      <w:r w:rsidRPr="00C87E5D">
        <w:rPr>
          <w:rFonts w:ascii="Times New Roman" w:hAnsi="Times New Roman" w:cs="Times New Roman"/>
          <w:sz w:val="24"/>
          <w:szCs w:val="24"/>
        </w:rPr>
        <w:t>Дуализм Декарта стал источником кардинальных трудностей, которыми отмечен весь путь развития основанной на нем психологической науки.</w:t>
      </w:r>
    </w:p>
    <w:p w:rsidR="00C87E5D" w:rsidRPr="00C87E5D" w:rsidRDefault="00C87E5D" w:rsidP="00C87E5D">
      <w:pPr>
        <w:spacing w:before="120"/>
        <w:jc w:val="center"/>
        <w:rPr>
          <w:rFonts w:ascii="Times New Roman" w:hAnsi="Times New Roman" w:cs="Times New Roman"/>
          <w:b/>
          <w:bCs/>
        </w:rPr>
      </w:pPr>
      <w:r w:rsidRPr="00C87E5D">
        <w:rPr>
          <w:rFonts w:ascii="Times New Roman" w:hAnsi="Times New Roman" w:cs="Times New Roman"/>
          <w:b/>
          <w:bCs/>
        </w:rPr>
        <w:t>Список литературы</w:t>
      </w:r>
    </w:p>
    <w:p w:rsidR="00C87E5D" w:rsidRPr="00C87E5D" w:rsidRDefault="00C87E5D" w:rsidP="00C87E5D">
      <w:pPr>
        <w:spacing w:before="120"/>
        <w:ind w:firstLine="567"/>
        <w:jc w:val="both"/>
        <w:rPr>
          <w:rFonts w:ascii="Times New Roman" w:hAnsi="Times New Roman" w:cs="Times New Roman"/>
          <w:sz w:val="24"/>
          <w:szCs w:val="24"/>
        </w:rPr>
      </w:pPr>
      <w:r w:rsidRPr="00C87E5D">
        <w:rPr>
          <w:rFonts w:ascii="Times New Roman" w:hAnsi="Times New Roman" w:cs="Times New Roman"/>
          <w:sz w:val="24"/>
          <w:szCs w:val="24"/>
        </w:rPr>
        <w:t>Ждан А.Н. История психологии. М., 1997.</w:t>
      </w:r>
    </w:p>
    <w:p w:rsidR="00C87E5D" w:rsidRPr="00C87E5D" w:rsidRDefault="00C87E5D" w:rsidP="00C87E5D">
      <w:pPr>
        <w:spacing w:before="120"/>
        <w:ind w:firstLine="567"/>
        <w:jc w:val="both"/>
        <w:rPr>
          <w:rFonts w:ascii="Times New Roman" w:hAnsi="Times New Roman" w:cs="Times New Roman"/>
          <w:sz w:val="24"/>
          <w:szCs w:val="24"/>
        </w:rPr>
      </w:pPr>
      <w:r w:rsidRPr="00C87E5D">
        <w:rPr>
          <w:rFonts w:ascii="Times New Roman" w:hAnsi="Times New Roman" w:cs="Times New Roman"/>
          <w:sz w:val="24"/>
          <w:szCs w:val="24"/>
        </w:rPr>
        <w:t>Ярошевский М.Г. История психологии. М., 1991.</w:t>
      </w:r>
    </w:p>
    <w:p w:rsidR="00C87E5D" w:rsidRPr="00C87E5D" w:rsidRDefault="00C87E5D" w:rsidP="00C87E5D">
      <w:pPr>
        <w:spacing w:before="120"/>
        <w:ind w:firstLine="567"/>
        <w:jc w:val="both"/>
        <w:rPr>
          <w:rFonts w:ascii="Times New Roman" w:hAnsi="Times New Roman" w:cs="Times New Roman"/>
          <w:sz w:val="24"/>
          <w:szCs w:val="24"/>
        </w:rPr>
      </w:pPr>
      <w:r w:rsidRPr="00C87E5D">
        <w:rPr>
          <w:rFonts w:ascii="Times New Roman" w:hAnsi="Times New Roman" w:cs="Times New Roman"/>
          <w:sz w:val="24"/>
          <w:szCs w:val="24"/>
        </w:rPr>
        <w:t>Декарт Р. Избранные произведения. М., 1950.</w:t>
      </w:r>
      <w:bookmarkStart w:id="0" w:name="_GoBack"/>
      <w:bookmarkEnd w:id="0"/>
    </w:p>
    <w:sectPr w:rsidR="00C87E5D" w:rsidRPr="00C87E5D" w:rsidSect="00C87E5D">
      <w:pgSz w:w="11906" w:h="16838"/>
      <w:pgMar w:top="1134" w:right="1134" w:bottom="1134" w:left="1134" w:header="709" w:footer="709" w:gutter="0"/>
      <w:pgNumType w:start="2"/>
      <w:cols w:space="720"/>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E5D" w:rsidRDefault="00C87E5D">
      <w:r>
        <w:separator/>
      </w:r>
    </w:p>
  </w:endnote>
  <w:endnote w:type="continuationSeparator" w:id="0">
    <w:p w:rsidR="00C87E5D" w:rsidRDefault="00C8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E5D" w:rsidRDefault="00C87E5D">
      <w:r>
        <w:separator/>
      </w:r>
    </w:p>
  </w:footnote>
  <w:footnote w:type="continuationSeparator" w:id="0">
    <w:p w:rsidR="00C87E5D" w:rsidRDefault="00C87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5F473E4"/>
    <w:lvl w:ilvl="0">
      <w:start w:val="1"/>
      <w:numFmt w:val="decimal"/>
      <w:lvlText w:val="%1."/>
      <w:lvlJc w:val="left"/>
      <w:pPr>
        <w:tabs>
          <w:tab w:val="num" w:pos="360"/>
        </w:tabs>
        <w:ind w:left="360" w:hanging="360"/>
      </w:pPr>
    </w:lvl>
  </w:abstractNum>
  <w:abstractNum w:abstractNumId="1">
    <w:nsid w:val="0FFB35FC"/>
    <w:multiLevelType w:val="singleLevel"/>
    <w:tmpl w:val="0419000F"/>
    <w:lvl w:ilvl="0">
      <w:start w:val="1"/>
      <w:numFmt w:val="decimal"/>
      <w:lvlText w:val="%1."/>
      <w:lvlJc w:val="left"/>
      <w:pPr>
        <w:tabs>
          <w:tab w:val="num" w:pos="360"/>
        </w:tabs>
        <w:ind w:left="360" w:hanging="360"/>
      </w:pPr>
    </w:lvl>
  </w:abstractNum>
  <w:abstractNum w:abstractNumId="2">
    <w:nsid w:val="6EAA3879"/>
    <w:multiLevelType w:val="singleLevel"/>
    <w:tmpl w:val="D3E8233A"/>
    <w:lvl w:ilvl="0">
      <w:start w:val="1"/>
      <w:numFmt w:val="decimal"/>
      <w:pStyle w:val="a"/>
      <w:lvlText w:val="%1."/>
      <w:lvlJc w:val="right"/>
      <w:pPr>
        <w:tabs>
          <w:tab w:val="num" w:pos="624"/>
        </w:tabs>
        <w:ind w:left="624" w:hanging="336"/>
      </w:p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09"/>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E5D"/>
    <w:rsid w:val="000F22DC"/>
    <w:rsid w:val="00295CF0"/>
    <w:rsid w:val="00C87E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D5C63A-0170-4914-AF34-3708C8F3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360" w:lineRule="auto"/>
    </w:pPr>
    <w:rPr>
      <w:rFonts w:ascii="Garamond" w:hAnsi="Garamond" w:cs="Garamond"/>
      <w:sz w:val="28"/>
      <w:szCs w:val="28"/>
      <w:lang w:val="ru-RU" w:eastAsia="ru-RU"/>
    </w:rPr>
  </w:style>
  <w:style w:type="paragraph" w:styleId="1">
    <w:name w:val="heading 1"/>
    <w:basedOn w:val="a0"/>
    <w:next w:val="a0"/>
    <w:link w:val="10"/>
    <w:uiPriority w:val="99"/>
    <w:qFormat/>
    <w:pPr>
      <w:keepNext/>
      <w:spacing w:before="240" w:after="60"/>
      <w:outlineLvl w:val="0"/>
    </w:pPr>
    <w:rPr>
      <w:rFonts w:ascii="Arial" w:hAnsi="Arial" w:cs="Arial"/>
      <w:b/>
      <w:bCs/>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lang w:val="ru-RU" w:eastAsia="ru-RU"/>
    </w:rPr>
  </w:style>
  <w:style w:type="paragraph" w:styleId="a4">
    <w:name w:val="Body Text"/>
    <w:basedOn w:val="a0"/>
    <w:link w:val="a5"/>
    <w:uiPriority w:val="99"/>
    <w:pPr>
      <w:spacing w:after="120"/>
      <w:ind w:firstLine="720"/>
      <w:jc w:val="both"/>
    </w:pPr>
  </w:style>
  <w:style w:type="character" w:customStyle="1" w:styleId="a5">
    <w:name w:val="Основной текст Знак"/>
    <w:basedOn w:val="a1"/>
    <w:link w:val="a4"/>
    <w:uiPriority w:val="99"/>
    <w:semiHidden/>
    <w:rPr>
      <w:rFonts w:ascii="Garamond" w:hAnsi="Garamond" w:cs="Garamond"/>
      <w:sz w:val="28"/>
      <w:szCs w:val="28"/>
      <w:lang w:val="ru-RU" w:eastAsia="ru-RU"/>
    </w:rPr>
  </w:style>
  <w:style w:type="paragraph" w:styleId="a">
    <w:name w:val="List Number"/>
    <w:basedOn w:val="a0"/>
    <w:uiPriority w:val="99"/>
    <w:pPr>
      <w:numPr>
        <w:numId w:val="4"/>
      </w:numPr>
    </w:pPr>
    <w:rPr>
      <w:rFonts w:ascii="Times New Roman" w:hAnsi="Times New Roman" w:cs="Times New Roman"/>
      <w:sz w:val="24"/>
      <w:szCs w:val="24"/>
    </w:rPr>
  </w:style>
  <w:style w:type="paragraph" w:styleId="a6">
    <w:name w:val="header"/>
    <w:basedOn w:val="a0"/>
    <w:link w:val="a7"/>
    <w:uiPriority w:val="99"/>
    <w:pPr>
      <w:tabs>
        <w:tab w:val="center" w:pos="4153"/>
        <w:tab w:val="right" w:pos="8306"/>
      </w:tabs>
    </w:pPr>
  </w:style>
  <w:style w:type="character" w:customStyle="1" w:styleId="a7">
    <w:name w:val="Верхний колонтитул Знак"/>
    <w:basedOn w:val="a1"/>
    <w:link w:val="a6"/>
    <w:uiPriority w:val="99"/>
    <w:semiHidden/>
    <w:rPr>
      <w:rFonts w:ascii="Garamond" w:hAnsi="Garamond" w:cs="Garamond"/>
      <w:sz w:val="28"/>
      <w:szCs w:val="28"/>
      <w:lang w:val="ru-RU" w:eastAsia="ru-RU"/>
    </w:rPr>
  </w:style>
  <w:style w:type="character" w:styleId="a8">
    <w:name w:val="page number"/>
    <w:basedOn w:val="a1"/>
    <w:uiPriority w:val="99"/>
  </w:style>
  <w:style w:type="paragraph" w:styleId="a9">
    <w:name w:val="footer"/>
    <w:basedOn w:val="a0"/>
    <w:link w:val="aa"/>
    <w:uiPriority w:val="99"/>
    <w:rsid w:val="00C87E5D"/>
    <w:pPr>
      <w:tabs>
        <w:tab w:val="center" w:pos="4677"/>
        <w:tab w:val="right" w:pos="9355"/>
      </w:tabs>
    </w:pPr>
  </w:style>
  <w:style w:type="character" w:customStyle="1" w:styleId="aa">
    <w:name w:val="Нижний колонтитул Знак"/>
    <w:basedOn w:val="a1"/>
    <w:link w:val="a9"/>
    <w:uiPriority w:val="99"/>
    <w:semiHidden/>
    <w:rPr>
      <w:rFonts w:ascii="Garamond" w:hAnsi="Garamond" w:cs="Garamond"/>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4912</Words>
  <Characters>2800</Characters>
  <Application>Microsoft Office Word</Application>
  <DocSecurity>0</DocSecurity>
  <Lines>23</Lines>
  <Paragraphs>15</Paragraphs>
  <ScaleCrop>false</ScaleCrop>
  <Company> </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психологии</dc:title>
  <dc:subject/>
  <dc:creator>Игорь Высоков</dc:creator>
  <cp:keywords/>
  <dc:description/>
  <cp:lastModifiedBy>admin</cp:lastModifiedBy>
  <cp:revision>2</cp:revision>
  <dcterms:created xsi:type="dcterms:W3CDTF">2014-01-25T17:21:00Z</dcterms:created>
  <dcterms:modified xsi:type="dcterms:W3CDTF">2014-01-25T17:21:00Z</dcterms:modified>
</cp:coreProperties>
</file>