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71" w:rsidRDefault="00834A71">
      <w:pPr>
        <w:widowControl w:val="0"/>
        <w:spacing w:before="120"/>
        <w:jc w:val="center"/>
        <w:rPr>
          <w:b/>
          <w:bCs/>
          <w:color w:val="000000"/>
          <w:sz w:val="32"/>
          <w:szCs w:val="32"/>
        </w:rPr>
      </w:pPr>
      <w:r>
        <w:rPr>
          <w:b/>
          <w:bCs/>
          <w:color w:val="000000"/>
          <w:sz w:val="32"/>
          <w:szCs w:val="32"/>
        </w:rPr>
        <w:t>Договор о патентной кооперации (РСТ)</w:t>
      </w:r>
    </w:p>
    <w:p w:rsidR="00834A71" w:rsidRDefault="00834A71">
      <w:pPr>
        <w:widowControl w:val="0"/>
        <w:spacing w:before="120"/>
        <w:jc w:val="center"/>
        <w:rPr>
          <w:b/>
          <w:bCs/>
          <w:color w:val="000000"/>
          <w:sz w:val="28"/>
          <w:szCs w:val="28"/>
        </w:rPr>
      </w:pPr>
      <w:r>
        <w:rPr>
          <w:b/>
          <w:bCs/>
          <w:color w:val="000000"/>
          <w:sz w:val="28"/>
          <w:szCs w:val="28"/>
        </w:rPr>
        <w:t>История договора о патентной кооперации</w:t>
      </w:r>
    </w:p>
    <w:p w:rsidR="00834A71" w:rsidRDefault="00834A71">
      <w:pPr>
        <w:widowControl w:val="0"/>
        <w:spacing w:before="120"/>
        <w:ind w:firstLine="567"/>
        <w:jc w:val="both"/>
        <w:rPr>
          <w:color w:val="000000"/>
          <w:sz w:val="24"/>
          <w:szCs w:val="24"/>
        </w:rPr>
      </w:pPr>
      <w:r>
        <w:rPr>
          <w:color w:val="000000"/>
          <w:sz w:val="24"/>
          <w:szCs w:val="24"/>
        </w:rPr>
        <w:t>Идея заключения Договора о патентной кооперации возникла в 60-е годы в связи с необходимостью решить целый ряд проблем, затрудняющих работу патентных ведомств, связанных с рассмотрением заявок на изобретения, т.е. устранить дублирование в работе патентных ведомств; ускорить проведение экспертизы все более возрастающего числа заявок; обеспечить сокращение огромного объема документации, которую должен учитывать эксперт; ускорить распространение информации о новых технических достижениях; облегчить подачу заявок в зарубежные страны.</w:t>
      </w:r>
    </w:p>
    <w:p w:rsidR="00834A71" w:rsidRDefault="00834A71">
      <w:pPr>
        <w:widowControl w:val="0"/>
        <w:spacing w:before="120"/>
        <w:ind w:firstLine="567"/>
        <w:jc w:val="both"/>
        <w:rPr>
          <w:color w:val="000000"/>
          <w:sz w:val="24"/>
          <w:szCs w:val="24"/>
        </w:rPr>
      </w:pPr>
      <w:r>
        <w:rPr>
          <w:color w:val="000000"/>
          <w:sz w:val="24"/>
          <w:szCs w:val="24"/>
        </w:rPr>
        <w:t>Поиск решения этих проблем привел к созданию новой формы сотрудничества - международной кооперации по проведению патентного поиска и экспертизы заявленных решений, основанного на использовании преимуществ международного разделения труда в патентно-правовой сфере.</w:t>
      </w:r>
    </w:p>
    <w:p w:rsidR="00834A71" w:rsidRDefault="00834A71">
      <w:pPr>
        <w:widowControl w:val="0"/>
        <w:spacing w:before="120"/>
        <w:ind w:firstLine="567"/>
        <w:jc w:val="both"/>
        <w:rPr>
          <w:color w:val="000000"/>
          <w:sz w:val="24"/>
          <w:szCs w:val="24"/>
        </w:rPr>
      </w:pPr>
      <w:r>
        <w:rPr>
          <w:color w:val="000000"/>
          <w:sz w:val="24"/>
          <w:szCs w:val="24"/>
        </w:rPr>
        <w:t>С целью создания условий для осуществления кооперации на дипломатической конференции в Вашингтоне 19 июня 1970 г. был подписан Договор о патентной кооперации, подвергшийся изменениям в 1979 и 1984г.</w:t>
      </w:r>
    </w:p>
    <w:p w:rsidR="00834A71" w:rsidRDefault="00834A71">
      <w:pPr>
        <w:widowControl w:val="0"/>
        <w:spacing w:before="120"/>
        <w:jc w:val="center"/>
        <w:rPr>
          <w:b/>
          <w:bCs/>
          <w:color w:val="000000"/>
          <w:sz w:val="28"/>
          <w:szCs w:val="28"/>
        </w:rPr>
      </w:pPr>
      <w:r>
        <w:rPr>
          <w:b/>
          <w:bCs/>
          <w:color w:val="000000"/>
          <w:sz w:val="28"/>
          <w:szCs w:val="28"/>
        </w:rPr>
        <w:t>Основные положения договора о патентной кооперации</w:t>
      </w:r>
    </w:p>
    <w:p w:rsidR="00834A71" w:rsidRDefault="00834A71">
      <w:pPr>
        <w:widowControl w:val="0"/>
        <w:spacing w:before="120"/>
        <w:ind w:firstLine="567"/>
        <w:jc w:val="both"/>
        <w:rPr>
          <w:color w:val="000000"/>
          <w:sz w:val="24"/>
          <w:szCs w:val="24"/>
        </w:rPr>
      </w:pPr>
      <w:r>
        <w:rPr>
          <w:color w:val="000000"/>
          <w:sz w:val="24"/>
          <w:szCs w:val="24"/>
        </w:rPr>
        <w:t>Договор о патентной кооперации (РСТ) не затрагивает прав государств - членов Союза патентной кооперации в отношении выдачи или отказа в выдаче патента.</w:t>
      </w:r>
    </w:p>
    <w:p w:rsidR="00834A71" w:rsidRDefault="00834A71">
      <w:pPr>
        <w:widowControl w:val="0"/>
        <w:spacing w:before="120"/>
        <w:ind w:firstLine="567"/>
        <w:jc w:val="both"/>
        <w:rPr>
          <w:color w:val="000000"/>
          <w:sz w:val="24"/>
          <w:szCs w:val="24"/>
        </w:rPr>
      </w:pPr>
      <w:r>
        <w:rPr>
          <w:color w:val="000000"/>
          <w:sz w:val="24"/>
          <w:szCs w:val="24"/>
        </w:rPr>
        <w:t>Его основными положениями являются положения о международной заявке и международном поиске (глава 1 Договора), которые являются обязательными для всех стран-участниц, и положение о международной предварительной экспертизе (глава 2 Договора).</w:t>
      </w:r>
    </w:p>
    <w:p w:rsidR="00834A71" w:rsidRDefault="00834A71">
      <w:pPr>
        <w:widowControl w:val="0"/>
        <w:spacing w:before="120"/>
        <w:ind w:firstLine="567"/>
        <w:jc w:val="both"/>
        <w:rPr>
          <w:color w:val="000000"/>
          <w:sz w:val="24"/>
          <w:szCs w:val="24"/>
        </w:rPr>
      </w:pPr>
      <w:r>
        <w:rPr>
          <w:color w:val="000000"/>
          <w:sz w:val="24"/>
          <w:szCs w:val="24"/>
        </w:rPr>
        <w:t>В настоящее время процедуру рассмотрения заявки по системе РСТ принято делить на два этапа - международную и национальную фазы. Международная фаза включает в себя подачу международной заявки, проведение поиска (первая фаза РСТ) и международной предварительной экспертизы (вторая фаза РСТ). Национальная фаза представляет собой обычный порядок выдачи патентов ведомством страны патентования в соответствии с требованиями внутреннего законодательства.</w:t>
      </w:r>
    </w:p>
    <w:p w:rsidR="00834A71" w:rsidRDefault="00834A71">
      <w:pPr>
        <w:widowControl w:val="0"/>
        <w:spacing w:before="120"/>
        <w:ind w:firstLine="567"/>
        <w:jc w:val="both"/>
        <w:rPr>
          <w:color w:val="000000"/>
          <w:sz w:val="24"/>
          <w:szCs w:val="24"/>
        </w:rPr>
      </w:pPr>
      <w:r>
        <w:rPr>
          <w:color w:val="000000"/>
          <w:sz w:val="24"/>
          <w:szCs w:val="24"/>
        </w:rPr>
        <w:t xml:space="preserve">Международная заявка составляется по единому образцу и должна отвечать единым требованиям, предусмотренным Договором и Инструкцией к Договору. Международная заявка должна содержать: заявление, описание изобретения, один или несколько пунктов Формулы изобретения, чертежи, реферат, а также квитанцию об уплате установленных пошлин. Заявка должна удовлетворять требованию единства изобретения и подаваться на языке, на котором работает международный поисковый орган. </w:t>
      </w:r>
    </w:p>
    <w:p w:rsidR="00834A71" w:rsidRDefault="00834A71">
      <w:pPr>
        <w:widowControl w:val="0"/>
        <w:spacing w:before="120"/>
        <w:ind w:firstLine="567"/>
        <w:jc w:val="both"/>
        <w:rPr>
          <w:color w:val="000000"/>
          <w:sz w:val="24"/>
          <w:szCs w:val="24"/>
        </w:rPr>
      </w:pPr>
      <w:r>
        <w:rPr>
          <w:color w:val="000000"/>
          <w:sz w:val="24"/>
          <w:szCs w:val="24"/>
        </w:rPr>
        <w:t>Международный поиск проводится международным поисковым органом, этот статус получило несколько национальных ведомств: патентное ведомство Австралии, патентное ведомство Австрии, Роспатент, патентные ведомства США, Швеции, Японии, а также Европейское патентное ведомство. Результатом деятельности международного поискового органа является отчет о состоянии техники в отношении заявленных изобретений на основании того объема документации, который предусматривается договором.</w:t>
      </w:r>
    </w:p>
    <w:p w:rsidR="00834A71" w:rsidRDefault="00834A71">
      <w:pPr>
        <w:widowControl w:val="0"/>
        <w:spacing w:before="120"/>
        <w:ind w:firstLine="567"/>
        <w:jc w:val="both"/>
        <w:rPr>
          <w:color w:val="000000"/>
          <w:sz w:val="24"/>
          <w:szCs w:val="24"/>
        </w:rPr>
      </w:pPr>
      <w:r>
        <w:rPr>
          <w:color w:val="000000"/>
          <w:sz w:val="24"/>
          <w:szCs w:val="24"/>
        </w:rPr>
        <w:t>До истечения 12 мес. с даты приоритета, заявка подается в "получающее ведомство", которым обычно является национальное ведомство своей страны. В оставшиеся 8 мес. производятся следующие действия:</w:t>
      </w:r>
    </w:p>
    <w:p w:rsidR="00834A71" w:rsidRDefault="00834A71">
      <w:pPr>
        <w:widowControl w:val="0"/>
        <w:spacing w:before="120"/>
        <w:ind w:firstLine="567"/>
        <w:jc w:val="both"/>
        <w:rPr>
          <w:color w:val="000000"/>
          <w:sz w:val="24"/>
          <w:szCs w:val="24"/>
        </w:rPr>
      </w:pPr>
      <w:r>
        <w:rPr>
          <w:color w:val="000000"/>
          <w:sz w:val="24"/>
          <w:szCs w:val="24"/>
        </w:rPr>
        <w:t xml:space="preserve">- проверка "получающим ведомством" формальных требований к заявке и направление ее в международный поисковый орган; </w:t>
      </w:r>
    </w:p>
    <w:p w:rsidR="00834A71" w:rsidRDefault="00834A71">
      <w:pPr>
        <w:widowControl w:val="0"/>
        <w:spacing w:before="120"/>
        <w:ind w:firstLine="567"/>
        <w:jc w:val="both"/>
        <w:rPr>
          <w:color w:val="000000"/>
          <w:sz w:val="24"/>
          <w:szCs w:val="24"/>
        </w:rPr>
      </w:pPr>
      <w:r>
        <w:rPr>
          <w:color w:val="000000"/>
          <w:sz w:val="24"/>
          <w:szCs w:val="24"/>
        </w:rPr>
        <w:t xml:space="preserve">- выполнение международного поиска международным поисковым органом; </w:t>
      </w:r>
    </w:p>
    <w:p w:rsidR="00834A71" w:rsidRDefault="00834A71">
      <w:pPr>
        <w:widowControl w:val="0"/>
        <w:spacing w:before="120"/>
        <w:ind w:firstLine="567"/>
        <w:jc w:val="both"/>
        <w:rPr>
          <w:color w:val="000000"/>
          <w:sz w:val="24"/>
          <w:szCs w:val="24"/>
        </w:rPr>
      </w:pPr>
      <w:r>
        <w:rPr>
          <w:color w:val="000000"/>
          <w:sz w:val="24"/>
          <w:szCs w:val="24"/>
        </w:rPr>
        <w:t xml:space="preserve">- направление отчета о поиске заявителю (до истечения 16 мес.); </w:t>
      </w:r>
    </w:p>
    <w:p w:rsidR="00834A71" w:rsidRDefault="00834A71">
      <w:pPr>
        <w:widowControl w:val="0"/>
        <w:spacing w:before="120"/>
        <w:ind w:firstLine="567"/>
        <w:jc w:val="both"/>
        <w:rPr>
          <w:color w:val="000000"/>
          <w:sz w:val="24"/>
          <w:szCs w:val="24"/>
        </w:rPr>
      </w:pPr>
      <w:r>
        <w:rPr>
          <w:color w:val="000000"/>
          <w:sz w:val="24"/>
          <w:szCs w:val="24"/>
        </w:rPr>
        <w:t xml:space="preserve">- внесение заявителем изменений в формулу изобретения (17-18 мес.); </w:t>
      </w:r>
    </w:p>
    <w:p w:rsidR="00834A71" w:rsidRDefault="00834A71">
      <w:pPr>
        <w:widowControl w:val="0"/>
        <w:spacing w:before="120"/>
        <w:ind w:firstLine="567"/>
        <w:jc w:val="both"/>
        <w:rPr>
          <w:color w:val="000000"/>
          <w:sz w:val="24"/>
          <w:szCs w:val="24"/>
        </w:rPr>
      </w:pPr>
      <w:r>
        <w:rPr>
          <w:color w:val="000000"/>
          <w:sz w:val="24"/>
          <w:szCs w:val="24"/>
        </w:rPr>
        <w:t xml:space="preserve">- публикация международной заявки Международным бюро (по истечении 18 мес.); </w:t>
      </w:r>
    </w:p>
    <w:p w:rsidR="00834A71" w:rsidRDefault="00834A71">
      <w:pPr>
        <w:widowControl w:val="0"/>
        <w:spacing w:before="120"/>
        <w:ind w:firstLine="567"/>
        <w:jc w:val="both"/>
        <w:rPr>
          <w:color w:val="000000"/>
          <w:sz w:val="24"/>
          <w:szCs w:val="24"/>
        </w:rPr>
      </w:pPr>
      <w:r>
        <w:rPr>
          <w:color w:val="000000"/>
          <w:sz w:val="24"/>
          <w:szCs w:val="24"/>
        </w:rPr>
        <w:t xml:space="preserve">- уплата заявителем национальной пошлины и представление перевода заявки на язык той страны, куда она подается (19-20 мес.). </w:t>
      </w:r>
    </w:p>
    <w:p w:rsidR="00834A71" w:rsidRDefault="00834A71">
      <w:pPr>
        <w:widowControl w:val="0"/>
        <w:spacing w:before="120"/>
        <w:ind w:firstLine="567"/>
        <w:jc w:val="both"/>
        <w:rPr>
          <w:color w:val="000000"/>
          <w:sz w:val="24"/>
          <w:szCs w:val="24"/>
        </w:rPr>
      </w:pPr>
      <w:r>
        <w:rPr>
          <w:color w:val="000000"/>
          <w:sz w:val="24"/>
          <w:szCs w:val="24"/>
        </w:rPr>
        <w:t>В патентном ведомстве каждой из таких стран, получившем название "указанное ведомство", дальнейшее рассмотрение заявки производится по правилам национального законодательства.</w:t>
      </w:r>
    </w:p>
    <w:p w:rsidR="00834A71" w:rsidRDefault="00834A71">
      <w:pPr>
        <w:widowControl w:val="0"/>
        <w:spacing w:before="120"/>
        <w:ind w:firstLine="567"/>
        <w:jc w:val="both"/>
        <w:rPr>
          <w:color w:val="000000"/>
          <w:sz w:val="24"/>
          <w:szCs w:val="24"/>
        </w:rPr>
      </w:pPr>
      <w:r>
        <w:rPr>
          <w:color w:val="000000"/>
          <w:sz w:val="24"/>
          <w:szCs w:val="24"/>
        </w:rPr>
        <w:t>Присоединение государств-участников Договора к положению о проведении международной предварительной экспертизы является необязательным для этих стран. Однако в настоящее время подавляющее их большинство применяет Договор в полном объеме. Целью проведения международной предварительной экспертизы является составление предварительного (не обязательного для национальных патентных ведомств) заключения о том, является ли изобретение новым, неочевидным и промышленно применимым. В заключении не содержится вывода о патентоспособности, так как по получении копии международной предварительной экспертизы национальное патентное ведомство, именуемое "выбранным" ведомством, проводит окончательную проверку в соответствии с критериями, установленными внутренних законодательством. В случае, когда доводится международная предварительная экспертиза, передача ее в страны патентования продлевается до 30 мес.</w:t>
      </w:r>
    </w:p>
    <w:p w:rsidR="00834A71" w:rsidRDefault="00834A71">
      <w:pPr>
        <w:widowControl w:val="0"/>
        <w:spacing w:before="120"/>
        <w:jc w:val="center"/>
        <w:rPr>
          <w:b/>
          <w:bCs/>
          <w:color w:val="000000"/>
          <w:sz w:val="28"/>
          <w:szCs w:val="28"/>
        </w:rPr>
      </w:pPr>
      <w:r>
        <w:rPr>
          <w:b/>
          <w:bCs/>
          <w:color w:val="000000"/>
          <w:sz w:val="28"/>
          <w:szCs w:val="28"/>
        </w:rPr>
        <w:t>Преимущества подачи заявки по процедуре РСТ</w:t>
      </w:r>
    </w:p>
    <w:p w:rsidR="00834A71" w:rsidRDefault="00834A71">
      <w:pPr>
        <w:widowControl w:val="0"/>
        <w:spacing w:before="120"/>
        <w:ind w:firstLine="567"/>
        <w:jc w:val="both"/>
        <w:rPr>
          <w:color w:val="000000"/>
          <w:sz w:val="24"/>
          <w:szCs w:val="24"/>
        </w:rPr>
      </w:pPr>
      <w:r>
        <w:rPr>
          <w:color w:val="000000"/>
          <w:sz w:val="24"/>
          <w:szCs w:val="24"/>
        </w:rPr>
        <w:t>Процедура РСТ имеет ряд преимуществ для заявителя. Они появляются, когда заявку необходимо запатентовать во многих странах, процедура РСТ позволяет заявителю подавать одну заявку на одном языке за месяц до истечения конвенционной 12-месячной льготы, для получения правовой зажиты в нескольких странах. Впоследствии, на национальной фазе заявка лишь переводится на язык стран патентования, но не пересоставляется. Заявитель также выигрывает дополнительное время, необходимое для принятия решений в отношении конкретной страны патентования. Основные расходы - пошлина за подачу заявки в национальное патентное ведомство, оплата услуг патентного поверенного выплачиваются позже, чем подавая заявку непосредственно в непосредственно патентные ведомства. За это время заявитель может принять во внимание результаты международного поиска, внести изменения в материалы заявки, отказаться от патентования в тех странах, где это нецелесообразно, и т.д., а также использовать это время конъюнктурных исследований. В итоге заявка может быть изъята или сокращен перечень стран патентования.</w:t>
      </w:r>
    </w:p>
    <w:p w:rsidR="00834A71" w:rsidRDefault="00834A71">
      <w:pPr>
        <w:widowControl w:val="0"/>
        <w:spacing w:before="120"/>
        <w:ind w:firstLine="567"/>
        <w:jc w:val="both"/>
        <w:rPr>
          <w:color w:val="000000"/>
          <w:sz w:val="24"/>
          <w:szCs w:val="24"/>
        </w:rPr>
      </w:pPr>
      <w:r>
        <w:rPr>
          <w:color w:val="000000"/>
          <w:sz w:val="24"/>
          <w:szCs w:val="24"/>
        </w:rPr>
        <w:t>Процедура РСТ имеет и недостатки, основной из них - дополнительные расходы в виде пошлин в Международное бюро ВОИС. Кроме того, заявитель несет расходы при получении охранных документов в национальных патентных ведомствах. Нужно учитывать, что процедура РСТ занимает много времени.</w:t>
      </w:r>
    </w:p>
    <w:p w:rsidR="00834A71" w:rsidRDefault="00834A71">
      <w:pPr>
        <w:widowControl w:val="0"/>
        <w:spacing w:before="240"/>
        <w:ind w:firstLine="567"/>
        <w:jc w:val="both"/>
        <w:rPr>
          <w:color w:val="000000"/>
          <w:sz w:val="24"/>
          <w:szCs w:val="24"/>
        </w:rPr>
      </w:pPr>
      <w:bookmarkStart w:id="0" w:name="_GoBack"/>
      <w:bookmarkEnd w:id="0"/>
    </w:p>
    <w:sectPr w:rsidR="00834A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467"/>
    <w:rsid w:val="000C3CF0"/>
    <w:rsid w:val="001D2467"/>
    <w:rsid w:val="00834A71"/>
    <w:rsid w:val="00961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57DB00-FEE1-48CC-BD6B-C6E3611E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C4659"/>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Words>
  <Characters>2220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Договор о патентной кооперации (РСТ)</vt:lpstr>
    </vt:vector>
  </TitlesOfParts>
  <Company>PERSONAL COMPUTERS</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патентной кооперации (РСТ)</dc:title>
  <dc:subject/>
  <dc:creator>USER</dc:creator>
  <cp:keywords/>
  <dc:description/>
  <cp:lastModifiedBy>admin</cp:lastModifiedBy>
  <cp:revision>2</cp:revision>
  <dcterms:created xsi:type="dcterms:W3CDTF">2014-01-27T05:17:00Z</dcterms:created>
  <dcterms:modified xsi:type="dcterms:W3CDTF">2014-01-27T05:17:00Z</dcterms:modified>
</cp:coreProperties>
</file>