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CDC" w:rsidRDefault="00096F61">
      <w:pPr>
        <w:pStyle w:val="1"/>
        <w:jc w:val="center"/>
      </w:pPr>
      <w:r>
        <w:t>Эдвард Григ</w:t>
      </w:r>
    </w:p>
    <w:p w:rsidR="00472CDC" w:rsidRPr="00096F61" w:rsidRDefault="00472CDC">
      <w:pPr>
        <w:pStyle w:val="a3"/>
        <w:divId w:val="1097361446"/>
      </w:pPr>
    </w:p>
    <w:p w:rsidR="00472CDC" w:rsidRDefault="00096F61">
      <w:pPr>
        <w:pStyle w:val="a3"/>
        <w:divId w:val="1097361446"/>
      </w:pPr>
      <w:r>
        <w:t xml:space="preserve"> (1843—1907) </w:t>
      </w:r>
    </w:p>
    <w:p w:rsidR="00472CDC" w:rsidRDefault="00096F61">
      <w:pPr>
        <w:pStyle w:val="a3"/>
        <w:divId w:val="1097361446"/>
      </w:pPr>
      <w:r>
        <w:t>Норвежский композитор, пианист, дирижёр, музыкальный деятель. Учился в Лейпцигской консерватории (1858—62), в том числе у И. Мошелеса по классу фортепьяно, у К. Рейнеке по композиции, в 1863 продолжил занятия композицией у Н. Гаде в Копенгагене. Там же познакомился с композитором Р. Нурдроком, оказавшим решающее влияние на становление творческой индивидуальности Грига Совместно с Нурдроком, Э. Хорнеманом и др. участвовал в организации межскандинавского музыкального общества «Евтерпа». С 1866 жил в Кристиании (Осло), где в 70-е гг. сблизился с кругами передовой норвежской интеллигенции.</w:t>
      </w:r>
    </w:p>
    <w:p w:rsidR="00472CDC" w:rsidRDefault="00096F61">
      <w:pPr>
        <w:pStyle w:val="a3"/>
        <w:divId w:val="1097361446"/>
      </w:pPr>
      <w:r>
        <w:t>Большое значение имела дружба Грига с поэтом и драматургом Б. Бьёрнсоном, по произведениям которого Григ создал ряд музыкально-сценических сочинений (неоконченная опера «Улаф Трюгвасон», музыка к пьесе «Сигурд Юрсальфар», эскизы к опере «Арнльут Геллине», мелодраме для чтеца и оркестра «Берглиот», множество романсов и песен). В 1871 Григ основал концертно музыкальное общество (ныне Филармоническое общество). С 1874 жил преимущественно в Бергене, с 1885 — в Тролльхаугене. В 80— 90-е гг. достиг мировой славы как композитор, дирижёр, пианист. В 1888 в Лейпциге состоялось знакомство Грига с П. И. Чайковским. В 1898 в Бергене Григом был учрежден 1-й фестиваль норвежской музыки (проводятся поныне). Выступал как музыкальный критик (автобиографический очерк «Мой первый успех», 1905; статья «Моцарт и его значение для современности», 1906, и др.).</w:t>
      </w:r>
    </w:p>
    <w:p w:rsidR="00472CDC" w:rsidRDefault="00096F61">
      <w:pPr>
        <w:pStyle w:val="a3"/>
        <w:divId w:val="1097361446"/>
      </w:pPr>
      <w:r>
        <w:t xml:space="preserve">Творчество Грига , виднейшего представителя норвежской композиторской школы, впитавшее влияния немецкого </w:t>
      </w:r>
      <w:r>
        <w:rPr>
          <w:i/>
          <w:iCs/>
        </w:rPr>
        <w:t>романтизма,</w:t>
      </w:r>
      <w:r>
        <w:t xml:space="preserve"> глубоко национально.</w:t>
      </w:r>
    </w:p>
    <w:p w:rsidR="00472CDC" w:rsidRDefault="00096F61">
      <w:pPr>
        <w:pStyle w:val="a3"/>
        <w:divId w:val="1097361446"/>
      </w:pPr>
      <w:r>
        <w:t xml:space="preserve">Преимущественно миниатюрист, Григ проявил себя как мастер фортепьянной («Лирические пьесы» и др. циклы) и камерно-вокальной музыки. Ярко индивидуальный стиль Грига , тонкого колориста, во многом близок музыкальному </w:t>
      </w:r>
      <w:r>
        <w:rPr>
          <w:i/>
          <w:iCs/>
        </w:rPr>
        <w:t>импрессионизму.</w:t>
      </w:r>
      <w:r>
        <w:t xml:space="preserve"> Трактуя сонатную форму по-новому, как «картинное чередование образов» (Б. В. Асафьев) (струн, квартет, 3 сонаты для скрипки и фортепьяно, соната для виолончели и фортепьяно, соната для фортепьяно), Григ драматизировал и симфонизировал форму вариаций («Старонорвежский романс с вариациями» для оркестра, «Баллада» для фортепьяно и др.). В ряде произведений воплотились образы народных легенд и сказаний (части из музыки к пьесе Пер Гюнт, фортепьянные пьесы «Шествие гномов», «Кобольд»). </w:t>
      </w:r>
    </w:p>
    <w:p w:rsidR="00472CDC" w:rsidRDefault="00096F61">
      <w:pPr>
        <w:pStyle w:val="a3"/>
        <w:divId w:val="1097361446"/>
      </w:pPr>
      <w:r>
        <w:t xml:space="preserve">Обрабатывал норвежские народные мелодии. Под воздействием норвежского фольклора сложились характерные для Грига стилистические приёмы и особенности гармонии и ритмики (широкое использование лидийского и дорийского ладов, органных пунктов, народных танцевальных ритмов и др.). </w:t>
      </w:r>
    </w:p>
    <w:p w:rsidR="00472CDC" w:rsidRDefault="00096F61">
      <w:pPr>
        <w:pStyle w:val="a3"/>
        <w:divId w:val="1097361446"/>
      </w:pPr>
      <w:r>
        <w:t>Творчество Грига составило эпоху в развитии норвежского искусства. Традиции Грига продолжали К. Синдинг, Ю. Хальворсен, Я. Боргстрём, А. Эгген, К. Эллинг, Г. Шельдеруп, Э. Альнес, а также современные норвежские музыканты К. Эгге, X. Северуд, Э. Твейтт и др.</w:t>
      </w:r>
      <w:bookmarkStart w:id="0" w:name="_GoBack"/>
      <w:bookmarkEnd w:id="0"/>
    </w:p>
    <w:sectPr w:rsidR="00472C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F61"/>
    <w:rsid w:val="00096F61"/>
    <w:rsid w:val="00472CDC"/>
    <w:rsid w:val="00C0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5E5DA-C602-46F0-81EF-7F2CB71F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36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Эдвард Григ</dc:title>
  <dc:subject/>
  <dc:creator>admin</dc:creator>
  <cp:keywords/>
  <dc:description/>
  <cp:lastModifiedBy>admin</cp:lastModifiedBy>
  <cp:revision>2</cp:revision>
  <dcterms:created xsi:type="dcterms:W3CDTF">2014-01-30T17:21:00Z</dcterms:created>
  <dcterms:modified xsi:type="dcterms:W3CDTF">2014-01-30T17:21:00Z</dcterms:modified>
</cp:coreProperties>
</file>