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BC" w:rsidRDefault="00CF1FBC">
      <w:pPr>
        <w:pStyle w:val="a3"/>
      </w:pPr>
      <w:r>
        <w:t>Важнейшим событием конца ХХ в. стал распад экономической системы социализма и построенной на ней системы международных эк. отн. После 50 лет существования развалилась организация Совета Экономической Взаимопомощи, включ. 10 социалистических стран, расположенных на трех континентах. Перед прекращением деятельности СЭВ на долю стран, входивших в эту организацию, приходилось 25% производимого в мире национального дохода.</w:t>
      </w:r>
    </w:p>
    <w:p w:rsidR="00CF1FBC" w:rsidRDefault="00CF1FBC">
      <w:pPr>
        <w:ind w:firstLine="709"/>
        <w:jc w:val="both"/>
        <w:rPr>
          <w:sz w:val="28"/>
        </w:rPr>
      </w:pPr>
      <w:r>
        <w:rPr>
          <w:sz w:val="28"/>
        </w:rPr>
        <w:t>За распадом СЭВ последовал и развал его основного участника- Сов. Сою. В 90-е на его месте началось формирование ряда новых независимых государств.</w:t>
      </w:r>
    </w:p>
    <w:p w:rsidR="00CF1FBC" w:rsidRDefault="00CF1FBC">
      <w:pPr>
        <w:ind w:firstLine="709"/>
        <w:jc w:val="both"/>
        <w:rPr>
          <w:sz w:val="28"/>
        </w:rPr>
      </w:pPr>
      <w:r>
        <w:rPr>
          <w:sz w:val="28"/>
        </w:rPr>
        <w:t>Становление новых государственных образований сопровождалось заметным падениям объемов производства, сокращением производственно-технических, научных, культурных связей между народившимися странами. Если принять общее падение производства в СНГ за 100%, то на 60% этот обвал произошел из-за разрыва хозайственных связей.</w:t>
      </w:r>
    </w:p>
    <w:p w:rsidR="00CF1FBC" w:rsidRDefault="00CF1FBC">
      <w:pPr>
        <w:ind w:firstLine="709"/>
        <w:jc w:val="both"/>
        <w:rPr>
          <w:sz w:val="28"/>
        </w:rPr>
      </w:pPr>
      <w:r>
        <w:rPr>
          <w:sz w:val="28"/>
        </w:rPr>
        <w:t xml:space="preserve">Правительство вновь образованных государств, формируя свои экономические цели и приоритеты, сознавали невозможность ликвидации исторически сложившегося разделения труда между бывшими союзными республиками. Взаимосвязь между бывшими республиками была столь велика, что необходимо было поддержать основные хозяйственные связи. Первые проявления этого процесса отмечены в попытках организовать содружество новых гос-в на официальных встречах в марте 1992г. в Москве, в Бишкеке (Октябрь) , в Минске (Январь </w:t>
      </w:r>
      <w:r>
        <w:rPr>
          <w:sz w:val="28"/>
          <w:lang w:val="en-US"/>
        </w:rPr>
        <w:t>`</w:t>
      </w:r>
      <w:r>
        <w:rPr>
          <w:sz w:val="28"/>
        </w:rPr>
        <w:t>93). Согласованные там решения охватывали сферы сотрудничества в области финансов при сохранении единого рублевого пространства, подписание соглашения о принципах таможенной политики и др.</w:t>
      </w:r>
    </w:p>
    <w:p w:rsidR="00CF1FBC" w:rsidRDefault="00CF1FBC">
      <w:pPr>
        <w:ind w:firstLine="709"/>
        <w:jc w:val="both"/>
        <w:rPr>
          <w:sz w:val="28"/>
        </w:rPr>
      </w:pPr>
      <w:r>
        <w:rPr>
          <w:sz w:val="28"/>
        </w:rPr>
        <w:t>Руководители новых независимых гос-в не могли не осознавать, что процессы МЭИ при всей ее проблемности являются одной из ведущих тенденций развития мировой экономики.</w:t>
      </w:r>
    </w:p>
    <w:p w:rsidR="00CF1FBC" w:rsidRDefault="00CF1FBC">
      <w:pPr>
        <w:ind w:firstLine="709"/>
        <w:jc w:val="both"/>
        <w:rPr>
          <w:sz w:val="28"/>
        </w:rPr>
      </w:pPr>
      <w:r>
        <w:rPr>
          <w:sz w:val="28"/>
        </w:rPr>
        <w:t>Однако существовал и ряд объективных факторов, значительно осложняющих развитие интеграции между странами Содружества.</w:t>
      </w:r>
    </w:p>
    <w:p w:rsidR="00CF1FBC" w:rsidRDefault="00CF1FBC">
      <w:pPr>
        <w:numPr>
          <w:ilvl w:val="0"/>
          <w:numId w:val="1"/>
        </w:numPr>
        <w:tabs>
          <w:tab w:val="clear" w:pos="360"/>
          <w:tab w:val="num" w:pos="1069"/>
          <w:tab w:val="num" w:pos="1144"/>
        </w:tabs>
        <w:ind w:left="1069"/>
        <w:jc w:val="both"/>
        <w:rPr>
          <w:sz w:val="28"/>
        </w:rPr>
      </w:pPr>
      <w:r>
        <w:rPr>
          <w:sz w:val="28"/>
        </w:rPr>
        <w:t>В интеграции на постсовецком пространстве участвуют органы, заметно отличающиеся по экономическому потенциалу.</w:t>
      </w:r>
    </w:p>
    <w:p w:rsidR="00CF1FBC" w:rsidRDefault="00CF1FBC">
      <w:pPr>
        <w:numPr>
          <w:ilvl w:val="0"/>
          <w:numId w:val="1"/>
        </w:numPr>
        <w:tabs>
          <w:tab w:val="clear" w:pos="360"/>
          <w:tab w:val="num" w:pos="1069"/>
          <w:tab w:val="num" w:pos="1144"/>
        </w:tabs>
        <w:ind w:left="1069"/>
        <w:jc w:val="both"/>
        <w:rPr>
          <w:sz w:val="28"/>
        </w:rPr>
      </w:pPr>
      <w:r>
        <w:rPr>
          <w:sz w:val="28"/>
        </w:rPr>
        <w:t>Интеграция в СНГ осуществляется в условиях глубокого эк кризиса.</w:t>
      </w:r>
    </w:p>
    <w:p w:rsidR="00CF1FBC" w:rsidRDefault="00CF1FBC">
      <w:pPr>
        <w:numPr>
          <w:ilvl w:val="0"/>
          <w:numId w:val="1"/>
        </w:numPr>
        <w:tabs>
          <w:tab w:val="clear" w:pos="360"/>
          <w:tab w:val="num" w:pos="1069"/>
          <w:tab w:val="num" w:pos="1144"/>
        </w:tabs>
        <w:ind w:left="1069"/>
        <w:jc w:val="both"/>
        <w:rPr>
          <w:sz w:val="28"/>
        </w:rPr>
      </w:pPr>
      <w:r>
        <w:rPr>
          <w:sz w:val="28"/>
        </w:rPr>
        <w:t>В странах СНГ не завершены рыночные преобразования. Имеются расхождения в подходах к темпам и путям осуществления.</w:t>
      </w:r>
    </w:p>
    <w:p w:rsidR="00CF1FBC" w:rsidRDefault="00CF1FBC">
      <w:pPr>
        <w:numPr>
          <w:ilvl w:val="0"/>
          <w:numId w:val="1"/>
        </w:numPr>
        <w:tabs>
          <w:tab w:val="clear" w:pos="360"/>
          <w:tab w:val="num" w:pos="1069"/>
          <w:tab w:val="num" w:pos="1144"/>
        </w:tabs>
        <w:ind w:left="1069"/>
        <w:jc w:val="both"/>
        <w:rPr>
          <w:sz w:val="28"/>
        </w:rPr>
      </w:pPr>
      <w:r>
        <w:rPr>
          <w:sz w:val="28"/>
        </w:rPr>
        <w:t>Существует определенное противодействие ведущих мировых держав интеграционным процессам стран СНГ.</w:t>
      </w:r>
    </w:p>
    <w:p w:rsidR="00CF1FBC" w:rsidRDefault="00CF1FBC">
      <w:pPr>
        <w:pStyle w:val="a3"/>
        <w:tabs>
          <w:tab w:val="num" w:pos="1144"/>
        </w:tabs>
      </w:pPr>
      <w:r>
        <w:t xml:space="preserve"> Помимо этого есть и ряд субъективных факторов: региональные интересы национальных элит, национальный сепаратизм.</w:t>
      </w:r>
    </w:p>
    <w:p w:rsidR="00CF1FBC" w:rsidRDefault="00CF1FBC">
      <w:pPr>
        <w:tabs>
          <w:tab w:val="num" w:pos="1144"/>
        </w:tabs>
        <w:ind w:firstLine="709"/>
        <w:jc w:val="both"/>
        <w:rPr>
          <w:sz w:val="28"/>
        </w:rPr>
      </w:pPr>
    </w:p>
    <w:p w:rsidR="00CF1FBC" w:rsidRDefault="00CF1FBC">
      <w:pPr>
        <w:tabs>
          <w:tab w:val="num" w:pos="1144"/>
        </w:tabs>
        <w:ind w:firstLine="709"/>
        <w:jc w:val="both"/>
        <w:rPr>
          <w:sz w:val="28"/>
        </w:rPr>
      </w:pPr>
      <w:r>
        <w:rPr>
          <w:sz w:val="28"/>
        </w:rPr>
        <w:t>Процессы взаимного эк сотрудничества на базе существования новых независ гос-в начались с осени 92. В сентябре 93 в Москве на уровне глав гос-в и правительств подписан договор о создании эк союза стран СНГ. Первоначально в эк союз вошли 8 гос-в, в т.ч. Армения, Белоруссия, Казахстан, Россия, Таджикистан, Узбекистан, Киргизия, Молдавия и Украина на правах ассоциированного члена.</w:t>
      </w:r>
    </w:p>
    <w:p w:rsidR="00CF1FBC" w:rsidRDefault="00CF1FBC">
      <w:pPr>
        <w:tabs>
          <w:tab w:val="num" w:pos="1144"/>
        </w:tabs>
        <w:ind w:firstLine="709"/>
        <w:jc w:val="both"/>
        <w:rPr>
          <w:sz w:val="28"/>
        </w:rPr>
      </w:pPr>
      <w:r>
        <w:rPr>
          <w:sz w:val="28"/>
        </w:rPr>
        <w:t>Договор декларировал положение о поэтапном формировании общего эк пространства. Отношения в нем должны строиться на принципах рыночной экономики, на обеспечении равных возможностей и гарантий для всех хоз-их субъектов, совместном осущ крупных эк проектов, предст взаимный интерес, и на решении эколог проблем. Предпологалось свободное перемещение товаров, услуг, капиталов, раб силы, согласование ден-кред, бюджетной, налоговой, ценовой, внешнеторговой, таможенной и валютной политики, сближение методов регулирования эк деятельностью.</w:t>
      </w:r>
    </w:p>
    <w:p w:rsidR="00CF1FBC" w:rsidRDefault="00CF1FBC">
      <w:pPr>
        <w:tabs>
          <w:tab w:val="num" w:pos="1144"/>
        </w:tabs>
        <w:ind w:firstLine="709"/>
        <w:jc w:val="both"/>
        <w:rPr>
          <w:sz w:val="28"/>
        </w:rPr>
      </w:pPr>
      <w:r>
        <w:rPr>
          <w:sz w:val="28"/>
        </w:rPr>
        <w:t>Договор о создании эк союза предполагал поэтапное продвижение гос-в – участников СНГ от одной стадии интеграции к другой: зона свободной торговли – таможенный союз – платежный и валютный союзы – общий рынок товаров и услуг.</w:t>
      </w:r>
    </w:p>
    <w:p w:rsidR="00CF1FBC" w:rsidRDefault="00CF1FBC">
      <w:pPr>
        <w:tabs>
          <w:tab w:val="num" w:pos="1144"/>
        </w:tabs>
        <w:ind w:firstLine="709"/>
        <w:jc w:val="both"/>
        <w:rPr>
          <w:sz w:val="28"/>
        </w:rPr>
      </w:pPr>
      <w:r>
        <w:rPr>
          <w:sz w:val="28"/>
        </w:rPr>
        <w:t>Соглашение о создании зоны своб. торговли было принято 15 Апреля 1994. Этот документ был подписан руководителями всех 12 стран СНГ, а ратифицирован лишь 6.</w:t>
      </w:r>
    </w:p>
    <w:p w:rsidR="00CF1FBC" w:rsidRDefault="00CF1FBC">
      <w:pPr>
        <w:tabs>
          <w:tab w:val="num" w:pos="1144"/>
        </w:tabs>
        <w:ind w:firstLine="709"/>
        <w:jc w:val="both"/>
        <w:rPr>
          <w:sz w:val="28"/>
        </w:rPr>
      </w:pPr>
      <w:r>
        <w:rPr>
          <w:sz w:val="28"/>
        </w:rPr>
        <w:t>Со времени подписания соглашения о ЗСТ между странами СНГ наметились две осн тенденции в развитии взаимной торговли между странами Содружества.</w:t>
      </w:r>
    </w:p>
    <w:p w:rsidR="00CF1FBC" w:rsidRDefault="00CF1FBC">
      <w:pPr>
        <w:numPr>
          <w:ilvl w:val="0"/>
          <w:numId w:val="2"/>
        </w:numPr>
        <w:tabs>
          <w:tab w:val="clear" w:pos="360"/>
          <w:tab w:val="num" w:pos="1069"/>
        </w:tabs>
        <w:ind w:left="1069"/>
        <w:jc w:val="both"/>
        <w:rPr>
          <w:sz w:val="28"/>
        </w:rPr>
      </w:pPr>
      <w:r>
        <w:rPr>
          <w:sz w:val="28"/>
        </w:rPr>
        <w:t>Первая связанна желанием гос-в Содружества регулировать вопросы взаимной торговли через многосторонний механизм зоны свободной торговли, который несовершенен и требует доработки</w:t>
      </w:r>
    </w:p>
    <w:p w:rsidR="00CF1FBC" w:rsidRDefault="00CF1FBC">
      <w:pPr>
        <w:numPr>
          <w:ilvl w:val="0"/>
          <w:numId w:val="2"/>
        </w:numPr>
        <w:tabs>
          <w:tab w:val="clear" w:pos="360"/>
          <w:tab w:val="num" w:pos="1069"/>
        </w:tabs>
        <w:ind w:left="1069"/>
        <w:jc w:val="both"/>
        <w:rPr>
          <w:sz w:val="28"/>
        </w:rPr>
      </w:pPr>
      <w:r>
        <w:rPr>
          <w:sz w:val="28"/>
        </w:rPr>
        <w:t>Вторая состоит в том, что многие гос-ва СНГ не желают себя связывать многосторонними обязательствами через многостороннюю ассоциацию свободной торговли.</w:t>
      </w:r>
    </w:p>
    <w:p w:rsidR="00CF1FBC" w:rsidRDefault="00CF1FBC">
      <w:pPr>
        <w:ind w:firstLine="709"/>
        <w:jc w:val="both"/>
        <w:rPr>
          <w:sz w:val="28"/>
        </w:rPr>
      </w:pPr>
      <w:r>
        <w:rPr>
          <w:sz w:val="28"/>
        </w:rPr>
        <w:t>Неотработанность механизма торговых связей в рамках СНГ заметно отражается на их взаимном товарообороте. Определяющей тенденцией эк связей СНГ остается снижение взаимной торговли стран Содружества и переориентировка торговли на дальнее зарубежье. Последовательное приближение цен внутри СНГ к уровню мировых еще более усиливает деструктивные процессы.</w:t>
      </w:r>
    </w:p>
    <w:p w:rsidR="00CF1FBC" w:rsidRDefault="00CF1FBC">
      <w:pPr>
        <w:ind w:firstLine="709"/>
        <w:jc w:val="both"/>
        <w:rPr>
          <w:sz w:val="28"/>
        </w:rPr>
      </w:pPr>
      <w:r>
        <w:rPr>
          <w:sz w:val="28"/>
        </w:rPr>
        <w:t>Образование таможенного союза Белоруссии, Казахстана, Киргизии и России в</w:t>
      </w:r>
      <w:r>
        <w:rPr>
          <w:sz w:val="28"/>
          <w:lang w:val="en-US"/>
        </w:rPr>
        <w:t xml:space="preserve"> `</w:t>
      </w:r>
      <w:r>
        <w:rPr>
          <w:sz w:val="28"/>
        </w:rPr>
        <w:t xml:space="preserve">95  во многом помогло наладить взаимный благоприятный режим свободной торговли. В </w:t>
      </w:r>
      <w:r>
        <w:rPr>
          <w:sz w:val="28"/>
          <w:lang w:val="en-US"/>
        </w:rPr>
        <w:t>`</w:t>
      </w:r>
      <w:r>
        <w:rPr>
          <w:sz w:val="28"/>
        </w:rPr>
        <w:t>97 этим странам удалось на 95% согласовать таможенные тарифы. Однако проведение затем каждым из гос-в собственной таможенной политики привело к тому, что по уровню тамож пошлин страны вернулись к уровню 1995-1996.</w:t>
      </w:r>
    </w:p>
    <w:p w:rsidR="00CF1FBC" w:rsidRDefault="00CF1FBC">
      <w:pPr>
        <w:ind w:firstLine="709"/>
        <w:jc w:val="both"/>
        <w:rPr>
          <w:sz w:val="28"/>
        </w:rPr>
      </w:pPr>
      <w:r>
        <w:rPr>
          <w:sz w:val="28"/>
        </w:rPr>
        <w:t xml:space="preserve">Внешним достижение интеграционного процесса в рамках СНГ стало образование в апреле </w:t>
      </w:r>
      <w:r>
        <w:rPr>
          <w:sz w:val="28"/>
          <w:lang w:val="en-US"/>
        </w:rPr>
        <w:t>`</w:t>
      </w:r>
      <w:r>
        <w:rPr>
          <w:sz w:val="28"/>
        </w:rPr>
        <w:t xml:space="preserve">97  «Союза двух» – России и Белоруссии, которые являются крупными торговыми партнерами. </w:t>
      </w:r>
    </w:p>
    <w:p w:rsidR="00CF1FBC" w:rsidRDefault="00CF1FBC">
      <w:pPr>
        <w:ind w:firstLine="709"/>
        <w:jc w:val="both"/>
        <w:rPr>
          <w:sz w:val="28"/>
        </w:rPr>
      </w:pPr>
      <w:r>
        <w:rPr>
          <w:sz w:val="28"/>
        </w:rPr>
        <w:t xml:space="preserve">Процесс объединения двух гос-в вызвал ожесточенные споры, но конечном счете договор был заключен, ратифицирован Устав Союза Белоруссии и России. </w:t>
      </w:r>
    </w:p>
    <w:p w:rsidR="00CF1FBC" w:rsidRDefault="00CF1FBC">
      <w:pPr>
        <w:ind w:firstLine="709"/>
        <w:jc w:val="both"/>
        <w:rPr>
          <w:sz w:val="28"/>
        </w:rPr>
      </w:pPr>
      <w:r>
        <w:rPr>
          <w:sz w:val="28"/>
        </w:rPr>
        <w:t>Фактически Устав Союза Белоруссии и России ставит своей целью создание наиболее зрелого интеграционного объединения, включающего ЗСТ, тамож союз, единое эк пространство, эконом и валютный союз с последующим перерастанием в политический союз - единое гос-во.</w:t>
      </w:r>
      <w:bookmarkStart w:id="0" w:name="_GoBack"/>
      <w:bookmarkEnd w:id="0"/>
    </w:p>
    <w:sectPr w:rsidR="00CF1FB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96730"/>
    <w:multiLevelType w:val="singleLevel"/>
    <w:tmpl w:val="0419000F"/>
    <w:lvl w:ilvl="0">
      <w:start w:val="1"/>
      <w:numFmt w:val="decimal"/>
      <w:lvlText w:val="%1."/>
      <w:lvlJc w:val="left"/>
      <w:pPr>
        <w:tabs>
          <w:tab w:val="num" w:pos="360"/>
        </w:tabs>
        <w:ind w:left="360" w:hanging="360"/>
      </w:pPr>
    </w:lvl>
  </w:abstractNum>
  <w:abstractNum w:abstractNumId="1">
    <w:nsid w:val="3D3A1CBC"/>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E62"/>
    <w:rsid w:val="003B0255"/>
    <w:rsid w:val="00606162"/>
    <w:rsid w:val="00B43E62"/>
    <w:rsid w:val="00CF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2AF300-2784-46EF-AC2E-1DDA00DB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Важнейшим событием конца ХХ в</vt:lpstr>
    </vt:vector>
  </TitlesOfParts>
  <Company>Home inc.</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Важнейшим событием конца ХХ в</dc:title>
  <dc:subject/>
  <dc:creator>Валера</dc:creator>
  <cp:keywords/>
  <cp:lastModifiedBy>admin</cp:lastModifiedBy>
  <cp:revision>2</cp:revision>
  <cp:lastPrinted>1999-12-08T19:18:00Z</cp:lastPrinted>
  <dcterms:created xsi:type="dcterms:W3CDTF">2014-02-12T20:19:00Z</dcterms:created>
  <dcterms:modified xsi:type="dcterms:W3CDTF">2014-02-12T20:19:00Z</dcterms:modified>
</cp:coreProperties>
</file>