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D" w:rsidRPr="00F44743" w:rsidRDefault="000F7ABD" w:rsidP="00F4474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Определение ПАСЕ</w:t>
      </w:r>
    </w:p>
    <w:p w:rsidR="00F44743" w:rsidRPr="00F44743" w:rsidRDefault="00F44743" w:rsidP="00F44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7ABD" w:rsidRPr="00F44743" w:rsidRDefault="000F7ABD" w:rsidP="00F44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Понятию «экстремизм» ПАСЕ дала определение в 2003 году. Согласно этому определению, «экстремизм — это такая форма политической деятельности, которая, прямо или косвенно, отвергает принципы парламентской демократии».</w:t>
      </w:r>
    </w:p>
    <w:p w:rsidR="00F44743" w:rsidRPr="00F44743" w:rsidRDefault="00F44743" w:rsidP="00F4474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7ABD" w:rsidRPr="00F44743" w:rsidRDefault="000F7ABD" w:rsidP="00F4474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Юридическое определение в России</w:t>
      </w:r>
    </w:p>
    <w:p w:rsidR="00F44743" w:rsidRPr="00F44743" w:rsidRDefault="00F44743" w:rsidP="00F4474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7ABD" w:rsidRPr="00F44743" w:rsidRDefault="000F7ABD" w:rsidP="00F44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России юридическое определение того, какие действия считаются экстремистскими, содержится в статье 1 Федерального Закона №114-ФЗ«О противодействии экстремистской деятельности».</w:t>
      </w:r>
    </w:p>
    <w:p w:rsidR="000F7ABD" w:rsidRPr="00F44743" w:rsidRDefault="000F7ABD" w:rsidP="00F44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поправками от 29 апреля 2008 г. к экстремистской деятельности (экстремизму) относятся: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насильственное изменение основ конституционного строя и нарушение целостности Российской Федерации;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публичное оправдание терроризма и иная террористическая деятельность;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возбуждение социальной, расовой, национальной или религиозной розни;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совершение преступлений по мотивам, указанным в пункте «е» части первой статьи 63 Уголовного кодекса Российской Федерации;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подготовка указанных деяний, а также подстрекательство к их осуществлению; </w:t>
      </w:r>
    </w:p>
    <w:p w:rsidR="000F7ABD" w:rsidRPr="00F44743" w:rsidRDefault="000F7ABD" w:rsidP="00F447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47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Основные принципы противодействия экстремистской деятельности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Противодействие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 гласность; приоритет обеспечения безопасности Российской Федерации; приоритет мер, направленных на предупреждение экстремистской деятельности;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неотвратимость наказания за осуществление экстремистской деятельности.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Основные направления противодействия экстремистской деятельности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Противодействие экстремистской деятельности осуществляется по следующим основным направлениям: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Субъекты противодействия экстремистской деятельности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Профилактика экстремистской деятельности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F7ABD" w:rsidRPr="00F44743" w:rsidRDefault="000F7ABD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F44743">
        <w:rPr>
          <w:rStyle w:val="mw-headline"/>
          <w:b w:val="0"/>
          <w:bCs w:val="0"/>
          <w:color w:val="000000"/>
          <w:sz w:val="28"/>
          <w:szCs w:val="28"/>
        </w:rPr>
        <w:t>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Высказывания должностного лица, а также иного лица, состоящего на государственной или муниципальной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ответственность.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допустивших действия, указанные в части первой настоящей статьи.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Ответственность за осуществление экстремистской деятельности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 — правовую ответственность в установленном законодательством Российской Федерации порядке. 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В случае, если руководитель или член руководящего органа 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экстремизма.да.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Международное сотрудничество в области борьбы с экстремизмом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 — правовыми актами и федеральным законодательством. Запрет деятельности иностранной некоммерческой неправительственной организации влечет за собой: а) аннулирование государственной аккредитации и регистрации в порядке, установленном законодательством Российской Федерации;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б) запрет пребывания на территории Российской Федерации иностранных граждан и лиц без гражданства в качестве представителей данной организации;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в) запрет на ведение любой хозяйственной и иной деятельности на территории Российской Федерации;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г) запрет публикации в средствах массовой информации любых материалов от имени запрещенной организации;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д) запрет распространения на территории Российской Федерации материалов запрещенной организации, а равно иной информационной продукции, содержащей материалы данной организации;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е) запрет на проведение любых массовых акций и публичных мероприятий, а равно участие в массовых акциях и публичных мероприятиях в качестве представителя запрещенной организации (или её официальных представителей);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ж) запрет на создание её организаций — правопреемников в любой организационно — правовой форме.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организации, причинах запрета, а также о последствиях, связанных с запретом.</w:t>
      </w: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экстремизмом.</w:t>
      </w:r>
    </w:p>
    <w:p w:rsidR="00F44743" w:rsidRPr="00F44743" w:rsidRDefault="00F44743" w:rsidP="00F4474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color w:val="000000"/>
          <w:sz w:val="28"/>
          <w:szCs w:val="28"/>
        </w:rPr>
      </w:pPr>
    </w:p>
    <w:p w:rsidR="000F7ABD" w:rsidRPr="00F44743" w:rsidRDefault="000F7ABD" w:rsidP="00F44743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kern w:val="28"/>
          <w:sz w:val="28"/>
          <w:szCs w:val="28"/>
        </w:rPr>
      </w:pPr>
      <w:r w:rsidRPr="00F44743">
        <w:rPr>
          <w:rStyle w:val="mw-headline"/>
          <w:color w:val="000000"/>
          <w:kern w:val="28"/>
          <w:sz w:val="28"/>
          <w:szCs w:val="28"/>
        </w:rPr>
        <w:t>Борьба с детским экстремизмом</w:t>
      </w:r>
    </w:p>
    <w:p w:rsidR="00F44743" w:rsidRPr="00F44743" w:rsidRDefault="00F44743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ABD" w:rsidRPr="00F44743" w:rsidRDefault="000F7ABD" w:rsidP="00F4474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743">
        <w:rPr>
          <w:color w:val="000000"/>
          <w:sz w:val="28"/>
          <w:szCs w:val="28"/>
        </w:rPr>
        <w:t xml:space="preserve">В Калуге была принята программа по борьбе с детским экстремизмом. Дети будут обучаться не использовать нацистскую атрибутику и не участвовать в несанкционированных мероприятиях </w:t>
      </w:r>
    </w:p>
    <w:p w:rsidR="000F7ABD" w:rsidRPr="00F44743" w:rsidRDefault="000F7ABD" w:rsidP="00F44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F7ABD" w:rsidRPr="00F44743" w:rsidSect="00F447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E5CD2"/>
    <w:multiLevelType w:val="multilevel"/>
    <w:tmpl w:val="69B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ABD"/>
    <w:rsid w:val="000F7ABD"/>
    <w:rsid w:val="001671BE"/>
    <w:rsid w:val="004808FF"/>
    <w:rsid w:val="005C2AD5"/>
    <w:rsid w:val="008C0B62"/>
    <w:rsid w:val="00DA7B81"/>
    <w:rsid w:val="00EB65CF"/>
    <w:rsid w:val="00F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2F7DAA-9196-4FD1-A1A2-F33BE84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6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AB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7AB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uiPriority w:val="99"/>
    <w:semiHidden/>
    <w:rsid w:val="000F7ABD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0F7A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0F7ABD"/>
  </w:style>
  <w:style w:type="character" w:customStyle="1" w:styleId="editsection">
    <w:name w:val="editsection"/>
    <w:uiPriority w:val="99"/>
    <w:rsid w:val="000F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2014-03-07T13:43:00Z</dcterms:created>
  <dcterms:modified xsi:type="dcterms:W3CDTF">2014-03-07T13:43:00Z</dcterms:modified>
</cp:coreProperties>
</file>